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NPU1002523380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NPU-420/31869/2025</w:t>
                            </w:r>
                          </w:p>
                          <w:p w14:paraId="68482C77" w14:textId="4FD3791B" w:rsidR="009C2538" w:rsidRDefault="009C2538" w:rsidP="00B616C2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B616C2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2015H1250004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NPU1002523380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NPU-420/31869/2025</w:t>
                      </w:r>
                    </w:p>
                    <w:p w14:paraId="68482C77" w14:textId="4FD3791B" w:rsidR="009C2538" w:rsidRDefault="009C2538" w:rsidP="00B616C2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B616C2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2015H1250004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7D1E05F1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Style w:val="Siln"/>
          <w:rFonts w:ascii="Calibri" w:hAnsi="Calibri" w:cs="Calibri"/>
          <w:color w:val="000000"/>
          <w:sz w:val="22"/>
          <w:szCs w:val="22"/>
        </w:rPr>
        <w:t>Národní památkový ústav,</w:t>
      </w:r>
      <w:r w:rsidRPr="00CA2113">
        <w:rPr>
          <w:rFonts w:ascii="Calibri" w:hAnsi="Calibri" w:cs="Calibri"/>
          <w:color w:val="000000"/>
          <w:sz w:val="22"/>
          <w:szCs w:val="22"/>
        </w:rPr>
        <w:t xml:space="preserve"> státní příspěvková organizace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03D6F8DF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IČO: 75032333, DIČ: CZ75032333,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69164279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6011665" w14:textId="77777777" w:rsidR="00B616C2" w:rsidRPr="00CA2113" w:rsidRDefault="00B616C2" w:rsidP="00B616C2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zastoupen: Mgr. Renatou Křížkovou, kastelánka SZ Benešov nad Ploučnicí</w:t>
      </w:r>
    </w:p>
    <w:p w14:paraId="42C4CC86" w14:textId="25CB8E13" w:rsidR="00B616C2" w:rsidRPr="00CA2113" w:rsidRDefault="00B616C2" w:rsidP="00B616C2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bankovní spojení: Česká národní banka, č. účtu: </w:t>
      </w:r>
      <w:proofErr w:type="spellStart"/>
      <w:r w:rsidR="001E3898">
        <w:rPr>
          <w:rFonts w:ascii="Calibri" w:hAnsi="Calibri" w:cs="Calibri"/>
          <w:sz w:val="22"/>
          <w:szCs w:val="22"/>
        </w:rPr>
        <w:t>xxx</w:t>
      </w:r>
      <w:proofErr w:type="spellEnd"/>
    </w:p>
    <w:p w14:paraId="12E7147D" w14:textId="6D9EA81B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Kontaktní osoba: Mgr. Renata Křížková, </w:t>
      </w:r>
      <w:proofErr w:type="spellStart"/>
      <w:r w:rsidR="001E3898"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14:paraId="4609B0CA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color w:val="000000"/>
          <w:sz w:val="22"/>
          <w:szCs w:val="22"/>
        </w:rPr>
        <w:t>Zástupce objednavatele</w:t>
      </w:r>
      <w:r w:rsidRPr="00CA2113">
        <w:rPr>
          <w:rFonts w:ascii="Calibri" w:hAnsi="Calibri" w:cs="Calibri"/>
          <w:color w:val="000000"/>
          <w:sz w:val="22"/>
          <w:szCs w:val="22"/>
        </w:rPr>
        <w:t>“)</w:t>
      </w:r>
    </w:p>
    <w:p w14:paraId="7CD003C1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</w:p>
    <w:p w14:paraId="532D032A" w14:textId="77777777" w:rsidR="00B616C2" w:rsidRPr="00CA2113" w:rsidRDefault="00B616C2" w:rsidP="00B616C2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2113">
        <w:rPr>
          <w:rFonts w:ascii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00DF4C6F" w14:textId="77777777" w:rsidR="00B616C2" w:rsidRPr="00CA2113" w:rsidRDefault="00B616C2" w:rsidP="00B616C2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Národní památkový ústav, správa SZ Benešov nad Ploučnicí</w:t>
      </w:r>
    </w:p>
    <w:p w14:paraId="11840090" w14:textId="77777777" w:rsidR="00B616C2" w:rsidRPr="00CA2113" w:rsidRDefault="00B616C2" w:rsidP="00B616C2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adresa: Zámecká 51, 407 22 Benešov nad Ploučnicí</w:t>
      </w:r>
    </w:p>
    <w:p w14:paraId="10165DAC" w14:textId="32526207" w:rsidR="00B616C2" w:rsidRPr="00CA2113" w:rsidRDefault="001E3898" w:rsidP="00B616C2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xxx</w:t>
      </w:r>
      <w:proofErr w:type="spellEnd"/>
    </w:p>
    <w:p w14:paraId="451447CB" w14:textId="77777777" w:rsidR="00B616C2" w:rsidRPr="00CA2113" w:rsidRDefault="00B616C2" w:rsidP="00B616C2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Objednatel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361310B3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</w:p>
    <w:p w14:paraId="14746C03" w14:textId="77777777" w:rsidR="00B616C2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a</w:t>
      </w:r>
    </w:p>
    <w:p w14:paraId="51605F6B" w14:textId="77777777" w:rsidR="00B616C2" w:rsidRPr="00DC24CE" w:rsidRDefault="00B616C2" w:rsidP="00B616C2">
      <w:pPr>
        <w:rPr>
          <w:rFonts w:ascii="Calibri" w:hAnsi="Calibri" w:cs="Arial"/>
          <w:b/>
          <w:sz w:val="22"/>
          <w:szCs w:val="22"/>
        </w:rPr>
      </w:pPr>
      <w:r w:rsidRPr="00DC24CE">
        <w:rPr>
          <w:rFonts w:ascii="Calibri" w:hAnsi="Calibri" w:cs="Arial"/>
          <w:b/>
          <w:sz w:val="22"/>
          <w:szCs w:val="22"/>
        </w:rPr>
        <w:t xml:space="preserve">Rudolf </w:t>
      </w:r>
      <w:proofErr w:type="spellStart"/>
      <w:r w:rsidRPr="00DC24CE">
        <w:rPr>
          <w:rFonts w:ascii="Calibri" w:hAnsi="Calibri" w:cs="Arial"/>
          <w:b/>
          <w:sz w:val="22"/>
          <w:szCs w:val="22"/>
        </w:rPr>
        <w:t>Čebiš</w:t>
      </w:r>
      <w:proofErr w:type="spellEnd"/>
    </w:p>
    <w:p w14:paraId="79396BC7" w14:textId="77777777" w:rsidR="00B616C2" w:rsidRDefault="00B616C2" w:rsidP="00B616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sídlem: Stará Oleška 42, 405 02 Huntířov </w:t>
      </w:r>
    </w:p>
    <w:p w14:paraId="2AE89E51" w14:textId="77777777" w:rsidR="00B616C2" w:rsidRDefault="00B616C2" w:rsidP="00B616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71849777, DIČ: CZ8403232387</w:t>
      </w:r>
    </w:p>
    <w:p w14:paraId="390E47FE" w14:textId="42F29343" w:rsidR="00B616C2" w:rsidRPr="00AF27DC" w:rsidRDefault="00B616C2" w:rsidP="00B616C2">
      <w:pPr>
        <w:rPr>
          <w:rFonts w:ascii="Calibri" w:hAnsi="Calibri" w:cs="Arial"/>
          <w:sz w:val="22"/>
          <w:szCs w:val="22"/>
        </w:rPr>
      </w:pPr>
      <w:r w:rsidRPr="00AF27DC">
        <w:rPr>
          <w:rFonts w:ascii="Calibri" w:hAnsi="Calibri" w:cs="Arial"/>
          <w:sz w:val="22"/>
          <w:szCs w:val="22"/>
        </w:rPr>
        <w:t>bankovní spojení</w:t>
      </w:r>
      <w:r w:rsidR="001E3898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1E3898">
        <w:rPr>
          <w:rFonts w:ascii="Calibri" w:hAnsi="Calibri" w:cs="Arial"/>
          <w:sz w:val="22"/>
          <w:szCs w:val="22"/>
        </w:rPr>
        <w:t>xxx</w:t>
      </w:r>
      <w:proofErr w:type="spellEnd"/>
    </w:p>
    <w:p w14:paraId="73ECA872" w14:textId="63E42880" w:rsidR="00B616C2" w:rsidRDefault="001E3898" w:rsidP="00B616C2">
      <w:pPr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xxx</w:t>
      </w:r>
      <w:proofErr w:type="spellEnd"/>
    </w:p>
    <w:p w14:paraId="59072110" w14:textId="77777777" w:rsidR="00B616C2" w:rsidRPr="00CA2113" w:rsidRDefault="00B616C2" w:rsidP="00B616C2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Zhotovitel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018C4233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</w:p>
    <w:p w14:paraId="7CD45AC4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</w:p>
    <w:p w14:paraId="79AB12E7" w14:textId="77777777" w:rsidR="00B616C2" w:rsidRPr="00CA2113" w:rsidRDefault="00B616C2" w:rsidP="00B616C2">
      <w:pPr>
        <w:pStyle w:val="Default"/>
        <w:jc w:val="center"/>
        <w:rPr>
          <w:sz w:val="22"/>
          <w:szCs w:val="22"/>
        </w:rPr>
      </w:pPr>
      <w:r w:rsidRPr="00CA2113">
        <w:rPr>
          <w:sz w:val="22"/>
          <w:szCs w:val="22"/>
        </w:rPr>
        <w:t>(Objednatel a Zhotovitel dále též jednotlivě jen jako „</w:t>
      </w:r>
      <w:r w:rsidRPr="00CA2113">
        <w:rPr>
          <w:b/>
          <w:sz w:val="22"/>
          <w:szCs w:val="22"/>
        </w:rPr>
        <w:t>Smluvní strana</w:t>
      </w:r>
      <w:r w:rsidRPr="00CA2113">
        <w:rPr>
          <w:sz w:val="22"/>
          <w:szCs w:val="22"/>
        </w:rPr>
        <w:t>“ nebo společně jako „</w:t>
      </w:r>
      <w:r w:rsidRPr="00CA2113">
        <w:rPr>
          <w:b/>
          <w:sz w:val="22"/>
          <w:szCs w:val="22"/>
        </w:rPr>
        <w:t>Smluvní strany</w:t>
      </w:r>
      <w:r w:rsidRPr="00CA2113">
        <w:rPr>
          <w:sz w:val="22"/>
          <w:szCs w:val="22"/>
        </w:rPr>
        <w:t>“)</w:t>
      </w:r>
    </w:p>
    <w:p w14:paraId="33011D7B" w14:textId="77777777" w:rsidR="00B616C2" w:rsidRPr="00CA2113" w:rsidRDefault="00B616C2" w:rsidP="00B616C2">
      <w:pPr>
        <w:rPr>
          <w:rFonts w:ascii="Calibri" w:hAnsi="Calibri" w:cs="Calibri"/>
          <w:color w:val="000000"/>
          <w:sz w:val="22"/>
          <w:szCs w:val="22"/>
        </w:rPr>
      </w:pPr>
    </w:p>
    <w:p w14:paraId="4CD4D15F" w14:textId="77777777" w:rsidR="00B616C2" w:rsidRPr="00CA2113" w:rsidRDefault="00B616C2" w:rsidP="00B616C2">
      <w:pPr>
        <w:spacing w:before="24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jako smluvní strany uzavřely podle </w:t>
      </w:r>
      <w:r w:rsidRPr="00CA2113">
        <w:rPr>
          <w:rFonts w:ascii="Calibri" w:hAnsi="Calibri" w:cs="Calibri"/>
          <w:sz w:val="22"/>
          <w:szCs w:val="22"/>
        </w:rPr>
        <w:t xml:space="preserve">§ 2586 a násl. </w:t>
      </w:r>
      <w:r w:rsidRPr="00CA2113">
        <w:rPr>
          <w:rFonts w:ascii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CA2113">
        <w:rPr>
          <w:rFonts w:ascii="Calibri" w:hAnsi="Calibri" w:cs="Calibri"/>
          <w:b/>
          <w:i/>
          <w:color w:val="000000"/>
          <w:sz w:val="22"/>
          <w:szCs w:val="22"/>
        </w:rPr>
        <w:t>OZ</w:t>
      </w:r>
      <w:r w:rsidRPr="00CA2113">
        <w:rPr>
          <w:rFonts w:ascii="Calibri" w:hAnsi="Calibri" w:cs="Calibri"/>
          <w:color w:val="000000"/>
          <w:sz w:val="22"/>
          <w:szCs w:val="22"/>
        </w:rPr>
        <w:t>“), níže uvedeného dne, měsíce a roku tuto</w:t>
      </w:r>
    </w:p>
    <w:p w14:paraId="1B71139D" w14:textId="77777777" w:rsidR="00B616C2" w:rsidRPr="00CA2113" w:rsidRDefault="00B616C2" w:rsidP="00B616C2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5C0A294D" w14:textId="77777777" w:rsidR="00B616C2" w:rsidRPr="00CA2113" w:rsidRDefault="00B616C2" w:rsidP="00B616C2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 w:rsidRPr="00CA2113">
        <w:rPr>
          <w:b/>
          <w:bCs/>
          <w:sz w:val="22"/>
          <w:szCs w:val="22"/>
          <w:u w:val="none"/>
          <w:lang w:val="cs-CZ"/>
        </w:rPr>
        <w:t>smlouvu o dílo</w:t>
      </w:r>
    </w:p>
    <w:p w14:paraId="0CDF62D1" w14:textId="77777777" w:rsidR="00B616C2" w:rsidRPr="00CA2113" w:rsidRDefault="00B616C2" w:rsidP="00B616C2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CA2113">
        <w:rPr>
          <w:bCs/>
          <w:sz w:val="22"/>
          <w:szCs w:val="22"/>
          <w:u w:val="none"/>
          <w:lang w:val="cs-CZ"/>
        </w:rPr>
        <w:t>(dále jen „Smlouva“)</w:t>
      </w:r>
    </w:p>
    <w:p w14:paraId="70DE985B" w14:textId="77777777" w:rsidR="00B616C2" w:rsidRPr="00CA2113" w:rsidRDefault="00B616C2" w:rsidP="00B616C2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2687D040" w14:textId="77777777" w:rsidR="00B616C2" w:rsidRPr="00CA2113" w:rsidRDefault="00B616C2" w:rsidP="00B616C2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434CDE06" w14:textId="77777777" w:rsidR="00B616C2" w:rsidRPr="00CA2113" w:rsidRDefault="00B616C2" w:rsidP="00B616C2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CA2113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76EE5D8C" w14:textId="77777777" w:rsidR="00B616C2" w:rsidRPr="00CA2113" w:rsidRDefault="00B616C2" w:rsidP="00B616C2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bookmarkStart w:id="2" w:name="_Ref29209901"/>
      <w:r w:rsidRPr="00CA2113">
        <w:rPr>
          <w:sz w:val="22"/>
          <w:szCs w:val="22"/>
        </w:rPr>
        <w:t>Zhotovitel je povinen pro Objednatele provést na svůj náklad a nebezpečí dílo</w:t>
      </w:r>
      <w:r w:rsidRPr="008D43A1">
        <w:rPr>
          <w:b/>
          <w:sz w:val="22"/>
          <w:szCs w:val="22"/>
        </w:rPr>
        <w:t xml:space="preserve">: </w:t>
      </w:r>
      <w:r w:rsidRPr="00D316BE">
        <w:rPr>
          <w:b/>
          <w:sz w:val="22"/>
          <w:szCs w:val="22"/>
        </w:rPr>
        <w:t>obnova</w:t>
      </w:r>
      <w:r w:rsidRPr="00D316BE">
        <w:rPr>
          <w:rFonts w:cstheme="minorHAnsi"/>
          <w:b/>
          <w:sz w:val="22"/>
          <w:szCs w:val="22"/>
        </w:rPr>
        <w:t xml:space="preserve"> střešní krytiny nad zdí mezi Horním zámkem a Hospodářskou budovou na nádvoří Horního zámku st. p. č. 15/1  </w:t>
      </w:r>
      <w:proofErr w:type="spellStart"/>
      <w:r w:rsidRPr="00D316BE">
        <w:rPr>
          <w:rFonts w:cstheme="minorHAnsi"/>
          <w:b/>
          <w:sz w:val="22"/>
          <w:szCs w:val="22"/>
        </w:rPr>
        <w:t>k.ú</w:t>
      </w:r>
      <w:proofErr w:type="spellEnd"/>
      <w:r w:rsidRPr="00D316BE">
        <w:rPr>
          <w:rFonts w:cstheme="minorHAnsi"/>
          <w:b/>
          <w:sz w:val="22"/>
          <w:szCs w:val="22"/>
        </w:rPr>
        <w:t xml:space="preserve">. Benešov nad Ploučnicí </w:t>
      </w:r>
      <w:r>
        <w:rPr>
          <w:rFonts w:cs="Arial"/>
          <w:sz w:val="22"/>
          <w:szCs w:val="22"/>
        </w:rPr>
        <w:t xml:space="preserve">Dílo je specifikované v projektové dokumentaci s názvem akce „Oprava střechy mezi Horním zámkem a hospodářskou budovou“, zpracovatel Dagmar Vinšová, architektonická kancelář </w:t>
      </w:r>
      <w:proofErr w:type="spellStart"/>
      <w:r>
        <w:rPr>
          <w:rFonts w:cs="Arial"/>
          <w:sz w:val="22"/>
          <w:szCs w:val="22"/>
        </w:rPr>
        <w:t>Uniprojekt</w:t>
      </w:r>
      <w:proofErr w:type="spellEnd"/>
      <w:r>
        <w:rPr>
          <w:rFonts w:cs="Arial"/>
          <w:sz w:val="22"/>
          <w:szCs w:val="22"/>
        </w:rPr>
        <w:t xml:space="preserve"> z 11/ 2024 a v příloze č. 1. Oceněný soupis prací zhotovitele ze dne 3. 4. 2025 </w:t>
      </w:r>
      <w:r w:rsidRPr="004564B7">
        <w:rPr>
          <w:rFonts w:cs="Arial"/>
          <w:sz w:val="22"/>
          <w:szCs w:val="22"/>
        </w:rPr>
        <w:t>(dále jen „dílo“)</w:t>
      </w:r>
      <w:r>
        <w:rPr>
          <w:rFonts w:cs="Arial"/>
          <w:sz w:val="22"/>
          <w:szCs w:val="22"/>
        </w:rPr>
        <w:t>.</w:t>
      </w:r>
    </w:p>
    <w:p w14:paraId="3187CE1A" w14:textId="77777777" w:rsidR="00B616C2" w:rsidRPr="00CA2113" w:rsidRDefault="00B616C2" w:rsidP="00B616C2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r w:rsidRPr="00CA2113">
        <w:rPr>
          <w:sz w:val="22"/>
          <w:szCs w:val="22"/>
        </w:rPr>
        <w:t>Objednatel se zavazuje řádně zhotovené Dílo převzít a zaplatit za něj Smluvní cenu uvedenou v této Smlouvě.</w:t>
      </w:r>
    </w:p>
    <w:p w14:paraId="41FA9A3B" w14:textId="77777777" w:rsidR="00B616C2" w:rsidRDefault="00B616C2" w:rsidP="00B616C2">
      <w:pPr>
        <w:pStyle w:val="Zkladntext"/>
        <w:numPr>
          <w:ilvl w:val="1"/>
          <w:numId w:val="8"/>
        </w:numPr>
        <w:rPr>
          <w:rFonts w:cstheme="minorHAnsi"/>
          <w:b/>
          <w:sz w:val="22"/>
          <w:szCs w:val="22"/>
        </w:rPr>
      </w:pPr>
      <w:r w:rsidRPr="004F6A9F">
        <w:rPr>
          <w:rFonts w:ascii="Calibri" w:hAnsi="Calibri"/>
          <w:sz w:val="22"/>
          <w:szCs w:val="22"/>
        </w:rPr>
        <w:lastRenderedPageBreak/>
        <w:t xml:space="preserve">Místem plnění </w:t>
      </w:r>
      <w:r>
        <w:rPr>
          <w:rFonts w:ascii="Calibri" w:hAnsi="Calibri"/>
          <w:sz w:val="22"/>
          <w:szCs w:val="22"/>
        </w:rPr>
        <w:t xml:space="preserve">„díla“ </w:t>
      </w:r>
      <w:r w:rsidRPr="004F6A9F">
        <w:rPr>
          <w:rFonts w:ascii="Calibri" w:hAnsi="Calibri"/>
          <w:sz w:val="22"/>
          <w:szCs w:val="22"/>
        </w:rPr>
        <w:t xml:space="preserve">je </w:t>
      </w:r>
      <w:r>
        <w:rPr>
          <w:rFonts w:ascii="Calibri" w:hAnsi="Calibri"/>
          <w:b/>
          <w:sz w:val="22"/>
          <w:szCs w:val="22"/>
        </w:rPr>
        <w:t>nádvoří Horního zámku,</w:t>
      </w:r>
      <w:r w:rsidRPr="008D7356">
        <w:rPr>
          <w:rFonts w:ascii="Calibri" w:hAnsi="Calibri"/>
          <w:b/>
          <w:sz w:val="22"/>
          <w:szCs w:val="22"/>
        </w:rPr>
        <w:t xml:space="preserve"> z</w:t>
      </w:r>
      <w:r>
        <w:rPr>
          <w:rFonts w:ascii="Calibri" w:hAnsi="Calibri"/>
          <w:b/>
          <w:sz w:val="22"/>
          <w:szCs w:val="22"/>
        </w:rPr>
        <w:t>eď</w:t>
      </w:r>
      <w:r w:rsidRPr="008D7356">
        <w:rPr>
          <w:rFonts w:ascii="Calibri" w:hAnsi="Calibri"/>
          <w:b/>
          <w:sz w:val="22"/>
          <w:szCs w:val="22"/>
        </w:rPr>
        <w:t xml:space="preserve"> mezi Horním zámkem a Hospodářskou budovou st. p. č. 15/</w:t>
      </w:r>
      <w:proofErr w:type="gramStart"/>
      <w:r w:rsidRPr="008D7356">
        <w:rPr>
          <w:rFonts w:ascii="Calibri" w:hAnsi="Calibri"/>
          <w:b/>
          <w:sz w:val="22"/>
          <w:szCs w:val="22"/>
        </w:rPr>
        <w:t xml:space="preserve">1  </w:t>
      </w:r>
      <w:proofErr w:type="spellStart"/>
      <w:r w:rsidRPr="008D7356">
        <w:rPr>
          <w:rFonts w:ascii="Calibri" w:hAnsi="Calibri"/>
          <w:b/>
          <w:sz w:val="22"/>
          <w:szCs w:val="22"/>
        </w:rPr>
        <w:t>k.ú</w:t>
      </w:r>
      <w:proofErr w:type="spellEnd"/>
      <w:r w:rsidRPr="008D7356">
        <w:rPr>
          <w:rFonts w:ascii="Calibri" w:hAnsi="Calibri"/>
          <w:b/>
          <w:sz w:val="22"/>
          <w:szCs w:val="22"/>
        </w:rPr>
        <w:t>.</w:t>
      </w:r>
      <w:proofErr w:type="gramEnd"/>
      <w:r w:rsidRPr="008D7356">
        <w:rPr>
          <w:rFonts w:ascii="Calibri" w:hAnsi="Calibri"/>
          <w:b/>
          <w:sz w:val="22"/>
          <w:szCs w:val="22"/>
        </w:rPr>
        <w:t xml:space="preserve"> Benešov nad Ploučnicí</w:t>
      </w:r>
      <w:r>
        <w:rPr>
          <w:rFonts w:cstheme="minorHAnsi"/>
          <w:b/>
          <w:sz w:val="22"/>
          <w:szCs w:val="22"/>
        </w:rPr>
        <w:t>.</w:t>
      </w:r>
    </w:p>
    <w:p w14:paraId="45FB9AA8" w14:textId="77777777" w:rsidR="00B616C2" w:rsidRDefault="00B616C2" w:rsidP="00B616C2">
      <w:pPr>
        <w:pStyle w:val="Zkladntext"/>
        <w:numPr>
          <w:ilvl w:val="1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je povinen provést Dílo v souladu s těmito dokumenty:</w:t>
      </w:r>
    </w:p>
    <w:p w14:paraId="6068F4F9" w14:textId="77777777" w:rsidR="00B616C2" w:rsidRDefault="00B616C2" w:rsidP="00B616C2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„</w:t>
      </w:r>
      <w:r w:rsidRPr="00770050">
        <w:rPr>
          <w:rFonts w:ascii="Calibri" w:hAnsi="Calibri"/>
          <w:sz w:val="22"/>
          <w:szCs w:val="22"/>
        </w:rPr>
        <w:t xml:space="preserve">Oprava střechy mezi Horním zámkem a </w:t>
      </w:r>
      <w:r>
        <w:rPr>
          <w:rFonts w:ascii="Calibri" w:hAnsi="Calibri"/>
          <w:sz w:val="22"/>
          <w:szCs w:val="22"/>
        </w:rPr>
        <w:t>H</w:t>
      </w:r>
      <w:r w:rsidRPr="00770050">
        <w:rPr>
          <w:rFonts w:ascii="Calibri" w:hAnsi="Calibri"/>
          <w:sz w:val="22"/>
          <w:szCs w:val="22"/>
        </w:rPr>
        <w:t xml:space="preserve">ospodářskou budovou“, zpracovatel Dagmar Vinšová, architektonická kancelář </w:t>
      </w:r>
      <w:proofErr w:type="spellStart"/>
      <w:r w:rsidRPr="00770050">
        <w:rPr>
          <w:rFonts w:ascii="Calibri" w:hAnsi="Calibri"/>
          <w:sz w:val="22"/>
          <w:szCs w:val="22"/>
        </w:rPr>
        <w:t>Uniprojekt</w:t>
      </w:r>
      <w:proofErr w:type="spellEnd"/>
      <w:r w:rsidRPr="00770050">
        <w:rPr>
          <w:rFonts w:ascii="Calibri" w:hAnsi="Calibri"/>
          <w:sz w:val="22"/>
          <w:szCs w:val="22"/>
        </w:rPr>
        <w:t xml:space="preserve"> z 11/ 2024</w:t>
      </w:r>
    </w:p>
    <w:p w14:paraId="358ADB69" w14:textId="76077403" w:rsidR="00B616C2" w:rsidRDefault="00B616C2" w:rsidP="00B616C2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Povolení stavebního záměru ze dne </w:t>
      </w:r>
      <w:r w:rsidR="00E71F7B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 xml:space="preserve">. </w:t>
      </w:r>
      <w:r w:rsidR="00E71F7B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2025, čj. MUBN – </w:t>
      </w:r>
      <w:r w:rsidR="00E71F7B">
        <w:rPr>
          <w:rFonts w:ascii="Calibri" w:hAnsi="Calibri"/>
          <w:sz w:val="22"/>
          <w:szCs w:val="22"/>
        </w:rPr>
        <w:t>2293</w:t>
      </w:r>
      <w:r>
        <w:rPr>
          <w:rFonts w:ascii="Calibri" w:hAnsi="Calibri"/>
          <w:sz w:val="22"/>
          <w:szCs w:val="22"/>
        </w:rPr>
        <w:t>/2025</w:t>
      </w:r>
    </w:p>
    <w:p w14:paraId="2B1014A7" w14:textId="77777777" w:rsidR="00B616C2" w:rsidRDefault="00B616C2" w:rsidP="00B616C2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Závazné stanovisko orgánu státní památkové péče č.j. KUUK/007051/2024, ze dne 15. 1. 2025</w:t>
      </w:r>
    </w:p>
    <w:p w14:paraId="22F5056A" w14:textId="77777777" w:rsidR="00B616C2" w:rsidRPr="00770050" w:rsidRDefault="00B616C2" w:rsidP="00B616C2">
      <w:pPr>
        <w:pStyle w:val="Zkladntext"/>
        <w:ind w:left="786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Tyto dokumenty tvoří volnou přílohu smlouvy a budou předány Zhotoviteli nejpozději do 5 dnů ode dne nabytí účinnosti této Smlouvy, pokud nebyly Zhotoviteli poskytnuty již v rámci zadávacího postupu na zadání veřejné zakázky.</w:t>
      </w:r>
    </w:p>
    <w:p w14:paraId="2CDD7692" w14:textId="77777777" w:rsidR="00B616C2" w:rsidRPr="00CA2113" w:rsidRDefault="00B616C2" w:rsidP="00B616C2">
      <w:pPr>
        <w:pStyle w:val="Zkladntext"/>
        <w:ind w:left="567"/>
        <w:rPr>
          <w:rFonts w:ascii="Calibri" w:hAnsi="Calibri"/>
          <w:sz w:val="22"/>
          <w:szCs w:val="22"/>
        </w:rPr>
      </w:pPr>
    </w:p>
    <w:p w14:paraId="471A8852" w14:textId="77777777" w:rsidR="00B616C2" w:rsidRPr="00CA2113" w:rsidRDefault="00B616C2" w:rsidP="00B616C2">
      <w:pPr>
        <w:pStyle w:val="Nzev"/>
        <w:numPr>
          <w:ilvl w:val="0"/>
          <w:numId w:val="3"/>
        </w:numPr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  <w:r w:rsidRPr="00CA2113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5FEC7DFD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0EAA48B3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35B3C32F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4C53B8D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42E6F6FB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319DE416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1143DEDC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73C9609B" w14:textId="77777777" w:rsidR="00B616C2" w:rsidRDefault="00B616C2" w:rsidP="00B616C2">
      <w:pPr>
        <w:widowControl w:val="0"/>
        <w:numPr>
          <w:ilvl w:val="1"/>
          <w:numId w:val="3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   Zhotovitel vytvoří fotodokumentaci prováděných stavebních prací a předá ji na digitálním nosiči</w:t>
      </w:r>
      <w:r>
        <w:rPr>
          <w:rFonts w:ascii="Calibri" w:hAnsi="Calibri" w:cs="Calibri"/>
          <w:sz w:val="22"/>
          <w:szCs w:val="22"/>
        </w:rPr>
        <w:t xml:space="preserve"> v termínu pro zhotovení Díla</w:t>
      </w:r>
    </w:p>
    <w:p w14:paraId="0F8C0D7A" w14:textId="77777777" w:rsidR="00B616C2" w:rsidRPr="00000358" w:rsidRDefault="00B616C2" w:rsidP="00B616C2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Objednatel zajistí zhotoviteli bezplatný odběr elektrické energie a vody pro provádění díla.</w:t>
      </w:r>
      <w:r w:rsidRPr="00CA2113">
        <w:rPr>
          <w:rFonts w:ascii="Calibri" w:hAnsi="Calibri" w:cs="Calibri"/>
          <w:sz w:val="22"/>
          <w:szCs w:val="22"/>
          <w:highlight w:val="lightGray"/>
        </w:rPr>
        <w:t xml:space="preserve"> </w:t>
      </w:r>
    </w:p>
    <w:p w14:paraId="0AEDBBD8" w14:textId="77777777" w:rsidR="00B616C2" w:rsidRDefault="00B616C2" w:rsidP="00B616C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2.10</w:t>
      </w:r>
      <w:r>
        <w:rPr>
          <w:rFonts w:ascii="Calibri" w:hAnsi="Calibri" w:cs="Calibri"/>
          <w:sz w:val="22"/>
          <w:szCs w:val="22"/>
        </w:rPr>
        <w:tab/>
      </w:r>
      <w:r w:rsidRPr="00574FE0">
        <w:rPr>
          <w:rFonts w:ascii="Calibri" w:hAnsi="Calibri" w:cs="Calibri"/>
          <w:sz w:val="22"/>
          <w:szCs w:val="22"/>
          <w:lang w:eastAsia="x-none"/>
        </w:rPr>
        <w:t xml:space="preserve">Zhotovitel bude provádět </w:t>
      </w:r>
      <w:r>
        <w:rPr>
          <w:rFonts w:ascii="Calibri" w:hAnsi="Calibri" w:cs="Calibri"/>
          <w:sz w:val="22"/>
          <w:szCs w:val="22"/>
          <w:lang w:eastAsia="x-none"/>
        </w:rPr>
        <w:t>stavební</w:t>
      </w:r>
      <w:r w:rsidRPr="00574FE0">
        <w:rPr>
          <w:rFonts w:ascii="Calibri" w:hAnsi="Calibri" w:cs="Calibri"/>
          <w:sz w:val="22"/>
          <w:szCs w:val="22"/>
          <w:lang w:eastAsia="x-none"/>
        </w:rPr>
        <w:t xml:space="preserve"> práce tak, aby nenarušil běžný provoz </w:t>
      </w:r>
      <w:r>
        <w:rPr>
          <w:rFonts w:ascii="Calibri" w:hAnsi="Calibri" w:cs="Calibri"/>
          <w:sz w:val="22"/>
          <w:szCs w:val="22"/>
          <w:lang w:eastAsia="x-none"/>
        </w:rPr>
        <w:t>státního zámku Benešov nad Ploučnicí.</w:t>
      </w:r>
      <w:r w:rsidRPr="00574FE0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317A42">
        <w:rPr>
          <w:rFonts w:ascii="Calibri" w:hAnsi="Calibri" w:cs="Calibri"/>
          <w:sz w:val="22"/>
          <w:szCs w:val="22"/>
        </w:rPr>
        <w:t>Práce na objektu podléhají zákonu č. 20/1987 Sb., o státní památkové péči v platném znění a ve znění prováděcích předpisů.</w:t>
      </w:r>
    </w:p>
    <w:p w14:paraId="5D4BFBA0" w14:textId="77777777" w:rsidR="00B616C2" w:rsidRDefault="00B616C2" w:rsidP="00B616C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2.11</w:t>
      </w:r>
      <w:r>
        <w:rPr>
          <w:rFonts w:ascii="Calibri" w:hAnsi="Calibri" w:cs="Calibri"/>
          <w:sz w:val="22"/>
          <w:szCs w:val="22"/>
        </w:rPr>
        <w:tab/>
        <w:t>V průběhu prací bude veden stavební deník.</w:t>
      </w:r>
    </w:p>
    <w:p w14:paraId="4700FEC5" w14:textId="77777777" w:rsidR="00B616C2" w:rsidRDefault="00B616C2" w:rsidP="00B616C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2.12</w:t>
      </w:r>
      <w:r>
        <w:rPr>
          <w:rFonts w:ascii="Calibri" w:hAnsi="Calibri" w:cs="Calibri"/>
          <w:sz w:val="22"/>
          <w:szCs w:val="22"/>
        </w:rPr>
        <w:tab/>
        <w:t>Práce budou vedeny stavby vedoucím – autorizovanou osobou v oboru pozemních staveb.</w:t>
      </w:r>
    </w:p>
    <w:p w14:paraId="0C3A96A6" w14:textId="77777777" w:rsidR="00B616C2" w:rsidRDefault="00B616C2" w:rsidP="00B616C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2.13</w:t>
      </w:r>
      <w:r>
        <w:rPr>
          <w:rFonts w:ascii="Calibri" w:hAnsi="Calibri" w:cs="Calibri"/>
          <w:sz w:val="22"/>
          <w:szCs w:val="22"/>
        </w:rPr>
        <w:tab/>
        <w:t>Budou naplněny podmínky všech dotčených orgánů státní správy, vlastníků dopravní infrastruktury, třetích stran a podmínky vydaného stavebního povolení.</w:t>
      </w:r>
    </w:p>
    <w:p w14:paraId="3EB211EE" w14:textId="77777777" w:rsidR="00B616C2" w:rsidRPr="00C47143" w:rsidRDefault="00B616C2" w:rsidP="00B616C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2.14</w:t>
      </w:r>
      <w:r>
        <w:rPr>
          <w:rFonts w:ascii="Calibri" w:hAnsi="Calibri" w:cs="Calibri"/>
          <w:sz w:val="22"/>
          <w:szCs w:val="22"/>
        </w:rPr>
        <w:tab/>
        <w:t>Po dokončení stavby bude vypracovaná dokumentace skutečného provedení stavby.</w:t>
      </w:r>
    </w:p>
    <w:p w14:paraId="5066B712" w14:textId="77777777" w:rsidR="00B616C2" w:rsidRPr="00CA2113" w:rsidRDefault="00B616C2" w:rsidP="00B616C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0F89FEB1" w14:textId="77777777" w:rsidR="00B616C2" w:rsidRPr="00CA2113" w:rsidRDefault="00B616C2" w:rsidP="00B616C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3BFC74EA" w14:textId="77777777" w:rsidR="00B616C2" w:rsidRPr="00CA2113" w:rsidRDefault="00B616C2" w:rsidP="00B616C2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CA2113"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5F1DF9B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1C01D0FA" w14:textId="77777777" w:rsidR="00B616C2" w:rsidRPr="00CA2113" w:rsidRDefault="00B616C2" w:rsidP="00B616C2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lastRenderedPageBreak/>
        <w:t>Lhůta pro zahájení provádění Díla: bez zbytečného odkladu po nabytí účinnosti Smlouvy;</w:t>
      </w:r>
    </w:p>
    <w:p w14:paraId="0CBAC51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 xml:space="preserve">Doba pro dokončení Díla: do </w:t>
      </w:r>
      <w:r>
        <w:rPr>
          <w:b/>
          <w:sz w:val="22"/>
          <w:szCs w:val="22"/>
          <w:u w:val="none"/>
          <w:lang w:val="cs-CZ"/>
        </w:rPr>
        <w:t>30. 07</w:t>
      </w:r>
      <w:r w:rsidRPr="00CA2113">
        <w:rPr>
          <w:b/>
          <w:sz w:val="22"/>
          <w:szCs w:val="22"/>
          <w:u w:val="none"/>
          <w:lang w:val="cs-CZ"/>
        </w:rPr>
        <w:t>. 202</w:t>
      </w:r>
      <w:r>
        <w:rPr>
          <w:b/>
          <w:sz w:val="22"/>
          <w:szCs w:val="22"/>
          <w:u w:val="none"/>
          <w:lang w:val="cs-CZ"/>
        </w:rPr>
        <w:t>5</w:t>
      </w:r>
    </w:p>
    <w:p w14:paraId="7427B4A8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je provedeno, je-li předáno a dále pokud:</w:t>
      </w:r>
    </w:p>
    <w:p w14:paraId="324A7ECD" w14:textId="77777777" w:rsidR="00B616C2" w:rsidRPr="00CA2113" w:rsidRDefault="00B616C2" w:rsidP="00B616C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provedeny veškeré práce </w:t>
      </w:r>
      <w:r w:rsidRPr="00CA2113">
        <w:rPr>
          <w:sz w:val="22"/>
          <w:szCs w:val="22"/>
          <w:u w:val="none"/>
          <w:lang w:val="cs-CZ"/>
        </w:rPr>
        <w:t xml:space="preserve">na Díle </w:t>
      </w:r>
      <w:r w:rsidRPr="00CA2113">
        <w:rPr>
          <w:sz w:val="22"/>
          <w:szCs w:val="22"/>
          <w:u w:val="none"/>
        </w:rPr>
        <w:t>v souladu se Smlouvou,</w:t>
      </w:r>
    </w:p>
    <w:p w14:paraId="6EEF5C5B" w14:textId="77777777" w:rsidR="00B616C2" w:rsidRDefault="00B616C2" w:rsidP="00B616C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došlo k </w:t>
      </w:r>
      <w:r w:rsidRPr="00CA2113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6FB6FFC0" w14:textId="77777777" w:rsidR="00B616C2" w:rsidRDefault="00B616C2" w:rsidP="00B616C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je předána dokumentace skutečného provedení stavby</w:t>
      </w:r>
    </w:p>
    <w:p w14:paraId="5A7E49C8" w14:textId="77777777" w:rsidR="00B616C2" w:rsidRPr="00FC0422" w:rsidRDefault="00B616C2" w:rsidP="00B616C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 xml:space="preserve">jsou vypořádány podmínky dotčených orgánů </w:t>
      </w:r>
      <w:r w:rsidRPr="004B52AC">
        <w:rPr>
          <w:sz w:val="22"/>
          <w:szCs w:val="22"/>
          <w:u w:val="none"/>
        </w:rPr>
        <w:t>státní správy, vlastníků dopravní infrastruktury, třetích stran a podmínky vydaného stavebního povolení</w:t>
      </w:r>
      <w:r>
        <w:rPr>
          <w:sz w:val="22"/>
          <w:szCs w:val="22"/>
          <w:u w:val="none"/>
          <w:lang w:val="cs-CZ"/>
        </w:rPr>
        <w:t>.</w:t>
      </w:r>
    </w:p>
    <w:p w14:paraId="39E16030" w14:textId="77777777" w:rsidR="00B616C2" w:rsidRPr="004B52AC" w:rsidRDefault="00B616C2" w:rsidP="00B616C2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  <w:lang w:val="cs-CZ"/>
        </w:rPr>
        <w:t>Je předán stavební deník, fotodokumentace stavby, vážní listy odpadů</w:t>
      </w:r>
    </w:p>
    <w:p w14:paraId="1633E5CF" w14:textId="77777777" w:rsidR="00B616C2" w:rsidRPr="004B52AC" w:rsidRDefault="00B616C2" w:rsidP="00B616C2">
      <w:pPr>
        <w:pStyle w:val="Nzev"/>
        <w:numPr>
          <w:ilvl w:val="1"/>
          <w:numId w:val="3"/>
        </w:numPr>
        <w:spacing w:line="240" w:lineRule="atLeast"/>
        <w:ind w:left="567" w:hanging="567"/>
        <w:jc w:val="both"/>
        <w:rPr>
          <w:sz w:val="22"/>
          <w:szCs w:val="22"/>
          <w:u w:val="none"/>
        </w:rPr>
      </w:pPr>
      <w:r w:rsidRPr="004B52AC">
        <w:rPr>
          <w:sz w:val="22"/>
          <w:szCs w:val="22"/>
          <w:u w:val="none"/>
          <w:lang w:val="cs-CZ"/>
        </w:rPr>
        <w:t xml:space="preserve">O dokončení a předání díla sepíšou smluvní strany předávací protokol, v němž se případně popíšou </w:t>
      </w:r>
      <w:r w:rsidRPr="004B52AC">
        <w:rPr>
          <w:sz w:val="22"/>
          <w:szCs w:val="22"/>
          <w:u w:val="none"/>
        </w:rPr>
        <w:t>případné ojedinělé nebo drobné vady a nedodělky včetně doby pro jejich odstranění</w:t>
      </w:r>
      <w:r w:rsidRPr="004B52AC">
        <w:rPr>
          <w:sz w:val="22"/>
          <w:szCs w:val="22"/>
          <w:u w:val="none"/>
          <w:lang w:val="cs-CZ"/>
        </w:rPr>
        <w:t xml:space="preserve">. </w:t>
      </w:r>
    </w:p>
    <w:p w14:paraId="6003FDE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Nebezpečí škody přechází na Objednatele k datu vydání </w:t>
      </w:r>
      <w:r w:rsidRPr="00CA2113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CA2113">
        <w:rPr>
          <w:sz w:val="22"/>
          <w:szCs w:val="22"/>
          <w:u w:val="none"/>
        </w:rPr>
        <w:t>.</w:t>
      </w:r>
    </w:p>
    <w:p w14:paraId="1430809B" w14:textId="77777777" w:rsidR="00B616C2" w:rsidRPr="00CA2113" w:rsidRDefault="00B616C2" w:rsidP="00B616C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23C26D30" w14:textId="77777777" w:rsidR="00B616C2" w:rsidRPr="00CA2113" w:rsidRDefault="00B616C2" w:rsidP="00B616C2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>Smluvní cena a platební podmínky</w:t>
      </w:r>
    </w:p>
    <w:p w14:paraId="74E38AB9" w14:textId="77777777" w:rsidR="00B616C2" w:rsidRPr="008D7356" w:rsidRDefault="00B616C2" w:rsidP="00B616C2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cena je stanovena na základě ocenění jednotlivých prací a služeb Díla</w:t>
      </w:r>
      <w:r w:rsidRPr="00CA2113">
        <w:rPr>
          <w:sz w:val="22"/>
          <w:szCs w:val="22"/>
          <w:u w:val="none"/>
          <w:lang w:val="cs-CZ"/>
        </w:rPr>
        <w:t xml:space="preserve"> uvedených Zhotovitelem v Příloze č. </w:t>
      </w:r>
      <w:r>
        <w:rPr>
          <w:sz w:val="22"/>
          <w:szCs w:val="22"/>
          <w:u w:val="none"/>
          <w:lang w:val="cs-CZ"/>
        </w:rPr>
        <w:t>1</w:t>
      </w:r>
      <w:r w:rsidRPr="00CA2113">
        <w:rPr>
          <w:sz w:val="22"/>
          <w:szCs w:val="22"/>
          <w:u w:val="none"/>
          <w:lang w:val="cs-CZ"/>
        </w:rPr>
        <w:t xml:space="preserve">. </w:t>
      </w:r>
      <w:r>
        <w:rPr>
          <w:sz w:val="22"/>
          <w:szCs w:val="22"/>
          <w:u w:val="none"/>
          <w:lang w:val="cs-CZ"/>
        </w:rPr>
        <w:t>oceněný soupis prací</w:t>
      </w:r>
    </w:p>
    <w:p w14:paraId="584DD590" w14:textId="77777777" w:rsidR="00B616C2" w:rsidRDefault="00B616C2" w:rsidP="00B616C2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370 683,12 Kč bez DPH</w:t>
      </w:r>
    </w:p>
    <w:p w14:paraId="3D06E6FB" w14:textId="77777777" w:rsidR="00B616C2" w:rsidRDefault="00B616C2" w:rsidP="00B616C2">
      <w:pPr>
        <w:pStyle w:val="Nzev"/>
        <w:keepNext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DPH 21% 77 843,46Kč</w:t>
      </w:r>
    </w:p>
    <w:p w14:paraId="4CD7F3B7" w14:textId="77777777" w:rsidR="00B616C2" w:rsidRDefault="00B616C2" w:rsidP="00B616C2">
      <w:pPr>
        <w:pStyle w:val="Nzev"/>
        <w:keepNext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C46D0C">
        <w:rPr>
          <w:b/>
          <w:sz w:val="22"/>
          <w:szCs w:val="22"/>
          <w:u w:val="none"/>
          <w:lang w:val="cs-CZ"/>
        </w:rPr>
        <w:t>celkem cena včetně DPH 448 526,58 Kč</w:t>
      </w:r>
      <w:r>
        <w:rPr>
          <w:b/>
          <w:sz w:val="22"/>
          <w:szCs w:val="22"/>
          <w:u w:val="none"/>
          <w:lang w:val="cs-CZ"/>
        </w:rPr>
        <w:t xml:space="preserve"> </w:t>
      </w:r>
      <w:r w:rsidRPr="004F6A9F">
        <w:rPr>
          <w:b/>
          <w:sz w:val="22"/>
          <w:szCs w:val="22"/>
          <w:u w:val="none"/>
        </w:rPr>
        <w:t>(„Smluvní cena“);</w:t>
      </w:r>
    </w:p>
    <w:p w14:paraId="13AD86BB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c</w:t>
      </w:r>
      <w:proofErr w:type="spellStart"/>
      <w:r w:rsidRPr="00CA2113">
        <w:rPr>
          <w:sz w:val="22"/>
          <w:szCs w:val="22"/>
          <w:u w:val="none"/>
        </w:rPr>
        <w:t>en</w:t>
      </w:r>
      <w:r w:rsidRPr="00CA2113">
        <w:rPr>
          <w:sz w:val="22"/>
          <w:szCs w:val="22"/>
          <w:u w:val="none"/>
          <w:lang w:val="cs-CZ"/>
        </w:rPr>
        <w:t>a</w:t>
      </w:r>
      <w:proofErr w:type="spellEnd"/>
      <w:r w:rsidRPr="00CA2113"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CA2113">
        <w:rPr>
          <w:sz w:val="22"/>
          <w:szCs w:val="22"/>
          <w:u w:val="none"/>
          <w:lang w:val="cs-CZ"/>
        </w:rPr>
        <w:t xml:space="preserve">nákladů na dopravu, </w:t>
      </w:r>
      <w:r w:rsidRPr="00CA2113">
        <w:rPr>
          <w:sz w:val="22"/>
          <w:szCs w:val="22"/>
          <w:u w:val="none"/>
        </w:rPr>
        <w:t>zisku</w:t>
      </w:r>
      <w:r w:rsidRPr="00CA2113">
        <w:rPr>
          <w:sz w:val="22"/>
          <w:szCs w:val="22"/>
          <w:u w:val="none"/>
          <w:lang w:val="cs-CZ"/>
        </w:rPr>
        <w:t xml:space="preserve"> </w:t>
      </w:r>
      <w:r w:rsidRPr="00CA2113">
        <w:rPr>
          <w:sz w:val="22"/>
          <w:szCs w:val="22"/>
          <w:u w:val="none"/>
        </w:rPr>
        <w:t>a ostatní náklady související s plněním podmínek dle této Smlouvy.</w:t>
      </w:r>
    </w:p>
    <w:p w14:paraId="03165FD8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0C67A5E2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Pr="00CA2113">
        <w:rPr>
          <w:sz w:val="22"/>
          <w:szCs w:val="22"/>
          <w:u w:val="none"/>
          <w:lang w:val="cs-CZ"/>
        </w:rPr>
        <w:t>Díla</w:t>
      </w:r>
      <w:r w:rsidRPr="00CA2113">
        <w:rPr>
          <w:sz w:val="22"/>
          <w:szCs w:val="22"/>
          <w:u w:val="none"/>
        </w:rPr>
        <w:t xml:space="preserve"> na základě </w:t>
      </w:r>
      <w:r w:rsidRPr="00CA2113">
        <w:rPr>
          <w:sz w:val="22"/>
          <w:szCs w:val="22"/>
          <w:u w:val="none"/>
          <w:lang w:val="cs-CZ"/>
        </w:rPr>
        <w:t>předávacího protokolu</w:t>
      </w:r>
      <w:r w:rsidRPr="00CA2113">
        <w:rPr>
          <w:sz w:val="22"/>
          <w:szCs w:val="22"/>
          <w:u w:val="none"/>
        </w:rPr>
        <w:t>.</w:t>
      </w:r>
    </w:p>
    <w:p w14:paraId="7F537C5B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40D6BB2A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Fakturu (daňový doklad) k platbě lze vystavit až po vydání </w:t>
      </w:r>
      <w:r w:rsidRPr="00CA2113">
        <w:rPr>
          <w:sz w:val="22"/>
          <w:szCs w:val="22"/>
          <w:u w:val="none"/>
          <w:lang w:val="cs-CZ"/>
        </w:rPr>
        <w:t xml:space="preserve">předávacího protokolu </w:t>
      </w:r>
      <w:r w:rsidRPr="00CA2113">
        <w:rPr>
          <w:sz w:val="22"/>
          <w:szCs w:val="22"/>
          <w:u w:val="none"/>
        </w:rPr>
        <w:t xml:space="preserve">se splatností </w:t>
      </w:r>
      <w:r w:rsidRPr="00CA2113">
        <w:rPr>
          <w:sz w:val="22"/>
          <w:szCs w:val="22"/>
          <w:u w:val="none"/>
          <w:lang w:val="cs-CZ"/>
        </w:rPr>
        <w:t>21 dnů</w:t>
      </w:r>
      <w:r w:rsidRPr="00CA2113">
        <w:rPr>
          <w:sz w:val="22"/>
          <w:szCs w:val="22"/>
          <w:u w:val="none"/>
        </w:rPr>
        <w:t xml:space="preserve"> od data vystavení. </w:t>
      </w:r>
    </w:p>
    <w:p w14:paraId="08D71E9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CA2113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3FBD42A6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5AB2B232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doručí fakturu v listinné podobě na </w:t>
      </w:r>
      <w:r>
        <w:rPr>
          <w:sz w:val="22"/>
          <w:szCs w:val="22"/>
          <w:u w:val="none"/>
          <w:lang w:val="cs-CZ"/>
        </w:rPr>
        <w:t xml:space="preserve">doručovací </w:t>
      </w:r>
      <w:r w:rsidRPr="00CA2113">
        <w:rPr>
          <w:sz w:val="22"/>
          <w:szCs w:val="22"/>
          <w:u w:val="none"/>
        </w:rPr>
        <w:t>adresu</w:t>
      </w:r>
      <w:r w:rsidRPr="00CA2113">
        <w:rPr>
          <w:sz w:val="22"/>
          <w:szCs w:val="22"/>
          <w:u w:val="none"/>
          <w:lang w:val="cs-CZ"/>
        </w:rPr>
        <w:t xml:space="preserve"> Objednavatele </w:t>
      </w:r>
      <w:r w:rsidRPr="00CA2113">
        <w:rPr>
          <w:sz w:val="22"/>
          <w:szCs w:val="22"/>
          <w:u w:val="none"/>
        </w:rPr>
        <w:t>anebo v elektronické podobě</w:t>
      </w:r>
      <w:r w:rsidRPr="00CA2113">
        <w:rPr>
          <w:sz w:val="22"/>
          <w:szCs w:val="22"/>
          <w:u w:val="none"/>
          <w:lang w:val="cs-CZ"/>
        </w:rPr>
        <w:t xml:space="preserve"> na e-mailovou adresu: </w:t>
      </w:r>
      <w:hyperlink r:id="rId10" w:history="1">
        <w:r w:rsidRPr="0032257E">
          <w:rPr>
            <w:rStyle w:val="Hypertextovodkaz"/>
            <w:rFonts w:cs="Calibri"/>
            <w:sz w:val="22"/>
            <w:szCs w:val="22"/>
            <w:lang w:val="cs-CZ"/>
          </w:rPr>
          <w:t>ups.ul.fakturace@npu.cz</w:t>
        </w:r>
      </w:hyperlink>
    </w:p>
    <w:p w14:paraId="146B047B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CA2113">
        <w:rPr>
          <w:sz w:val="22"/>
          <w:szCs w:val="22"/>
          <w:u w:val="none"/>
          <w:lang w:val="cs-CZ"/>
        </w:rPr>
        <w:t>Objednatele</w:t>
      </w:r>
      <w:r w:rsidRPr="00CA2113">
        <w:rPr>
          <w:sz w:val="22"/>
          <w:szCs w:val="22"/>
          <w:u w:val="none"/>
        </w:rPr>
        <w:t xml:space="preserve"> ve prospěch účtu </w:t>
      </w:r>
      <w:r w:rsidRPr="00CA2113">
        <w:rPr>
          <w:sz w:val="22"/>
          <w:szCs w:val="22"/>
          <w:u w:val="none"/>
          <w:lang w:val="cs-CZ"/>
        </w:rPr>
        <w:t>Zhotovitele</w:t>
      </w:r>
      <w:r w:rsidRPr="00CA2113">
        <w:rPr>
          <w:sz w:val="22"/>
          <w:szCs w:val="22"/>
          <w:u w:val="none"/>
        </w:rPr>
        <w:t xml:space="preserve"> uvedeného v záhlaví této smlouvy.</w:t>
      </w:r>
    </w:p>
    <w:p w14:paraId="68978DC4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1926830E" w14:textId="77777777" w:rsidR="00B616C2" w:rsidRPr="00733998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lastRenderedPageBreak/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757E644F" w14:textId="77777777" w:rsidR="00B616C2" w:rsidRPr="00CA2113" w:rsidRDefault="00B616C2" w:rsidP="00B616C2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</w:rPr>
      </w:pPr>
    </w:p>
    <w:p w14:paraId="0CDB1BB2" w14:textId="77777777" w:rsidR="00B616C2" w:rsidRPr="00CA2113" w:rsidRDefault="00B616C2" w:rsidP="00B616C2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 xml:space="preserve">Vady díla a záruka </w:t>
      </w:r>
    </w:p>
    <w:p w14:paraId="4CC22BD8" w14:textId="77777777" w:rsidR="00B616C2" w:rsidRPr="00CA2113" w:rsidRDefault="00B616C2" w:rsidP="00B616C2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musí na svůj náklad a nebezpečí odstranit veškeré vady a nedodělky uvedené v </w:t>
      </w:r>
      <w:r w:rsidRPr="00CA2113">
        <w:rPr>
          <w:sz w:val="22"/>
          <w:szCs w:val="22"/>
          <w:u w:val="none"/>
          <w:lang w:val="cs-CZ"/>
        </w:rPr>
        <w:t>předávacím protokolu</w:t>
      </w:r>
      <w:r w:rsidRPr="00CA2113">
        <w:rPr>
          <w:sz w:val="22"/>
          <w:szCs w:val="22"/>
          <w:u w:val="none"/>
        </w:rPr>
        <w:t>, a to v době uvedené v tomto potvrzení (není-li uvedeno, pak v době</w:t>
      </w:r>
      <w:r w:rsidRPr="00CA2113">
        <w:rPr>
          <w:sz w:val="22"/>
          <w:szCs w:val="22"/>
          <w:u w:val="none"/>
          <w:lang w:val="cs-CZ"/>
        </w:rPr>
        <w:t xml:space="preserve"> 5 </w:t>
      </w:r>
      <w:r w:rsidRPr="00CA2113">
        <w:rPr>
          <w:sz w:val="22"/>
          <w:szCs w:val="22"/>
          <w:u w:val="none"/>
        </w:rPr>
        <w:t xml:space="preserve"> pracovních dnů).</w:t>
      </w:r>
    </w:p>
    <w:p w14:paraId="5018CF71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62DAF0F3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a výstupy Zhotovitele musí být ve stavu požadovaném Smlouvou do data uplynutí příslušné záruční doby. Záruční doba činí</w:t>
      </w:r>
      <w:r w:rsidRPr="00CA2113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60</w:t>
      </w:r>
      <w:r w:rsidRPr="00CA2113">
        <w:rPr>
          <w:sz w:val="22"/>
          <w:szCs w:val="22"/>
          <w:u w:val="none"/>
          <w:lang w:val="cs-CZ"/>
        </w:rPr>
        <w:t xml:space="preserve"> měsíců. </w:t>
      </w:r>
      <w:r w:rsidRPr="00CA2113">
        <w:rPr>
          <w:sz w:val="22"/>
          <w:szCs w:val="22"/>
          <w:u w:val="none"/>
        </w:rPr>
        <w:t>Počátek běhu záruční doby se počítá ode dne dokončení Díla jako celku uvedeného v</w:t>
      </w:r>
      <w:r w:rsidRPr="00CA2113">
        <w:rPr>
          <w:sz w:val="22"/>
          <w:szCs w:val="22"/>
          <w:u w:val="none"/>
          <w:lang w:val="cs-CZ"/>
        </w:rPr>
        <w:t xml:space="preserve"> předávacím protokolu. </w:t>
      </w:r>
      <w:r w:rsidRPr="00CA2113">
        <w:rPr>
          <w:sz w:val="22"/>
          <w:szCs w:val="22"/>
          <w:u w:val="none"/>
        </w:rPr>
        <w:t xml:space="preserve"> </w:t>
      </w:r>
    </w:p>
    <w:p w14:paraId="045A7E63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vadě učiněném Objednatelem vyvinout úsilí ke zjištění její příčiny a odstranění vady ve lhůtě</w:t>
      </w:r>
      <w:r w:rsidRPr="00CA2113">
        <w:rPr>
          <w:sz w:val="22"/>
          <w:szCs w:val="22"/>
          <w:u w:val="none"/>
          <w:lang w:val="cs-CZ"/>
        </w:rPr>
        <w:t xml:space="preserve"> 1</w:t>
      </w:r>
      <w:r>
        <w:rPr>
          <w:sz w:val="22"/>
          <w:szCs w:val="22"/>
          <w:u w:val="none"/>
          <w:lang w:val="cs-CZ"/>
        </w:rPr>
        <w:t>5</w:t>
      </w:r>
      <w:r w:rsidRPr="00CA2113">
        <w:rPr>
          <w:sz w:val="22"/>
          <w:szCs w:val="22"/>
          <w:u w:val="none"/>
        </w:rPr>
        <w:t xml:space="preserve"> kalendářních dnů, nedohodnou-li se smluvní strany jinak. </w:t>
      </w:r>
    </w:p>
    <w:p w14:paraId="1EAF42DB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44A48973" w14:textId="77777777" w:rsidR="00B616C2" w:rsidRPr="00CA2113" w:rsidRDefault="00B616C2" w:rsidP="00B616C2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>
        <w:rPr>
          <w:rFonts w:ascii="Calibri" w:hAnsi="Calibri" w:cs="Calibri"/>
          <w:b w:val="0"/>
          <w:sz w:val="22"/>
          <w:szCs w:val="22"/>
        </w:rPr>
        <w:t>1. 0</w:t>
      </w:r>
      <w:r w:rsidRPr="00CA2113">
        <w:rPr>
          <w:rFonts w:ascii="Calibri" w:hAnsi="Calibri" w:cs="Calibri"/>
          <w:b w:val="0"/>
          <w:sz w:val="22"/>
          <w:szCs w:val="22"/>
        </w:rPr>
        <w:t xml:space="preserve">00,- Kč za každou jednotlivou vadu nebo nedodělek a každý den trvání prodlení nebo </w:t>
      </w:r>
    </w:p>
    <w:p w14:paraId="7739DBF6" w14:textId="77777777" w:rsidR="00B616C2" w:rsidRPr="00CA2113" w:rsidRDefault="00B616C2" w:rsidP="00B616C2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01B86EBF" w14:textId="77777777" w:rsidR="00B616C2" w:rsidRPr="00CA2113" w:rsidRDefault="00B616C2" w:rsidP="00B616C2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1B7D4AF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30B19457" w14:textId="77777777" w:rsidR="00B616C2" w:rsidRPr="00CA2113" w:rsidRDefault="00B616C2" w:rsidP="00B616C2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7949756" w14:textId="77777777" w:rsidR="00B616C2" w:rsidRPr="00CA2113" w:rsidRDefault="00B616C2" w:rsidP="00B616C2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0A7E8DE5" w14:textId="77777777" w:rsidR="00B616C2" w:rsidRPr="00CA2113" w:rsidRDefault="00B616C2" w:rsidP="00B616C2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CA2113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341640E4" w14:textId="77777777" w:rsidR="00B616C2" w:rsidRPr="00CA2113" w:rsidRDefault="00B616C2" w:rsidP="00B616C2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54C4353B" w14:textId="77777777" w:rsidR="00B616C2" w:rsidRPr="00CA2113" w:rsidRDefault="00B616C2" w:rsidP="00B616C2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 nesplnění doby pro dokončení Díla má Objednatel právo na zaplacení smluvní pokuty ve výši</w:t>
      </w:r>
      <w:r w:rsidRPr="00CA2113">
        <w:rPr>
          <w:sz w:val="22"/>
          <w:szCs w:val="22"/>
          <w:u w:val="none"/>
          <w:lang w:val="cs-CZ"/>
        </w:rPr>
        <w:t xml:space="preserve"> 0,3% z ceny za Dílo (bez DPH, respektive z ceny konečné v případě neplátce DPH)</w:t>
      </w:r>
      <w:r>
        <w:rPr>
          <w:sz w:val="22"/>
          <w:szCs w:val="22"/>
          <w:u w:val="none"/>
          <w:lang w:val="cs-CZ"/>
        </w:rPr>
        <w:t xml:space="preserve"> </w:t>
      </w:r>
      <w:r w:rsidRPr="00CA2113">
        <w:rPr>
          <w:sz w:val="22"/>
          <w:szCs w:val="22"/>
          <w:u w:val="none"/>
          <w:lang w:val="cs-CZ"/>
        </w:rPr>
        <w:t xml:space="preserve">a to </w:t>
      </w:r>
      <w:r w:rsidRPr="00CA2113">
        <w:rPr>
          <w:sz w:val="22"/>
          <w:szCs w:val="22"/>
          <w:u w:val="none"/>
        </w:rPr>
        <w:t>za každý byť započatý den prodlení.</w:t>
      </w:r>
    </w:p>
    <w:p w14:paraId="063B0070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208C80A9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</w:t>
      </w:r>
      <w:r w:rsidRPr="00CA2113">
        <w:rPr>
          <w:sz w:val="22"/>
          <w:szCs w:val="22"/>
          <w:u w:val="none"/>
        </w:rPr>
        <w:lastRenderedPageBreak/>
        <w:t>maximální celková výše smluvních pokut uhrazených Zhotovitelem za porušení Smlouvy podle tohoto článku nepřesáhne Smluvní cenu.</w:t>
      </w:r>
    </w:p>
    <w:p w14:paraId="4930A12B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CA2113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69A3DD4A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bookmarkEnd w:id="8"/>
    <w:bookmarkEnd w:id="9"/>
    <w:p w14:paraId="4E6D4496" w14:textId="77777777" w:rsidR="00B616C2" w:rsidRPr="00CA2113" w:rsidRDefault="00B616C2" w:rsidP="00B616C2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50ED0D20" w14:textId="77777777" w:rsidR="00B616C2" w:rsidRPr="00CA2113" w:rsidRDefault="00B616C2" w:rsidP="00B616C2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>Trvání Smlouvy</w:t>
      </w:r>
    </w:p>
    <w:p w14:paraId="311D6E46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CA2113">
        <w:rPr>
          <w:sz w:val="22"/>
          <w:szCs w:val="22"/>
          <w:u w:val="none"/>
          <w:lang w:val="cs-CZ"/>
        </w:rPr>
        <w:t>podstatného</w:t>
      </w:r>
      <w:r w:rsidRPr="00CA2113">
        <w:rPr>
          <w:sz w:val="22"/>
          <w:szCs w:val="22"/>
          <w:u w:val="none"/>
        </w:rPr>
        <w:t xml:space="preserve"> porušení Smlouvy, zejména: </w:t>
      </w:r>
    </w:p>
    <w:p w14:paraId="511C519D" w14:textId="77777777" w:rsidR="00B616C2" w:rsidRPr="00CA2113" w:rsidRDefault="00B616C2" w:rsidP="00B616C2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bude-li Zhotovitel v prodlení oproti termínu dokončení Díla po dobu delší než 10 kalendářních dnů; </w:t>
      </w:r>
    </w:p>
    <w:p w14:paraId="4673DA3D" w14:textId="77777777" w:rsidR="00B616C2" w:rsidRPr="00CA2113" w:rsidRDefault="00B616C2" w:rsidP="00B616C2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658826B5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3341D1B6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CA2113">
        <w:rPr>
          <w:b/>
          <w:sz w:val="22"/>
          <w:szCs w:val="22"/>
        </w:rPr>
        <w:t xml:space="preserve">: </w:t>
      </w:r>
    </w:p>
    <w:p w14:paraId="7F16F26E" w14:textId="77777777" w:rsidR="00B616C2" w:rsidRPr="00CA2113" w:rsidRDefault="00B616C2" w:rsidP="00B616C2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2E5F5275" w14:textId="77777777" w:rsidR="00B616C2" w:rsidRPr="00CA2113" w:rsidRDefault="00B616C2" w:rsidP="00B616C2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19EB2CF2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6E27FC9A" w14:textId="77777777" w:rsidR="00B616C2" w:rsidRPr="00CA2113" w:rsidRDefault="00B616C2" w:rsidP="00B616C2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0F12A519" w14:textId="77777777" w:rsidR="00B616C2" w:rsidRPr="00CA2113" w:rsidRDefault="00B616C2" w:rsidP="00B616C2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A211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59545B04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Vztahy mezi smluvními stranami touto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mlouvou</w:t>
      </w:r>
      <w:proofErr w:type="spellEnd"/>
      <w:r w:rsidRPr="00CA2113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1434855E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si vyhrazuje právo zveřejnit obsah této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mlouvy</w:t>
      </w:r>
      <w:proofErr w:type="spellEnd"/>
      <w:r w:rsidRPr="00CA2113">
        <w:rPr>
          <w:sz w:val="22"/>
          <w:szCs w:val="22"/>
          <w:u w:val="none"/>
        </w:rPr>
        <w:t xml:space="preserve"> včetně případných dodatků k této</w:t>
      </w:r>
      <w:r w:rsidRPr="00CA2113">
        <w:rPr>
          <w:sz w:val="22"/>
          <w:szCs w:val="22"/>
          <w:u w:val="none"/>
          <w:lang w:val="cs-CZ"/>
        </w:rPr>
        <w:t xml:space="preserve"> 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. </w:t>
      </w: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 včetně </w:t>
      </w:r>
      <w:r w:rsidRPr="00CA2113">
        <w:rPr>
          <w:sz w:val="22"/>
          <w:szCs w:val="22"/>
          <w:u w:val="none"/>
          <w:lang w:val="cs-CZ"/>
        </w:rPr>
        <w:t>Smluvní ceny, případně i ceny jednotlivých položek</w:t>
      </w:r>
      <w:r w:rsidRPr="00CA2113">
        <w:rPr>
          <w:sz w:val="22"/>
          <w:szCs w:val="22"/>
          <w:u w:val="none"/>
        </w:rPr>
        <w:t xml:space="preserve">. </w:t>
      </w:r>
    </w:p>
    <w:p w14:paraId="3DED239E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bere na vědomí, že </w:t>
      </w: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4D7C2E4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je podle </w:t>
      </w:r>
      <w:proofErr w:type="spellStart"/>
      <w:r w:rsidRPr="00CA2113">
        <w:rPr>
          <w:sz w:val="22"/>
          <w:szCs w:val="22"/>
          <w:u w:val="none"/>
        </w:rPr>
        <w:t>ust</w:t>
      </w:r>
      <w:proofErr w:type="spellEnd"/>
      <w:r w:rsidRPr="00CA2113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CA2113">
        <w:rPr>
          <w:sz w:val="22"/>
          <w:szCs w:val="22"/>
          <w:u w:val="none"/>
          <w:lang w:val="cs-CZ"/>
        </w:rPr>
        <w:t>.</w:t>
      </w:r>
    </w:p>
    <w:p w14:paraId="30083761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Uveřejnění zajistí Objednavatel. </w:t>
      </w:r>
    </w:p>
    <w:p w14:paraId="4641590F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Tato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mlouva</w:t>
      </w:r>
      <w:proofErr w:type="spellEnd"/>
      <w:r w:rsidRPr="00CA2113">
        <w:rPr>
          <w:sz w:val="22"/>
          <w:szCs w:val="22"/>
          <w:u w:val="none"/>
        </w:rPr>
        <w:t xml:space="preserve"> nabývá platnosti</w:t>
      </w:r>
      <w:r w:rsidRPr="00CA2113">
        <w:rPr>
          <w:sz w:val="22"/>
          <w:szCs w:val="22"/>
          <w:u w:val="none"/>
          <w:lang w:val="cs-CZ"/>
        </w:rPr>
        <w:t xml:space="preserve"> dnem jejího podpisu oběma smluvními stranami a účinnosti dnem uveřejnění v registru smluv podle předchozího odstavce. </w:t>
      </w:r>
      <w:r w:rsidRPr="00CA2113">
        <w:rPr>
          <w:sz w:val="22"/>
          <w:szCs w:val="22"/>
          <w:u w:val="none"/>
        </w:rPr>
        <w:t xml:space="preserve"> </w:t>
      </w:r>
    </w:p>
    <w:p w14:paraId="54025F9A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Tato smlouva je vyhotovena</w:t>
      </w:r>
      <w:r w:rsidRPr="00CA2113">
        <w:rPr>
          <w:sz w:val="22"/>
          <w:szCs w:val="22"/>
          <w:u w:val="none"/>
          <w:lang w:val="cs-CZ"/>
        </w:rPr>
        <w:t xml:space="preserve"> ve 2 vyhotoveních v českém jazyce, přičemž každá ze smluvních stran obdrží po jednom vyhotovení. </w:t>
      </w:r>
    </w:p>
    <w:p w14:paraId="7A1A77E6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6476B467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lastRenderedPageBreak/>
        <w:t xml:space="preserve">Jakékoliv změny kontaktních údajů a kontaktních osob je Smluvní strana oprávněna písemně oznámit druhé straně bez nutnosti uzavření dodatku ke smlouvě. </w:t>
      </w:r>
    </w:p>
    <w:p w14:paraId="38F3CB61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7BCE1AA8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2CE197BE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Na důkaz souhlasu s celým obsahem smlouvy připojují smluvní strany své podpisy.</w:t>
      </w:r>
    </w:p>
    <w:p w14:paraId="65871F79" w14:textId="77777777" w:rsidR="00B616C2" w:rsidRPr="00CA2113" w:rsidRDefault="00B616C2" w:rsidP="00B616C2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Nedílnou součástí smlouvy jsou tyto přílohy:</w:t>
      </w:r>
    </w:p>
    <w:p w14:paraId="0BCF61CB" w14:textId="77777777" w:rsidR="00B616C2" w:rsidRPr="00CA2113" w:rsidRDefault="00B616C2" w:rsidP="00B616C2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>
        <w:rPr>
          <w:sz w:val="22"/>
          <w:szCs w:val="22"/>
          <w:u w:val="none"/>
          <w:lang w:val="cs-CZ"/>
        </w:rPr>
        <w:t>Příloha č. 1: Oceněný soupis prací ze dne 3. 4. 2025.</w:t>
      </w:r>
    </w:p>
    <w:p w14:paraId="2DE74D63" w14:textId="77777777" w:rsidR="00B616C2" w:rsidRPr="00CA2113" w:rsidRDefault="00B616C2" w:rsidP="00B616C2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1D90A1FD" w14:textId="77777777" w:rsidR="00B616C2" w:rsidRPr="00CA2113" w:rsidRDefault="00B616C2" w:rsidP="00B616C2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B616C2" w:rsidRPr="00CA2113" w14:paraId="38895A91" w14:textId="77777777" w:rsidTr="00A30D39">
        <w:trPr>
          <w:jc w:val="center"/>
        </w:trPr>
        <w:tc>
          <w:tcPr>
            <w:tcW w:w="4606" w:type="dxa"/>
          </w:tcPr>
          <w:p w14:paraId="50A32447" w14:textId="77777777" w:rsidR="00B616C2" w:rsidRPr="00CA2113" w:rsidRDefault="00B616C2" w:rsidP="00A30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V Benešově nad Ploučnicí, dne                  </w:t>
            </w:r>
          </w:p>
          <w:p w14:paraId="1DB38891" w14:textId="77777777" w:rsidR="00B616C2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8AF52D" w14:textId="77777777" w:rsidR="00B616C2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EC724C" w14:textId="77777777" w:rsidR="00B616C2" w:rsidRPr="00CA2113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45E9BB3B" w14:textId="77777777" w:rsidR="00B616C2" w:rsidRPr="00CA2113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Mgr. Renata Křížková </w:t>
            </w:r>
          </w:p>
          <w:p w14:paraId="32C09662" w14:textId="77777777" w:rsidR="00B616C2" w:rsidRPr="00CA2113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2156002D" w14:textId="77777777" w:rsidR="00B616C2" w:rsidRPr="00CA2113" w:rsidRDefault="00B616C2" w:rsidP="00A30D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V Benešově nad Ploučnicí, dne   </w:t>
            </w:r>
          </w:p>
          <w:p w14:paraId="7B517844" w14:textId="77777777" w:rsidR="00B616C2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F7FB233" w14:textId="77777777" w:rsidR="00B616C2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0E44523" w14:textId="77777777" w:rsidR="00B616C2" w:rsidRPr="00CA2113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03D3E3C" w14:textId="77777777" w:rsidR="00B616C2" w:rsidRPr="00CA2113" w:rsidRDefault="00B616C2" w:rsidP="00A30D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1"/>
      <w:headerReference w:type="firs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9D84D" w14:textId="77777777" w:rsidR="00A15C25" w:rsidRDefault="00A15C25">
      <w:r>
        <w:separator/>
      </w:r>
    </w:p>
  </w:endnote>
  <w:endnote w:type="continuationSeparator" w:id="0">
    <w:p w14:paraId="3A50351A" w14:textId="77777777" w:rsidR="00A15C25" w:rsidRDefault="00A1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358B" w14:textId="77777777" w:rsidR="00A15C25" w:rsidRDefault="00A15C25">
      <w:r>
        <w:separator/>
      </w:r>
    </w:p>
  </w:footnote>
  <w:footnote w:type="continuationSeparator" w:id="0">
    <w:p w14:paraId="2EBB9DB3" w14:textId="77777777" w:rsidR="00A15C25" w:rsidRDefault="00A1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90F"/>
    <w:multiLevelType w:val="multilevel"/>
    <w:tmpl w:val="165C1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C4B87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BA7488"/>
    <w:multiLevelType w:val="hybridMultilevel"/>
    <w:tmpl w:val="107A6B92"/>
    <w:lvl w:ilvl="0" w:tplc="994EF31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E3898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75A0D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3EAE"/>
    <w:rsid w:val="00A049C9"/>
    <w:rsid w:val="00A15C25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7DC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616C2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7B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B616C2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B616C2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B616C2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616C2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616C2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616C2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B616C2"/>
    <w:rPr>
      <w:rFonts w:cs="Times New Roman"/>
      <w:b/>
      <w:bCs/>
    </w:rPr>
  </w:style>
  <w:style w:type="paragraph" w:customStyle="1" w:styleId="Default">
    <w:name w:val="Default"/>
    <w:rsid w:val="00B616C2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B616C2"/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link w:val="Nadpis20"/>
    <w:rsid w:val="00B616C2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B616C2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B616C2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B616C2"/>
    <w:pPr>
      <w:widowControl w:val="0"/>
      <w:jc w:val="both"/>
    </w:pPr>
    <w:rPr>
      <w:rFonts w:ascii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s.ul.fakturace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ABD4-A473-43CE-88E8-A656B447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2278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Lukášková Romana</cp:lastModifiedBy>
  <cp:revision>6</cp:revision>
  <cp:lastPrinted>2023-04-14T09:18:00Z</cp:lastPrinted>
  <dcterms:created xsi:type="dcterms:W3CDTF">2025-04-10T15:59:00Z</dcterms:created>
  <dcterms:modified xsi:type="dcterms:W3CDTF">2025-04-24T07:36:00Z</dcterms:modified>
</cp:coreProperties>
</file>