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3B9C07CC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AA0BFA">
        <w:rPr>
          <w:sz w:val="22"/>
          <w:szCs w:val="22"/>
        </w:rPr>
        <w:t>…………….</w:t>
      </w:r>
      <w:r w:rsidRPr="007D54F6">
        <w:rPr>
          <w:sz w:val="22"/>
          <w:szCs w:val="22"/>
        </w:rPr>
        <w:t xml:space="preserve"> ředitel</w:t>
      </w:r>
    </w:p>
    <w:p w14:paraId="31C5A6F9" w14:textId="56BF2B1F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AA0BFA">
        <w:rPr>
          <w:sz w:val="22"/>
          <w:szCs w:val="22"/>
        </w:rPr>
        <w:t>……………………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2CA6AAFA" w14:textId="77777777" w:rsidR="001B4F17" w:rsidRPr="00F7752E" w:rsidRDefault="001B4F17" w:rsidP="001B4F17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DELTEX s.r.o.</w:t>
      </w:r>
    </w:p>
    <w:p w14:paraId="10F9F4D7" w14:textId="2FC5E0A1" w:rsidR="001B4F17" w:rsidRDefault="001B4F17" w:rsidP="001B4F17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Se sídlem</w:t>
      </w:r>
      <w:r>
        <w:rPr>
          <w:rFonts w:ascii="Times New Roman" w:hAnsi="Times New Roman"/>
          <w:b w:val="0"/>
          <w:sz w:val="22"/>
          <w:szCs w:val="22"/>
        </w:rPr>
        <w:t>: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6343F">
        <w:rPr>
          <w:rFonts w:ascii="Times New Roman" w:hAnsi="Times New Roman"/>
          <w:b w:val="0"/>
          <w:sz w:val="22"/>
          <w:szCs w:val="22"/>
        </w:rPr>
        <w:tab/>
      </w:r>
      <w:r w:rsidR="0066343F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Italská 36/25, 120 00 Praha 2</w:t>
      </w:r>
    </w:p>
    <w:p w14:paraId="6032A289" w14:textId="642F25DA" w:rsidR="001B4F17" w:rsidRPr="007D54F6" w:rsidRDefault="001B4F17" w:rsidP="0066343F">
      <w:pPr>
        <w:pStyle w:val="Nadpis"/>
        <w:spacing w:before="60"/>
        <w:ind w:left="2832" w:hanging="2832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>
        <w:rPr>
          <w:rFonts w:ascii="Times New Roman" w:hAnsi="Times New Roman"/>
          <w:b w:val="0"/>
          <w:sz w:val="22"/>
          <w:szCs w:val="22"/>
        </w:rPr>
        <w:t>u Městského soudu v Praze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oddíl </w:t>
      </w:r>
      <w:r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vložka </w:t>
      </w:r>
      <w:r>
        <w:rPr>
          <w:rFonts w:ascii="Times New Roman" w:hAnsi="Times New Roman"/>
          <w:b w:val="0"/>
          <w:sz w:val="22"/>
          <w:szCs w:val="22"/>
        </w:rPr>
        <w:t>4700</w:t>
      </w:r>
    </w:p>
    <w:p w14:paraId="11925816" w14:textId="298CE64A" w:rsidR="001B4F17" w:rsidRPr="007D54F6" w:rsidRDefault="001B4F17" w:rsidP="001B4F17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6343F">
        <w:rPr>
          <w:rFonts w:ascii="Times New Roman" w:hAnsi="Times New Roman"/>
          <w:b w:val="0"/>
          <w:sz w:val="22"/>
          <w:szCs w:val="22"/>
        </w:rPr>
        <w:tab/>
      </w:r>
      <w:r w:rsidR="0066343F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41197054</w:t>
      </w:r>
    </w:p>
    <w:p w14:paraId="3649F033" w14:textId="1D6B701D" w:rsidR="001B4F17" w:rsidRPr="007D54F6" w:rsidRDefault="001B4F17" w:rsidP="001B4F17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6343F">
        <w:rPr>
          <w:rFonts w:ascii="Times New Roman" w:hAnsi="Times New Roman"/>
          <w:b w:val="0"/>
          <w:sz w:val="22"/>
          <w:szCs w:val="22"/>
        </w:rPr>
        <w:tab/>
      </w:r>
      <w:r w:rsidR="0066343F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CZ41197054</w:t>
      </w:r>
    </w:p>
    <w:p w14:paraId="4D90B4CF" w14:textId="31F4A7CF" w:rsidR="001B4F17" w:rsidRPr="007D54F6" w:rsidRDefault="001B4F17" w:rsidP="001B4F17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6343F">
        <w:rPr>
          <w:rFonts w:ascii="Times New Roman" w:hAnsi="Times New Roman"/>
          <w:b w:val="0"/>
          <w:sz w:val="22"/>
          <w:szCs w:val="22"/>
        </w:rPr>
        <w:tab/>
      </w:r>
      <w:r w:rsidR="00AA0BFA">
        <w:rPr>
          <w:rFonts w:ascii="Times New Roman" w:hAnsi="Times New Roman"/>
          <w:b w:val="0"/>
          <w:sz w:val="22"/>
          <w:szCs w:val="22"/>
        </w:rPr>
        <w:t>…………………..</w:t>
      </w:r>
    </w:p>
    <w:p w14:paraId="437552B3" w14:textId="0CFD0C6D" w:rsidR="001B4F17" w:rsidRPr="002B5B33" w:rsidRDefault="001B4F17" w:rsidP="001B4F17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6343F">
        <w:rPr>
          <w:rFonts w:ascii="Times New Roman" w:hAnsi="Times New Roman"/>
          <w:b w:val="0"/>
          <w:sz w:val="22"/>
          <w:szCs w:val="22"/>
        </w:rPr>
        <w:tab/>
      </w:r>
      <w:r w:rsidR="00AA0BFA">
        <w:rPr>
          <w:rFonts w:ascii="Times New Roman" w:hAnsi="Times New Roman"/>
          <w:b w:val="0"/>
          <w:sz w:val="22"/>
          <w:szCs w:val="22"/>
        </w:rPr>
        <w:t>………………….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14:paraId="06F26D48" w14:textId="77777777" w:rsidR="001B4F17" w:rsidRPr="002B5B33" w:rsidRDefault="001B4F17" w:rsidP="001B4F17">
      <w:pPr>
        <w:rPr>
          <w:sz w:val="22"/>
          <w:szCs w:val="22"/>
        </w:rPr>
      </w:pPr>
      <w:r w:rsidRPr="002B5B33">
        <w:rPr>
          <w:sz w:val="22"/>
          <w:szCs w:val="22"/>
        </w:rPr>
        <w:t xml:space="preserve">(dále jen jako </w:t>
      </w:r>
      <w:r w:rsidRPr="002B5B33">
        <w:rPr>
          <w:b/>
          <w:bCs/>
          <w:sz w:val="22"/>
          <w:szCs w:val="22"/>
        </w:rPr>
        <w:t>„Prodávající“</w:t>
      </w:r>
      <w:r w:rsidRPr="002B5B33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693C22C6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572B89">
        <w:rPr>
          <w:rFonts w:cstheme="minorHAnsi"/>
          <w:b/>
          <w:u w:val="single"/>
        </w:rPr>
        <w:t>Nákup k</w:t>
      </w:r>
      <w:r w:rsidR="0012159D">
        <w:rPr>
          <w:rFonts w:cstheme="minorHAnsi"/>
          <w:b/>
          <w:u w:val="single"/>
        </w:rPr>
        <w:t>řesel pro pacienty</w:t>
      </w:r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5E1FC5" w:rsidRPr="00315205">
        <w:rPr>
          <w:sz w:val="22"/>
          <w:szCs w:val="22"/>
        </w:rPr>
        <w:t>T004/25V/0000</w:t>
      </w:r>
      <w:r w:rsidR="00315205">
        <w:rPr>
          <w:sz w:val="22"/>
          <w:szCs w:val="22"/>
        </w:rPr>
        <w:t>5851</w:t>
      </w:r>
      <w:r w:rsidRPr="00315205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7CB0914E" w:rsidR="002E0AFA" w:rsidRPr="00572B89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>
        <w:rPr>
          <w:sz w:val="22"/>
          <w:szCs w:val="22"/>
        </w:rPr>
        <w:t>–</w:t>
      </w:r>
      <w:r w:rsidR="0012159D">
        <w:rPr>
          <w:b/>
          <w:bCs/>
          <w:sz w:val="23"/>
          <w:szCs w:val="23"/>
          <w:u w:val="single"/>
        </w:rPr>
        <w:t>11 ks koženkových křesel pro pacienty</w:t>
      </w:r>
      <w:r w:rsidR="00572B89">
        <w:rPr>
          <w:b/>
          <w:bCs/>
          <w:sz w:val="23"/>
          <w:szCs w:val="23"/>
          <w:u w:val="single"/>
        </w:rPr>
        <w:t>.</w:t>
      </w:r>
    </w:p>
    <w:p w14:paraId="06C2E7E1" w14:textId="6200C5CA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</w:t>
      </w:r>
      <w:r w:rsidR="0012159D">
        <w:rPr>
          <w:bCs/>
          <w:sz w:val="22"/>
          <w:szCs w:val="22"/>
        </w:rPr>
        <w:t>é</w:t>
      </w:r>
      <w:r w:rsidRPr="0059786B">
        <w:rPr>
          <w:bCs/>
          <w:sz w:val="22"/>
          <w:szCs w:val="22"/>
        </w:rPr>
        <w:t xml:space="preserve"> cen</w:t>
      </w:r>
      <w:r w:rsidR="0012159D">
        <w:rPr>
          <w:bCs/>
          <w:sz w:val="22"/>
          <w:szCs w:val="22"/>
        </w:rPr>
        <w:t>y</w:t>
      </w:r>
      <w:r w:rsidRPr="0059786B">
        <w:rPr>
          <w:bCs/>
          <w:sz w:val="22"/>
          <w:szCs w:val="22"/>
        </w:rPr>
        <w:t xml:space="preserve">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plnění, </w:t>
      </w:r>
      <w:r w:rsidRPr="0059786B">
        <w:rPr>
          <w:bCs/>
          <w:sz w:val="22"/>
          <w:szCs w:val="22"/>
        </w:rPr>
        <w:t>kter</w:t>
      </w:r>
      <w:r w:rsidR="0012159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j</w:t>
      </w:r>
      <w:r w:rsidR="0012159D">
        <w:rPr>
          <w:bCs/>
          <w:sz w:val="22"/>
          <w:szCs w:val="22"/>
        </w:rPr>
        <w:t>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27FD6284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 xml:space="preserve">do </w:t>
      </w:r>
      <w:r w:rsidR="0012159D">
        <w:rPr>
          <w:rFonts w:eastAsia="Calibri"/>
          <w:b/>
          <w:bCs/>
          <w:sz w:val="22"/>
          <w:szCs w:val="22"/>
        </w:rPr>
        <w:t>2</w:t>
      </w:r>
      <w:r w:rsidR="00572B89">
        <w:rPr>
          <w:rFonts w:eastAsia="Calibri"/>
          <w:b/>
          <w:bCs/>
          <w:sz w:val="22"/>
          <w:szCs w:val="22"/>
        </w:rPr>
        <w:t xml:space="preserve"> měsíc</w:t>
      </w:r>
      <w:r w:rsidR="0012159D">
        <w:rPr>
          <w:rFonts w:eastAsia="Calibri"/>
          <w:b/>
          <w:bCs/>
          <w:sz w:val="22"/>
          <w:szCs w:val="22"/>
        </w:rPr>
        <w:t>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6E469D">
        <w:rPr>
          <w:rFonts w:eastAsia="Calibri"/>
          <w:b/>
          <w:bCs/>
          <w:sz w:val="22"/>
          <w:szCs w:val="22"/>
        </w:rPr>
        <w:t xml:space="preserve">uzavření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467CE47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>plnění dle této smlouvy č</w:t>
      </w:r>
      <w:r w:rsidR="001B4F17">
        <w:rPr>
          <w:b/>
          <w:sz w:val="22"/>
          <w:szCs w:val="22"/>
        </w:rPr>
        <w:t>in</w:t>
      </w:r>
      <w:r w:rsidRPr="008F0397">
        <w:rPr>
          <w:b/>
          <w:sz w:val="22"/>
          <w:szCs w:val="22"/>
        </w:rPr>
        <w:t xml:space="preserve">í: </w:t>
      </w:r>
      <w:r w:rsidR="001B4F17">
        <w:rPr>
          <w:b/>
          <w:sz w:val="22"/>
          <w:szCs w:val="22"/>
        </w:rPr>
        <w:t>53.537,-</w:t>
      </w:r>
      <w:r w:rsidR="0066343F">
        <w:rPr>
          <w:b/>
          <w:sz w:val="22"/>
          <w:szCs w:val="22"/>
        </w:rPr>
        <w:t xml:space="preserve"> </w:t>
      </w:r>
      <w:r w:rsidRPr="008F0397">
        <w:rPr>
          <w:b/>
          <w:sz w:val="22"/>
          <w:szCs w:val="22"/>
        </w:rPr>
        <w:t>Kč bez DPH</w:t>
      </w:r>
      <w:r w:rsidRPr="008F0397">
        <w:rPr>
          <w:sz w:val="22"/>
          <w:szCs w:val="22"/>
        </w:rPr>
        <w:t xml:space="preserve">, DPH činí </w:t>
      </w:r>
      <w:r w:rsidR="001B4F17">
        <w:rPr>
          <w:sz w:val="22"/>
          <w:szCs w:val="22"/>
        </w:rPr>
        <w:t>11.242,77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1B4F17">
        <w:rPr>
          <w:b/>
          <w:sz w:val="22"/>
          <w:szCs w:val="22"/>
        </w:rPr>
        <w:t>64.779,77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43F98C32" w14:textId="318B2F49" w:rsidR="001B4F17" w:rsidRPr="0066343F" w:rsidRDefault="009D3AA4" w:rsidP="0066343F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3EFBE4C1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1B4F17">
        <w:rPr>
          <w:rFonts w:ascii="Times New Roman" w:hAnsi="Times New Roman"/>
          <w:b w:val="0"/>
          <w:sz w:val="22"/>
          <w:szCs w:val="22"/>
        </w:rPr>
        <w:t>deltex@centrum.cz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308D9EBD" w14:textId="43A1D664" w:rsidR="005E1FC5" w:rsidRDefault="005E1FC5" w:rsidP="0066343F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2AA901F" w14:textId="77777777" w:rsidR="0066343F" w:rsidRDefault="0066343F" w:rsidP="0066343F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2DDBA875" w14:textId="5E4B0615" w:rsidR="00583CC5" w:rsidRPr="009C2BB0" w:rsidRDefault="00583C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12159D">
        <w:rPr>
          <w:noProof/>
          <w:color w:val="000000" w:themeColor="text1"/>
          <w:sz w:val="22"/>
          <w:szCs w:val="22"/>
        </w:rPr>
        <w:t xml:space="preserve"> vč. nabídkové ceny</w:t>
      </w:r>
    </w:p>
    <w:p w14:paraId="5EF98022" w14:textId="52B0C739" w:rsidR="009C2BB0" w:rsidRPr="0069558D" w:rsidRDefault="009C2BB0" w:rsidP="0012159D">
      <w:pPr>
        <w:pStyle w:val="odsazfurt"/>
        <w:ind w:left="435"/>
        <w:jc w:val="left"/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13454470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AA0BFA">
        <w:rPr>
          <w:color w:val="000000"/>
          <w:sz w:val="22"/>
          <w:szCs w:val="22"/>
        </w:rPr>
        <w:t>23.04.2025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 </w:t>
      </w:r>
      <w:r w:rsidR="001B4F17">
        <w:rPr>
          <w:color w:val="000000"/>
          <w:sz w:val="22"/>
          <w:szCs w:val="22"/>
        </w:rPr>
        <w:t>Praze</w:t>
      </w:r>
      <w:r w:rsidRPr="007D54F6">
        <w:rPr>
          <w:color w:val="000000"/>
          <w:sz w:val="22"/>
          <w:szCs w:val="22"/>
        </w:rPr>
        <w:t xml:space="preserve">, dne </w:t>
      </w:r>
      <w:r w:rsidR="00AA0BFA">
        <w:rPr>
          <w:color w:val="000000"/>
          <w:sz w:val="22"/>
          <w:szCs w:val="22"/>
        </w:rPr>
        <w:t>17.04.2025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680B0C44" w14:textId="54603D18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  <w:r w:rsidRPr="007D54F6">
        <w:rPr>
          <w:b/>
          <w:sz w:val="22"/>
          <w:szCs w:val="22"/>
        </w:rPr>
        <w:tab/>
        <w:t xml:space="preserve"> </w:t>
      </w:r>
    </w:p>
    <w:p w14:paraId="0AE285F1" w14:textId="43FE9F12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1B4F17">
        <w:rPr>
          <w:color w:val="000000"/>
          <w:sz w:val="22"/>
          <w:szCs w:val="22"/>
        </w:rPr>
        <w:t>jednatel</w:t>
      </w:r>
    </w:p>
    <w:p w14:paraId="2F391DFB" w14:textId="2D614B8B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1B4F17">
        <w:rPr>
          <w:color w:val="000000"/>
        </w:rPr>
        <w:t>DELTEX s.r.o.</w:t>
      </w:r>
    </w:p>
    <w:p w14:paraId="089BCD7F" w14:textId="5C2724E0" w:rsidR="0066343F" w:rsidRDefault="0066343F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4BE97DD" w14:textId="7ED4E81A" w:rsidR="0066343F" w:rsidRDefault="0066343F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48D92016" w14:textId="4CB0C289" w:rsidR="0066343F" w:rsidRDefault="0066343F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423D3BE" w14:textId="5D7EEEEC" w:rsidR="0066343F" w:rsidRDefault="0066343F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9A0B7D6" w14:textId="55B9805B" w:rsidR="0066343F" w:rsidRDefault="0066343F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68885EB" w14:textId="77777777" w:rsidR="0066343F" w:rsidRPr="0066343F" w:rsidRDefault="0066343F" w:rsidP="0066343F">
      <w:pPr>
        <w:jc w:val="both"/>
        <w:rPr>
          <w:b/>
          <w:i/>
          <w:sz w:val="22"/>
          <w:szCs w:val="22"/>
        </w:rPr>
      </w:pPr>
      <w:r w:rsidRPr="0066343F">
        <w:rPr>
          <w:b/>
        </w:rPr>
        <w:lastRenderedPageBreak/>
        <w:t>Příloha č. 1 - specifikace předmětu plnění vč. nabídkové ceny</w:t>
      </w:r>
      <w:r w:rsidRPr="0066343F">
        <w:rPr>
          <w:b/>
          <w:i/>
          <w:sz w:val="22"/>
          <w:szCs w:val="22"/>
        </w:rPr>
        <w:tab/>
      </w:r>
      <w:r w:rsidRPr="0066343F">
        <w:rPr>
          <w:b/>
          <w:i/>
          <w:sz w:val="22"/>
          <w:szCs w:val="22"/>
        </w:rPr>
        <w:tab/>
      </w:r>
    </w:p>
    <w:p w14:paraId="30B23EF0" w14:textId="77777777" w:rsidR="0066343F" w:rsidRPr="0066343F" w:rsidRDefault="0066343F" w:rsidP="0066343F">
      <w:pPr>
        <w:pStyle w:val="Default"/>
        <w:jc w:val="both"/>
        <w:rPr>
          <w:b/>
          <w:bCs/>
        </w:rPr>
      </w:pPr>
    </w:p>
    <w:p w14:paraId="41253E4D" w14:textId="77777777" w:rsidR="0066343F" w:rsidRPr="0066343F" w:rsidRDefault="0066343F" w:rsidP="0066343F">
      <w:pPr>
        <w:pStyle w:val="Default"/>
        <w:jc w:val="both"/>
        <w:rPr>
          <w:u w:val="single"/>
        </w:rPr>
      </w:pPr>
      <w:r w:rsidRPr="0066343F">
        <w:rPr>
          <w:b/>
          <w:bCs/>
          <w:u w:val="single"/>
        </w:rPr>
        <w:t>Křeslo</w:t>
      </w:r>
      <w:r w:rsidRPr="0066343F">
        <w:rPr>
          <w:b/>
          <w:bCs/>
          <w:u w:val="single"/>
        </w:rPr>
        <w:tab/>
      </w:r>
      <w:r w:rsidRPr="0066343F">
        <w:rPr>
          <w:b/>
          <w:bCs/>
          <w:u w:val="single"/>
        </w:rPr>
        <w:tab/>
        <w:t xml:space="preserve">              </w:t>
      </w:r>
      <w:r w:rsidRPr="0066343F">
        <w:rPr>
          <w:b/>
          <w:bCs/>
          <w:u w:val="single"/>
        </w:rPr>
        <w:tab/>
      </w:r>
      <w:r w:rsidRPr="0066343F">
        <w:rPr>
          <w:b/>
          <w:bCs/>
          <w:u w:val="single"/>
        </w:rPr>
        <w:tab/>
      </w:r>
      <w:r w:rsidRPr="0066343F">
        <w:rPr>
          <w:b/>
          <w:bCs/>
          <w:u w:val="single"/>
        </w:rPr>
        <w:tab/>
        <w:t xml:space="preserve">         </w:t>
      </w:r>
      <w:r w:rsidRPr="0066343F">
        <w:rPr>
          <w:b/>
          <w:bCs/>
          <w:u w:val="single"/>
        </w:rPr>
        <w:tab/>
        <w:t xml:space="preserve">11 ks </w:t>
      </w:r>
    </w:p>
    <w:p w14:paraId="4CD3E3E4" w14:textId="77777777" w:rsidR="0066343F" w:rsidRPr="0066343F" w:rsidRDefault="0066343F" w:rsidP="0066343F">
      <w:pPr>
        <w:pStyle w:val="Default"/>
        <w:jc w:val="both"/>
        <w:rPr>
          <w:sz w:val="22"/>
          <w:szCs w:val="22"/>
        </w:rPr>
      </w:pPr>
    </w:p>
    <w:p w14:paraId="77DA8C73" w14:textId="77777777" w:rsidR="0066343F" w:rsidRPr="0066343F" w:rsidRDefault="0066343F" w:rsidP="0066343F">
      <w:pPr>
        <w:pStyle w:val="Default"/>
        <w:jc w:val="both"/>
        <w:rPr>
          <w:sz w:val="22"/>
          <w:szCs w:val="22"/>
        </w:rPr>
      </w:pPr>
      <w:r w:rsidRPr="0066343F">
        <w:rPr>
          <w:noProof/>
          <w:sz w:val="22"/>
          <w:szCs w:val="22"/>
        </w:rPr>
        <w:t>Křeslo</w:t>
      </w:r>
      <w:r w:rsidRPr="0066343F">
        <w:rPr>
          <w:sz w:val="22"/>
          <w:szCs w:val="22"/>
        </w:rPr>
        <w:t xml:space="preserve"> je určeno pro pacienty </w:t>
      </w:r>
      <w:proofErr w:type="spellStart"/>
      <w:r w:rsidRPr="0066343F">
        <w:rPr>
          <w:sz w:val="22"/>
          <w:szCs w:val="22"/>
        </w:rPr>
        <w:t>PNvD</w:t>
      </w:r>
      <w:proofErr w:type="spellEnd"/>
      <w:r w:rsidRPr="0066343F">
        <w:rPr>
          <w:sz w:val="22"/>
          <w:szCs w:val="22"/>
        </w:rPr>
        <w:t xml:space="preserve"> – nesmí být žádné ostré hrany, konce šroubů, apod., aby nemohlo dojít k poranění při manipulaci </w:t>
      </w:r>
    </w:p>
    <w:p w14:paraId="164B03D4" w14:textId="77777777" w:rsidR="0066343F" w:rsidRPr="0066343F" w:rsidRDefault="0066343F" w:rsidP="0066343F">
      <w:pPr>
        <w:pStyle w:val="Default"/>
        <w:jc w:val="both"/>
        <w:rPr>
          <w:sz w:val="22"/>
          <w:szCs w:val="22"/>
        </w:rPr>
      </w:pPr>
      <w:r w:rsidRPr="0066343F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8A25370" wp14:editId="7667C388">
            <wp:simplePos x="0" y="0"/>
            <wp:positionH relativeFrom="margin">
              <wp:posOffset>4570095</wp:posOffset>
            </wp:positionH>
            <wp:positionV relativeFrom="paragraph">
              <wp:posOffset>15240</wp:posOffset>
            </wp:positionV>
            <wp:extent cx="1971675" cy="2486025"/>
            <wp:effectExtent l="0" t="0" r="9525" b="9525"/>
            <wp:wrapTight wrapText="bothSides">
              <wp:wrapPolygon edited="0">
                <wp:start x="0" y="0"/>
                <wp:lineTo x="0" y="21517"/>
                <wp:lineTo x="21496" y="21517"/>
                <wp:lineTo x="2149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řeslo jaku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DE8CCB" w14:textId="77777777" w:rsidR="0066343F" w:rsidRPr="0066343F" w:rsidRDefault="0066343F" w:rsidP="0066343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66343F">
        <w:rPr>
          <w:sz w:val="22"/>
          <w:szCs w:val="22"/>
        </w:rPr>
        <w:t>Vnitřní kostra z masivu</w:t>
      </w:r>
    </w:p>
    <w:p w14:paraId="32CC2B1A" w14:textId="77777777" w:rsidR="0066343F" w:rsidRPr="0066343F" w:rsidRDefault="0066343F" w:rsidP="0066343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66343F">
        <w:rPr>
          <w:sz w:val="22"/>
          <w:szCs w:val="22"/>
        </w:rPr>
        <w:t>Sedadlo z plochých pružin, doplněné o PUR pěny s vysokou tuhostí</w:t>
      </w:r>
    </w:p>
    <w:p w14:paraId="5D9E58BD" w14:textId="77777777" w:rsidR="0066343F" w:rsidRPr="0066343F" w:rsidRDefault="0066343F" w:rsidP="0066343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66343F">
        <w:rPr>
          <w:sz w:val="22"/>
          <w:szCs w:val="22"/>
        </w:rPr>
        <w:t xml:space="preserve">Pevné, ale pružné a komfortní sezení, ale není </w:t>
      </w:r>
      <w:proofErr w:type="spellStart"/>
      <w:r w:rsidRPr="0066343F">
        <w:rPr>
          <w:sz w:val="22"/>
          <w:szCs w:val="22"/>
        </w:rPr>
        <w:t>pohupovací</w:t>
      </w:r>
      <w:proofErr w:type="spellEnd"/>
    </w:p>
    <w:p w14:paraId="1EBF31C4" w14:textId="77777777" w:rsidR="0066343F" w:rsidRPr="0066343F" w:rsidRDefault="0066343F" w:rsidP="0066343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66343F">
        <w:rPr>
          <w:sz w:val="22"/>
          <w:szCs w:val="22"/>
        </w:rPr>
        <w:t>Opěradlo z PUR pěny</w:t>
      </w:r>
    </w:p>
    <w:p w14:paraId="27E4DD48" w14:textId="77777777" w:rsidR="0066343F" w:rsidRPr="0066343F" w:rsidRDefault="0066343F" w:rsidP="0066343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66343F">
        <w:rPr>
          <w:sz w:val="22"/>
          <w:szCs w:val="22"/>
        </w:rPr>
        <w:t>Područky + nohy z bukového masivu – pacient se opírá celou vahou těla</w:t>
      </w:r>
    </w:p>
    <w:p w14:paraId="1209EC06" w14:textId="77777777" w:rsidR="0066343F" w:rsidRPr="0066343F" w:rsidRDefault="0066343F" w:rsidP="0066343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66343F">
        <w:rPr>
          <w:sz w:val="22"/>
          <w:szCs w:val="22"/>
        </w:rPr>
        <w:t>Čalounění v kožence dle rozpisu níže</w:t>
      </w:r>
    </w:p>
    <w:p w14:paraId="21B065FE" w14:textId="77777777" w:rsidR="0066343F" w:rsidRPr="0066343F" w:rsidRDefault="0066343F" w:rsidP="0066343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66343F">
        <w:rPr>
          <w:sz w:val="22"/>
          <w:szCs w:val="22"/>
        </w:rPr>
        <w:t>Nosnost min. 130kg</w:t>
      </w:r>
    </w:p>
    <w:p w14:paraId="07458384" w14:textId="77777777" w:rsidR="0066343F" w:rsidRPr="0066343F" w:rsidRDefault="0066343F" w:rsidP="0066343F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66343F">
        <w:rPr>
          <w:sz w:val="22"/>
          <w:szCs w:val="22"/>
        </w:rPr>
        <w:t>Křeslo vhodné pro seniory</w:t>
      </w:r>
    </w:p>
    <w:p w14:paraId="10D301F3" w14:textId="77777777" w:rsidR="0066343F" w:rsidRPr="0066343F" w:rsidRDefault="0066343F" w:rsidP="0066343F">
      <w:pPr>
        <w:pStyle w:val="Default"/>
        <w:ind w:left="709"/>
        <w:rPr>
          <w:b/>
          <w:bCs/>
          <w:sz w:val="22"/>
          <w:szCs w:val="22"/>
        </w:rPr>
      </w:pPr>
    </w:p>
    <w:p w14:paraId="09FE7417" w14:textId="77777777" w:rsidR="0066343F" w:rsidRPr="0066343F" w:rsidRDefault="0066343F" w:rsidP="0066343F">
      <w:pPr>
        <w:pStyle w:val="Default"/>
        <w:ind w:left="709"/>
        <w:rPr>
          <w:sz w:val="22"/>
          <w:szCs w:val="22"/>
        </w:rPr>
      </w:pPr>
      <w:r w:rsidRPr="0066343F">
        <w:rPr>
          <w:b/>
          <w:bCs/>
          <w:sz w:val="22"/>
          <w:szCs w:val="22"/>
        </w:rPr>
        <w:t>Rozměry:</w:t>
      </w:r>
      <w:r w:rsidRPr="0066343F">
        <w:rPr>
          <w:sz w:val="22"/>
          <w:szCs w:val="22"/>
        </w:rPr>
        <w:t xml:space="preserve"> (tolerance +/- 10% )   </w:t>
      </w:r>
    </w:p>
    <w:p w14:paraId="01B83B4D" w14:textId="77777777" w:rsidR="0066343F" w:rsidRPr="0066343F" w:rsidRDefault="0066343F" w:rsidP="0066343F">
      <w:pPr>
        <w:pStyle w:val="Default"/>
        <w:ind w:left="709"/>
        <w:rPr>
          <w:sz w:val="22"/>
          <w:szCs w:val="22"/>
        </w:rPr>
      </w:pPr>
      <w:r w:rsidRPr="0066343F">
        <w:rPr>
          <w:sz w:val="22"/>
          <w:szCs w:val="22"/>
        </w:rPr>
        <w:t xml:space="preserve">š x h x v: 65 x 80 x 109 cm </w:t>
      </w:r>
    </w:p>
    <w:p w14:paraId="13C79B25" w14:textId="77777777" w:rsidR="0066343F" w:rsidRPr="0066343F" w:rsidRDefault="0066343F" w:rsidP="0066343F">
      <w:pPr>
        <w:pStyle w:val="Default"/>
        <w:ind w:left="709"/>
        <w:rPr>
          <w:sz w:val="22"/>
          <w:szCs w:val="22"/>
        </w:rPr>
      </w:pPr>
      <w:r w:rsidRPr="0066343F">
        <w:rPr>
          <w:sz w:val="22"/>
          <w:szCs w:val="22"/>
        </w:rPr>
        <w:t xml:space="preserve">Výška sedací plochy: 48 cm    </w:t>
      </w:r>
    </w:p>
    <w:p w14:paraId="3F5749E0" w14:textId="71340285" w:rsidR="00615171" w:rsidRDefault="0066343F" w:rsidP="0066343F">
      <w:pPr>
        <w:pStyle w:val="Default"/>
        <w:ind w:left="709"/>
        <w:rPr>
          <w:sz w:val="22"/>
          <w:szCs w:val="22"/>
        </w:rPr>
      </w:pPr>
      <w:r w:rsidRPr="0066343F">
        <w:rPr>
          <w:sz w:val="22"/>
          <w:szCs w:val="22"/>
        </w:rPr>
        <w:t xml:space="preserve">Výška opěradla: 66 cm          </w:t>
      </w:r>
    </w:p>
    <w:p w14:paraId="6B978753" w14:textId="73519483" w:rsidR="0066343F" w:rsidRPr="0066343F" w:rsidRDefault="00615171" w:rsidP="0066343F">
      <w:pPr>
        <w:pStyle w:val="Default"/>
        <w:ind w:left="709"/>
        <w:rPr>
          <w:sz w:val="22"/>
          <w:szCs w:val="22"/>
        </w:rPr>
      </w:pPr>
      <w:r w:rsidRPr="0066343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1C9FA8" wp14:editId="62273E9E">
                <wp:simplePos x="0" y="0"/>
                <wp:positionH relativeFrom="column">
                  <wp:posOffset>5042535</wp:posOffset>
                </wp:positionH>
                <wp:positionV relativeFrom="paragraph">
                  <wp:posOffset>63500</wp:posOffset>
                </wp:positionV>
                <wp:extent cx="133350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590DB" w14:textId="101320D2" w:rsidR="0066343F" w:rsidRDefault="0066343F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1C9F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97.05pt;margin-top:5pt;width:1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" filled="f" stroked="f">
                <v:textbox style="mso-fit-shape-to-text:t">
                  <w:txbxContent>
                    <w:p w14:paraId="63D590DB" w14:textId="101320D2" w:rsidR="0066343F" w:rsidRDefault="0066343F">
                      <w: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343F" w:rsidRPr="0066343F">
        <w:rPr>
          <w:sz w:val="22"/>
          <w:szCs w:val="22"/>
        </w:rPr>
        <w:t xml:space="preserve">                </w:t>
      </w:r>
    </w:p>
    <w:p w14:paraId="2F2F646E" w14:textId="03AD0DFF" w:rsidR="0066343F" w:rsidRPr="00615171" w:rsidRDefault="00615171" w:rsidP="0066343F">
      <w:pPr>
        <w:pStyle w:val="Default"/>
        <w:numPr>
          <w:ilvl w:val="0"/>
          <w:numId w:val="35"/>
        </w:numPr>
        <w:rPr>
          <w:b/>
          <w:bCs/>
          <w:sz w:val="22"/>
          <w:szCs w:val="22"/>
        </w:rPr>
      </w:pPr>
      <w:r w:rsidRPr="00615171">
        <w:rPr>
          <w:b/>
          <w:bCs/>
          <w:sz w:val="22"/>
          <w:szCs w:val="22"/>
        </w:rPr>
        <w:t xml:space="preserve">Potahový materiál – </w:t>
      </w:r>
      <w:proofErr w:type="spellStart"/>
      <w:r w:rsidRPr="00615171">
        <w:rPr>
          <w:b/>
          <w:bCs/>
          <w:sz w:val="22"/>
          <w:szCs w:val="22"/>
        </w:rPr>
        <w:t>ekokůže</w:t>
      </w:r>
      <w:proofErr w:type="spellEnd"/>
      <w:r w:rsidRPr="00615171">
        <w:rPr>
          <w:b/>
          <w:bCs/>
          <w:sz w:val="22"/>
          <w:szCs w:val="22"/>
        </w:rPr>
        <w:t xml:space="preserve"> </w:t>
      </w:r>
      <w:proofErr w:type="spellStart"/>
      <w:r w:rsidR="008C36FB">
        <w:rPr>
          <w:b/>
          <w:bCs/>
          <w:sz w:val="22"/>
          <w:szCs w:val="22"/>
        </w:rPr>
        <w:t>Pacific</w:t>
      </w:r>
      <w:proofErr w:type="spellEnd"/>
      <w:r w:rsidRPr="00615171">
        <w:rPr>
          <w:b/>
          <w:bCs/>
          <w:sz w:val="22"/>
          <w:szCs w:val="22"/>
        </w:rPr>
        <w:t xml:space="preserve"> č.</w:t>
      </w:r>
      <w:r w:rsidR="008C36FB">
        <w:rPr>
          <w:b/>
          <w:bCs/>
          <w:sz w:val="22"/>
          <w:szCs w:val="22"/>
        </w:rPr>
        <w:t xml:space="preserve"> 23</w:t>
      </w:r>
    </w:p>
    <w:p w14:paraId="188EA7DC" w14:textId="110495F3" w:rsidR="00615171" w:rsidRPr="00615171" w:rsidRDefault="00615171" w:rsidP="0066343F">
      <w:pPr>
        <w:pStyle w:val="Default"/>
        <w:numPr>
          <w:ilvl w:val="0"/>
          <w:numId w:val="35"/>
        </w:numPr>
        <w:rPr>
          <w:b/>
          <w:bCs/>
          <w:sz w:val="22"/>
          <w:szCs w:val="22"/>
        </w:rPr>
      </w:pPr>
      <w:r w:rsidRPr="00615171">
        <w:rPr>
          <w:b/>
          <w:bCs/>
          <w:sz w:val="22"/>
          <w:szCs w:val="22"/>
        </w:rPr>
        <w:t>Moření dřeva</w:t>
      </w:r>
      <w:r w:rsidR="008C36FB">
        <w:rPr>
          <w:b/>
          <w:bCs/>
          <w:sz w:val="22"/>
          <w:szCs w:val="22"/>
        </w:rPr>
        <w:t>: Olše</w:t>
      </w:r>
    </w:p>
    <w:p w14:paraId="12893432" w14:textId="77777777" w:rsidR="0066343F" w:rsidRPr="0066343F" w:rsidRDefault="0066343F" w:rsidP="0066343F">
      <w:pPr>
        <w:pStyle w:val="Default"/>
        <w:ind w:left="5664" w:firstLine="708"/>
        <w:jc w:val="both"/>
        <w:rPr>
          <w:sz w:val="22"/>
          <w:szCs w:val="22"/>
        </w:rPr>
      </w:pPr>
    </w:p>
    <w:p w14:paraId="166EBFC9" w14:textId="77777777" w:rsidR="0066343F" w:rsidRPr="0066343F" w:rsidRDefault="0066343F" w:rsidP="0066343F">
      <w:pPr>
        <w:pStyle w:val="Default"/>
        <w:ind w:left="5664" w:firstLine="708"/>
        <w:jc w:val="both"/>
        <w:rPr>
          <w:sz w:val="22"/>
          <w:szCs w:val="22"/>
        </w:rPr>
      </w:pPr>
    </w:p>
    <w:p w14:paraId="395D71F1" w14:textId="77777777" w:rsidR="0066343F" w:rsidRPr="0066343F" w:rsidRDefault="0066343F" w:rsidP="0066343F">
      <w:pPr>
        <w:pStyle w:val="Default"/>
        <w:ind w:left="5664" w:firstLine="708"/>
        <w:jc w:val="both"/>
        <w:rPr>
          <w:sz w:val="22"/>
          <w:szCs w:val="22"/>
        </w:rPr>
      </w:pPr>
    </w:p>
    <w:p w14:paraId="16997F28" w14:textId="0EEFDDFF" w:rsidR="0066343F" w:rsidRPr="0066343F" w:rsidRDefault="0066343F" w:rsidP="0066343F">
      <w:pPr>
        <w:pStyle w:val="Default"/>
        <w:ind w:left="5664" w:hanging="5948"/>
        <w:jc w:val="both"/>
        <w:rPr>
          <w:b/>
          <w:bCs/>
        </w:rPr>
      </w:pPr>
      <w:r w:rsidRPr="0066343F">
        <w:rPr>
          <w:b/>
          <w:bCs/>
        </w:rPr>
        <w:t>Tabulka nabídkové ceny:</w:t>
      </w:r>
    </w:p>
    <w:p w14:paraId="47894839" w14:textId="5AF5489F" w:rsidR="0066343F" w:rsidRPr="0066343F" w:rsidRDefault="0066343F" w:rsidP="0066343F">
      <w:pPr>
        <w:pStyle w:val="Default"/>
        <w:ind w:left="1418"/>
        <w:rPr>
          <w:sz w:val="22"/>
          <w:szCs w:val="22"/>
        </w:rPr>
      </w:pPr>
    </w:p>
    <w:tbl>
      <w:tblPr>
        <w:tblpPr w:leftFromText="141" w:rightFromText="141" w:vertAnchor="text" w:horzAnchor="margin" w:tblpX="-289" w:tblpY="-3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2"/>
        <w:gridCol w:w="1662"/>
        <w:gridCol w:w="963"/>
        <w:gridCol w:w="1358"/>
        <w:gridCol w:w="1419"/>
        <w:gridCol w:w="864"/>
        <w:gridCol w:w="1358"/>
      </w:tblGrid>
      <w:tr w:rsidR="0066343F" w:rsidRPr="0066343F" w14:paraId="2F6C1726" w14:textId="77777777" w:rsidTr="008F0209">
        <w:trPr>
          <w:trHeight w:val="1408"/>
        </w:trPr>
        <w:tc>
          <w:tcPr>
            <w:tcW w:w="580" w:type="dxa"/>
            <w:shd w:val="clear" w:color="auto" w:fill="auto"/>
          </w:tcPr>
          <w:p w14:paraId="78A4825A" w14:textId="77777777" w:rsidR="0066343F" w:rsidRPr="0066343F" w:rsidRDefault="0066343F" w:rsidP="008F0209">
            <w:pPr>
              <w:spacing w:before="120"/>
              <w:jc w:val="both"/>
              <w:rPr>
                <w:sz w:val="22"/>
                <w:szCs w:val="22"/>
              </w:rPr>
            </w:pPr>
            <w:proofErr w:type="spellStart"/>
            <w:r w:rsidRPr="0066343F">
              <w:rPr>
                <w:sz w:val="22"/>
                <w:szCs w:val="22"/>
              </w:rPr>
              <w:t>Pol.č</w:t>
            </w:r>
            <w:proofErr w:type="spellEnd"/>
            <w:r w:rsidRPr="0066343F">
              <w:rPr>
                <w:sz w:val="22"/>
                <w:szCs w:val="22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14:paraId="5A29BA1E" w14:textId="77777777" w:rsidR="0066343F" w:rsidRPr="0066343F" w:rsidRDefault="0066343F" w:rsidP="008F0209">
            <w:pPr>
              <w:spacing w:before="12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>Název položky</w:t>
            </w:r>
          </w:p>
        </w:tc>
        <w:tc>
          <w:tcPr>
            <w:tcW w:w="1662" w:type="dxa"/>
            <w:shd w:val="clear" w:color="auto" w:fill="auto"/>
          </w:tcPr>
          <w:p w14:paraId="0DD601D2" w14:textId="77777777" w:rsidR="0066343F" w:rsidRPr="0066343F" w:rsidRDefault="0066343F" w:rsidP="008F0209">
            <w:pPr>
              <w:spacing w:before="12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 xml:space="preserve">Cena v Kč </w:t>
            </w:r>
          </w:p>
          <w:p w14:paraId="66107E7F" w14:textId="77777777" w:rsidR="0066343F" w:rsidRPr="0066343F" w:rsidRDefault="0066343F" w:rsidP="008F0209">
            <w:pPr>
              <w:spacing w:before="12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>bez DPH / ks</w:t>
            </w:r>
          </w:p>
        </w:tc>
        <w:tc>
          <w:tcPr>
            <w:tcW w:w="963" w:type="dxa"/>
            <w:shd w:val="clear" w:color="auto" w:fill="auto"/>
          </w:tcPr>
          <w:p w14:paraId="21D1CA98" w14:textId="77777777" w:rsidR="0066343F" w:rsidRPr="0066343F" w:rsidRDefault="0066343F" w:rsidP="008F0209">
            <w:pPr>
              <w:spacing w:before="120"/>
              <w:ind w:right="-25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 xml:space="preserve">počet </w:t>
            </w:r>
          </w:p>
          <w:p w14:paraId="0855F7BF" w14:textId="77777777" w:rsidR="0066343F" w:rsidRPr="0066343F" w:rsidRDefault="0066343F" w:rsidP="008F0209">
            <w:pPr>
              <w:spacing w:before="120"/>
              <w:ind w:right="-25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>ks</w:t>
            </w:r>
          </w:p>
        </w:tc>
        <w:tc>
          <w:tcPr>
            <w:tcW w:w="1358" w:type="dxa"/>
            <w:shd w:val="clear" w:color="auto" w:fill="auto"/>
          </w:tcPr>
          <w:p w14:paraId="650E1BA6" w14:textId="77777777" w:rsidR="0066343F" w:rsidRPr="0066343F" w:rsidRDefault="0066343F" w:rsidP="008F0209">
            <w:pPr>
              <w:spacing w:before="12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>Celková cena v Kč bez DPH</w:t>
            </w:r>
          </w:p>
        </w:tc>
        <w:tc>
          <w:tcPr>
            <w:tcW w:w="1419" w:type="dxa"/>
            <w:shd w:val="clear" w:color="auto" w:fill="auto"/>
          </w:tcPr>
          <w:p w14:paraId="69479129" w14:textId="77777777" w:rsidR="0066343F" w:rsidRPr="0066343F" w:rsidRDefault="0066343F" w:rsidP="008F0209">
            <w:pPr>
              <w:spacing w:before="12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>Celková cena v Kč vč. DPH</w:t>
            </w:r>
          </w:p>
        </w:tc>
        <w:tc>
          <w:tcPr>
            <w:tcW w:w="864" w:type="dxa"/>
            <w:shd w:val="clear" w:color="auto" w:fill="auto"/>
          </w:tcPr>
          <w:p w14:paraId="7998B446" w14:textId="77777777" w:rsidR="0066343F" w:rsidRPr="0066343F" w:rsidRDefault="0066343F" w:rsidP="008F0209">
            <w:pPr>
              <w:spacing w:before="12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 xml:space="preserve">Sazba </w:t>
            </w:r>
          </w:p>
          <w:p w14:paraId="7248CE39" w14:textId="77777777" w:rsidR="0066343F" w:rsidRPr="0066343F" w:rsidRDefault="0066343F" w:rsidP="008F0209">
            <w:pPr>
              <w:spacing w:before="12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 xml:space="preserve">DPH </w:t>
            </w:r>
          </w:p>
          <w:p w14:paraId="6E1C5704" w14:textId="77777777" w:rsidR="0066343F" w:rsidRPr="0066343F" w:rsidRDefault="0066343F" w:rsidP="008F0209">
            <w:pPr>
              <w:spacing w:before="12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 xml:space="preserve">v % </w:t>
            </w:r>
          </w:p>
        </w:tc>
        <w:tc>
          <w:tcPr>
            <w:tcW w:w="1358" w:type="dxa"/>
            <w:shd w:val="clear" w:color="auto" w:fill="auto"/>
          </w:tcPr>
          <w:p w14:paraId="50432D76" w14:textId="77777777" w:rsidR="0066343F" w:rsidRPr="0066343F" w:rsidRDefault="0066343F" w:rsidP="008F0209">
            <w:pPr>
              <w:spacing w:before="12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>Poznámka:</w:t>
            </w:r>
          </w:p>
          <w:p w14:paraId="3C33EF32" w14:textId="77777777" w:rsidR="0066343F" w:rsidRPr="0066343F" w:rsidRDefault="0066343F" w:rsidP="008F0209">
            <w:pPr>
              <w:spacing w:before="120"/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>Název zboží</w:t>
            </w:r>
          </w:p>
        </w:tc>
      </w:tr>
      <w:tr w:rsidR="0066343F" w:rsidRPr="0066343F" w14:paraId="47089262" w14:textId="77777777" w:rsidTr="008F0209">
        <w:trPr>
          <w:trHeight w:val="745"/>
        </w:trPr>
        <w:tc>
          <w:tcPr>
            <w:tcW w:w="580" w:type="dxa"/>
            <w:shd w:val="clear" w:color="auto" w:fill="auto"/>
          </w:tcPr>
          <w:p w14:paraId="60C0D94E" w14:textId="77777777" w:rsidR="0066343F" w:rsidRPr="0066343F" w:rsidRDefault="0066343F" w:rsidP="008F0209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66343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2" w:type="dxa"/>
            <w:shd w:val="clear" w:color="auto" w:fill="auto"/>
          </w:tcPr>
          <w:p w14:paraId="615D70A2" w14:textId="77777777" w:rsidR="0066343F" w:rsidRPr="0066343F" w:rsidRDefault="0066343F" w:rsidP="008F0209">
            <w:pPr>
              <w:jc w:val="both"/>
              <w:rPr>
                <w:sz w:val="22"/>
                <w:szCs w:val="22"/>
              </w:rPr>
            </w:pPr>
            <w:r w:rsidRPr="0066343F">
              <w:rPr>
                <w:sz w:val="22"/>
                <w:szCs w:val="22"/>
              </w:rPr>
              <w:t>Křesla</w:t>
            </w:r>
          </w:p>
        </w:tc>
        <w:tc>
          <w:tcPr>
            <w:tcW w:w="1662" w:type="dxa"/>
            <w:shd w:val="clear" w:color="auto" w:fill="auto"/>
          </w:tcPr>
          <w:p w14:paraId="58B6D4E3" w14:textId="77777777" w:rsidR="0066343F" w:rsidRPr="0066343F" w:rsidRDefault="0066343F" w:rsidP="008F0209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66343F">
              <w:rPr>
                <w:b/>
                <w:sz w:val="22"/>
                <w:szCs w:val="22"/>
              </w:rPr>
              <w:t>4.867,-</w:t>
            </w:r>
          </w:p>
        </w:tc>
        <w:tc>
          <w:tcPr>
            <w:tcW w:w="963" w:type="dxa"/>
            <w:shd w:val="clear" w:color="auto" w:fill="auto"/>
          </w:tcPr>
          <w:p w14:paraId="7911E0BA" w14:textId="77777777" w:rsidR="0066343F" w:rsidRPr="0066343F" w:rsidRDefault="0066343F" w:rsidP="008F0209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66343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14:paraId="3DE73EB9" w14:textId="77777777" w:rsidR="0066343F" w:rsidRPr="0066343F" w:rsidRDefault="0066343F" w:rsidP="008F0209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66343F">
              <w:rPr>
                <w:b/>
                <w:sz w:val="22"/>
                <w:szCs w:val="22"/>
              </w:rPr>
              <w:t>53.537,-</w:t>
            </w:r>
          </w:p>
        </w:tc>
        <w:tc>
          <w:tcPr>
            <w:tcW w:w="1419" w:type="dxa"/>
            <w:shd w:val="clear" w:color="auto" w:fill="auto"/>
          </w:tcPr>
          <w:p w14:paraId="6B5E227C" w14:textId="77777777" w:rsidR="0066343F" w:rsidRPr="0066343F" w:rsidRDefault="0066343F" w:rsidP="008F0209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66343F">
              <w:rPr>
                <w:b/>
                <w:sz w:val="22"/>
                <w:szCs w:val="22"/>
              </w:rPr>
              <w:t>64.779,77</w:t>
            </w:r>
          </w:p>
        </w:tc>
        <w:tc>
          <w:tcPr>
            <w:tcW w:w="864" w:type="dxa"/>
            <w:shd w:val="clear" w:color="auto" w:fill="auto"/>
          </w:tcPr>
          <w:p w14:paraId="155DE2BD" w14:textId="77777777" w:rsidR="0066343F" w:rsidRPr="0066343F" w:rsidRDefault="0066343F" w:rsidP="008F0209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66343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58" w:type="dxa"/>
            <w:shd w:val="clear" w:color="auto" w:fill="auto"/>
          </w:tcPr>
          <w:p w14:paraId="4DD03185" w14:textId="77777777" w:rsidR="0066343F" w:rsidRPr="0066343F" w:rsidRDefault="0066343F" w:rsidP="008F0209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66343F">
              <w:rPr>
                <w:b/>
                <w:sz w:val="22"/>
                <w:szCs w:val="22"/>
              </w:rPr>
              <w:t>Jakub</w:t>
            </w:r>
          </w:p>
        </w:tc>
      </w:tr>
      <w:tr w:rsidR="0066343F" w:rsidRPr="0066343F" w14:paraId="003FBF80" w14:textId="77777777" w:rsidTr="008F0209">
        <w:trPr>
          <w:trHeight w:val="689"/>
        </w:trPr>
        <w:tc>
          <w:tcPr>
            <w:tcW w:w="5057" w:type="dxa"/>
            <w:gridSpan w:val="4"/>
            <w:shd w:val="clear" w:color="auto" w:fill="auto"/>
          </w:tcPr>
          <w:p w14:paraId="2EE495FD" w14:textId="77777777" w:rsidR="0066343F" w:rsidRPr="0066343F" w:rsidRDefault="0066343F" w:rsidP="008F0209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66343F">
              <w:rPr>
                <w:b/>
                <w:sz w:val="22"/>
                <w:szCs w:val="22"/>
              </w:rPr>
              <w:t xml:space="preserve">                              Celková nabídková cena:</w:t>
            </w:r>
          </w:p>
        </w:tc>
        <w:tc>
          <w:tcPr>
            <w:tcW w:w="1358" w:type="dxa"/>
            <w:shd w:val="clear" w:color="auto" w:fill="auto"/>
          </w:tcPr>
          <w:p w14:paraId="125AE354" w14:textId="77777777" w:rsidR="0066343F" w:rsidRPr="0066343F" w:rsidRDefault="0066343F" w:rsidP="008F0209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3CFCDE1" w14:textId="77777777" w:rsidR="0066343F" w:rsidRPr="0066343F" w:rsidRDefault="0066343F" w:rsidP="008F0209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66343F">
              <w:rPr>
                <w:b/>
                <w:sz w:val="22"/>
                <w:szCs w:val="22"/>
              </w:rPr>
              <w:t>64.779,77</w:t>
            </w:r>
          </w:p>
        </w:tc>
        <w:tc>
          <w:tcPr>
            <w:tcW w:w="2222" w:type="dxa"/>
            <w:gridSpan w:val="2"/>
            <w:shd w:val="clear" w:color="auto" w:fill="auto"/>
          </w:tcPr>
          <w:p w14:paraId="161A0BB4" w14:textId="1DB27E40" w:rsidR="0066343F" w:rsidRPr="0066343F" w:rsidRDefault="0066343F" w:rsidP="00640205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87E0750" w14:textId="77777777" w:rsidR="0066343F" w:rsidRDefault="0066343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sectPr w:rsidR="0066343F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5355" w14:textId="77777777" w:rsidR="00173518" w:rsidRDefault="00173518" w:rsidP="00583CC5">
      <w:r>
        <w:separator/>
      </w:r>
    </w:p>
  </w:endnote>
  <w:endnote w:type="continuationSeparator" w:id="0">
    <w:p w14:paraId="78B20D66" w14:textId="77777777" w:rsidR="00173518" w:rsidRDefault="00173518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A483" w14:textId="77777777" w:rsidR="00173518" w:rsidRDefault="00173518" w:rsidP="00583CC5">
      <w:r>
        <w:separator/>
      </w:r>
    </w:p>
  </w:footnote>
  <w:footnote w:type="continuationSeparator" w:id="0">
    <w:p w14:paraId="4A5055BB" w14:textId="77777777" w:rsidR="00173518" w:rsidRDefault="00173518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5790"/>
    <w:multiLevelType w:val="hybridMultilevel"/>
    <w:tmpl w:val="06EA8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7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11FFE"/>
    <w:multiLevelType w:val="hybridMultilevel"/>
    <w:tmpl w:val="F2BCD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926768864">
    <w:abstractNumId w:val="28"/>
  </w:num>
  <w:num w:numId="2" w16cid:durableId="1143085425">
    <w:abstractNumId w:val="2"/>
  </w:num>
  <w:num w:numId="3" w16cid:durableId="349140012">
    <w:abstractNumId w:val="14"/>
  </w:num>
  <w:num w:numId="4" w16cid:durableId="1918594593">
    <w:abstractNumId w:val="6"/>
  </w:num>
  <w:num w:numId="5" w16cid:durableId="148446541">
    <w:abstractNumId w:val="0"/>
  </w:num>
  <w:num w:numId="6" w16cid:durableId="2000766269">
    <w:abstractNumId w:val="35"/>
  </w:num>
  <w:num w:numId="7" w16cid:durableId="1764956650">
    <w:abstractNumId w:val="23"/>
  </w:num>
  <w:num w:numId="8" w16cid:durableId="1000543132">
    <w:abstractNumId w:val="26"/>
  </w:num>
  <w:num w:numId="9" w16cid:durableId="520125547">
    <w:abstractNumId w:val="25"/>
  </w:num>
  <w:num w:numId="10" w16cid:durableId="1190222754">
    <w:abstractNumId w:val="34"/>
  </w:num>
  <w:num w:numId="11" w16cid:durableId="1968117998">
    <w:abstractNumId w:val="18"/>
  </w:num>
  <w:num w:numId="12" w16cid:durableId="1917666716">
    <w:abstractNumId w:val="16"/>
  </w:num>
  <w:num w:numId="13" w16cid:durableId="689530012">
    <w:abstractNumId w:val="24"/>
  </w:num>
  <w:num w:numId="14" w16cid:durableId="825434861">
    <w:abstractNumId w:val="15"/>
  </w:num>
  <w:num w:numId="15" w16cid:durableId="364137893">
    <w:abstractNumId w:val="8"/>
  </w:num>
  <w:num w:numId="16" w16cid:durableId="1702709938">
    <w:abstractNumId w:val="3"/>
  </w:num>
  <w:num w:numId="17" w16cid:durableId="1323505967">
    <w:abstractNumId w:val="13"/>
  </w:num>
  <w:num w:numId="18" w16cid:durableId="1926110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5714130">
    <w:abstractNumId w:val="1"/>
  </w:num>
  <w:num w:numId="20" w16cid:durableId="1978677351">
    <w:abstractNumId w:val="33"/>
  </w:num>
  <w:num w:numId="21" w16cid:durableId="1832670313">
    <w:abstractNumId w:val="20"/>
  </w:num>
  <w:num w:numId="22" w16cid:durableId="1460607124">
    <w:abstractNumId w:val="27"/>
  </w:num>
  <w:num w:numId="23" w16cid:durableId="27336914">
    <w:abstractNumId w:val="30"/>
  </w:num>
  <w:num w:numId="24" w16cid:durableId="2080783162">
    <w:abstractNumId w:val="4"/>
  </w:num>
  <w:num w:numId="25" w16cid:durableId="533232612">
    <w:abstractNumId w:val="21"/>
  </w:num>
  <w:num w:numId="26" w16cid:durableId="122117260">
    <w:abstractNumId w:val="22"/>
  </w:num>
  <w:num w:numId="27" w16cid:durableId="878398548">
    <w:abstractNumId w:val="19"/>
  </w:num>
  <w:num w:numId="28" w16cid:durableId="1624456391">
    <w:abstractNumId w:val="9"/>
  </w:num>
  <w:num w:numId="29" w16cid:durableId="1973123484">
    <w:abstractNumId w:val="29"/>
  </w:num>
  <w:num w:numId="30" w16cid:durableId="2025666529">
    <w:abstractNumId w:val="17"/>
  </w:num>
  <w:num w:numId="31" w16cid:durableId="1927492562">
    <w:abstractNumId w:val="32"/>
  </w:num>
  <w:num w:numId="32" w16cid:durableId="264264447">
    <w:abstractNumId w:val="5"/>
  </w:num>
  <w:num w:numId="33" w16cid:durableId="1762020517">
    <w:abstractNumId w:val="7"/>
  </w:num>
  <w:num w:numId="34" w16cid:durableId="1673801611">
    <w:abstractNumId w:val="12"/>
  </w:num>
  <w:num w:numId="35" w16cid:durableId="1240557555">
    <w:abstractNumId w:val="31"/>
  </w:num>
  <w:num w:numId="36" w16cid:durableId="1287539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2159D"/>
    <w:rsid w:val="00165414"/>
    <w:rsid w:val="00173518"/>
    <w:rsid w:val="001A61DA"/>
    <w:rsid w:val="001B4F17"/>
    <w:rsid w:val="001C32C6"/>
    <w:rsid w:val="001F6B6A"/>
    <w:rsid w:val="00200E55"/>
    <w:rsid w:val="0023186F"/>
    <w:rsid w:val="0028789E"/>
    <w:rsid w:val="002B5494"/>
    <w:rsid w:val="002C3119"/>
    <w:rsid w:val="002E0AFA"/>
    <w:rsid w:val="00312A80"/>
    <w:rsid w:val="00315205"/>
    <w:rsid w:val="00450169"/>
    <w:rsid w:val="004E1768"/>
    <w:rsid w:val="00565069"/>
    <w:rsid w:val="00571502"/>
    <w:rsid w:val="00572B89"/>
    <w:rsid w:val="00583CC5"/>
    <w:rsid w:val="0059786B"/>
    <w:rsid w:val="005B540D"/>
    <w:rsid w:val="005E1FC5"/>
    <w:rsid w:val="005E6862"/>
    <w:rsid w:val="00615171"/>
    <w:rsid w:val="00626BDD"/>
    <w:rsid w:val="00640205"/>
    <w:rsid w:val="0066343F"/>
    <w:rsid w:val="00673A1A"/>
    <w:rsid w:val="00675238"/>
    <w:rsid w:val="0069558D"/>
    <w:rsid w:val="00697787"/>
    <w:rsid w:val="006A3055"/>
    <w:rsid w:val="006E469D"/>
    <w:rsid w:val="00770FBD"/>
    <w:rsid w:val="007A3E39"/>
    <w:rsid w:val="007D593E"/>
    <w:rsid w:val="00826202"/>
    <w:rsid w:val="008515B9"/>
    <w:rsid w:val="00893DE1"/>
    <w:rsid w:val="0089602A"/>
    <w:rsid w:val="008B5A5F"/>
    <w:rsid w:val="008C36FB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33670"/>
    <w:rsid w:val="00AA0BFA"/>
    <w:rsid w:val="00AB0FD4"/>
    <w:rsid w:val="00AD3B63"/>
    <w:rsid w:val="00BF45DF"/>
    <w:rsid w:val="00C4114B"/>
    <w:rsid w:val="00C5302C"/>
    <w:rsid w:val="00C63BC4"/>
    <w:rsid w:val="00CD0246"/>
    <w:rsid w:val="00CD6EC9"/>
    <w:rsid w:val="00CD6F39"/>
    <w:rsid w:val="00CE2520"/>
    <w:rsid w:val="00D2067A"/>
    <w:rsid w:val="00D87F4B"/>
    <w:rsid w:val="00E33B13"/>
    <w:rsid w:val="00E60FF1"/>
    <w:rsid w:val="00E62CF5"/>
    <w:rsid w:val="00EE0C73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2153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2025-04-24T07:54:00Z</dcterms:created>
  <dcterms:modified xsi:type="dcterms:W3CDTF">2025-04-24T07:57:00Z</dcterms:modified>
</cp:coreProperties>
</file>