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1249900033</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ind w:left="0"/>
        <w:rPr>
          <w:sz w:val="59"/>
        </w:rPr>
      </w:pPr>
    </w:p>
    <w:p>
      <w:pPr>
        <w:pStyle w:val="BodyText"/>
        <w:ind w:left="242"/>
      </w:pPr>
      <w:r>
        <w:rPr/>
        <w:t>Smluvní</w:t>
      </w:r>
      <w:r>
        <w:rPr>
          <w:spacing w:val="-12"/>
        </w:rPr>
        <w:t> </w:t>
      </w:r>
      <w:r>
        <w:rPr>
          <w:spacing w:val="-2"/>
        </w:rPr>
        <w:t>strany</w:t>
      </w:r>
    </w:p>
    <w:p>
      <w:pPr>
        <w:pStyle w:val="BodyText"/>
        <w:spacing w:before="1"/>
        <w:ind w:left="0"/>
      </w:pPr>
    </w:p>
    <w:p>
      <w:pPr>
        <w:pStyle w:val="Heading2"/>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line="265" w:lineRule="exact"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spacing w:line="265" w:lineRule="exact"/>
        <w:ind w:left="242"/>
      </w:pPr>
      <w:r>
        <w:rPr>
          <w:spacing w:val="-4"/>
        </w:rPr>
        <w:t>IČO:</w:t>
      </w:r>
      <w:r>
        <w:rPr>
          <w:rFonts w:ascii="Times New Roman" w:hAnsi="Times New Roman"/>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5"/>
        </w:rPr>
        <w:t> </w:t>
      </w:r>
      <w:r>
        <w:rPr/>
        <w:t>e</w:t>
      </w:r>
      <w:r>
        <w:rPr>
          <w:spacing w:val="-14"/>
        </w:rPr>
        <w:t> </w:t>
      </w:r>
      <w:r>
        <w:rPr/>
        <w:t>m,</w:t>
      </w:r>
      <w:r>
        <w:rPr>
          <w:spacing w:val="-4"/>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pPr>
      <w:r>
        <w:rPr/>
        <w:t>číslo</w:t>
      </w:r>
      <w:r>
        <w:rPr>
          <w:spacing w:val="-8"/>
        </w:rPr>
        <w:t> </w:t>
      </w:r>
      <w:r>
        <w:rPr>
          <w:spacing w:val="-2"/>
        </w:rPr>
        <w:t>účtu:</w:t>
      </w:r>
      <w:r>
        <w:rPr/>
        <w:tab/>
      </w:r>
      <w:r>
        <w:rPr>
          <w:w w:val="95"/>
        </w:rPr>
        <w:t>40002-</w:t>
      </w:r>
      <w:r>
        <w:rPr>
          <w:spacing w:val="-2"/>
        </w:rPr>
        <w:t>9025001/0710</w:t>
      </w:r>
    </w:p>
    <w:p>
      <w:pPr>
        <w:pStyle w:val="BodyText"/>
        <w:spacing w:before="1"/>
        <w:ind w:left="242"/>
      </w:pPr>
      <w:r>
        <w:rPr/>
        <w:t>(dále</w:t>
      </w:r>
      <w:r>
        <w:rPr>
          <w:spacing w:val="-5"/>
        </w:rPr>
        <w:t> </w:t>
      </w:r>
      <w:r>
        <w:rPr/>
        <w:t>jen</w:t>
      </w:r>
      <w:r>
        <w:rPr>
          <w:spacing w:val="-4"/>
        </w:rPr>
        <w:t> </w:t>
      </w:r>
      <w:r>
        <w:rPr>
          <w:spacing w:val="-2"/>
        </w:rPr>
        <w:t>„Fond")</w:t>
      </w:r>
    </w:p>
    <w:p>
      <w:pPr>
        <w:pStyle w:val="BodyText"/>
        <w:spacing w:before="11"/>
        <w:ind w:left="0"/>
        <w:rPr>
          <w:sz w:val="19"/>
        </w:rPr>
      </w:pPr>
    </w:p>
    <w:p>
      <w:pPr>
        <w:pStyle w:val="BodyText"/>
        <w:ind w:left="242"/>
      </w:pPr>
      <w:r>
        <w:rPr>
          <w:w w:val="99"/>
        </w:rPr>
        <w:t>a</w:t>
      </w:r>
    </w:p>
    <w:p>
      <w:pPr>
        <w:pStyle w:val="BodyText"/>
        <w:spacing w:before="1"/>
        <w:ind w:left="0"/>
      </w:pPr>
    </w:p>
    <w:p>
      <w:pPr>
        <w:pStyle w:val="Heading2"/>
        <w:ind w:left="242"/>
        <w:jc w:val="left"/>
      </w:pPr>
      <w:r>
        <w:rPr/>
        <w:t>obec</w:t>
      </w:r>
      <w:r>
        <w:rPr>
          <w:spacing w:val="-4"/>
        </w:rPr>
        <w:t> </w:t>
      </w:r>
      <w:r>
        <w:rPr>
          <w:spacing w:val="-2"/>
        </w:rPr>
        <w:t>Brantice</w:t>
      </w:r>
    </w:p>
    <w:p>
      <w:pPr>
        <w:pStyle w:val="BodyText"/>
        <w:tabs>
          <w:tab w:pos="3122" w:val="left" w:leader="none"/>
        </w:tabs>
        <w:spacing w:before="1"/>
        <w:ind w:left="242" w:right="2140"/>
      </w:pPr>
      <w:r>
        <w:rPr/>
        <w:t>kontaktní adresa:</w:t>
        <w:tab/>
        <w:t>Obecní</w:t>
      </w:r>
      <w:r>
        <w:rPr>
          <w:spacing w:val="-7"/>
        </w:rPr>
        <w:t> </w:t>
      </w:r>
      <w:r>
        <w:rPr/>
        <w:t>úřad</w:t>
      </w:r>
      <w:r>
        <w:rPr>
          <w:spacing w:val="-7"/>
        </w:rPr>
        <w:t> </w:t>
      </w:r>
      <w:r>
        <w:rPr/>
        <w:t>Brantice,</w:t>
      </w:r>
      <w:r>
        <w:rPr>
          <w:spacing w:val="-7"/>
        </w:rPr>
        <w:t> </w:t>
      </w:r>
      <w:r>
        <w:rPr/>
        <w:t>Brantice</w:t>
      </w:r>
      <w:r>
        <w:rPr>
          <w:spacing w:val="-7"/>
        </w:rPr>
        <w:t> </w:t>
      </w:r>
      <w:r>
        <w:rPr/>
        <w:t>121,</w:t>
      </w:r>
      <w:r>
        <w:rPr>
          <w:spacing w:val="-7"/>
        </w:rPr>
        <w:t> </w:t>
      </w:r>
      <w:r>
        <w:rPr/>
        <w:t>793</w:t>
      </w:r>
      <w:r>
        <w:rPr>
          <w:spacing w:val="-6"/>
        </w:rPr>
        <w:t> </w:t>
      </w:r>
      <w:r>
        <w:rPr/>
        <w:t>93</w:t>
      </w:r>
      <w:r>
        <w:rPr>
          <w:spacing w:val="-6"/>
        </w:rPr>
        <w:t> </w:t>
      </w:r>
      <w:r>
        <w:rPr/>
        <w:t>Brantice </w:t>
      </w:r>
      <w:r>
        <w:rPr>
          <w:spacing w:val="-4"/>
        </w:rPr>
        <w:t>IČO:</w:t>
      </w:r>
      <w:r>
        <w:rPr/>
        <w:tab/>
      </w:r>
      <w:r>
        <w:rPr>
          <w:spacing w:val="-2"/>
        </w:rPr>
        <w:t>00295884</w:t>
      </w:r>
    </w:p>
    <w:p>
      <w:pPr>
        <w:pStyle w:val="BodyText"/>
        <w:tabs>
          <w:tab w:pos="3122" w:val="left" w:leader="none"/>
        </w:tabs>
        <w:ind w:left="242"/>
      </w:pPr>
      <w:r>
        <w:rPr>
          <w:spacing w:val="-2"/>
        </w:rPr>
        <w:t>zastoupená:</w:t>
      </w:r>
      <w:r>
        <w:rPr/>
        <w:tab/>
        <w:t>Jiřinou</w:t>
      </w:r>
      <w:r>
        <w:rPr>
          <w:spacing w:val="-3"/>
        </w:rPr>
        <w:t> </w:t>
      </w:r>
      <w:r>
        <w:rPr/>
        <w:t>H</w:t>
      </w:r>
      <w:r>
        <w:rPr>
          <w:spacing w:val="-2"/>
        </w:rPr>
        <w:t> </w:t>
      </w:r>
      <w:r>
        <w:rPr/>
        <w:t>e</w:t>
      </w:r>
      <w:r>
        <w:rPr>
          <w:spacing w:val="-4"/>
        </w:rPr>
        <w:t> </w:t>
      </w:r>
      <w:r>
        <w:rPr/>
        <w:t>i</w:t>
      </w:r>
      <w:r>
        <w:rPr>
          <w:spacing w:val="-3"/>
        </w:rPr>
        <w:t> </w:t>
      </w:r>
      <w:r>
        <w:rPr/>
        <w:t>n</w:t>
      </w:r>
      <w:r>
        <w:rPr>
          <w:spacing w:val="-2"/>
        </w:rPr>
        <w:t> </w:t>
      </w:r>
      <w:r>
        <w:rPr/>
        <w:t>i</w:t>
      </w:r>
      <w:r>
        <w:rPr>
          <w:spacing w:val="-4"/>
        </w:rPr>
        <w:t> </w:t>
      </w:r>
      <w:r>
        <w:rPr/>
        <w:t>s ch</w:t>
      </w:r>
      <w:r>
        <w:rPr>
          <w:spacing w:val="-3"/>
        </w:rPr>
        <w:t> </w:t>
      </w:r>
      <w:r>
        <w:rPr/>
        <w:t>o</w:t>
      </w:r>
      <w:r>
        <w:rPr>
          <w:spacing w:val="-2"/>
        </w:rPr>
        <w:t> </w:t>
      </w:r>
      <w:r>
        <w:rPr/>
        <w:t>v o</w:t>
      </w:r>
      <w:r>
        <w:rPr>
          <w:spacing w:val="-3"/>
        </w:rPr>
        <w:t> </w:t>
      </w:r>
      <w:r>
        <w:rPr/>
        <w:t>u,</w:t>
      </w:r>
      <w:r>
        <w:rPr>
          <w:spacing w:val="-2"/>
        </w:rPr>
        <w:t> </w:t>
      </w:r>
      <w:r>
        <w:rPr/>
        <w:t>DiS.,</w:t>
      </w:r>
      <w:r>
        <w:rPr>
          <w:spacing w:val="-3"/>
        </w:rPr>
        <w:t> </w:t>
      </w:r>
      <w:r>
        <w:rPr>
          <w:spacing w:val="-2"/>
        </w:rPr>
        <w:t>starostkou</w:t>
      </w:r>
    </w:p>
    <w:p>
      <w:pPr>
        <w:pStyle w:val="BodyText"/>
        <w:tabs>
          <w:tab w:pos="3122" w:val="left" w:leader="none"/>
        </w:tabs>
        <w:spacing w:line="265" w:lineRule="exact" w:before="1"/>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94-</w:t>
      </w:r>
      <w:r>
        <w:rPr>
          <w:spacing w:val="-2"/>
        </w:rPr>
        <w:t>3611771/0710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88"/>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spacing w:before="12"/>
        <w:ind w:left="0"/>
        <w:rPr>
          <w:b/>
          <w:sz w:val="17"/>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1249900033 o poskytnutí finančních prostředků ze Státního fondu životního prostředí ČR ze dne 20.</w:t>
      </w:r>
      <w:r>
        <w:rPr>
          <w:spacing w:val="-2"/>
        </w:rPr>
        <w:t> </w:t>
      </w:r>
      <w:r>
        <w:rPr/>
        <w:t>12.</w:t>
      </w:r>
      <w:r>
        <w:rPr>
          <w:spacing w:val="-1"/>
        </w:rPr>
        <w:t> </w:t>
      </w:r>
      <w:r>
        <w:rPr/>
        <w:t>2024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before="2"/>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18" w:after="0"/>
        <w:ind w:left="525" w:right="111" w:hanging="284"/>
        <w:jc w:val="both"/>
        <w:rPr>
          <w:sz w:val="20"/>
        </w:rPr>
      </w:pPr>
      <w:r>
        <w:rPr>
          <w:sz w:val="20"/>
        </w:rPr>
        <w:t>Příjemce podpory potvrzuje, že se seznámil se Směrnicí MŽP (včetně jejích příloh) a Výzvou „Obnova infrastruktury</w:t>
      </w:r>
      <w:r>
        <w:rPr>
          <w:spacing w:val="-10"/>
          <w:sz w:val="20"/>
        </w:rPr>
        <w:t> </w:t>
      </w:r>
      <w:r>
        <w:rPr>
          <w:sz w:val="20"/>
        </w:rPr>
        <w:t>pro</w:t>
      </w:r>
      <w:r>
        <w:rPr>
          <w:spacing w:val="-9"/>
          <w:sz w:val="20"/>
        </w:rPr>
        <w:t> </w:t>
      </w:r>
      <w:r>
        <w:rPr>
          <w:sz w:val="20"/>
        </w:rPr>
        <w:t>životní</w:t>
      </w:r>
      <w:r>
        <w:rPr>
          <w:spacing w:val="-10"/>
          <w:sz w:val="20"/>
        </w:rPr>
        <w:t> </w:t>
      </w:r>
      <w:r>
        <w:rPr>
          <w:sz w:val="20"/>
        </w:rPr>
        <w:t>prostředí</w:t>
      </w:r>
      <w:r>
        <w:rPr>
          <w:spacing w:val="-8"/>
          <w:sz w:val="20"/>
        </w:rPr>
        <w:t> </w:t>
      </w:r>
      <w:r>
        <w:rPr>
          <w:sz w:val="20"/>
        </w:rPr>
        <w:t>–</w:t>
      </w:r>
      <w:r>
        <w:rPr>
          <w:spacing w:val="-9"/>
          <w:sz w:val="20"/>
        </w:rPr>
        <w:t> </w:t>
      </w:r>
      <w:r>
        <w:rPr>
          <w:sz w:val="20"/>
        </w:rPr>
        <w:t>kanalizace</w:t>
      </w:r>
      <w:r>
        <w:rPr>
          <w:spacing w:val="-10"/>
          <w:sz w:val="20"/>
        </w:rPr>
        <w:t> </w:t>
      </w:r>
      <w:r>
        <w:rPr>
          <w:sz w:val="20"/>
        </w:rPr>
        <w:t>a</w:t>
      </w:r>
      <w:r>
        <w:rPr>
          <w:spacing w:val="-10"/>
          <w:sz w:val="20"/>
        </w:rPr>
        <w:t> </w:t>
      </w:r>
      <w:r>
        <w:rPr>
          <w:sz w:val="20"/>
        </w:rPr>
        <w:t>vodovody“</w:t>
      </w:r>
      <w:r>
        <w:rPr>
          <w:spacing w:val="-10"/>
          <w:sz w:val="20"/>
        </w:rPr>
        <w:t> </w:t>
      </w:r>
      <w:r>
        <w:rPr>
          <w:sz w:val="20"/>
        </w:rPr>
        <w:t>k</w:t>
      </w:r>
      <w:r>
        <w:rPr>
          <w:spacing w:val="-4"/>
          <w:sz w:val="20"/>
        </w:rPr>
        <w:t> </w:t>
      </w:r>
      <w:r>
        <w:rPr>
          <w:sz w:val="20"/>
        </w:rPr>
        <w:t>předkládání</w:t>
      </w:r>
      <w:r>
        <w:rPr>
          <w:spacing w:val="-9"/>
          <w:sz w:val="20"/>
        </w:rPr>
        <w:t> </w:t>
      </w:r>
      <w:r>
        <w:rPr>
          <w:sz w:val="20"/>
        </w:rPr>
        <w:t>žádostí</w:t>
      </w:r>
      <w:r>
        <w:rPr>
          <w:spacing w:val="-10"/>
          <w:sz w:val="20"/>
        </w:rPr>
        <w:t> </w:t>
      </w:r>
      <w:r>
        <w:rPr>
          <w:sz w:val="20"/>
        </w:rPr>
        <w:t>o</w:t>
      </w:r>
      <w:r>
        <w:rPr>
          <w:spacing w:val="-9"/>
          <w:sz w:val="20"/>
        </w:rPr>
        <w:t> </w:t>
      </w:r>
      <w:r>
        <w:rPr>
          <w:sz w:val="20"/>
        </w:rPr>
        <w:t>poskytnutí</w:t>
      </w:r>
      <w:r>
        <w:rPr>
          <w:spacing w:val="-10"/>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3"/>
          <w:sz w:val="20"/>
        </w:rPr>
        <w:t> </w:t>
      </w:r>
      <w:r>
        <w:rPr>
          <w:sz w:val="20"/>
        </w:rPr>
        <w:t>Směrnicí</w:t>
      </w:r>
      <w:r>
        <w:rPr>
          <w:spacing w:val="23"/>
          <w:sz w:val="20"/>
        </w:rPr>
        <w:t> </w:t>
      </w:r>
      <w:r>
        <w:rPr>
          <w:sz w:val="20"/>
        </w:rPr>
        <w:t>MŽP a Výzvou.</w:t>
      </w:r>
    </w:p>
    <w:p>
      <w:pPr>
        <w:spacing w:after="0" w:line="240" w:lineRule="auto"/>
        <w:jc w:val="both"/>
        <w:rPr>
          <w:sz w:val="20"/>
        </w:rPr>
        <w:sectPr>
          <w:footerReference w:type="default" r:id="rId5"/>
          <w:type w:val="continuous"/>
          <w:pgSz w:w="12240" w:h="15840"/>
          <w:pgMar w:footer="1460" w:header="0" w:top="1480" w:bottom="166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984"/>
        <w:jc w:val="left"/>
      </w:pPr>
      <w:r>
        <w:rPr/>
        <w:t>„Monitoring</w:t>
      </w:r>
      <w:r>
        <w:rPr>
          <w:spacing w:val="-8"/>
        </w:rPr>
        <w:t> </w:t>
      </w:r>
      <w:r>
        <w:rPr/>
        <w:t>a</w:t>
      </w:r>
      <w:r>
        <w:rPr>
          <w:spacing w:val="-5"/>
        </w:rPr>
        <w:t> </w:t>
      </w:r>
      <w:r>
        <w:rPr/>
        <w:t>čištění</w:t>
      </w:r>
      <w:r>
        <w:rPr>
          <w:spacing w:val="-4"/>
        </w:rPr>
        <w:t> </w:t>
      </w:r>
      <w:r>
        <w:rPr/>
        <w:t>kanalizace</w:t>
      </w:r>
      <w:r>
        <w:rPr>
          <w:spacing w:val="-5"/>
        </w:rPr>
        <w:t> </w:t>
      </w:r>
      <w:r>
        <w:rPr/>
        <w:t>po</w:t>
      </w:r>
      <w:r>
        <w:rPr>
          <w:spacing w:val="-8"/>
        </w:rPr>
        <w:t> </w:t>
      </w:r>
      <w:r>
        <w:rPr/>
        <w:t>povodních</w:t>
      </w:r>
      <w:r>
        <w:rPr>
          <w:spacing w:val="-7"/>
        </w:rPr>
        <w:t> </w:t>
      </w:r>
      <w:r>
        <w:rPr/>
        <w:t>v</w:t>
      </w:r>
      <w:r>
        <w:rPr>
          <w:spacing w:val="-6"/>
        </w:rPr>
        <w:t> </w:t>
      </w:r>
      <w:r>
        <w:rPr/>
        <w:t>obci</w:t>
      </w:r>
      <w:r>
        <w:rPr>
          <w:spacing w:val="-5"/>
        </w:rPr>
        <w:t> </w:t>
      </w:r>
      <w:r>
        <w:rPr>
          <w:spacing w:val="-2"/>
        </w:rPr>
        <w:t>Brantice“</w:t>
      </w:r>
    </w:p>
    <w:p>
      <w:pPr>
        <w:pStyle w:val="BodyText"/>
        <w:spacing w:before="121"/>
        <w:ind w:left="601"/>
      </w:pPr>
      <w:r>
        <w:rPr/>
        <w:t>(dále</w:t>
      </w:r>
      <w:r>
        <w:rPr>
          <w:spacing w:val="-7"/>
        </w:rPr>
        <w:t> </w:t>
      </w:r>
      <w:r>
        <w:rPr/>
        <w:t>jen</w:t>
      </w:r>
      <w:r>
        <w:rPr>
          <w:spacing w:val="-5"/>
        </w:rPr>
        <w:t> </w:t>
      </w:r>
      <w:r>
        <w:rPr/>
        <w:t>„projekt“</w:t>
      </w:r>
      <w:r>
        <w:rPr>
          <w:spacing w:val="-6"/>
        </w:rPr>
        <w:t> </w:t>
      </w:r>
      <w:r>
        <w:rPr/>
        <w:t>nebo</w:t>
      </w:r>
      <w:r>
        <w:rPr>
          <w:spacing w:val="-4"/>
        </w:rPr>
        <w:t> </w:t>
      </w:r>
      <w:r>
        <w:rPr/>
        <w:t>„akce“)</w:t>
      </w:r>
      <w:r>
        <w:rPr>
          <w:spacing w:val="-7"/>
        </w:rPr>
        <w:t> </w:t>
      </w:r>
      <w:r>
        <w:rPr/>
        <w:t>realizovanou</w:t>
      </w:r>
      <w:r>
        <w:rPr>
          <w:spacing w:val="-1"/>
        </w:rPr>
        <w:t> </w:t>
      </w:r>
      <w:r>
        <w:rPr/>
        <w:t>v</w:t>
      </w:r>
      <w:r>
        <w:rPr>
          <w:spacing w:val="-5"/>
        </w:rPr>
        <w:t> </w:t>
      </w:r>
      <w:r>
        <w:rPr/>
        <w:t>letech</w:t>
      </w:r>
      <w:r>
        <w:rPr>
          <w:spacing w:val="-4"/>
        </w:rPr>
        <w:t> </w:t>
      </w:r>
      <w:r>
        <w:rPr/>
        <w:t>2024</w:t>
      </w:r>
      <w:r>
        <w:rPr>
          <w:spacing w:val="-4"/>
        </w:rPr>
        <w:t> </w:t>
      </w:r>
      <w:r>
        <w:rPr/>
        <w:t>až</w:t>
      </w:r>
      <w:r>
        <w:rPr>
          <w:spacing w:val="-6"/>
        </w:rPr>
        <w:t> </w:t>
      </w:r>
      <w:r>
        <w:rPr>
          <w:spacing w:val="-2"/>
        </w:rPr>
        <w:t>2025.</w:t>
      </w:r>
    </w:p>
    <w:p>
      <w:pPr>
        <w:pStyle w:val="BodyText"/>
        <w:spacing w:before="1"/>
        <w:ind w:left="0"/>
        <w:rPr>
          <w:sz w:val="36"/>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65" w:lineRule="exact" w:before="0" w:after="0"/>
        <w:ind w:left="525" w:right="0" w:hanging="284"/>
        <w:jc w:val="both"/>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1</w:t>
      </w:r>
      <w:r>
        <w:rPr>
          <w:b/>
          <w:spacing w:val="-3"/>
          <w:sz w:val="20"/>
        </w:rPr>
        <w:t> </w:t>
      </w:r>
      <w:r>
        <w:rPr>
          <w:b/>
          <w:sz w:val="20"/>
        </w:rPr>
        <w:t>804</w:t>
      </w:r>
      <w:r>
        <w:rPr>
          <w:b/>
          <w:spacing w:val="-4"/>
          <w:sz w:val="20"/>
        </w:rPr>
        <w:t> </w:t>
      </w:r>
      <w:r>
        <w:rPr>
          <w:b/>
          <w:sz w:val="20"/>
        </w:rPr>
        <w:t>352,00</w:t>
      </w:r>
      <w:r>
        <w:rPr>
          <w:b/>
          <w:spacing w:val="1"/>
          <w:sz w:val="20"/>
        </w:rPr>
        <w:t> </w:t>
      </w:r>
      <w:r>
        <w:rPr>
          <w:b/>
          <w:sz w:val="20"/>
        </w:rPr>
        <w:t>Kč</w:t>
      </w:r>
      <w:r>
        <w:rPr>
          <w:b/>
          <w:spacing w:val="-3"/>
          <w:sz w:val="20"/>
        </w:rPr>
        <w:t> </w:t>
      </w:r>
      <w:r>
        <w:rPr>
          <w:spacing w:val="-2"/>
          <w:sz w:val="20"/>
        </w:rPr>
        <w:t>(slovy:</w:t>
      </w:r>
    </w:p>
    <w:p>
      <w:pPr>
        <w:pStyle w:val="BodyText"/>
        <w:spacing w:line="265" w:lineRule="exact"/>
        <w:jc w:val="both"/>
      </w:pPr>
      <w:r>
        <w:rPr/>
        <w:t>jeden</w:t>
      </w:r>
      <w:r>
        <w:rPr>
          <w:spacing w:val="-5"/>
        </w:rPr>
        <w:t> </w:t>
      </w:r>
      <w:r>
        <w:rPr/>
        <w:t>milion</w:t>
      </w:r>
      <w:r>
        <w:rPr>
          <w:spacing w:val="-4"/>
        </w:rPr>
        <w:t> </w:t>
      </w:r>
      <w:r>
        <w:rPr/>
        <w:t>osm</w:t>
      </w:r>
      <w:r>
        <w:rPr>
          <w:spacing w:val="-4"/>
        </w:rPr>
        <w:t> </w:t>
      </w:r>
      <w:r>
        <w:rPr/>
        <w:t>set</w:t>
      </w:r>
      <w:r>
        <w:rPr>
          <w:spacing w:val="-6"/>
        </w:rPr>
        <w:t> </w:t>
      </w:r>
      <w:r>
        <w:rPr/>
        <w:t>čtyři</w:t>
      </w:r>
      <w:r>
        <w:rPr>
          <w:spacing w:val="-5"/>
        </w:rPr>
        <w:t> </w:t>
      </w:r>
      <w:r>
        <w:rPr/>
        <w:t>tisíc</w:t>
      </w:r>
      <w:r>
        <w:rPr>
          <w:spacing w:val="-5"/>
        </w:rPr>
        <w:t> </w:t>
      </w:r>
      <w:r>
        <w:rPr/>
        <w:t>tři</w:t>
      </w:r>
      <w:r>
        <w:rPr>
          <w:spacing w:val="-5"/>
        </w:rPr>
        <w:t> </w:t>
      </w:r>
      <w:r>
        <w:rPr/>
        <w:t>sta</w:t>
      </w:r>
      <w:r>
        <w:rPr>
          <w:spacing w:val="-5"/>
        </w:rPr>
        <w:t> </w:t>
      </w:r>
      <w:r>
        <w:rPr/>
        <w:t>padesát</w:t>
      </w:r>
      <w:r>
        <w:rPr>
          <w:spacing w:val="-6"/>
        </w:rPr>
        <w:t> </w:t>
      </w:r>
      <w:r>
        <w:rPr/>
        <w:t>dva</w:t>
      </w:r>
      <w:r>
        <w:rPr>
          <w:spacing w:val="-5"/>
        </w:rPr>
        <w:t> </w:t>
      </w:r>
      <w:r>
        <w:rPr/>
        <w:t>korun</w:t>
      </w:r>
      <w:r>
        <w:rPr>
          <w:spacing w:val="-4"/>
        </w:rPr>
        <w:t> </w:t>
      </w:r>
      <w:r>
        <w:rPr>
          <w:spacing w:val="-2"/>
        </w:rPr>
        <w:t>českých).</w:t>
      </w:r>
    </w:p>
    <w:p>
      <w:pPr>
        <w:pStyle w:val="ListParagraph"/>
        <w:numPr>
          <w:ilvl w:val="0"/>
          <w:numId w:val="2"/>
        </w:numPr>
        <w:tabs>
          <w:tab w:pos="526" w:val="left" w:leader="none"/>
        </w:tabs>
        <w:spacing w:line="240" w:lineRule="auto" w:before="120" w:after="0"/>
        <w:ind w:left="525" w:right="111" w:hanging="284"/>
        <w:jc w:val="both"/>
        <w:rPr>
          <w:sz w:val="20"/>
        </w:rPr>
      </w:pPr>
      <w:r>
        <w:rPr>
          <w:sz w:val="20"/>
        </w:rPr>
        <w:t>Základ pro stanovení podpory odpovídá způsobilým výdajům stanoveným Fondem dle žádosti a</w:t>
      </w:r>
      <w:r>
        <w:rPr>
          <w:spacing w:val="-3"/>
          <w:sz w:val="20"/>
        </w:rPr>
        <w:t> </w:t>
      </w:r>
      <w:r>
        <w:rPr>
          <w:sz w:val="20"/>
        </w:rPr>
        <w:t>jejích příloh a činí 1 804 352,00 Kč.</w:t>
      </w:r>
    </w:p>
    <w:p>
      <w:pPr>
        <w:pStyle w:val="ListParagraph"/>
        <w:numPr>
          <w:ilvl w:val="0"/>
          <w:numId w:val="2"/>
        </w:numPr>
        <w:tabs>
          <w:tab w:pos="526" w:val="left" w:leader="none"/>
        </w:tabs>
        <w:spacing w:line="240" w:lineRule="auto" w:before="121"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2"/>
          <w:sz w:val="20"/>
        </w:rPr>
        <w:t> </w:t>
      </w:r>
      <w:r>
        <w:rPr>
          <w:sz w:val="20"/>
        </w:rPr>
        <w:t>z</w:t>
      </w:r>
      <w:r>
        <w:rPr>
          <w:spacing w:val="-5"/>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1"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0" w:after="0"/>
        <w:ind w:left="52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19"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21"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18"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5"/>
          <w:sz w:val="20"/>
        </w:rPr>
        <w:t> </w:t>
      </w:r>
      <w:r>
        <w:rPr>
          <w:sz w:val="20"/>
        </w:rPr>
        <w:t>výdajů</w:t>
      </w:r>
      <w:r>
        <w:rPr>
          <w:spacing w:val="13"/>
          <w:sz w:val="20"/>
        </w:rPr>
        <w:t> </w:t>
      </w:r>
      <w:r>
        <w:rPr>
          <w:sz w:val="20"/>
        </w:rPr>
        <w:t>akce</w:t>
      </w:r>
      <w:r>
        <w:rPr>
          <w:spacing w:val="11"/>
          <w:sz w:val="20"/>
        </w:rPr>
        <w:t> </w:t>
      </w:r>
      <w:r>
        <w:rPr>
          <w:sz w:val="20"/>
        </w:rPr>
        <w:t>a</w:t>
      </w:r>
      <w:r>
        <w:rPr>
          <w:spacing w:val="13"/>
          <w:sz w:val="20"/>
        </w:rPr>
        <w:t> </w:t>
      </w:r>
      <w:r>
        <w:rPr>
          <w:sz w:val="20"/>
        </w:rPr>
        <w:t>z</w:t>
      </w:r>
      <w:r>
        <w:rPr>
          <w:spacing w:val="14"/>
          <w:sz w:val="20"/>
        </w:rPr>
        <w:t> </w:t>
      </w:r>
      <w:r>
        <w:rPr>
          <w:sz w:val="20"/>
        </w:rPr>
        <w:t>nich</w:t>
      </w:r>
      <w:r>
        <w:rPr>
          <w:spacing w:val="13"/>
          <w:sz w:val="20"/>
        </w:rPr>
        <w:t> </w:t>
      </w:r>
      <w:r>
        <w:rPr>
          <w:sz w:val="20"/>
        </w:rPr>
        <w:t>odvozené</w:t>
      </w:r>
      <w:r>
        <w:rPr>
          <w:spacing w:val="12"/>
          <w:sz w:val="20"/>
        </w:rPr>
        <w:t> </w:t>
      </w:r>
      <w:r>
        <w:rPr>
          <w:sz w:val="20"/>
        </w:rPr>
        <w:t>výše</w:t>
      </w:r>
      <w:r>
        <w:rPr>
          <w:spacing w:val="11"/>
          <w:sz w:val="20"/>
        </w:rPr>
        <w:t> </w:t>
      </w:r>
      <w:r>
        <w:rPr>
          <w:sz w:val="20"/>
        </w:rPr>
        <w:t>podpory</w:t>
      </w:r>
      <w:r>
        <w:rPr>
          <w:spacing w:val="13"/>
          <w:sz w:val="20"/>
        </w:rPr>
        <w:t> </w:t>
      </w:r>
      <w:r>
        <w:rPr>
          <w:sz w:val="20"/>
        </w:rPr>
        <w:t>se</w:t>
      </w:r>
      <w:r>
        <w:rPr>
          <w:spacing w:val="12"/>
          <w:sz w:val="20"/>
        </w:rPr>
        <w:t> </w:t>
      </w:r>
      <w:r>
        <w:rPr>
          <w:sz w:val="20"/>
        </w:rPr>
        <w:t>bude</w:t>
      </w:r>
      <w:r>
        <w:rPr>
          <w:spacing w:val="11"/>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60"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0" w:hanging="284"/>
        <w:jc w:val="left"/>
        <w:rPr>
          <w:sz w:val="20"/>
        </w:rPr>
      </w:pPr>
      <w:r>
        <w:rPr>
          <w:sz w:val="20"/>
        </w:rPr>
        <w:t>se</w:t>
      </w:r>
      <w:r>
        <w:rPr>
          <w:spacing w:val="4"/>
          <w:sz w:val="20"/>
        </w:rPr>
        <w:t> </w:t>
      </w:r>
      <w:r>
        <w:rPr>
          <w:sz w:val="20"/>
        </w:rPr>
        <w:t>zavazuje</w:t>
      </w:r>
      <w:r>
        <w:rPr>
          <w:spacing w:val="5"/>
          <w:sz w:val="20"/>
        </w:rPr>
        <w:t> </w:t>
      </w:r>
      <w:r>
        <w:rPr>
          <w:sz w:val="20"/>
        </w:rPr>
        <w:t>splnit</w:t>
      </w:r>
      <w:r>
        <w:rPr>
          <w:spacing w:val="5"/>
          <w:sz w:val="20"/>
        </w:rPr>
        <w:t> </w:t>
      </w:r>
      <w:r>
        <w:rPr>
          <w:sz w:val="20"/>
        </w:rPr>
        <w:t>účel</w:t>
      </w:r>
      <w:r>
        <w:rPr>
          <w:spacing w:val="7"/>
          <w:sz w:val="20"/>
        </w:rPr>
        <w:t> </w:t>
      </w:r>
      <w:r>
        <w:rPr>
          <w:sz w:val="20"/>
        </w:rPr>
        <w:t>spočívající</w:t>
      </w:r>
      <w:r>
        <w:rPr>
          <w:spacing w:val="7"/>
          <w:sz w:val="20"/>
        </w:rPr>
        <w:t> </w:t>
      </w:r>
      <w:r>
        <w:rPr>
          <w:sz w:val="20"/>
        </w:rPr>
        <w:t>v</w:t>
      </w:r>
      <w:r>
        <w:rPr>
          <w:spacing w:val="7"/>
          <w:sz w:val="20"/>
        </w:rPr>
        <w:t> </w:t>
      </w:r>
      <w:r>
        <w:rPr>
          <w:sz w:val="20"/>
        </w:rPr>
        <w:t>odstranění</w:t>
      </w:r>
      <w:r>
        <w:rPr>
          <w:spacing w:val="5"/>
          <w:sz w:val="20"/>
        </w:rPr>
        <w:t> </w:t>
      </w:r>
      <w:r>
        <w:rPr>
          <w:sz w:val="20"/>
        </w:rPr>
        <w:t>následků</w:t>
      </w:r>
      <w:r>
        <w:rPr>
          <w:spacing w:val="8"/>
          <w:sz w:val="20"/>
        </w:rPr>
        <w:t> </w:t>
      </w:r>
      <w:r>
        <w:rPr>
          <w:sz w:val="20"/>
        </w:rPr>
        <w:t>povodní</w:t>
      </w:r>
      <w:r>
        <w:rPr>
          <w:spacing w:val="6"/>
          <w:sz w:val="20"/>
        </w:rPr>
        <w:t> </w:t>
      </w:r>
      <w:r>
        <w:rPr>
          <w:sz w:val="20"/>
        </w:rPr>
        <w:t>v</w:t>
      </w:r>
      <w:r>
        <w:rPr>
          <w:spacing w:val="-4"/>
          <w:sz w:val="20"/>
        </w:rPr>
        <w:t> </w:t>
      </w:r>
      <w:r>
        <w:rPr>
          <w:sz w:val="20"/>
        </w:rPr>
        <w:t>rámci</w:t>
      </w:r>
      <w:r>
        <w:rPr>
          <w:spacing w:val="6"/>
          <w:sz w:val="20"/>
        </w:rPr>
        <w:t> </w:t>
      </w:r>
      <w:r>
        <w:rPr>
          <w:sz w:val="20"/>
        </w:rPr>
        <w:t>akce</w:t>
      </w:r>
      <w:r>
        <w:rPr>
          <w:spacing w:val="5"/>
          <w:sz w:val="20"/>
        </w:rPr>
        <w:t> </w:t>
      </w:r>
      <w:r>
        <w:rPr>
          <w:sz w:val="20"/>
        </w:rPr>
        <w:t>„Monitoring</w:t>
      </w:r>
      <w:r>
        <w:rPr>
          <w:spacing w:val="6"/>
          <w:sz w:val="20"/>
        </w:rPr>
        <w:t> </w:t>
      </w:r>
      <w:r>
        <w:rPr>
          <w:sz w:val="20"/>
        </w:rPr>
        <w:t>a</w:t>
      </w:r>
      <w:r>
        <w:rPr>
          <w:spacing w:val="5"/>
          <w:sz w:val="20"/>
        </w:rPr>
        <w:t> </w:t>
      </w:r>
      <w:r>
        <w:rPr>
          <w:spacing w:val="-2"/>
          <w:sz w:val="20"/>
        </w:rPr>
        <w:t>čištění</w:t>
      </w:r>
    </w:p>
    <w:p>
      <w:pPr>
        <w:pStyle w:val="BodyText"/>
        <w:spacing w:before="1"/>
        <w:ind w:left="808"/>
      </w:pPr>
      <w:r>
        <w:rPr/>
        <w:t>kanalizace</w:t>
      </w:r>
      <w:r>
        <w:rPr>
          <w:spacing w:val="-6"/>
        </w:rPr>
        <w:t> </w:t>
      </w:r>
      <w:r>
        <w:rPr/>
        <w:t>po</w:t>
      </w:r>
      <w:r>
        <w:rPr>
          <w:spacing w:val="-4"/>
        </w:rPr>
        <w:t> </w:t>
      </w:r>
      <w:r>
        <w:rPr/>
        <w:t>povodních</w:t>
      </w:r>
      <w:r>
        <w:rPr>
          <w:spacing w:val="-5"/>
        </w:rPr>
        <w:t> </w:t>
      </w:r>
      <w:r>
        <w:rPr/>
        <w:t>v</w:t>
      </w:r>
      <w:r>
        <w:rPr>
          <w:spacing w:val="-1"/>
        </w:rPr>
        <w:t> </w:t>
      </w:r>
      <w:r>
        <w:rPr/>
        <w:t>obci</w:t>
      </w:r>
      <w:r>
        <w:rPr>
          <w:spacing w:val="-6"/>
        </w:rPr>
        <w:t> </w:t>
      </w:r>
      <w:r>
        <w:rPr/>
        <w:t>Brantice“</w:t>
      </w:r>
      <w:r>
        <w:rPr>
          <w:spacing w:val="-6"/>
        </w:rPr>
        <w:t> </w:t>
      </w:r>
      <w:r>
        <w:rPr/>
        <w:t>tím,</w:t>
      </w:r>
      <w:r>
        <w:rPr>
          <w:spacing w:val="-6"/>
        </w:rPr>
        <w:t> </w:t>
      </w:r>
      <w:r>
        <w:rPr>
          <w:spacing w:val="-5"/>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realizováno</w:t>
      </w:r>
      <w:r>
        <w:rPr>
          <w:spacing w:val="-4"/>
          <w:sz w:val="20"/>
        </w:rPr>
        <w:t> </w:t>
      </w:r>
      <w:r>
        <w:rPr>
          <w:sz w:val="20"/>
        </w:rPr>
        <w:t>dočasné</w:t>
      </w:r>
      <w:r>
        <w:rPr>
          <w:spacing w:val="-6"/>
          <w:sz w:val="20"/>
        </w:rPr>
        <w:t> </w:t>
      </w:r>
      <w:r>
        <w:rPr>
          <w:sz w:val="20"/>
        </w:rPr>
        <w:t>opatření</w:t>
      </w:r>
      <w:r>
        <w:rPr>
          <w:spacing w:val="-6"/>
          <w:sz w:val="20"/>
        </w:rPr>
        <w:t> </w:t>
      </w:r>
      <w:r>
        <w:rPr>
          <w:sz w:val="20"/>
        </w:rPr>
        <w:t>v</w:t>
      </w:r>
      <w:r>
        <w:rPr>
          <w:spacing w:val="-2"/>
          <w:sz w:val="20"/>
        </w:rPr>
        <w:t> </w:t>
      </w:r>
      <w:r>
        <w:rPr>
          <w:sz w:val="20"/>
        </w:rPr>
        <w:t>počtu</w:t>
      </w:r>
      <w:r>
        <w:rPr>
          <w:spacing w:val="-6"/>
          <w:sz w:val="20"/>
        </w:rPr>
        <w:t> </w:t>
      </w:r>
      <w:r>
        <w:rPr>
          <w:sz w:val="20"/>
        </w:rPr>
        <w:t>1</w:t>
      </w:r>
      <w:r>
        <w:rPr>
          <w:spacing w:val="-4"/>
          <w:sz w:val="20"/>
        </w:rPr>
        <w:t> </w:t>
      </w:r>
      <w:r>
        <w:rPr>
          <w:spacing w:val="-5"/>
          <w:sz w:val="20"/>
        </w:rPr>
        <w:t>ks,</w:t>
      </w:r>
    </w:p>
    <w:p>
      <w:pPr>
        <w:pStyle w:val="ListParagraph"/>
        <w:numPr>
          <w:ilvl w:val="1"/>
          <w:numId w:val="4"/>
        </w:numPr>
        <w:tabs>
          <w:tab w:pos="809" w:val="left" w:leader="none"/>
        </w:tabs>
        <w:spacing w:line="240" w:lineRule="auto" w:before="118"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0"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22"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18"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1"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20" w:after="0"/>
        <w:ind w:left="808" w:right="112" w:hanging="284"/>
        <w:jc w:val="both"/>
        <w:rPr>
          <w:sz w:val="20"/>
        </w:rPr>
      </w:pPr>
      <w:r>
        <w:rPr>
          <w:sz w:val="20"/>
        </w:rPr>
        <w:t>termín</w:t>
      </w:r>
      <w:r>
        <w:rPr>
          <w:spacing w:val="-4"/>
          <w:sz w:val="20"/>
        </w:rPr>
        <w:t> </w:t>
      </w:r>
      <w:r>
        <w:rPr>
          <w:sz w:val="20"/>
        </w:rPr>
        <w:t>dokončení</w:t>
      </w:r>
      <w:r>
        <w:rPr>
          <w:spacing w:val="-1"/>
          <w:sz w:val="20"/>
        </w:rPr>
        <w:t> </w:t>
      </w:r>
      <w:r>
        <w:rPr>
          <w:sz w:val="20"/>
        </w:rPr>
        <w:t>akce</w:t>
      </w:r>
      <w:r>
        <w:rPr>
          <w:spacing w:val="-2"/>
          <w:sz w:val="20"/>
        </w:rPr>
        <w:t> </w:t>
      </w:r>
      <w:r>
        <w:rPr>
          <w:sz w:val="20"/>
        </w:rPr>
        <w:t>do konce</w:t>
      </w:r>
      <w:r>
        <w:rPr>
          <w:spacing w:val="-4"/>
          <w:sz w:val="20"/>
        </w:rPr>
        <w:t> </w:t>
      </w:r>
      <w:r>
        <w:rPr>
          <w:sz w:val="20"/>
        </w:rPr>
        <w:t>5/2025</w:t>
      </w:r>
      <w:r>
        <w:rPr>
          <w:spacing w:val="-2"/>
          <w:sz w:val="20"/>
        </w:rPr>
        <w:t> </w:t>
      </w:r>
      <w:r>
        <w:rPr>
          <w:sz w:val="20"/>
        </w:rPr>
        <w:t>a</w:t>
      </w:r>
      <w:r>
        <w:rPr>
          <w:spacing w:val="-2"/>
          <w:sz w:val="20"/>
        </w:rPr>
        <w:t> </w:t>
      </w:r>
      <w:r>
        <w:rPr>
          <w:sz w:val="20"/>
        </w:rPr>
        <w:t>o</w:t>
      </w:r>
      <w:r>
        <w:rPr>
          <w:spacing w:val="-2"/>
          <w:sz w:val="20"/>
        </w:rPr>
        <w:t> </w:t>
      </w:r>
      <w:r>
        <w:rPr>
          <w:sz w:val="20"/>
        </w:rPr>
        <w:t>dodržení</w:t>
      </w:r>
      <w:r>
        <w:rPr>
          <w:spacing w:val="-1"/>
          <w:sz w:val="20"/>
        </w:rPr>
        <w:t> </w:t>
      </w:r>
      <w:r>
        <w:rPr>
          <w:sz w:val="20"/>
        </w:rPr>
        <w:t>tohoto</w:t>
      </w:r>
      <w:r>
        <w:rPr>
          <w:spacing w:val="-3"/>
          <w:sz w:val="20"/>
        </w:rPr>
        <w:t> </w:t>
      </w:r>
      <w:r>
        <w:rPr>
          <w:sz w:val="20"/>
        </w:rPr>
        <w:t>termínu</w:t>
      </w:r>
      <w:r>
        <w:rPr>
          <w:spacing w:val="-1"/>
          <w:sz w:val="20"/>
        </w:rPr>
        <w:t> </w:t>
      </w:r>
      <w:r>
        <w:rPr>
          <w:sz w:val="20"/>
        </w:rPr>
        <w:t>Fond</w:t>
      </w:r>
      <w:r>
        <w:rPr>
          <w:spacing w:val="-3"/>
          <w:sz w:val="20"/>
        </w:rPr>
        <w:t> </w:t>
      </w:r>
      <w:r>
        <w:rPr>
          <w:sz w:val="20"/>
        </w:rPr>
        <w:t>bez</w:t>
      </w:r>
      <w:r>
        <w:rPr>
          <w:spacing w:val="-3"/>
          <w:sz w:val="20"/>
        </w:rPr>
        <w:t> </w:t>
      </w:r>
      <w:r>
        <w:rPr>
          <w:sz w:val="20"/>
        </w:rPr>
        <w:t>zbytečného</w:t>
      </w:r>
      <w:r>
        <w:rPr>
          <w:spacing w:val="-2"/>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0" w:after="0"/>
        <w:ind w:left="808" w:right="0" w:hanging="284"/>
        <w:jc w:val="both"/>
        <w:rPr>
          <w:sz w:val="20"/>
        </w:rPr>
      </w:pPr>
      <w:r>
        <w:rPr>
          <w:sz w:val="20"/>
        </w:rPr>
        <w:t>se</w:t>
      </w:r>
      <w:r>
        <w:rPr>
          <w:spacing w:val="29"/>
          <w:sz w:val="20"/>
        </w:rPr>
        <w:t> </w:t>
      </w:r>
      <w:r>
        <w:rPr>
          <w:sz w:val="20"/>
        </w:rPr>
        <w:t>zavazuje</w:t>
      </w:r>
      <w:r>
        <w:rPr>
          <w:spacing w:val="29"/>
          <w:sz w:val="20"/>
        </w:rPr>
        <w:t> </w:t>
      </w:r>
      <w:r>
        <w:rPr>
          <w:sz w:val="20"/>
        </w:rPr>
        <w:t>nejpozději</w:t>
      </w:r>
      <w:r>
        <w:rPr>
          <w:spacing w:val="30"/>
          <w:sz w:val="20"/>
        </w:rPr>
        <w:t> </w:t>
      </w:r>
      <w:r>
        <w:rPr>
          <w:sz w:val="20"/>
        </w:rPr>
        <w:t>do</w:t>
      </w:r>
      <w:r>
        <w:rPr>
          <w:spacing w:val="31"/>
          <w:sz w:val="20"/>
        </w:rPr>
        <w:t> </w:t>
      </w:r>
      <w:r>
        <w:rPr>
          <w:sz w:val="20"/>
        </w:rPr>
        <w:t>konce</w:t>
      </w:r>
      <w:r>
        <w:rPr>
          <w:spacing w:val="33"/>
          <w:sz w:val="20"/>
        </w:rPr>
        <w:t> </w:t>
      </w:r>
      <w:r>
        <w:rPr>
          <w:sz w:val="20"/>
        </w:rPr>
        <w:t>8/2025</w:t>
      </w:r>
      <w:r>
        <w:rPr>
          <w:spacing w:val="32"/>
          <w:sz w:val="20"/>
        </w:rPr>
        <w:t> </w:t>
      </w:r>
      <w:r>
        <w:rPr>
          <w:sz w:val="20"/>
        </w:rPr>
        <w:t>předložit</w:t>
      </w:r>
      <w:r>
        <w:rPr>
          <w:spacing w:val="30"/>
          <w:sz w:val="20"/>
        </w:rPr>
        <w:t> </w:t>
      </w:r>
      <w:r>
        <w:rPr>
          <w:sz w:val="20"/>
        </w:rPr>
        <w:t>prostřednictvím</w:t>
      </w:r>
      <w:r>
        <w:rPr>
          <w:spacing w:val="32"/>
          <w:sz w:val="20"/>
        </w:rPr>
        <w:t> </w:t>
      </w:r>
      <w:r>
        <w:rPr>
          <w:sz w:val="20"/>
        </w:rPr>
        <w:t>AIS</w:t>
      </w:r>
      <w:r>
        <w:rPr>
          <w:spacing w:val="30"/>
          <w:sz w:val="20"/>
        </w:rPr>
        <w:t> </w:t>
      </w:r>
      <w:r>
        <w:rPr>
          <w:sz w:val="20"/>
        </w:rPr>
        <w:t>SFŽP</w:t>
      </w:r>
      <w:r>
        <w:rPr>
          <w:spacing w:val="35"/>
          <w:sz w:val="20"/>
        </w:rPr>
        <w:t> </w:t>
      </w:r>
      <w:r>
        <w:rPr>
          <w:sz w:val="20"/>
        </w:rPr>
        <w:t>ČR</w:t>
      </w:r>
      <w:r>
        <w:rPr>
          <w:spacing w:val="31"/>
          <w:sz w:val="20"/>
        </w:rPr>
        <w:t> </w:t>
      </w:r>
      <w:r>
        <w:rPr>
          <w:sz w:val="20"/>
        </w:rPr>
        <w:t>Fondu</w:t>
      </w:r>
      <w:r>
        <w:rPr>
          <w:spacing w:val="31"/>
          <w:sz w:val="20"/>
        </w:rPr>
        <w:t> </w:t>
      </w:r>
      <w:r>
        <w:rPr>
          <w:spacing w:val="-2"/>
          <w:sz w:val="20"/>
        </w:rPr>
        <w:t>podklady</w:t>
      </w:r>
    </w:p>
    <w:p>
      <w:pPr>
        <w:pStyle w:val="BodyText"/>
        <w:spacing w:before="1"/>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2"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18"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60" w:top="1480" w:bottom="1660" w:left="1460" w:right="1020"/>
        </w:sectPr>
      </w:pPr>
    </w:p>
    <w:p>
      <w:pPr>
        <w:pStyle w:val="ListParagraph"/>
        <w:numPr>
          <w:ilvl w:val="1"/>
          <w:numId w:val="4"/>
        </w:numPr>
        <w:tabs>
          <w:tab w:pos="809" w:val="left" w:leader="none"/>
        </w:tabs>
        <w:spacing w:line="240" w:lineRule="auto" w:before="73"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6"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40"/>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rPr>
          <w:sz w:val="36"/>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0"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60" w:top="1060" w:bottom="1660" w:left="1460" w:right="1020"/>
        </w:sectPr>
      </w:pPr>
    </w:p>
    <w:p>
      <w:pPr>
        <w:pStyle w:val="Heading1"/>
        <w:spacing w:before="79"/>
        <w:ind w:right="1059"/>
      </w:pPr>
      <w:r>
        <w:rPr>
          <w:spacing w:val="-5"/>
        </w:rPr>
        <w:t>VI.</w:t>
      </w:r>
    </w:p>
    <w:p>
      <w:pPr>
        <w:pStyle w:val="Heading2"/>
        <w:spacing w:before="1"/>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19"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0"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0"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19" w:after="0"/>
        <w:ind w:left="525" w:right="114"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691" w:val="left" w:leader="none"/>
        </w:tabs>
        <w:ind w:left="24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24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spacing w:before="1"/>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spacing w:before="12"/>
        <w:ind w:left="0"/>
        <w:rPr>
          <w:sz w:val="31"/>
        </w:rPr>
      </w:pPr>
    </w:p>
    <w:p>
      <w:pPr>
        <w:pStyle w:val="BodyText"/>
        <w:spacing w:line="264" w:lineRule="auto" w:before="1"/>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60" w:top="1320" w:bottom="166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6"/>
        </w:rPr>
        <w:t> </w:t>
      </w:r>
      <w:r>
        <w:rPr/>
        <w:t>o</w:t>
      </w:r>
      <w:r>
        <w:rPr>
          <w:spacing w:val="-6"/>
        </w:rPr>
        <w:t> </w:t>
      </w:r>
      <w:r>
        <w:rPr/>
        <w:t>poskytnutí</w:t>
      </w:r>
      <w:r>
        <w:rPr>
          <w:spacing w:val="-6"/>
        </w:rPr>
        <w:t> </w:t>
      </w:r>
      <w:r>
        <w:rPr/>
        <w:t>podpory</w:t>
      </w:r>
      <w:r>
        <w:rPr>
          <w:spacing w:val="-6"/>
        </w:rPr>
        <w:t> </w:t>
      </w:r>
      <w:r>
        <w:rPr/>
        <w:t>ze</w:t>
      </w:r>
      <w:r>
        <w:rPr>
          <w:spacing w:val="-7"/>
        </w:rPr>
        <w:t> </w:t>
      </w:r>
      <w:r>
        <w:rPr/>
        <w:t>Státního</w:t>
      </w:r>
      <w:r>
        <w:rPr>
          <w:spacing w:val="-3"/>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2"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5"/>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1"/>
              <w:jc w:val="both"/>
              <w:rPr>
                <w:sz w:val="20"/>
              </w:rPr>
            </w:pPr>
            <w:r>
              <w:rPr>
                <w:sz w:val="20"/>
              </w:rPr>
              <w:t>25</w:t>
            </w:r>
            <w:r>
              <w:rPr>
                <w:spacing w:val="-6"/>
                <w:sz w:val="20"/>
              </w:rPr>
              <w:t> </w:t>
            </w:r>
            <w:r>
              <w:rPr>
                <w:sz w:val="20"/>
              </w:rPr>
              <w:t>%,</w:t>
            </w:r>
            <w:r>
              <w:rPr>
                <w:spacing w:val="-5"/>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574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2025-04-22T07:04:01Z</dcterms:created>
  <dcterms:modified xsi:type="dcterms:W3CDTF">2025-04-22T07:04:01Z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pro Microsoft 365</vt:lpwstr>
  </property>
  <property fmtid="{D5CDD505-2E9C-101B-9397-08002B2CF9AE}" pid="4" name="LastSaved">
    <vt:filetime>2025-04-22T00:00:00Z</vt:filetime>
  </property>
</Properties>
</file>