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F17FD" w14:textId="77777777" w:rsidR="00692248" w:rsidRPr="0036285D" w:rsidRDefault="00830165" w:rsidP="0036285D">
      <w:pPr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bookmarkEnd w:id="0"/>
      <w:r w:rsidRPr="0036285D">
        <w:rPr>
          <w:rFonts w:asciiTheme="minorHAnsi" w:hAnsiTheme="minorHAnsi" w:cstheme="minorHAnsi"/>
          <w:b/>
          <w:bCs/>
          <w:sz w:val="36"/>
          <w:szCs w:val="36"/>
        </w:rPr>
        <w:t>Dodatek č. 1 ke s</w:t>
      </w:r>
      <w:r w:rsidR="00692248" w:rsidRPr="0036285D">
        <w:rPr>
          <w:rFonts w:asciiTheme="minorHAnsi" w:hAnsiTheme="minorHAnsi" w:cstheme="minorHAnsi"/>
          <w:b/>
          <w:bCs/>
          <w:sz w:val="36"/>
          <w:szCs w:val="36"/>
        </w:rPr>
        <w:t>mlouv</w:t>
      </w:r>
      <w:r w:rsidRPr="0036285D">
        <w:rPr>
          <w:rFonts w:asciiTheme="minorHAnsi" w:hAnsiTheme="minorHAnsi" w:cstheme="minorHAnsi"/>
          <w:b/>
          <w:bCs/>
          <w:sz w:val="36"/>
          <w:szCs w:val="36"/>
        </w:rPr>
        <w:t>ě</w:t>
      </w:r>
      <w:r w:rsidR="00692248" w:rsidRPr="0036285D">
        <w:rPr>
          <w:rFonts w:asciiTheme="minorHAnsi" w:hAnsiTheme="minorHAnsi" w:cstheme="minorHAnsi"/>
          <w:b/>
          <w:bCs/>
          <w:sz w:val="36"/>
          <w:szCs w:val="36"/>
        </w:rPr>
        <w:t xml:space="preserve"> o dílo se smlouvou příkazní</w:t>
      </w:r>
    </w:p>
    <w:p w14:paraId="42C81023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101FF6A5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b/>
          <w:bCs/>
          <w:sz w:val="22"/>
          <w:szCs w:val="22"/>
        </w:rPr>
        <w:t>Město Dobruška</w:t>
      </w:r>
    </w:p>
    <w:p w14:paraId="3545C8F2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Sídlo: Solnická 777, 518 01 Dobruška</w:t>
      </w:r>
    </w:p>
    <w:p w14:paraId="513ABDCF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IČO: 00274879</w:t>
      </w:r>
    </w:p>
    <w:p w14:paraId="55909C7E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DIČ: CZ00274879</w:t>
      </w:r>
    </w:p>
    <w:p w14:paraId="27D07600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Číslo účtu: 1721571/0100</w:t>
      </w:r>
    </w:p>
    <w:p w14:paraId="034BAAE1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Číslo účtu ČNB: 94-4818571/0710</w:t>
      </w:r>
    </w:p>
    <w:p w14:paraId="08E73B28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D5109A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Zastoupené: Miroslavem Sixtou, starostou</w:t>
      </w:r>
    </w:p>
    <w:p w14:paraId="6DEAAEB6" w14:textId="77777777" w:rsidR="00692248" w:rsidRPr="0036285D" w:rsidRDefault="00692248" w:rsidP="0036285D">
      <w:pPr>
        <w:pStyle w:val="Zhlav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 xml:space="preserve">jako objednatel a příkazce (dále jen „objednatel“) </w:t>
      </w:r>
    </w:p>
    <w:p w14:paraId="5F3D77B6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4265F73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6285D">
        <w:rPr>
          <w:rFonts w:asciiTheme="minorHAnsi" w:hAnsiTheme="minorHAnsi" w:cstheme="minorHAnsi"/>
          <w:b/>
          <w:bCs/>
          <w:sz w:val="22"/>
          <w:szCs w:val="22"/>
        </w:rPr>
        <w:t>na straně jedné</w:t>
      </w:r>
    </w:p>
    <w:p w14:paraId="5F28B2EA" w14:textId="77777777" w:rsidR="00692248" w:rsidRPr="0036285D" w:rsidRDefault="00692248" w:rsidP="0036285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285D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3764A9AE" w14:textId="77777777" w:rsidR="00692248" w:rsidRPr="0036285D" w:rsidRDefault="00692248" w:rsidP="0036285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CE368E" w14:textId="77777777" w:rsidR="00692248" w:rsidRPr="0036285D" w:rsidRDefault="00692248" w:rsidP="0036285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285D">
        <w:rPr>
          <w:rStyle w:val="platne1"/>
          <w:rFonts w:asciiTheme="minorHAnsi" w:hAnsiTheme="minorHAnsi" w:cstheme="minorHAnsi"/>
          <w:b/>
          <w:bCs/>
          <w:sz w:val="22"/>
          <w:szCs w:val="22"/>
        </w:rPr>
        <w:t>DABONA, s. r. o.</w:t>
      </w:r>
    </w:p>
    <w:p w14:paraId="210F9DDC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Sídlo: Sokolovská 682, 516 01 Rychnov nad Kněžnou</w:t>
      </w:r>
    </w:p>
    <w:p w14:paraId="6F27C434" w14:textId="77777777" w:rsidR="00692248" w:rsidRPr="0036285D" w:rsidRDefault="00692248" w:rsidP="0036285D">
      <w:pPr>
        <w:tabs>
          <w:tab w:val="left" w:pos="1701"/>
        </w:tabs>
        <w:spacing w:line="276" w:lineRule="auto"/>
        <w:ind w:left="284" w:hanging="284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36285D">
        <w:rPr>
          <w:rStyle w:val="platne1"/>
          <w:rFonts w:asciiTheme="minorHAnsi" w:hAnsiTheme="minorHAnsi" w:cstheme="minorHAnsi"/>
          <w:sz w:val="22"/>
          <w:szCs w:val="22"/>
        </w:rPr>
        <w:t xml:space="preserve">IČO: </w:t>
      </w:r>
      <w:r w:rsidRPr="0036285D">
        <w:rPr>
          <w:rFonts w:asciiTheme="minorHAnsi" w:hAnsiTheme="minorHAnsi" w:cstheme="minorHAnsi"/>
          <w:sz w:val="22"/>
          <w:szCs w:val="22"/>
        </w:rPr>
        <w:t>64826996</w:t>
      </w:r>
    </w:p>
    <w:p w14:paraId="639F0370" w14:textId="77777777" w:rsidR="00692248" w:rsidRPr="0036285D" w:rsidRDefault="00692248" w:rsidP="0036285D">
      <w:pPr>
        <w:tabs>
          <w:tab w:val="left" w:pos="1701"/>
        </w:tabs>
        <w:spacing w:line="276" w:lineRule="auto"/>
        <w:ind w:left="284" w:hanging="284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36285D">
        <w:rPr>
          <w:rStyle w:val="platne1"/>
          <w:rFonts w:asciiTheme="minorHAnsi" w:hAnsiTheme="minorHAnsi" w:cstheme="minorHAnsi"/>
          <w:sz w:val="22"/>
          <w:szCs w:val="22"/>
        </w:rPr>
        <w:t>DIČ: CZ64826996</w:t>
      </w:r>
    </w:p>
    <w:p w14:paraId="6653C5F6" w14:textId="77777777" w:rsidR="00692248" w:rsidRPr="0036285D" w:rsidRDefault="00692248" w:rsidP="0036285D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Číslo účtu: 210189710/0300</w:t>
      </w:r>
    </w:p>
    <w:p w14:paraId="36DE6C3F" w14:textId="77777777" w:rsidR="00692248" w:rsidRPr="0036285D" w:rsidRDefault="00692248" w:rsidP="0036285D">
      <w:pPr>
        <w:tabs>
          <w:tab w:val="left" w:pos="284"/>
          <w:tab w:val="left" w:pos="1701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E4F3FC"/>
        </w:rPr>
      </w:pPr>
    </w:p>
    <w:p w14:paraId="0DEB8CB9" w14:textId="77777777" w:rsidR="00692248" w:rsidRPr="0036285D" w:rsidRDefault="00692248" w:rsidP="0036285D">
      <w:pPr>
        <w:tabs>
          <w:tab w:val="left" w:pos="284"/>
          <w:tab w:val="left" w:pos="1701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Zastoupená: Lenkou Lukášovou, jednatelkou</w:t>
      </w:r>
    </w:p>
    <w:p w14:paraId="208254E6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jako zhotovitel a příkazník (dále jen „zhotovitel”)</w:t>
      </w:r>
    </w:p>
    <w:p w14:paraId="42FFBE2B" w14:textId="77777777" w:rsidR="00692248" w:rsidRPr="0036285D" w:rsidRDefault="00692248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2F3D74" w14:textId="77777777" w:rsidR="00551940" w:rsidRPr="0036285D" w:rsidRDefault="00692248" w:rsidP="0036285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6285D">
        <w:rPr>
          <w:rFonts w:asciiTheme="minorHAnsi" w:hAnsiTheme="minorHAnsi" w:cstheme="minorHAnsi"/>
          <w:b/>
          <w:bCs/>
          <w:sz w:val="22"/>
          <w:szCs w:val="22"/>
        </w:rPr>
        <w:t>na straně druhé</w:t>
      </w:r>
    </w:p>
    <w:p w14:paraId="77557011" w14:textId="77777777" w:rsidR="00830165" w:rsidRPr="0036285D" w:rsidRDefault="00830165" w:rsidP="0036285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B92FB8" w14:textId="77777777" w:rsidR="00830165" w:rsidRPr="0036285D" w:rsidRDefault="00830165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(objednatel a zhotovitel dále společně také jako „smluvní strany“)</w:t>
      </w:r>
    </w:p>
    <w:p w14:paraId="12685CEB" w14:textId="77777777" w:rsidR="00830165" w:rsidRPr="0036285D" w:rsidRDefault="00830165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C16A41" w14:textId="77777777" w:rsidR="00830165" w:rsidRPr="0036285D" w:rsidRDefault="00830165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 xml:space="preserve">uzavírají níže uvedeného dne, měsíce a roku tento </w:t>
      </w:r>
      <w:r w:rsidRPr="0036285D">
        <w:rPr>
          <w:rFonts w:asciiTheme="minorHAnsi" w:hAnsiTheme="minorHAnsi" w:cstheme="minorHAnsi"/>
          <w:b/>
          <w:sz w:val="22"/>
          <w:szCs w:val="22"/>
        </w:rPr>
        <w:t xml:space="preserve">dodatek č. 1 ke smlouvě o dílo se smlouvou příkazní </w:t>
      </w:r>
      <w:r w:rsidRPr="0036285D">
        <w:rPr>
          <w:rFonts w:asciiTheme="minorHAnsi" w:hAnsiTheme="minorHAnsi" w:cstheme="minorHAnsi"/>
          <w:sz w:val="22"/>
          <w:szCs w:val="22"/>
        </w:rPr>
        <w:t>(dále jen „Dodatek</w:t>
      </w:r>
      <w:r w:rsidR="007C7216" w:rsidRPr="0036285D">
        <w:rPr>
          <w:rFonts w:asciiTheme="minorHAnsi" w:hAnsiTheme="minorHAnsi" w:cstheme="minorHAnsi"/>
          <w:sz w:val="22"/>
          <w:szCs w:val="22"/>
        </w:rPr>
        <w:t xml:space="preserve"> č. 1</w:t>
      </w:r>
      <w:r w:rsidRPr="0036285D">
        <w:rPr>
          <w:rFonts w:asciiTheme="minorHAnsi" w:hAnsiTheme="minorHAnsi" w:cstheme="minorHAnsi"/>
          <w:sz w:val="22"/>
          <w:szCs w:val="22"/>
        </w:rPr>
        <w:t>“).</w:t>
      </w:r>
    </w:p>
    <w:p w14:paraId="3F161302" w14:textId="77777777" w:rsidR="00830165" w:rsidRPr="0036285D" w:rsidRDefault="00830165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413EF" w14:textId="77777777" w:rsidR="00830165" w:rsidRPr="0036285D" w:rsidRDefault="00830165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DD9A5A" w14:textId="77777777" w:rsidR="00830165" w:rsidRPr="0036285D" w:rsidRDefault="00830165" w:rsidP="003628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285D">
        <w:rPr>
          <w:rFonts w:asciiTheme="minorHAnsi" w:hAnsiTheme="minorHAnsi" w:cstheme="minorHAnsi"/>
          <w:b/>
          <w:sz w:val="22"/>
          <w:szCs w:val="22"/>
        </w:rPr>
        <w:t>I.</w:t>
      </w:r>
    </w:p>
    <w:p w14:paraId="2477696E" w14:textId="77777777" w:rsidR="00830165" w:rsidRPr="0036285D" w:rsidRDefault="00830165" w:rsidP="0036285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41468AC" w14:textId="77777777" w:rsidR="00830165" w:rsidRPr="0036285D" w:rsidRDefault="00830165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1.</w:t>
      </w:r>
      <w:r w:rsidRPr="0036285D">
        <w:rPr>
          <w:rFonts w:asciiTheme="minorHAnsi" w:hAnsiTheme="minorHAnsi" w:cstheme="minorHAnsi"/>
          <w:sz w:val="22"/>
          <w:szCs w:val="22"/>
        </w:rPr>
        <w:tab/>
        <w:t xml:space="preserve">Smluvní strany spolu dne 29.10.2024 uzavřely smlouvu o dílo se smlouvou příkazní (dále jen Smlouva“), jejímž účelem je získání potřebných podkladů pro realizaci projektu </w:t>
      </w:r>
      <w:r w:rsidRPr="0036285D">
        <w:rPr>
          <w:rFonts w:asciiTheme="minorHAnsi" w:hAnsiTheme="minorHAnsi" w:cstheme="minorHAnsi"/>
          <w:b/>
          <w:sz w:val="22"/>
          <w:szCs w:val="22"/>
        </w:rPr>
        <w:t>„Stavba chodníku Domašín – 1. etapa“</w:t>
      </w:r>
      <w:r w:rsidRPr="0036285D">
        <w:rPr>
          <w:rFonts w:asciiTheme="minorHAnsi" w:hAnsiTheme="minorHAnsi" w:cstheme="minorHAnsi"/>
          <w:sz w:val="22"/>
          <w:szCs w:val="22"/>
        </w:rPr>
        <w:t xml:space="preserve"> (dále jen „Projekt“) objednatelem a získání podpory objednatelem na realizaci Projektu z Integrovaného regionálního operačního programu 2021-2027 (dále jen „Program“).</w:t>
      </w:r>
    </w:p>
    <w:p w14:paraId="6E003B70" w14:textId="77777777" w:rsidR="00830165" w:rsidRPr="0036285D" w:rsidRDefault="00830165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F5374B" w14:textId="77777777" w:rsidR="00830165" w:rsidRPr="0036285D" w:rsidRDefault="00830165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2.</w:t>
      </w:r>
      <w:r w:rsidRPr="0036285D">
        <w:rPr>
          <w:rFonts w:asciiTheme="minorHAnsi" w:hAnsiTheme="minorHAnsi" w:cstheme="minorHAnsi"/>
          <w:sz w:val="22"/>
          <w:szCs w:val="22"/>
        </w:rPr>
        <w:tab/>
        <w:t xml:space="preserve">V průběhu vypracovávání dokumentace pro provádění stavby představující nezbytný předpoklad pro provedení výběru dodavatele pro Projekt bylo zjištěno, že předpokládané náklady </w:t>
      </w:r>
      <w:r w:rsidR="006B45E4" w:rsidRPr="0036285D">
        <w:rPr>
          <w:rFonts w:asciiTheme="minorHAnsi" w:hAnsiTheme="minorHAnsi" w:cstheme="minorHAnsi"/>
          <w:sz w:val="22"/>
          <w:szCs w:val="22"/>
        </w:rPr>
        <w:t xml:space="preserve">příslušné veřejné zakázky na stavební práce převyšují limit pro veřejné zakázky malého rozsahu na stavební práce, který od 03.04.2025 činí 9 mil. Kč bez DPH. Tato veřejná zakázka tak bude muset být </w:t>
      </w:r>
      <w:r w:rsidR="006B45E4" w:rsidRPr="0036285D">
        <w:rPr>
          <w:rFonts w:asciiTheme="minorHAnsi" w:hAnsiTheme="minorHAnsi" w:cstheme="minorHAnsi"/>
          <w:sz w:val="22"/>
          <w:szCs w:val="22"/>
        </w:rPr>
        <w:lastRenderedPageBreak/>
        <w:t>zadána v režimu dle zákona č. 134/2016 Sb., o zadávání veřejných zakázek, v platném znění</w:t>
      </w:r>
      <w:r w:rsidR="002E4DED" w:rsidRPr="0036285D">
        <w:rPr>
          <w:rFonts w:asciiTheme="minorHAnsi" w:hAnsiTheme="minorHAnsi" w:cstheme="minorHAnsi"/>
          <w:sz w:val="22"/>
          <w:szCs w:val="22"/>
        </w:rPr>
        <w:t xml:space="preserve"> (dále jen „ZZVZ“)</w:t>
      </w:r>
      <w:r w:rsidR="006B45E4" w:rsidRPr="0036285D">
        <w:rPr>
          <w:rFonts w:asciiTheme="minorHAnsi" w:hAnsiTheme="minorHAnsi" w:cstheme="minorHAnsi"/>
          <w:sz w:val="22"/>
          <w:szCs w:val="22"/>
        </w:rPr>
        <w:t>.</w:t>
      </w:r>
    </w:p>
    <w:p w14:paraId="6F56F89B" w14:textId="77777777" w:rsidR="002E4DED" w:rsidRPr="0036285D" w:rsidRDefault="002E4DED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C53A2" w14:textId="253A141B" w:rsidR="002E4DED" w:rsidRPr="0036285D" w:rsidRDefault="002E4DED" w:rsidP="0036285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3.</w:t>
      </w:r>
      <w:r w:rsidRPr="0036285D">
        <w:rPr>
          <w:rFonts w:asciiTheme="minorHAnsi" w:hAnsiTheme="minorHAnsi" w:cstheme="minorHAnsi"/>
          <w:sz w:val="22"/>
          <w:szCs w:val="22"/>
        </w:rPr>
        <w:tab/>
        <w:t xml:space="preserve">Smluvní stany konstatují, že rozsah činností nutných k organizačnímu zajištění výběrového řízení a odměna za tyto činnosti byly stanoveny na základě předpokladu, že výběr dodavatele </w:t>
      </w:r>
      <w:r w:rsidR="0036285D">
        <w:rPr>
          <w:rFonts w:asciiTheme="minorHAnsi" w:hAnsiTheme="minorHAnsi" w:cstheme="minorHAnsi"/>
          <w:sz w:val="22"/>
          <w:szCs w:val="22"/>
        </w:rPr>
        <w:t xml:space="preserve">pro Projekt </w:t>
      </w:r>
      <w:r w:rsidRPr="0036285D">
        <w:rPr>
          <w:rFonts w:asciiTheme="minorHAnsi" w:hAnsiTheme="minorHAnsi" w:cstheme="minorHAnsi"/>
          <w:sz w:val="22"/>
          <w:szCs w:val="22"/>
        </w:rPr>
        <w:t xml:space="preserve">bude proveden mimo režim ZZVZ v souladu s </w:t>
      </w:r>
      <w:r w:rsidRPr="0036285D">
        <w:rPr>
          <w:rFonts w:asciiTheme="minorHAnsi" w:hAnsiTheme="minorHAnsi" w:cstheme="minorHAnsi"/>
          <w:bCs/>
          <w:sz w:val="22"/>
          <w:szCs w:val="22"/>
        </w:rPr>
        <w:t>aktuálně platným Metodickým pokynem pro oblast zadávání zakázek pro programové období 2021-2027, se zásadami uvedenými v § 6 ZZVZ a v souladu s aktuálně platnou vnitřní směrnicí objednatele „Zadávání veřejných zakázek malého rozsahu“.</w:t>
      </w:r>
    </w:p>
    <w:p w14:paraId="343F7276" w14:textId="77777777" w:rsidR="0036285D" w:rsidRDefault="0036285D" w:rsidP="0036285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715B7A" w14:textId="36D4B622" w:rsidR="002E4DED" w:rsidRPr="0036285D" w:rsidRDefault="002E4DED" w:rsidP="0036285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285D">
        <w:rPr>
          <w:rFonts w:asciiTheme="minorHAnsi" w:hAnsiTheme="minorHAnsi" w:cstheme="minorHAnsi"/>
          <w:bCs/>
          <w:sz w:val="22"/>
          <w:szCs w:val="22"/>
        </w:rPr>
        <w:t>4.</w:t>
      </w:r>
      <w:r w:rsidRPr="0036285D">
        <w:rPr>
          <w:rFonts w:asciiTheme="minorHAnsi" w:hAnsiTheme="minorHAnsi" w:cstheme="minorHAnsi"/>
          <w:bCs/>
          <w:sz w:val="22"/>
          <w:szCs w:val="22"/>
        </w:rPr>
        <w:tab/>
        <w:t xml:space="preserve">Smluvní strany dále konstatují, že </w:t>
      </w:r>
      <w:r w:rsidR="005F7B96" w:rsidRPr="0036285D">
        <w:rPr>
          <w:rFonts w:asciiTheme="minorHAnsi" w:hAnsiTheme="minorHAnsi" w:cstheme="minorHAnsi"/>
          <w:bCs/>
          <w:sz w:val="22"/>
          <w:szCs w:val="22"/>
        </w:rPr>
        <w:t xml:space="preserve">provedení výběru dodavatele pro </w:t>
      </w:r>
      <w:r w:rsidR="0036285D">
        <w:rPr>
          <w:rFonts w:asciiTheme="minorHAnsi" w:hAnsiTheme="minorHAnsi" w:cstheme="minorHAnsi"/>
          <w:bCs/>
          <w:sz w:val="22"/>
          <w:szCs w:val="22"/>
        </w:rPr>
        <w:t>P</w:t>
      </w:r>
      <w:r w:rsidR="005F7B96" w:rsidRPr="0036285D">
        <w:rPr>
          <w:rFonts w:asciiTheme="minorHAnsi" w:hAnsiTheme="minorHAnsi" w:cstheme="minorHAnsi"/>
          <w:bCs/>
          <w:sz w:val="22"/>
          <w:szCs w:val="22"/>
        </w:rPr>
        <w:t>rojekt v režimu ZZVZ má vliv nejen na rozsah činností zajišťovaných zhotovitelem a jeho odměnu za ně, ale rovněž na termíny plnění a rozsah podkladů nezbytných pro zpracování zadávacích podmínek veřejné zakázky.</w:t>
      </w:r>
    </w:p>
    <w:p w14:paraId="17CF00E9" w14:textId="77777777" w:rsidR="007C7216" w:rsidRPr="0036285D" w:rsidRDefault="007C7216" w:rsidP="0036285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6296DA" w14:textId="77777777" w:rsidR="007C7216" w:rsidRPr="0036285D" w:rsidRDefault="007C7216" w:rsidP="0036285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285D">
        <w:rPr>
          <w:rFonts w:asciiTheme="minorHAnsi" w:hAnsiTheme="minorHAnsi" w:cstheme="minorHAnsi"/>
          <w:bCs/>
          <w:sz w:val="22"/>
          <w:szCs w:val="22"/>
        </w:rPr>
        <w:t>5.</w:t>
      </w:r>
      <w:r w:rsidRPr="0036285D">
        <w:rPr>
          <w:rFonts w:asciiTheme="minorHAnsi" w:hAnsiTheme="minorHAnsi" w:cstheme="minorHAnsi"/>
          <w:bCs/>
          <w:sz w:val="22"/>
          <w:szCs w:val="22"/>
        </w:rPr>
        <w:tab/>
        <w:t>Smluvní strany se Dodatkem č. 1 dohodly na změnách závazku ze Smlouvy.</w:t>
      </w:r>
    </w:p>
    <w:p w14:paraId="104214FC" w14:textId="77777777" w:rsidR="00591369" w:rsidRPr="0036285D" w:rsidRDefault="00591369" w:rsidP="0036285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2BB314" w14:textId="77777777" w:rsidR="00591369" w:rsidRPr="0036285D" w:rsidRDefault="00591369" w:rsidP="0036285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81F48F" w14:textId="77777777" w:rsidR="00591369" w:rsidRPr="0036285D" w:rsidRDefault="00591369" w:rsidP="0036285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285D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218FFA2D" w14:textId="77777777" w:rsidR="00591369" w:rsidRPr="0036285D" w:rsidRDefault="00591369" w:rsidP="0036285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7D5D4D" w14:textId="77777777" w:rsidR="00591369" w:rsidRPr="0036285D" w:rsidRDefault="00591369" w:rsidP="0036285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285D">
        <w:rPr>
          <w:rFonts w:asciiTheme="minorHAnsi" w:hAnsiTheme="minorHAnsi" w:cstheme="minorHAnsi"/>
          <w:bCs/>
          <w:sz w:val="22"/>
          <w:szCs w:val="22"/>
        </w:rPr>
        <w:t>1.</w:t>
      </w:r>
      <w:r w:rsidRPr="0036285D">
        <w:rPr>
          <w:rFonts w:asciiTheme="minorHAnsi" w:hAnsiTheme="minorHAnsi" w:cstheme="minorHAnsi"/>
          <w:bCs/>
          <w:sz w:val="22"/>
          <w:szCs w:val="22"/>
        </w:rPr>
        <w:tab/>
        <w:t>Smluvní strany se dohodly, že odst. 2.1 čl. II Smlouvy bude nově znít takto:</w:t>
      </w:r>
    </w:p>
    <w:p w14:paraId="03711B5B" w14:textId="77777777" w:rsidR="00591369" w:rsidRPr="0036285D" w:rsidRDefault="00591369" w:rsidP="0036285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33375F" w14:textId="77777777" w:rsidR="00591369" w:rsidRPr="0036285D" w:rsidRDefault="00591369" w:rsidP="0036285D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6285D">
        <w:rPr>
          <w:rFonts w:asciiTheme="minorHAnsi" w:hAnsiTheme="minorHAnsi" w:cstheme="minorHAnsi"/>
          <w:bCs/>
          <w:i/>
          <w:sz w:val="22"/>
          <w:szCs w:val="22"/>
        </w:rPr>
        <w:t>2.1</w:t>
      </w:r>
      <w:r w:rsidRPr="0036285D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b/>
          <w:bCs/>
          <w:i/>
          <w:sz w:val="22"/>
          <w:szCs w:val="22"/>
        </w:rPr>
        <w:t>Organizační zajištění zadávacího řízení</w:t>
      </w:r>
    </w:p>
    <w:p w14:paraId="38DFEBAA" w14:textId="77777777" w:rsidR="00591369" w:rsidRPr="0036285D" w:rsidRDefault="00591369" w:rsidP="0036285D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1609C6C" w14:textId="77777777" w:rsidR="00591369" w:rsidRPr="0036285D" w:rsidRDefault="00591369" w:rsidP="0036285D">
      <w:pPr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t>Z</w:t>
      </w:r>
      <w:r w:rsidRPr="0036285D">
        <w:rPr>
          <w:rFonts w:asciiTheme="minorHAnsi" w:hAnsiTheme="minorHAnsi" w:cstheme="minorHAnsi"/>
          <w:bCs/>
          <w:i/>
          <w:sz w:val="22"/>
          <w:szCs w:val="22"/>
        </w:rPr>
        <w:t>astoupení objednatele a organizační zajištění zadávacího řízení na dodavatele stavebních prací pro Projekt v souladu se zákonem č. 134/2016 Sb., o zadávání veřejných zakázek, v platném znění (dále jen „ZZVZ“), a s aktuálně platným Metodickým pokynem pro oblast zadávání zakázek pro programové období 2021-2027.</w:t>
      </w:r>
    </w:p>
    <w:p w14:paraId="725D8F88" w14:textId="77777777" w:rsidR="00591369" w:rsidRPr="0036285D" w:rsidRDefault="00591369" w:rsidP="0036285D">
      <w:pPr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A584C5F" w14:textId="77777777" w:rsidR="00591369" w:rsidRPr="0036285D" w:rsidRDefault="00591369" w:rsidP="0036285D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6285D">
        <w:rPr>
          <w:rFonts w:asciiTheme="minorHAnsi" w:hAnsiTheme="minorHAnsi" w:cstheme="minorHAnsi"/>
          <w:i/>
          <w:snapToGrid w:val="0"/>
          <w:sz w:val="22"/>
          <w:szCs w:val="22"/>
        </w:rPr>
        <w:t>Zastoupením objednatele a organizačním zajištěním zadávacího řízení se pro účely Smlouvy rozumí provedení všech úkonů nutných k řádnému provedení zadávacího řízení podle podmínek uvedených výše s výjimkou:</w:t>
      </w:r>
    </w:p>
    <w:p w14:paraId="7876902E" w14:textId="77777777" w:rsidR="00591369" w:rsidRPr="0036285D" w:rsidRDefault="00591369" w:rsidP="0036285D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napToGrid w:val="0"/>
          <w:sz w:val="22"/>
          <w:szCs w:val="22"/>
        </w:rPr>
        <w:t>úkonů</w:t>
      </w:r>
      <w:r w:rsidRPr="0036285D">
        <w:rPr>
          <w:rFonts w:asciiTheme="minorHAnsi" w:hAnsiTheme="minorHAnsi" w:cstheme="minorHAnsi"/>
          <w:i/>
          <w:sz w:val="22"/>
          <w:szCs w:val="22"/>
        </w:rPr>
        <w:t xml:space="preserve">, u nichž ZZVZ nepřipouští smluvní zastoupení zadavatele třetí osobou; </w:t>
      </w:r>
    </w:p>
    <w:p w14:paraId="77863356" w14:textId="77777777" w:rsidR="00591369" w:rsidRPr="0036285D" w:rsidRDefault="00591369" w:rsidP="0036285D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t xml:space="preserve">těchto dalších úkonů a činností v průběhu zadávacího řízení: rozhodnutí o zahájení zadávacího řízení, schválení zadávacích podmínek a jejich případných změn, příjem a otevírání nabídek, posouzení a hodnocení nabídek, jmenování komise pro otevírání a pro posouzení a hodnocení nabídek (dále jen „Komise“), rozhodnutí o zaslání výzvy k objasnění či doplnění nabídek, </w:t>
      </w:r>
      <w:r w:rsidRPr="0036285D">
        <w:rPr>
          <w:rFonts w:asciiTheme="minorHAnsi" w:hAnsiTheme="minorHAnsi" w:cstheme="minorHAnsi"/>
          <w:i/>
          <w:color w:val="000000"/>
          <w:sz w:val="22"/>
          <w:szCs w:val="22"/>
        </w:rPr>
        <w:t>o vyloučení účastníka, o způsobu vypořádání námitek účastníků, o výběru nejvhodnější nabídky a o zrušení zadávacího řízení,</w:t>
      </w:r>
      <w:r w:rsidRPr="0036285D">
        <w:rPr>
          <w:rFonts w:asciiTheme="minorHAnsi" w:hAnsiTheme="minorHAnsi" w:cstheme="minorHAnsi"/>
          <w:i/>
          <w:sz w:val="22"/>
          <w:szCs w:val="22"/>
        </w:rPr>
        <w:t xml:space="preserve"> uzavření smlouvy s vybraným dodavatelem a dalších úkonů a činností, u nichž právní předpisy nepřipouští zastoupení zadavatele třetí osobou. </w:t>
      </w:r>
    </w:p>
    <w:p w14:paraId="726C698B" w14:textId="77777777" w:rsidR="00591369" w:rsidRPr="0036285D" w:rsidRDefault="00591369" w:rsidP="0036285D">
      <w:pPr>
        <w:pStyle w:val="Odstavecseseznamem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19EAB6" w14:textId="77777777" w:rsidR="00591369" w:rsidRPr="0036285D" w:rsidRDefault="00591369" w:rsidP="0036285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t>Pro úkony uvedené pod písm. a) a b) zhotovitel pouze zpracovává potřebné dokumenty, podklady a doporučení objednateli a Komisi a účastní se přípravy a realizace těchto úkonů v pozici přizvaného poradce.</w:t>
      </w:r>
    </w:p>
    <w:p w14:paraId="314E33A4" w14:textId="77777777" w:rsidR="00591369" w:rsidRPr="0036285D" w:rsidRDefault="00591369" w:rsidP="0036285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01FE728" w14:textId="77777777" w:rsidR="00591369" w:rsidRPr="0036285D" w:rsidRDefault="007C7216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lastRenderedPageBreak/>
        <w:t>Činnosti, které zhotovitel v rámci této části plnění smlouvy zajistí, jsou příkladmo uvedeny v její příloze č. 1</w:t>
      </w:r>
      <w:r w:rsidRPr="0036285D">
        <w:rPr>
          <w:rFonts w:asciiTheme="minorHAnsi" w:hAnsiTheme="minorHAnsi" w:cstheme="minorHAnsi"/>
          <w:i/>
          <w:color w:val="000000"/>
          <w:sz w:val="22"/>
          <w:szCs w:val="22"/>
        </w:rPr>
        <w:t>. Přitom platí, že zhotovitel je povinen připravit pro objednatele veškeré podklady, zorganizovat veškeré činnosti a připravit dokumenty požadované výše uvedenými předpisy</w:t>
      </w:r>
      <w:r w:rsidRPr="0036285D">
        <w:rPr>
          <w:rFonts w:asciiTheme="minorHAnsi" w:hAnsiTheme="minorHAnsi" w:cstheme="minorHAnsi"/>
          <w:i/>
          <w:sz w:val="22"/>
          <w:szCs w:val="22"/>
        </w:rPr>
        <w:t>, není-li ve smlouvě či její příloze výslovně uvedeno, že dané činnosti, úkony či podklady zhotovitel nezajišťuje.</w:t>
      </w:r>
    </w:p>
    <w:p w14:paraId="02F3B570" w14:textId="77777777" w:rsidR="007C7216" w:rsidRPr="0036285D" w:rsidRDefault="007C7216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843D3D" w14:textId="41426A6B" w:rsidR="007C7216" w:rsidRPr="0036285D" w:rsidRDefault="007C7216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2.</w:t>
      </w:r>
      <w:r w:rsidRPr="0036285D">
        <w:rPr>
          <w:rFonts w:asciiTheme="minorHAnsi" w:hAnsiTheme="minorHAnsi" w:cstheme="minorHAnsi"/>
          <w:sz w:val="22"/>
          <w:szCs w:val="22"/>
        </w:rPr>
        <w:tab/>
        <w:t>Smluvní strany se dohodly, že příloha č. 1 ke Smlouvě „Organizace výběrového řízení – příkladmý výčet činností zhotovitele“ se nahrazuje přílohou</w:t>
      </w:r>
      <w:r w:rsidR="002F7521">
        <w:rPr>
          <w:rFonts w:asciiTheme="minorHAnsi" w:hAnsiTheme="minorHAnsi" w:cstheme="minorHAnsi"/>
          <w:sz w:val="22"/>
          <w:szCs w:val="22"/>
        </w:rPr>
        <w:t xml:space="preserve"> č. 1 Dodatku č. 1</w:t>
      </w:r>
      <w:r w:rsidRPr="0036285D">
        <w:rPr>
          <w:rFonts w:asciiTheme="minorHAnsi" w:hAnsiTheme="minorHAnsi" w:cstheme="minorHAnsi"/>
          <w:sz w:val="22"/>
          <w:szCs w:val="22"/>
        </w:rPr>
        <w:t xml:space="preserve"> „Organizace zadávacího řízení – příkladmý výčet činností zhotovitele“.</w:t>
      </w:r>
    </w:p>
    <w:p w14:paraId="1E2E25CE" w14:textId="77777777" w:rsidR="00273D62" w:rsidRPr="0036285D" w:rsidRDefault="00273D62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6D15BE" w14:textId="77777777" w:rsidR="00273D62" w:rsidRPr="0036285D" w:rsidRDefault="00273D62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3.</w:t>
      </w:r>
      <w:r w:rsidRPr="0036285D">
        <w:rPr>
          <w:rFonts w:asciiTheme="minorHAnsi" w:hAnsiTheme="minorHAnsi" w:cstheme="minorHAnsi"/>
          <w:sz w:val="22"/>
          <w:szCs w:val="22"/>
        </w:rPr>
        <w:tab/>
        <w:t>Smluvní strany se dohodly, že odstavec 2 čl. III Smlouvy bude nově znít takto:</w:t>
      </w:r>
    </w:p>
    <w:p w14:paraId="52E805EB" w14:textId="77777777" w:rsidR="00273D62" w:rsidRPr="0036285D" w:rsidRDefault="00273D62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37F7CB" w14:textId="77777777" w:rsidR="00273D62" w:rsidRPr="0036285D" w:rsidRDefault="00273D62" w:rsidP="0036285D">
      <w:pPr>
        <w:suppressAutoHyphens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t>2.</w:t>
      </w:r>
      <w:r w:rsidRPr="0036285D">
        <w:rPr>
          <w:rFonts w:asciiTheme="minorHAnsi" w:hAnsiTheme="minorHAnsi" w:cstheme="minorHAnsi"/>
          <w:i/>
          <w:sz w:val="22"/>
          <w:szCs w:val="22"/>
        </w:rPr>
        <w:tab/>
        <w:t xml:space="preserve">Zadávací řízení na dodavatele stavebních prací pro Projekt je zhotovitel povinen realizovat (tj. provést a dokončit) nejpozději do 31.08.2025. </w:t>
      </w:r>
    </w:p>
    <w:p w14:paraId="4029DE0B" w14:textId="77777777" w:rsidR="00273D62" w:rsidRPr="0036285D" w:rsidRDefault="00273D62" w:rsidP="0036285D">
      <w:pPr>
        <w:tabs>
          <w:tab w:val="num" w:pos="300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t xml:space="preserve">Doba pro provedení zadávacího řízení se prodlužuje: </w:t>
      </w:r>
    </w:p>
    <w:p w14:paraId="213827C9" w14:textId="77777777" w:rsidR="00273D62" w:rsidRPr="0036285D" w:rsidRDefault="00273D62" w:rsidP="0036285D">
      <w:pPr>
        <w:numPr>
          <w:ilvl w:val="3"/>
          <w:numId w:val="2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t xml:space="preserve">o dobu prodlení objednatele s poskytnutím sjednané součinnosti zhotoviteli, </w:t>
      </w:r>
    </w:p>
    <w:p w14:paraId="025B110E" w14:textId="77777777" w:rsidR="00273D62" w:rsidRPr="0036285D" w:rsidRDefault="00273D62" w:rsidP="0036285D">
      <w:pPr>
        <w:numPr>
          <w:ilvl w:val="3"/>
          <w:numId w:val="2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t>o dobu, o níž bude z důvodů nezaviněných zhotovitelem nutné v průběhu zadávacího řízení prodloužit lhůtu pro podání nabídek,</w:t>
      </w:r>
    </w:p>
    <w:p w14:paraId="7AAA010D" w14:textId="77777777" w:rsidR="00273D62" w:rsidRPr="0036285D" w:rsidRDefault="00273D62" w:rsidP="0036285D">
      <w:pPr>
        <w:numPr>
          <w:ilvl w:val="3"/>
          <w:numId w:val="2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t>i z jiných důvodů, které jsou na straně objednatele – doba prodloužení bude smluvními stranami dohodnuta s ohledem na důvod prodloužení.</w:t>
      </w:r>
    </w:p>
    <w:p w14:paraId="66F74E0D" w14:textId="77777777" w:rsidR="005D01B9" w:rsidRPr="0036285D" w:rsidRDefault="005D01B9" w:rsidP="0036285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87A4315" w14:textId="77777777" w:rsidR="005D01B9" w:rsidRPr="0036285D" w:rsidRDefault="005D01B9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4.</w:t>
      </w:r>
      <w:r w:rsidRPr="0036285D">
        <w:rPr>
          <w:rFonts w:asciiTheme="minorHAnsi" w:hAnsiTheme="minorHAnsi" w:cstheme="minorHAnsi"/>
          <w:sz w:val="22"/>
          <w:szCs w:val="22"/>
        </w:rPr>
        <w:tab/>
        <w:t>Smluvní strany se dohodly, že odstavec 3 čl. III Smlouvy bude nově znít takto:</w:t>
      </w:r>
    </w:p>
    <w:p w14:paraId="456C47DB" w14:textId="77777777" w:rsidR="005D01B9" w:rsidRPr="0036285D" w:rsidRDefault="005D01B9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0D847B" w14:textId="1F7EB2F0" w:rsidR="005D01B9" w:rsidRPr="0036285D" w:rsidRDefault="005D01B9" w:rsidP="0036285D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6285D">
        <w:rPr>
          <w:rFonts w:asciiTheme="minorHAnsi" w:hAnsiTheme="minorHAnsi" w:cstheme="minorHAnsi"/>
          <w:i/>
          <w:color w:val="000000"/>
          <w:sz w:val="22"/>
          <w:szCs w:val="22"/>
        </w:rPr>
        <w:t>3.</w:t>
      </w:r>
      <w:r w:rsidRPr="0036285D">
        <w:rPr>
          <w:rFonts w:asciiTheme="minorHAnsi" w:hAnsiTheme="minorHAnsi" w:cstheme="minorHAnsi"/>
          <w:i/>
          <w:color w:val="000000"/>
          <w:sz w:val="22"/>
          <w:szCs w:val="22"/>
        </w:rPr>
        <w:tab/>
        <w:t>V případě, že z důvodů jiných než na straně zhotovitele bude nutné vyhlášení a provedení nového zadávacího řízení, a bude-li jeh</w:t>
      </w:r>
      <w:r w:rsidR="00B77A1C" w:rsidRPr="0036285D">
        <w:rPr>
          <w:rFonts w:asciiTheme="minorHAnsi" w:hAnsiTheme="minorHAnsi" w:cstheme="minorHAnsi"/>
          <w:i/>
          <w:color w:val="000000"/>
          <w:sz w:val="22"/>
          <w:szCs w:val="22"/>
        </w:rPr>
        <w:t>o</w:t>
      </w:r>
      <w:r w:rsidRPr="0036285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provedení zhotovitelem objednatel požadovat, provede zhotovitel na výzvu objednatele nové zadávací řízení za podmínek obdobných těm, které stanovuje </w:t>
      </w:r>
      <w:r w:rsidR="00B77A1C" w:rsidRPr="0036285D">
        <w:rPr>
          <w:rFonts w:asciiTheme="minorHAnsi" w:hAnsiTheme="minorHAnsi" w:cstheme="minorHAnsi"/>
          <w:i/>
          <w:color w:val="000000"/>
          <w:sz w:val="22"/>
          <w:szCs w:val="22"/>
        </w:rPr>
        <w:t>S</w:t>
      </w:r>
      <w:r w:rsidRPr="0036285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mlouva. Cena za realizaci nového zadávacího řízení bude stanovena hodinovou sazbou ve výši </w:t>
      </w:r>
      <w:r w:rsidRPr="0036285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1.000 Kč </w:t>
      </w:r>
      <w:r w:rsidRPr="0036285D">
        <w:rPr>
          <w:rFonts w:asciiTheme="minorHAnsi" w:hAnsiTheme="minorHAnsi" w:cstheme="minorHAnsi"/>
          <w:i/>
          <w:color w:val="000000"/>
          <w:sz w:val="22"/>
          <w:szCs w:val="22"/>
        </w:rPr>
        <w:t>(slovy: tisíc korun českých)</w:t>
      </w:r>
      <w:r w:rsidRPr="0036285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za hodinu bez DPH, přičemž celková cena za realizaci nového </w:t>
      </w:r>
      <w:r w:rsidR="00B77A1C" w:rsidRPr="0036285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zadávacího</w:t>
      </w:r>
      <w:r w:rsidRPr="0036285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řízení může činit maximálně </w:t>
      </w:r>
      <w:r w:rsidR="001D1055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50.000,00</w:t>
      </w:r>
      <w:r w:rsidRPr="0036285D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bez DPH. </w:t>
      </w:r>
      <w:r w:rsidRPr="0036285D">
        <w:rPr>
          <w:rFonts w:asciiTheme="minorHAnsi" w:hAnsiTheme="minorHAnsi" w:cstheme="minorHAnsi"/>
          <w:i/>
          <w:color w:val="000000"/>
          <w:sz w:val="22"/>
          <w:szCs w:val="22"/>
        </w:rPr>
        <w:t>Odměna bude fakturována podle počtu skutečně odpracovaných hodin na základě přehledu odpracovaných hodin s uvedením jména pracovníka, počtu hodin a poskytovaných služeb, a to až do vyčerpání shora uvedeného limitu.</w:t>
      </w:r>
    </w:p>
    <w:p w14:paraId="599D11A9" w14:textId="6D44F3A4" w:rsidR="00B77A1C" w:rsidRPr="0036285D" w:rsidRDefault="00B77A1C" w:rsidP="0036285D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43DD2F" w14:textId="4456F778" w:rsidR="00B77A1C" w:rsidRPr="0036285D" w:rsidRDefault="00B77A1C" w:rsidP="0036285D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285D"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Pr="0036285D">
        <w:rPr>
          <w:rFonts w:asciiTheme="minorHAnsi" w:hAnsiTheme="minorHAnsi" w:cstheme="minorHAnsi"/>
          <w:color w:val="000000"/>
          <w:sz w:val="22"/>
          <w:szCs w:val="22"/>
        </w:rPr>
        <w:tab/>
        <w:t>Smluvní strany se dohodly, že odstavec 2 čl. IV Smlouvy bude nově znít takto:</w:t>
      </w:r>
    </w:p>
    <w:p w14:paraId="576093E1" w14:textId="6C78123C" w:rsidR="00D25401" w:rsidRPr="0036285D" w:rsidRDefault="00D25401" w:rsidP="0036285D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B4B17C" w14:textId="67FDADA0" w:rsidR="00D25401" w:rsidRPr="0036285D" w:rsidRDefault="00D25401" w:rsidP="0036285D">
      <w:pPr>
        <w:pStyle w:val="Normodsaz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t xml:space="preserve">2.   </w:t>
      </w:r>
      <w:r w:rsidRPr="0036285D">
        <w:rPr>
          <w:rFonts w:asciiTheme="minorHAnsi" w:hAnsiTheme="minorHAnsi" w:cstheme="minorHAnsi"/>
          <w:i/>
          <w:sz w:val="22"/>
          <w:szCs w:val="22"/>
        </w:rPr>
        <w:tab/>
        <w:t>Smluvní strany sjednávají za řádné zařízení záležitostí uvedených v čl. II. odst. 2 smlouvy odměnu zhotovitele v celkové výši</w:t>
      </w:r>
      <w:r w:rsidRPr="0036285D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="001D1055">
        <w:rPr>
          <w:rFonts w:asciiTheme="minorHAnsi" w:hAnsiTheme="minorHAnsi" w:cstheme="minorHAnsi"/>
          <w:b/>
          <w:i/>
          <w:sz w:val="22"/>
          <w:szCs w:val="22"/>
        </w:rPr>
        <w:t>90.000</w:t>
      </w:r>
      <w:r w:rsidR="00687CEA">
        <w:rPr>
          <w:rFonts w:asciiTheme="minorHAnsi" w:hAnsiTheme="minorHAnsi" w:cstheme="minorHAnsi"/>
          <w:b/>
          <w:i/>
          <w:sz w:val="22"/>
          <w:szCs w:val="22"/>
        </w:rPr>
        <w:t>,00</w:t>
      </w:r>
      <w:r w:rsidRPr="0036285D">
        <w:rPr>
          <w:rFonts w:asciiTheme="minorHAnsi" w:hAnsiTheme="minorHAnsi" w:cstheme="minorHAnsi"/>
          <w:b/>
          <w:i/>
          <w:sz w:val="22"/>
          <w:szCs w:val="22"/>
        </w:rPr>
        <w:t xml:space="preserve"> Kč </w:t>
      </w:r>
      <w:r w:rsidRPr="0036285D">
        <w:rPr>
          <w:rFonts w:asciiTheme="minorHAnsi" w:hAnsiTheme="minorHAnsi" w:cstheme="minorHAnsi"/>
          <w:i/>
          <w:sz w:val="22"/>
          <w:szCs w:val="22"/>
        </w:rPr>
        <w:t xml:space="preserve">(slovy: </w:t>
      </w:r>
      <w:r w:rsidR="001D1055">
        <w:rPr>
          <w:rFonts w:asciiTheme="minorHAnsi" w:hAnsiTheme="minorHAnsi" w:cstheme="minorHAnsi"/>
          <w:i/>
          <w:sz w:val="22"/>
          <w:szCs w:val="22"/>
        </w:rPr>
        <w:t>devadesáttisíckorun</w:t>
      </w:r>
      <w:r w:rsidRPr="0036285D">
        <w:rPr>
          <w:rFonts w:asciiTheme="minorHAnsi" w:hAnsiTheme="minorHAnsi" w:cstheme="minorHAnsi"/>
          <w:i/>
          <w:sz w:val="22"/>
          <w:szCs w:val="22"/>
        </w:rPr>
        <w:t xml:space="preserve"> českých), z níž činí odměna: </w:t>
      </w:r>
    </w:p>
    <w:p w14:paraId="7A09C001" w14:textId="77777777" w:rsidR="00D25401" w:rsidRPr="0036285D" w:rsidRDefault="00D25401" w:rsidP="0036285D">
      <w:pPr>
        <w:pStyle w:val="Normodsaz"/>
        <w:numPr>
          <w:ilvl w:val="0"/>
          <w:numId w:val="0"/>
        </w:numPr>
        <w:spacing w:line="276" w:lineRule="auto"/>
        <w:ind w:left="500" w:hanging="500"/>
        <w:rPr>
          <w:rFonts w:asciiTheme="minorHAnsi" w:hAnsiTheme="minorHAnsi" w:cstheme="minorHAnsi"/>
          <w:i/>
          <w:sz w:val="22"/>
          <w:szCs w:val="22"/>
        </w:rPr>
      </w:pPr>
    </w:p>
    <w:p w14:paraId="6317DE06" w14:textId="0E8766F4" w:rsidR="00D25401" w:rsidRPr="0036285D" w:rsidRDefault="00D25401" w:rsidP="0036285D">
      <w:pPr>
        <w:pStyle w:val="Normodsaz"/>
        <w:numPr>
          <w:ilvl w:val="0"/>
          <w:numId w:val="0"/>
        </w:numPr>
        <w:spacing w:line="276" w:lineRule="auto"/>
        <w:ind w:left="500" w:hanging="500"/>
        <w:rPr>
          <w:rFonts w:asciiTheme="minorHAnsi" w:hAnsiTheme="minorHAnsi" w:cstheme="minorHAnsi"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t xml:space="preserve">2.1. </w:t>
      </w:r>
      <w:r w:rsidRPr="0036285D">
        <w:rPr>
          <w:rFonts w:asciiTheme="minorHAnsi" w:hAnsiTheme="minorHAnsi" w:cstheme="minorHAnsi"/>
          <w:i/>
          <w:sz w:val="22"/>
          <w:szCs w:val="22"/>
        </w:rPr>
        <w:tab/>
        <w:t>za výkon dotačního managementu</w:t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b/>
          <w:i/>
          <w:sz w:val="22"/>
          <w:szCs w:val="22"/>
        </w:rPr>
        <w:t>40.000</w:t>
      </w:r>
      <w:r w:rsidR="001D1055">
        <w:rPr>
          <w:rFonts w:asciiTheme="minorHAnsi" w:hAnsiTheme="minorHAnsi" w:cstheme="minorHAnsi"/>
          <w:b/>
          <w:i/>
          <w:sz w:val="22"/>
          <w:szCs w:val="22"/>
        </w:rPr>
        <w:t>,00</w:t>
      </w:r>
      <w:r w:rsidRPr="0036285D">
        <w:rPr>
          <w:rFonts w:asciiTheme="minorHAnsi" w:hAnsiTheme="minorHAnsi" w:cstheme="minorHAnsi"/>
          <w:b/>
          <w:i/>
          <w:sz w:val="22"/>
          <w:szCs w:val="22"/>
        </w:rPr>
        <w:t> Kč</w:t>
      </w:r>
      <w:r w:rsidRPr="0036285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5AD692B" w14:textId="5C354A9E" w:rsidR="00D25401" w:rsidRPr="0036285D" w:rsidRDefault="00D25401" w:rsidP="0036285D">
      <w:pPr>
        <w:tabs>
          <w:tab w:val="left" w:pos="720"/>
        </w:tabs>
        <w:spacing w:line="276" w:lineRule="auto"/>
        <w:ind w:left="500" w:hanging="5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 </w:t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="001D1055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>(slovy: čtyřicettisíckorun</w:t>
      </w:r>
      <w:r w:rsidR="001D1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6285D">
        <w:rPr>
          <w:rFonts w:asciiTheme="minorHAnsi" w:hAnsiTheme="minorHAnsi" w:cstheme="minorHAnsi"/>
          <w:i/>
          <w:sz w:val="22"/>
          <w:szCs w:val="22"/>
        </w:rPr>
        <w:t>českých);</w:t>
      </w:r>
    </w:p>
    <w:p w14:paraId="08A85A0F" w14:textId="77777777" w:rsidR="00D25401" w:rsidRPr="0036285D" w:rsidRDefault="00D25401" w:rsidP="0036285D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D93B735" w14:textId="18082ABE" w:rsidR="00D25401" w:rsidRPr="0036285D" w:rsidRDefault="00D25401" w:rsidP="0036285D">
      <w:pPr>
        <w:tabs>
          <w:tab w:val="left" w:pos="720"/>
        </w:tabs>
        <w:spacing w:line="276" w:lineRule="auto"/>
        <w:ind w:left="500" w:hanging="500"/>
        <w:rPr>
          <w:rFonts w:asciiTheme="minorHAnsi" w:hAnsiTheme="minorHAnsi" w:cstheme="minorHAnsi"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t xml:space="preserve">2.2.  </w:t>
      </w:r>
      <w:r w:rsidRPr="0036285D">
        <w:rPr>
          <w:rFonts w:asciiTheme="minorHAnsi" w:hAnsiTheme="minorHAnsi" w:cstheme="minorHAnsi"/>
          <w:i/>
          <w:sz w:val="22"/>
          <w:szCs w:val="22"/>
        </w:rPr>
        <w:tab/>
        <w:t xml:space="preserve">za organizaci </w:t>
      </w:r>
      <w:r w:rsidR="00FD64FF" w:rsidRPr="0036285D">
        <w:rPr>
          <w:rFonts w:asciiTheme="minorHAnsi" w:hAnsiTheme="minorHAnsi" w:cstheme="minorHAnsi"/>
          <w:i/>
          <w:sz w:val="22"/>
          <w:szCs w:val="22"/>
        </w:rPr>
        <w:t>zadávacího</w:t>
      </w:r>
      <w:r w:rsidRPr="0036285D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="001D1055">
        <w:rPr>
          <w:rFonts w:asciiTheme="minorHAnsi" w:hAnsiTheme="minorHAnsi" w:cstheme="minorHAnsi"/>
          <w:b/>
          <w:i/>
          <w:sz w:val="22"/>
          <w:szCs w:val="22"/>
        </w:rPr>
        <w:t>50.000,00</w:t>
      </w:r>
      <w:r w:rsidRPr="0036285D">
        <w:rPr>
          <w:rFonts w:asciiTheme="minorHAnsi" w:hAnsiTheme="minorHAnsi" w:cstheme="minorHAnsi"/>
          <w:b/>
          <w:i/>
          <w:sz w:val="22"/>
          <w:szCs w:val="22"/>
        </w:rPr>
        <w:t xml:space="preserve"> Kč</w:t>
      </w:r>
      <w:r w:rsidRPr="0036285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6071D2" w14:textId="7FD98A9A" w:rsidR="00D25401" w:rsidRPr="0036285D" w:rsidRDefault="00D25401" w:rsidP="0036285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</w:r>
      <w:r w:rsidRPr="0036285D">
        <w:rPr>
          <w:rFonts w:asciiTheme="minorHAnsi" w:hAnsiTheme="minorHAnsi" w:cstheme="minorHAnsi"/>
          <w:i/>
          <w:sz w:val="22"/>
          <w:szCs w:val="22"/>
        </w:rPr>
        <w:tab/>
        <w:t xml:space="preserve">(slovy: </w:t>
      </w:r>
      <w:r w:rsidR="001D1055">
        <w:rPr>
          <w:rFonts w:asciiTheme="minorHAnsi" w:hAnsiTheme="minorHAnsi" w:cstheme="minorHAnsi"/>
          <w:i/>
          <w:sz w:val="22"/>
          <w:szCs w:val="22"/>
        </w:rPr>
        <w:t>padesáttisíckorun českých</w:t>
      </w:r>
      <w:r w:rsidRPr="0036285D">
        <w:rPr>
          <w:rFonts w:asciiTheme="minorHAnsi" w:hAnsiTheme="minorHAnsi" w:cstheme="minorHAnsi"/>
          <w:i/>
          <w:sz w:val="22"/>
          <w:szCs w:val="22"/>
        </w:rPr>
        <w:t>).</w:t>
      </w:r>
    </w:p>
    <w:p w14:paraId="51358009" w14:textId="11E38E66" w:rsidR="003955FD" w:rsidRPr="0036285D" w:rsidRDefault="003955FD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A8FFB" w14:textId="562402AB" w:rsidR="006D2CBE" w:rsidRPr="0036285D" w:rsidRDefault="006D2CBE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6.</w:t>
      </w:r>
      <w:r w:rsidRPr="0036285D">
        <w:rPr>
          <w:rFonts w:asciiTheme="minorHAnsi" w:hAnsiTheme="minorHAnsi" w:cstheme="minorHAnsi"/>
          <w:sz w:val="22"/>
          <w:szCs w:val="22"/>
        </w:rPr>
        <w:tab/>
        <w:t xml:space="preserve">Smluvní strany se dohodly, že termín pro předání podkladů nezbytných pro zpracování zadávacích podmínek veřejné zakázky se posouvá na </w:t>
      </w:r>
      <w:r w:rsidRPr="002F7521">
        <w:rPr>
          <w:rFonts w:asciiTheme="minorHAnsi" w:hAnsiTheme="minorHAnsi" w:cstheme="minorHAnsi"/>
          <w:b/>
          <w:sz w:val="22"/>
          <w:szCs w:val="22"/>
        </w:rPr>
        <w:t>31.05.2025</w:t>
      </w:r>
      <w:r w:rsidRPr="0036285D">
        <w:rPr>
          <w:rFonts w:asciiTheme="minorHAnsi" w:hAnsiTheme="minorHAnsi" w:cstheme="minorHAnsi"/>
          <w:sz w:val="22"/>
          <w:szCs w:val="22"/>
        </w:rPr>
        <w:t xml:space="preserve"> a že jejich součástí nebude s ohledem </w:t>
      </w:r>
      <w:r w:rsidRPr="0036285D">
        <w:rPr>
          <w:rFonts w:asciiTheme="minorHAnsi" w:hAnsiTheme="minorHAnsi" w:cstheme="minorHAnsi"/>
          <w:sz w:val="22"/>
          <w:szCs w:val="22"/>
        </w:rPr>
        <w:lastRenderedPageBreak/>
        <w:t>na to, že výběr dodavatele pro Projekt bude realizován v režimu ZZVZ, směrnice pro zadávání VZMR a seznam dodavatelů k oslovení.</w:t>
      </w:r>
    </w:p>
    <w:p w14:paraId="467FFD29" w14:textId="77777777" w:rsidR="006D2CBE" w:rsidRPr="0036285D" w:rsidRDefault="006D2CBE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63F055" w14:textId="10E76686" w:rsidR="003955FD" w:rsidRPr="0036285D" w:rsidRDefault="003955FD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54D6E8" w14:textId="6471C656" w:rsidR="003955FD" w:rsidRPr="0036285D" w:rsidRDefault="003955FD" w:rsidP="0036285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285D">
        <w:rPr>
          <w:rFonts w:asciiTheme="minorHAnsi" w:hAnsiTheme="minorHAnsi" w:cstheme="minorHAnsi"/>
          <w:b/>
          <w:sz w:val="22"/>
          <w:szCs w:val="22"/>
        </w:rPr>
        <w:t>III.</w:t>
      </w:r>
    </w:p>
    <w:p w14:paraId="7A0E5900" w14:textId="77777777" w:rsidR="003955FD" w:rsidRPr="0036285D" w:rsidRDefault="003955FD" w:rsidP="0036285D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37944DF" w14:textId="2649A0EF" w:rsidR="003955FD" w:rsidRPr="0036285D" w:rsidRDefault="003955FD" w:rsidP="003628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eastAsiaTheme="minorHAnsi" w:hAnsiTheme="minorHAnsi" w:cstheme="minorHAnsi"/>
          <w:sz w:val="22"/>
          <w:szCs w:val="22"/>
          <w:lang w:eastAsia="en-US"/>
        </w:rPr>
        <w:t>1.</w:t>
      </w:r>
      <w:r w:rsidRPr="0036285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</w:t>
      </w:r>
      <w:r w:rsidRPr="0036285D">
        <w:rPr>
          <w:rFonts w:asciiTheme="minorHAnsi" w:hAnsiTheme="minorHAnsi" w:cstheme="minorHAnsi"/>
          <w:sz w:val="22"/>
          <w:szCs w:val="22"/>
        </w:rPr>
        <w:t>odatek č. 1 nabývá platnosti dnem jeho podpisu oběma smluvními stranami, tj. připojením platného kvalifikovaného elektronického podpisu objednatele dle zákona č. 297/2016 Sb., o službách vytvářejících důvěru pro elektronické transakce, ve znění pozdějších předpisů, a uznávaného elektronického podpisu či zaručeného elektronického podpisu zhotovitele dle téhož zákona k Dodatku č. 1. Účinnosti Dodatek č. 1 nabývá dnem jeho uveřejnění v registru smluv dle zákona č. 340/2015 Sb., o zvláštních podmínkách účinnosti některých smluv, uveřejňování těchto smluv a o registru smluv, v platném znění. Smluvní strany se dohodly, že Dodatek č. 1 v registru smluv uveřejní objednatel.</w:t>
      </w:r>
    </w:p>
    <w:p w14:paraId="2E53D9D5" w14:textId="77777777" w:rsidR="003955FD" w:rsidRPr="0036285D" w:rsidRDefault="003955FD" w:rsidP="003628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7FB3E9" w14:textId="5A6A9041" w:rsidR="003955FD" w:rsidRPr="0036285D" w:rsidRDefault="003955FD" w:rsidP="003628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 xml:space="preserve">3. </w:t>
      </w:r>
      <w:r w:rsidRPr="0036285D">
        <w:rPr>
          <w:rFonts w:asciiTheme="minorHAnsi" w:hAnsiTheme="minorHAnsi" w:cstheme="minorHAnsi"/>
          <w:sz w:val="22"/>
          <w:szCs w:val="22"/>
        </w:rPr>
        <w:tab/>
        <w:t>Smluvní strany výslovně prohlašují, že jsou k právnímu jednání zcela způsobilé, že Dodatek č. 1 je projevem jejich pravé, určité a svobodné vůle a že si jej podrobně přečetly, zcela jednoznačně porozuměly jeho obsahu, proti kterému nemají žádných výhrad, uzavírají jej dobrovolně, nikoli v tísni, pod nátlakem nebo za nápadně jednostranně nevýhodných podmínek a takto jej podepisují.</w:t>
      </w:r>
    </w:p>
    <w:p w14:paraId="7C25E3E8" w14:textId="77777777" w:rsidR="003955FD" w:rsidRPr="0036285D" w:rsidRDefault="003955FD" w:rsidP="0036285D">
      <w:pPr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14733C6" w14:textId="2AA928E4" w:rsidR="006D2CBE" w:rsidRPr="0036285D" w:rsidRDefault="003955FD" w:rsidP="0036285D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 xml:space="preserve">4. </w:t>
      </w:r>
      <w:r w:rsidR="006D2CBE" w:rsidRPr="0036285D">
        <w:rPr>
          <w:rFonts w:asciiTheme="minorHAnsi" w:hAnsiTheme="minorHAnsi" w:cstheme="minorHAnsi"/>
          <w:sz w:val="22"/>
          <w:szCs w:val="22"/>
        </w:rPr>
        <w:tab/>
        <w:t>Přílohou a nedílnou součástí Dodatku č. 1 je:</w:t>
      </w:r>
    </w:p>
    <w:p w14:paraId="439A092C" w14:textId="68D08E7E" w:rsidR="006D2CBE" w:rsidRPr="0036285D" w:rsidRDefault="006D2CBE" w:rsidP="0036285D">
      <w:pPr>
        <w:numPr>
          <w:ilvl w:val="0"/>
          <w:numId w:val="4"/>
        </w:numPr>
        <w:tabs>
          <w:tab w:val="left" w:pos="1440"/>
          <w:tab w:val="left" w:pos="34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Příloha č. 1 – Organizace zadávacího řízení – příkladmý výčet činností zhotovitele.</w:t>
      </w:r>
    </w:p>
    <w:p w14:paraId="3651068F" w14:textId="1E711EC9" w:rsidR="003955FD" w:rsidRPr="0036285D" w:rsidRDefault="003955FD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A53B8F" w14:textId="3CFF6B0E" w:rsidR="003955FD" w:rsidRPr="0036285D" w:rsidRDefault="006D2CBE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5</w:t>
      </w:r>
      <w:r w:rsidR="003955FD" w:rsidRPr="0036285D">
        <w:rPr>
          <w:rFonts w:asciiTheme="minorHAnsi" w:hAnsiTheme="minorHAnsi" w:cstheme="minorHAnsi"/>
          <w:sz w:val="22"/>
          <w:szCs w:val="22"/>
        </w:rPr>
        <w:t>.</w:t>
      </w:r>
      <w:r w:rsidR="003955FD" w:rsidRPr="0036285D">
        <w:rPr>
          <w:rFonts w:asciiTheme="minorHAnsi" w:hAnsiTheme="minorHAnsi" w:cstheme="minorHAnsi"/>
          <w:sz w:val="22"/>
          <w:szCs w:val="22"/>
        </w:rPr>
        <w:tab/>
        <w:t xml:space="preserve">Uzavření Dodatku č. 1 schválila Rada města Dobrušky na své schůzi konané dne </w:t>
      </w:r>
      <w:r w:rsidR="00807E96">
        <w:rPr>
          <w:rFonts w:asciiTheme="minorHAnsi" w:hAnsiTheme="minorHAnsi" w:cstheme="minorHAnsi"/>
          <w:sz w:val="22"/>
          <w:szCs w:val="22"/>
        </w:rPr>
        <w:t>22.04.2</w:t>
      </w:r>
      <w:r w:rsidR="003955FD" w:rsidRPr="0036285D">
        <w:rPr>
          <w:rFonts w:asciiTheme="minorHAnsi" w:hAnsiTheme="minorHAnsi" w:cstheme="minorHAnsi"/>
          <w:sz w:val="22"/>
          <w:szCs w:val="22"/>
        </w:rPr>
        <w:t>025.</w:t>
      </w:r>
    </w:p>
    <w:p w14:paraId="61EAB596" w14:textId="77777777" w:rsidR="003955FD" w:rsidRPr="0036285D" w:rsidRDefault="003955FD" w:rsidP="0036285D">
      <w:pPr>
        <w:tabs>
          <w:tab w:val="left" w:pos="0"/>
          <w:tab w:val="left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E609539" w14:textId="77777777" w:rsidR="003955FD" w:rsidRPr="0036285D" w:rsidRDefault="003955FD" w:rsidP="0036285D">
      <w:pPr>
        <w:tabs>
          <w:tab w:val="left" w:pos="0"/>
          <w:tab w:val="left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A499A4E" w14:textId="77777777" w:rsidR="003955FD" w:rsidRPr="0036285D" w:rsidRDefault="003955FD" w:rsidP="003628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A113D2" w14:textId="26B6A924" w:rsidR="003955FD" w:rsidRPr="0036285D" w:rsidRDefault="003955FD" w:rsidP="0036285D">
      <w:pPr>
        <w:spacing w:line="276" w:lineRule="auto"/>
        <w:ind w:left="5664" w:hanging="5664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V Dobrušce v den elektronického podpisu</w:t>
      </w:r>
      <w:r w:rsidRPr="0036285D">
        <w:rPr>
          <w:rFonts w:asciiTheme="minorHAnsi" w:hAnsiTheme="minorHAnsi" w:cstheme="minorHAnsi"/>
          <w:sz w:val="22"/>
          <w:szCs w:val="22"/>
        </w:rPr>
        <w:tab/>
        <w:t xml:space="preserve">V Rychnově nad </w:t>
      </w:r>
      <w:r w:rsidR="002F7521">
        <w:rPr>
          <w:rFonts w:asciiTheme="minorHAnsi" w:hAnsiTheme="minorHAnsi" w:cstheme="minorHAnsi"/>
          <w:sz w:val="22"/>
          <w:szCs w:val="22"/>
        </w:rPr>
        <w:t>K</w:t>
      </w:r>
      <w:r w:rsidRPr="0036285D">
        <w:rPr>
          <w:rFonts w:asciiTheme="minorHAnsi" w:hAnsiTheme="minorHAnsi" w:cstheme="minorHAnsi"/>
          <w:sz w:val="22"/>
          <w:szCs w:val="22"/>
        </w:rPr>
        <w:t xml:space="preserve">něžnou v den elektronického podpisu </w:t>
      </w:r>
    </w:p>
    <w:p w14:paraId="2C822712" w14:textId="77777777" w:rsidR="003955FD" w:rsidRPr="0036285D" w:rsidRDefault="003955FD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21B7D5" w14:textId="77777777" w:rsidR="003955FD" w:rsidRPr="0036285D" w:rsidRDefault="003955FD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961522" w14:textId="77777777" w:rsidR="003955FD" w:rsidRPr="0036285D" w:rsidRDefault="003955FD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B5A060" w14:textId="77777777" w:rsidR="003955FD" w:rsidRPr="0036285D" w:rsidRDefault="003955FD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 xml:space="preserve">Za objednatele:                                                                          </w:t>
      </w:r>
      <w:r w:rsidRPr="0036285D">
        <w:rPr>
          <w:rFonts w:asciiTheme="minorHAnsi" w:hAnsiTheme="minorHAnsi" w:cstheme="minorHAnsi"/>
          <w:sz w:val="22"/>
          <w:szCs w:val="22"/>
        </w:rPr>
        <w:tab/>
        <w:t xml:space="preserve">Za zhotovitele: </w:t>
      </w:r>
    </w:p>
    <w:p w14:paraId="6AD679B6" w14:textId="77777777" w:rsidR="003955FD" w:rsidRPr="0036285D" w:rsidRDefault="003955FD" w:rsidP="0036285D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081841" w14:textId="4360372F" w:rsidR="003955FD" w:rsidRPr="0036285D" w:rsidRDefault="003955FD" w:rsidP="0036285D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31F09F" w14:textId="573E0D00" w:rsidR="006D2CBE" w:rsidRPr="0036285D" w:rsidRDefault="006D2CBE" w:rsidP="0036285D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859DEF" w14:textId="77777777" w:rsidR="006D2CBE" w:rsidRPr="0036285D" w:rsidRDefault="006D2CBE" w:rsidP="0036285D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97470F" w14:textId="77777777" w:rsidR="003955FD" w:rsidRPr="0036285D" w:rsidRDefault="003955FD" w:rsidP="0036285D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8DF54C" w14:textId="77777777" w:rsidR="003955FD" w:rsidRPr="0036285D" w:rsidRDefault="003955FD" w:rsidP="0036285D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083F59" w14:textId="77777777" w:rsidR="003955FD" w:rsidRPr="0036285D" w:rsidRDefault="003955FD" w:rsidP="0036285D">
      <w:pPr>
        <w:tabs>
          <w:tab w:val="left" w:pos="835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07311E6" w14:textId="77777777" w:rsidR="003955FD" w:rsidRPr="0036285D" w:rsidRDefault="003955FD" w:rsidP="0036285D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Miroslav Sixta</w:t>
      </w:r>
      <w:r w:rsidRPr="0036285D">
        <w:rPr>
          <w:rFonts w:asciiTheme="minorHAnsi" w:hAnsiTheme="minorHAnsi" w:cstheme="minorHAnsi"/>
          <w:sz w:val="22"/>
          <w:szCs w:val="22"/>
        </w:rPr>
        <w:tab/>
      </w:r>
      <w:r w:rsidRPr="0036285D">
        <w:rPr>
          <w:rFonts w:asciiTheme="minorHAnsi" w:hAnsiTheme="minorHAnsi" w:cstheme="minorHAnsi"/>
          <w:sz w:val="22"/>
          <w:szCs w:val="22"/>
        </w:rPr>
        <w:tab/>
      </w:r>
      <w:r w:rsidRPr="0036285D">
        <w:rPr>
          <w:rFonts w:asciiTheme="minorHAnsi" w:hAnsiTheme="minorHAnsi" w:cstheme="minorHAnsi"/>
          <w:sz w:val="22"/>
          <w:szCs w:val="22"/>
        </w:rPr>
        <w:tab/>
      </w:r>
      <w:r w:rsidRPr="0036285D">
        <w:rPr>
          <w:rFonts w:asciiTheme="minorHAnsi" w:hAnsiTheme="minorHAnsi" w:cstheme="minorHAnsi"/>
          <w:sz w:val="22"/>
          <w:szCs w:val="22"/>
        </w:rPr>
        <w:tab/>
      </w:r>
      <w:r w:rsidRPr="0036285D">
        <w:rPr>
          <w:rFonts w:asciiTheme="minorHAnsi" w:hAnsiTheme="minorHAnsi" w:cstheme="minorHAnsi"/>
          <w:sz w:val="22"/>
          <w:szCs w:val="22"/>
        </w:rPr>
        <w:tab/>
      </w:r>
      <w:r w:rsidRPr="0036285D">
        <w:rPr>
          <w:rFonts w:asciiTheme="minorHAnsi" w:hAnsiTheme="minorHAnsi" w:cstheme="minorHAnsi"/>
          <w:sz w:val="22"/>
          <w:szCs w:val="22"/>
        </w:rPr>
        <w:tab/>
      </w:r>
      <w:r w:rsidRPr="0036285D">
        <w:rPr>
          <w:rFonts w:asciiTheme="minorHAnsi" w:hAnsiTheme="minorHAnsi" w:cstheme="minorHAnsi"/>
          <w:sz w:val="22"/>
          <w:szCs w:val="22"/>
        </w:rPr>
        <w:tab/>
        <w:t>Lenka Lukášová</w:t>
      </w:r>
    </w:p>
    <w:p w14:paraId="1F68FCA8" w14:textId="786C2D60" w:rsidR="003955FD" w:rsidRPr="0036285D" w:rsidRDefault="003955FD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t>starosta města</w:t>
      </w:r>
      <w:r w:rsidRPr="0036285D">
        <w:rPr>
          <w:rFonts w:asciiTheme="minorHAnsi" w:hAnsiTheme="minorHAnsi" w:cstheme="minorHAnsi"/>
          <w:sz w:val="22"/>
          <w:szCs w:val="22"/>
        </w:rPr>
        <w:tab/>
      </w:r>
      <w:r w:rsidRPr="0036285D">
        <w:rPr>
          <w:rFonts w:asciiTheme="minorHAnsi" w:hAnsiTheme="minorHAnsi" w:cstheme="minorHAnsi"/>
          <w:sz w:val="22"/>
          <w:szCs w:val="22"/>
        </w:rPr>
        <w:tab/>
      </w:r>
      <w:r w:rsidRPr="0036285D">
        <w:rPr>
          <w:rFonts w:asciiTheme="minorHAnsi" w:hAnsiTheme="minorHAnsi" w:cstheme="minorHAnsi"/>
          <w:sz w:val="22"/>
          <w:szCs w:val="22"/>
        </w:rPr>
        <w:tab/>
      </w:r>
      <w:r w:rsidRPr="0036285D">
        <w:rPr>
          <w:rFonts w:asciiTheme="minorHAnsi" w:hAnsiTheme="minorHAnsi" w:cstheme="minorHAnsi"/>
          <w:sz w:val="22"/>
          <w:szCs w:val="22"/>
        </w:rPr>
        <w:tab/>
      </w:r>
      <w:r w:rsidRPr="0036285D">
        <w:rPr>
          <w:rFonts w:asciiTheme="minorHAnsi" w:hAnsiTheme="minorHAnsi" w:cstheme="minorHAnsi"/>
          <w:sz w:val="22"/>
          <w:szCs w:val="22"/>
        </w:rPr>
        <w:tab/>
      </w:r>
      <w:r w:rsidRPr="0036285D">
        <w:rPr>
          <w:rFonts w:asciiTheme="minorHAnsi" w:hAnsiTheme="minorHAnsi" w:cstheme="minorHAnsi"/>
          <w:sz w:val="22"/>
          <w:szCs w:val="22"/>
        </w:rPr>
        <w:tab/>
      </w:r>
      <w:r w:rsidRPr="0036285D">
        <w:rPr>
          <w:rFonts w:asciiTheme="minorHAnsi" w:hAnsiTheme="minorHAnsi" w:cstheme="minorHAnsi"/>
          <w:sz w:val="22"/>
          <w:szCs w:val="22"/>
        </w:rPr>
        <w:tab/>
        <w:t>jednatelka</w:t>
      </w:r>
    </w:p>
    <w:p w14:paraId="6915C404" w14:textId="0CD52515" w:rsidR="006D2CBE" w:rsidRPr="0036285D" w:rsidRDefault="006D2CBE" w:rsidP="0036285D">
      <w:p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36285D">
        <w:rPr>
          <w:rFonts w:asciiTheme="minorHAnsi" w:hAnsiTheme="minorHAnsi" w:cstheme="minorHAnsi"/>
          <w:sz w:val="22"/>
          <w:szCs w:val="22"/>
        </w:rPr>
        <w:br w:type="page"/>
      </w:r>
    </w:p>
    <w:p w14:paraId="31982CFF" w14:textId="12BCC556" w:rsidR="006D2CBE" w:rsidRPr="0036285D" w:rsidRDefault="006D2CBE" w:rsidP="0036285D">
      <w:pPr>
        <w:spacing w:line="276" w:lineRule="auto"/>
        <w:rPr>
          <w:rFonts w:asciiTheme="minorHAnsi" w:hAnsiTheme="minorHAnsi" w:cstheme="minorHAnsi"/>
          <w:b/>
          <w:i/>
        </w:rPr>
      </w:pPr>
      <w:r w:rsidRPr="0036285D">
        <w:rPr>
          <w:rFonts w:asciiTheme="minorHAnsi" w:hAnsiTheme="minorHAnsi" w:cstheme="minorHAnsi"/>
          <w:b/>
          <w:i/>
        </w:rPr>
        <w:lastRenderedPageBreak/>
        <w:t>Příloha č. 1 k Dodatku č. 1</w:t>
      </w:r>
    </w:p>
    <w:p w14:paraId="6EEB2E9C" w14:textId="77777777" w:rsidR="006D2CBE" w:rsidRPr="0036285D" w:rsidRDefault="006D2CBE" w:rsidP="0036285D">
      <w:pPr>
        <w:spacing w:line="276" w:lineRule="auto"/>
        <w:rPr>
          <w:rFonts w:asciiTheme="minorHAnsi" w:hAnsiTheme="minorHAnsi" w:cstheme="minorHAnsi"/>
          <w:i/>
        </w:rPr>
      </w:pPr>
    </w:p>
    <w:p w14:paraId="3602EE5B" w14:textId="63A5E4D2" w:rsidR="006D2CBE" w:rsidRPr="0036285D" w:rsidRDefault="006D2CBE" w:rsidP="0036285D">
      <w:pPr>
        <w:spacing w:line="276" w:lineRule="auto"/>
        <w:jc w:val="center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  <w:r w:rsidRPr="0036285D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 xml:space="preserve">Organizace zadávacího řízení – příkladmý výčet činností zhotovitele </w:t>
      </w:r>
    </w:p>
    <w:p w14:paraId="297EE9FC" w14:textId="77777777" w:rsidR="006D2CBE" w:rsidRPr="0036285D" w:rsidRDefault="006D2CBE" w:rsidP="0036285D">
      <w:pPr>
        <w:spacing w:line="276" w:lineRule="auto"/>
        <w:rPr>
          <w:rFonts w:asciiTheme="minorHAnsi" w:hAnsiTheme="minorHAnsi" w:cstheme="minorHAnsi"/>
          <w:b/>
          <w:snapToGrid w:val="0"/>
        </w:rPr>
      </w:pPr>
    </w:p>
    <w:p w14:paraId="04E3229F" w14:textId="585F9E85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iCs/>
          <w:sz w:val="21"/>
          <w:szCs w:val="21"/>
        </w:rPr>
        <w:t>stanovení předmětu plnění veřejné zakázky, druhu veřejné zakázky, předpokládané hodnoty veřejné zakázky, návrh kvalifikačních předpokladů a hodnotících kritérií na základě podkladů předaných objednatelem,</w:t>
      </w:r>
    </w:p>
    <w:p w14:paraId="18B3D879" w14:textId="77777777" w:rsidR="006D2CBE" w:rsidRPr="0036285D" w:rsidRDefault="006D2CBE" w:rsidP="0036285D">
      <w:pPr>
        <w:numPr>
          <w:ilvl w:val="0"/>
          <w:numId w:val="5"/>
        </w:numPr>
        <w:tabs>
          <w:tab w:val="num" w:pos="357"/>
          <w:tab w:val="left" w:pos="480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zpracování návrhu zadávacích podmínek, zejména pak zadávací dokumentace, v rozsahu podle zákona č. 134/2016 Sb., o zadávání veřejných zakázek, v platném znění (dále jen „Zákon“) včetně požadavků na kvalifikaci dodavatele a obchodních podmínek veřejné zakázky ve formě smlouvy o dílo, </w:t>
      </w:r>
    </w:p>
    <w:p w14:paraId="468461F7" w14:textId="077CC275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úprava zadávacích podmínek dle připomínek objednatele, </w:t>
      </w:r>
    </w:p>
    <w:p w14:paraId="5FAF098F" w14:textId="10BFCFF8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kompletace zadávacích podmínek po jejich schválení objednatelem, předání kompletní zadávací dokumentace </w:t>
      </w:r>
      <w:r w:rsidR="00807E96">
        <w:rPr>
          <w:rFonts w:asciiTheme="minorHAnsi" w:hAnsiTheme="minorHAnsi" w:cstheme="minorHAnsi"/>
          <w:snapToGrid w:val="0"/>
          <w:sz w:val="21"/>
          <w:szCs w:val="21"/>
        </w:rPr>
        <w:t>objednateli</w:t>
      </w: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, uveřejnění zadávací dokumentace na jeho profilu zadavatele, </w:t>
      </w:r>
    </w:p>
    <w:p w14:paraId="590EA211" w14:textId="77777777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veškerá písemná komunikace s dodavateli v průběhu zadávacího řízení, </w:t>
      </w:r>
    </w:p>
    <w:p w14:paraId="216C4E54" w14:textId="6B028B9B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příjem případných žádostí o vysvětlení zadávací dokumentace a jejich předání </w:t>
      </w:r>
      <w:r w:rsidR="002F7521">
        <w:rPr>
          <w:rFonts w:asciiTheme="minorHAnsi" w:hAnsiTheme="minorHAnsi" w:cstheme="minorHAnsi"/>
          <w:snapToGrid w:val="0"/>
          <w:sz w:val="21"/>
          <w:szCs w:val="21"/>
        </w:rPr>
        <w:t>objednateli</w:t>
      </w: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, vypracování vysvětlení zadávací dokumentace, případně změn zadávací dokumentace (za součinnosti objednatele, je-li pro zpracování nezbytná), předání vysvětlení zadávací dokumentace, případně jejích změn, </w:t>
      </w:r>
      <w:r w:rsidR="002F7521">
        <w:rPr>
          <w:rFonts w:asciiTheme="minorHAnsi" w:hAnsiTheme="minorHAnsi" w:cstheme="minorHAnsi"/>
          <w:snapToGrid w:val="0"/>
          <w:sz w:val="21"/>
          <w:szCs w:val="21"/>
        </w:rPr>
        <w:t>objednateli</w:t>
      </w: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 ke schválení, uveřejnění vysvětlení na jeho profilu zadavatele, návrh adekvátního prodloužení lhůty pro podání nabídek v případě změn zadávací dokumentace,</w:t>
      </w:r>
    </w:p>
    <w:p w14:paraId="5305B26C" w14:textId="77777777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z w:val="21"/>
          <w:szCs w:val="21"/>
        </w:rPr>
        <w:t xml:space="preserve">příprava podkladů ke jmenování členů komise pro otevírání obálek a pro posouzení a hodnocení nabídek (dále jen „komise“) a jejich náhradníků, </w:t>
      </w:r>
    </w:p>
    <w:p w14:paraId="1C9AC522" w14:textId="77777777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z w:val="21"/>
          <w:szCs w:val="21"/>
        </w:rPr>
        <w:t>příprava seznamu zainteresovaných osob v rozsahu požadovaném poskytovatelem dotace na veřejnou zakázku včetně přípravy čestných prohlášení o neexistenci střetu zájmů ve smyslu ust. § 44 Zákona</w:t>
      </w: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, </w:t>
      </w:r>
    </w:p>
    <w:p w14:paraId="78897267" w14:textId="77777777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t>účast na všech jednáních Komise v pozici přizvaného poradce</w:t>
      </w:r>
      <w:r w:rsidRPr="0036285D">
        <w:rPr>
          <w:rFonts w:asciiTheme="minorHAnsi" w:hAnsiTheme="minorHAnsi" w:cstheme="minorHAnsi"/>
          <w:sz w:val="21"/>
          <w:szCs w:val="21"/>
        </w:rPr>
        <w:t xml:space="preserve">, </w:t>
      </w:r>
    </w:p>
    <w:p w14:paraId="4BF6DD71" w14:textId="36080D4D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předběžné posouzení podaných nabídek (vyjma posouzení jejich souladu s příslušnou projektovou dokumentací a se soupisem prací, dodávek a služeb, který byl součást zadávací podmínek – ověřuje vždy objednatel), návrh dalšího postupu a příprava podkladů pro jednání a rozhodnutí Komise, zejména konceptů příslušných protokolů, příprava výzev dodavatelům k objasnění či doplnění nabídek a po jejich schválení Komisí jejich odeslání, </w:t>
      </w:r>
    </w:p>
    <w:p w14:paraId="589A13FD" w14:textId="1EF18FEA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vypracování konceptu rozhodnutí o vyloučení účastníka včetně odůvodnění, předání </w:t>
      </w:r>
      <w:r w:rsidR="009A7FE1">
        <w:rPr>
          <w:rFonts w:asciiTheme="minorHAnsi" w:hAnsiTheme="minorHAnsi" w:cstheme="minorHAnsi"/>
          <w:snapToGrid w:val="0"/>
          <w:sz w:val="21"/>
          <w:szCs w:val="21"/>
        </w:rPr>
        <w:t>objednateli</w:t>
      </w: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 ke schválení, po rozhodnutí objednatele o vyloučení jeho konečná úprava a odeslání vyloučenému účastníkovi, </w:t>
      </w:r>
    </w:p>
    <w:p w14:paraId="29FDA5E1" w14:textId="6DD1BCCF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vypracování konceptu rozhodnutí o výběru dodavatele včetně zprávy o posouzení a hodnocení nabídek a dalších zákonných příloh, předání </w:t>
      </w:r>
      <w:r w:rsidR="009A7FE1">
        <w:rPr>
          <w:rFonts w:asciiTheme="minorHAnsi" w:hAnsiTheme="minorHAnsi" w:cstheme="minorHAnsi"/>
          <w:snapToGrid w:val="0"/>
          <w:sz w:val="21"/>
          <w:szCs w:val="21"/>
        </w:rPr>
        <w:t>objednateli</w:t>
      </w: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 ke schválení, po rozhodnutí objednatele jeho konečná úprava a odeslání účastníkům zadávacího řízení, </w:t>
      </w:r>
    </w:p>
    <w:p w14:paraId="02D181D5" w14:textId="143E0DC4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z w:val="21"/>
          <w:szCs w:val="21"/>
        </w:rPr>
        <w:t xml:space="preserve">posouzení doložených dokladů dle ust. § 122 odst. 3, případně 5 Zákona, zajištění vrácení jistot, byly-li požadovány, příprava písemné zprávy zadavatele, její uveřejnění na profilu zadavatele </w:t>
      </w:r>
      <w:r w:rsidRPr="0036285D">
        <w:rPr>
          <w:rFonts w:asciiTheme="minorHAnsi" w:hAnsiTheme="minorHAnsi" w:cstheme="minorHAnsi"/>
          <w:snapToGrid w:val="0"/>
          <w:sz w:val="21"/>
          <w:szCs w:val="21"/>
        </w:rPr>
        <w:t>objednatele</w:t>
      </w:r>
      <w:r w:rsidRPr="0036285D">
        <w:rPr>
          <w:rFonts w:asciiTheme="minorHAnsi" w:hAnsiTheme="minorHAnsi" w:cstheme="minorHAnsi"/>
          <w:sz w:val="21"/>
          <w:szCs w:val="21"/>
        </w:rPr>
        <w:t>,</w:t>
      </w:r>
    </w:p>
    <w:p w14:paraId="3A6E7ABB" w14:textId="77777777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t>vypracování konceptu rozhodnutí o zrušení zadávacího řízení, vypracování oznámení o zrušení zadávacího řízení a vyplnění a zajištění uveřejnění příslušného formuláře ve Věstníku veřejných zakázek,</w:t>
      </w:r>
    </w:p>
    <w:p w14:paraId="3B67342C" w14:textId="77777777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t>příprava opatření k nápravě v případě, že v průběhu zadávacího řízení došlo k porušení Zákona,</w:t>
      </w:r>
    </w:p>
    <w:p w14:paraId="01495D78" w14:textId="655D6B40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lastRenderedPageBreak/>
        <w:t xml:space="preserve">vyplnění a zajištění uveřejnění formuláře Oznámení o zadání zakázky a zpracování návrhu písemné zprávy zadavatele podle Zákona, předání </w:t>
      </w:r>
      <w:r w:rsidR="009A7FE1">
        <w:rPr>
          <w:rFonts w:asciiTheme="minorHAnsi" w:hAnsiTheme="minorHAnsi" w:cstheme="minorHAnsi"/>
          <w:snapToGrid w:val="0"/>
          <w:sz w:val="21"/>
          <w:szCs w:val="21"/>
        </w:rPr>
        <w:t>objednateli</w:t>
      </w: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 ke schválení, její konečná úprava a uveřejnění na profilu zadavatele,</w:t>
      </w:r>
    </w:p>
    <w:p w14:paraId="76938421" w14:textId="32259B7E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vedení, zpracovávání, kompletace a předání veškeré dokumentace o průběhu zadávání veřejné zakázky </w:t>
      </w:r>
      <w:r w:rsidR="009A7FE1">
        <w:rPr>
          <w:rFonts w:asciiTheme="minorHAnsi" w:hAnsiTheme="minorHAnsi" w:cstheme="minorHAnsi"/>
          <w:snapToGrid w:val="0"/>
          <w:sz w:val="21"/>
          <w:szCs w:val="21"/>
        </w:rPr>
        <w:t>objednatel</w:t>
      </w:r>
      <w:r w:rsidRPr="0036285D">
        <w:rPr>
          <w:rFonts w:asciiTheme="minorHAnsi" w:hAnsiTheme="minorHAnsi" w:cstheme="minorHAnsi"/>
          <w:snapToGrid w:val="0"/>
          <w:sz w:val="21"/>
          <w:szCs w:val="21"/>
        </w:rPr>
        <w:t>i,</w:t>
      </w:r>
    </w:p>
    <w:p w14:paraId="1440E765" w14:textId="1A017AD6" w:rsidR="006D2CBE" w:rsidRPr="0036285D" w:rsidRDefault="006D2CBE" w:rsidP="0036285D">
      <w:pPr>
        <w:numPr>
          <w:ilvl w:val="0"/>
          <w:numId w:val="5"/>
        </w:numPr>
        <w:tabs>
          <w:tab w:val="num" w:pos="357"/>
          <w:tab w:val="left" w:pos="468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vypracování návrhu rozhodnutí o námitkách a po jeho schválení </w:t>
      </w:r>
      <w:r w:rsidR="008A3BA8" w:rsidRPr="0036285D">
        <w:rPr>
          <w:rFonts w:asciiTheme="minorHAnsi" w:hAnsiTheme="minorHAnsi" w:cstheme="minorHAnsi"/>
          <w:snapToGrid w:val="0"/>
          <w:sz w:val="21"/>
          <w:szCs w:val="21"/>
        </w:rPr>
        <w:t>objednatele</w:t>
      </w:r>
      <w:r w:rsidRPr="0036285D">
        <w:rPr>
          <w:rFonts w:asciiTheme="minorHAnsi" w:hAnsiTheme="minorHAnsi" w:cstheme="minorHAnsi"/>
          <w:snapToGrid w:val="0"/>
          <w:sz w:val="21"/>
          <w:szCs w:val="21"/>
        </w:rPr>
        <w:t xml:space="preserve">m jeho odeslání stěžovateli, </w:t>
      </w:r>
    </w:p>
    <w:p w14:paraId="18F9C105" w14:textId="77777777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36285D">
        <w:rPr>
          <w:rFonts w:asciiTheme="minorHAnsi" w:hAnsiTheme="minorHAnsi" w:cstheme="minorHAnsi"/>
          <w:sz w:val="21"/>
          <w:szCs w:val="21"/>
        </w:rPr>
        <w:t>dodržování zákonných zásad transparentnosti, rovného zacházení, nediskriminace, přiměřenosti, účelnosti, hospodárnosti a efektivnosti,</w:t>
      </w:r>
    </w:p>
    <w:p w14:paraId="406EA08D" w14:textId="4837362E" w:rsidR="006D2CBE" w:rsidRPr="0036285D" w:rsidRDefault="006D2CBE" w:rsidP="0036285D">
      <w:pPr>
        <w:numPr>
          <w:ilvl w:val="0"/>
          <w:numId w:val="5"/>
        </w:numPr>
        <w:tabs>
          <w:tab w:val="num" w:pos="357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</w:rPr>
      </w:pPr>
      <w:r w:rsidRPr="0036285D">
        <w:rPr>
          <w:rFonts w:asciiTheme="minorHAnsi" w:hAnsiTheme="minorHAnsi" w:cstheme="minorHAnsi"/>
          <w:sz w:val="21"/>
          <w:szCs w:val="21"/>
        </w:rPr>
        <w:t xml:space="preserve">konzultace, revize, kontrola a právní podpora při všech ostatních úkonech </w:t>
      </w:r>
      <w:r w:rsidR="008A3BA8" w:rsidRPr="0036285D">
        <w:rPr>
          <w:rFonts w:asciiTheme="minorHAnsi" w:hAnsiTheme="minorHAnsi" w:cstheme="minorHAnsi"/>
          <w:snapToGrid w:val="0"/>
          <w:sz w:val="21"/>
          <w:szCs w:val="21"/>
        </w:rPr>
        <w:t>objednatele</w:t>
      </w:r>
      <w:r w:rsidRPr="0036285D">
        <w:rPr>
          <w:rFonts w:asciiTheme="minorHAnsi" w:hAnsiTheme="minorHAnsi" w:cstheme="minorHAnsi"/>
          <w:sz w:val="21"/>
          <w:szCs w:val="21"/>
        </w:rPr>
        <w:t xml:space="preserve"> a komise v zadávacím řízení; a to od počátku přípravy zadávacích podmínek až po úplné ukončení zadávacího řízení.</w:t>
      </w:r>
    </w:p>
    <w:p w14:paraId="67FC4382" w14:textId="77777777" w:rsidR="006D2CBE" w:rsidRPr="0036285D" w:rsidRDefault="006D2CBE" w:rsidP="003628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6D2CBE" w:rsidRPr="0036285D" w:rsidSect="002E4DED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AAA47" w14:textId="77777777" w:rsidR="000B17BC" w:rsidRDefault="000B17BC" w:rsidP="002E4DED">
      <w:r>
        <w:separator/>
      </w:r>
    </w:p>
  </w:endnote>
  <w:endnote w:type="continuationSeparator" w:id="0">
    <w:p w14:paraId="0368E295" w14:textId="77777777" w:rsidR="000B17BC" w:rsidRDefault="000B17BC" w:rsidP="002E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757121"/>
      <w:docPartObj>
        <w:docPartGallery w:val="Page Numbers (Bottom of Page)"/>
        <w:docPartUnique/>
      </w:docPartObj>
    </w:sdtPr>
    <w:sdtEndPr/>
    <w:sdtContent>
      <w:p w14:paraId="4FC930AC" w14:textId="63874427" w:rsidR="00B77A1C" w:rsidRDefault="00B77A1C">
        <w:pPr>
          <w:pStyle w:val="Zpat"/>
          <w:jc w:val="center"/>
        </w:pPr>
        <w:r w:rsidRPr="002E4DE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E4DE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E4DE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1F1C">
          <w:rPr>
            <w:rFonts w:asciiTheme="minorHAnsi" w:hAnsiTheme="minorHAnsi" w:cstheme="minorHAnsi"/>
            <w:noProof/>
            <w:sz w:val="22"/>
            <w:szCs w:val="22"/>
          </w:rPr>
          <w:t>- 6 -</w:t>
        </w:r>
        <w:r w:rsidRPr="002E4DE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45D1929" w14:textId="77777777" w:rsidR="00B77A1C" w:rsidRDefault="00B77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21946" w14:textId="77777777" w:rsidR="000B17BC" w:rsidRDefault="000B17BC" w:rsidP="002E4DED">
      <w:r>
        <w:separator/>
      </w:r>
    </w:p>
  </w:footnote>
  <w:footnote w:type="continuationSeparator" w:id="0">
    <w:p w14:paraId="3DAA9ECA" w14:textId="77777777" w:rsidR="000B17BC" w:rsidRDefault="000B17BC" w:rsidP="002E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91D"/>
    <w:multiLevelType w:val="hybridMultilevel"/>
    <w:tmpl w:val="BE36922E"/>
    <w:lvl w:ilvl="0" w:tplc="63F4F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F23E0"/>
    <w:multiLevelType w:val="hybridMultilevel"/>
    <w:tmpl w:val="68867022"/>
    <w:lvl w:ilvl="0" w:tplc="AA9A72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3A97989"/>
    <w:multiLevelType w:val="hybridMultilevel"/>
    <w:tmpl w:val="966C196C"/>
    <w:lvl w:ilvl="0" w:tplc="C002C58A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002C5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5A01B9"/>
    <w:multiLevelType w:val="multilevel"/>
    <w:tmpl w:val="2CCE46DC"/>
    <w:lvl w:ilvl="0">
      <w:start w:val="1"/>
      <w:numFmt w:val="decimal"/>
      <w:lvlText w:val="%1."/>
      <w:lvlJc w:val="center"/>
      <w:pPr>
        <w:tabs>
          <w:tab w:val="num" w:pos="-231"/>
        </w:tabs>
        <w:ind w:left="-231" w:firstLine="23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48"/>
    <w:rsid w:val="000B17BC"/>
    <w:rsid w:val="001D1055"/>
    <w:rsid w:val="00273D62"/>
    <w:rsid w:val="002E4DED"/>
    <w:rsid w:val="002F7521"/>
    <w:rsid w:val="00310ED6"/>
    <w:rsid w:val="0036285D"/>
    <w:rsid w:val="003955FD"/>
    <w:rsid w:val="003B31CC"/>
    <w:rsid w:val="00523372"/>
    <w:rsid w:val="00551940"/>
    <w:rsid w:val="00591369"/>
    <w:rsid w:val="005D01B9"/>
    <w:rsid w:val="005F7B96"/>
    <w:rsid w:val="00687CEA"/>
    <w:rsid w:val="00692248"/>
    <w:rsid w:val="006B45E4"/>
    <w:rsid w:val="006D2CBE"/>
    <w:rsid w:val="007C7216"/>
    <w:rsid w:val="00807E96"/>
    <w:rsid w:val="00830165"/>
    <w:rsid w:val="008A3BA8"/>
    <w:rsid w:val="009A7FE1"/>
    <w:rsid w:val="00B77A1C"/>
    <w:rsid w:val="00BD1EBE"/>
    <w:rsid w:val="00D25401"/>
    <w:rsid w:val="00E61F1C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4D01"/>
  <w15:chartTrackingRefBased/>
  <w15:docId w15:val="{BE13DDEB-83AB-4A75-9665-3E7413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25401"/>
    <w:pPr>
      <w:keepNext/>
      <w:numPr>
        <w:numId w:val="3"/>
      </w:numPr>
      <w:outlineLvl w:val="1"/>
    </w:pPr>
    <w:rPr>
      <w:rFonts w:ascii="Arial" w:hAnsi="Arial" w:cs="Arial"/>
      <w:b/>
      <w:bCs/>
      <w:caps/>
      <w:color w:val="000000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25401"/>
    <w:pPr>
      <w:keepNext/>
      <w:numPr>
        <w:ilvl w:val="4"/>
        <w:numId w:val="3"/>
      </w:numPr>
      <w:jc w:val="both"/>
      <w:outlineLvl w:val="4"/>
    </w:pPr>
    <w:rPr>
      <w:rFonts w:ascii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D25401"/>
    <w:pPr>
      <w:keepNext/>
      <w:numPr>
        <w:ilvl w:val="5"/>
        <w:numId w:val="3"/>
      </w:numPr>
      <w:jc w:val="right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link w:val="Nadpis7Char"/>
    <w:qFormat/>
    <w:rsid w:val="00D25401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25401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2540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2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224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rsid w:val="00692248"/>
    <w:rPr>
      <w:rFonts w:cs="Times New Roman"/>
    </w:rPr>
  </w:style>
  <w:style w:type="paragraph" w:styleId="Odstavecseseznamem">
    <w:name w:val="List Paragraph"/>
    <w:basedOn w:val="Normln"/>
    <w:qFormat/>
    <w:rsid w:val="0083016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E4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D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D0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01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01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01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1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1B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rsid w:val="00D25401"/>
    <w:rPr>
      <w:rFonts w:ascii="Arial" w:eastAsia="Times New Roman" w:hAnsi="Arial" w:cs="Arial"/>
      <w:b/>
      <w:bCs/>
      <w:caps/>
      <w:color w:val="000000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25401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D254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254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2540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25401"/>
    <w:rPr>
      <w:rFonts w:ascii="Arial" w:eastAsia="Times New Roman" w:hAnsi="Arial" w:cs="Arial"/>
      <w:lang w:eastAsia="cs-CZ"/>
    </w:rPr>
  </w:style>
  <w:style w:type="paragraph" w:customStyle="1" w:styleId="Normodsaz">
    <w:name w:val="Norm.odsaz."/>
    <w:basedOn w:val="Normln"/>
    <w:rsid w:val="00D25401"/>
    <w:pPr>
      <w:numPr>
        <w:ilvl w:val="1"/>
        <w:numId w:val="3"/>
      </w:numPr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3955FD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3955F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 Martin</dc:creator>
  <cp:keywords/>
  <dc:description/>
  <cp:lastModifiedBy>Pošvář Martin</cp:lastModifiedBy>
  <cp:revision>2</cp:revision>
  <dcterms:created xsi:type="dcterms:W3CDTF">2025-04-14T09:02:00Z</dcterms:created>
  <dcterms:modified xsi:type="dcterms:W3CDTF">2025-04-14T09:02:00Z</dcterms:modified>
</cp:coreProperties>
</file>