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38954" w14:textId="77777777" w:rsidR="00310C47" w:rsidRPr="00DF2C65" w:rsidRDefault="00310C47" w:rsidP="00310C4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F2C65">
        <w:rPr>
          <w:rFonts w:ascii="Arial" w:hAnsi="Arial" w:cs="Arial"/>
          <w:b/>
          <w:sz w:val="22"/>
          <w:szCs w:val="22"/>
        </w:rPr>
        <w:t>Česká národní banka</w:t>
      </w:r>
      <w:r w:rsidRPr="00DF2C65">
        <w:rPr>
          <w:rFonts w:ascii="Arial" w:hAnsi="Arial" w:cs="Arial"/>
          <w:sz w:val="22"/>
          <w:szCs w:val="22"/>
        </w:rPr>
        <w:t xml:space="preserve">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DF2C65">
          <w:rPr>
            <w:rFonts w:ascii="Arial" w:hAnsi="Arial" w:cs="Arial"/>
            <w:sz w:val="22"/>
            <w:szCs w:val="22"/>
          </w:rPr>
          <w:t>48136450</w:t>
        </w:r>
      </w:smartTag>
    </w:p>
    <w:p w14:paraId="56383E32" w14:textId="77777777" w:rsidR="00310C47" w:rsidRPr="00DF2C65" w:rsidRDefault="00310C47" w:rsidP="00310C4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F2C65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DF2C65">
        <w:rPr>
          <w:rFonts w:ascii="Arial" w:hAnsi="Arial" w:cs="Arial"/>
          <w:sz w:val="22"/>
          <w:szCs w:val="22"/>
        </w:rPr>
        <w:t>Jetenským</w:t>
      </w:r>
      <w:proofErr w:type="spellEnd"/>
      <w:r w:rsidRPr="00DF2C65">
        <w:rPr>
          <w:rFonts w:ascii="Arial" w:hAnsi="Arial" w:cs="Arial"/>
          <w:sz w:val="22"/>
          <w:szCs w:val="22"/>
        </w:rPr>
        <w:t>, CIA, FCCA, ředitelem pobočky Praha</w:t>
      </w:r>
    </w:p>
    <w:p w14:paraId="46B6E678" w14:textId="77777777" w:rsidR="00310C47" w:rsidRPr="00DF2C65" w:rsidRDefault="00310C47" w:rsidP="00310C4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F2C65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3930D60" w14:textId="79A99320" w:rsidR="00823C5B" w:rsidRPr="001942E7" w:rsidRDefault="00823C5B" w:rsidP="007B4C8F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611CF61F" w14:textId="5262C0FA" w:rsidR="00310C47" w:rsidRDefault="00310C47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19208B8" w14:textId="77777777" w:rsidR="00310C47" w:rsidRPr="001942E7" w:rsidRDefault="00310C47" w:rsidP="007B4C8F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1C144940" w14:textId="77777777" w:rsidR="00310C47" w:rsidRPr="00DF2C65" w:rsidRDefault="00310C47" w:rsidP="00310C47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DF2C65">
        <w:rPr>
          <w:rFonts w:ascii="Arial" w:hAnsi="Arial" w:cs="Arial"/>
          <w:b/>
          <w:sz w:val="22"/>
          <w:szCs w:val="22"/>
        </w:rPr>
        <w:t>Česká republika – Obvodní soud pro Prahu 1</w:t>
      </w:r>
    </w:p>
    <w:p w14:paraId="1744589C" w14:textId="77777777" w:rsidR="00284734" w:rsidRDefault="00310C47" w:rsidP="00310C4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DF2C65">
        <w:rPr>
          <w:rFonts w:ascii="Arial" w:hAnsi="Arial" w:cs="Arial"/>
          <w:sz w:val="22"/>
          <w:szCs w:val="22"/>
        </w:rPr>
        <w:t>Ovocný trh 14, 112 94  Praha 1</w:t>
      </w:r>
      <w:r w:rsidRPr="00DF2C65">
        <w:rPr>
          <w:rFonts w:ascii="Arial" w:hAnsi="Arial" w:cs="Arial"/>
          <w:sz w:val="22"/>
          <w:szCs w:val="22"/>
        </w:rPr>
        <w:tab/>
      </w:r>
      <w:r w:rsidRPr="00DF2C65">
        <w:rPr>
          <w:rFonts w:ascii="Arial" w:hAnsi="Arial" w:cs="Arial"/>
          <w:sz w:val="22"/>
          <w:szCs w:val="22"/>
        </w:rPr>
        <w:tab/>
      </w:r>
    </w:p>
    <w:p w14:paraId="514AD86B" w14:textId="0EFF05C1" w:rsidR="00310C47" w:rsidRPr="00DF2C65" w:rsidRDefault="00310C47" w:rsidP="00310C4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DF2C65">
        <w:rPr>
          <w:rFonts w:ascii="Arial" w:hAnsi="Arial" w:cs="Arial"/>
          <w:sz w:val="22"/>
          <w:szCs w:val="22"/>
        </w:rPr>
        <w:t>IČO 00024384</w:t>
      </w:r>
    </w:p>
    <w:p w14:paraId="3F5D553E" w14:textId="77777777" w:rsidR="00310C47" w:rsidRPr="00DF2C65" w:rsidRDefault="00310C47" w:rsidP="00310C4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DF2C65">
        <w:rPr>
          <w:rFonts w:ascii="Arial" w:hAnsi="Arial" w:cs="Arial"/>
          <w:sz w:val="22"/>
          <w:szCs w:val="22"/>
        </w:rPr>
        <w:t xml:space="preserve">zastoupená paní JUDr. Hanou </w:t>
      </w:r>
      <w:proofErr w:type="spellStart"/>
      <w:r w:rsidRPr="00DF2C65">
        <w:rPr>
          <w:rFonts w:ascii="Arial" w:hAnsi="Arial" w:cs="Arial"/>
          <w:sz w:val="22"/>
          <w:szCs w:val="22"/>
        </w:rPr>
        <w:t>Marsovou</w:t>
      </w:r>
      <w:proofErr w:type="spellEnd"/>
      <w:r w:rsidRPr="00DF2C65">
        <w:rPr>
          <w:rFonts w:ascii="Arial" w:hAnsi="Arial" w:cs="Arial"/>
          <w:sz w:val="22"/>
          <w:szCs w:val="22"/>
        </w:rPr>
        <w:t>, předsedkyní</w:t>
      </w:r>
    </w:p>
    <w:p w14:paraId="73930D67" w14:textId="2E340F3C" w:rsidR="00823C5B" w:rsidRPr="001942E7" w:rsidRDefault="00823C5B" w:rsidP="00310C4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7B4C8F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3930D6B" w14:textId="5EA8D831" w:rsidR="00823C5B" w:rsidRPr="007B4C8F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B4C8F">
        <w:rPr>
          <w:rFonts w:ascii="Arial" w:hAnsi="Arial" w:cs="Arial"/>
          <w:b/>
          <w:sz w:val="22"/>
          <w:szCs w:val="22"/>
        </w:rPr>
        <w:t>smlouvu o účtech</w:t>
      </w:r>
    </w:p>
    <w:p w14:paraId="73930D6C" w14:textId="77777777" w:rsidR="00823C5B" w:rsidRPr="007B4C8F" w:rsidRDefault="00823C5B" w:rsidP="007B4C8F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42008FDD" w:rsidR="00823C5B" w:rsidRPr="007B4C8F" w:rsidRDefault="00630807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4C8F">
        <w:rPr>
          <w:rFonts w:ascii="Arial" w:hAnsi="Arial" w:cs="Arial"/>
          <w:sz w:val="22"/>
          <w:szCs w:val="22"/>
        </w:rPr>
        <w:t xml:space="preserve">ČNB vede klientovi příjmový účet státního rozpočtu číslo </w:t>
      </w:r>
      <w:proofErr w:type="spellStart"/>
      <w:r w:rsidR="00843F72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Pr="007B4C8F">
        <w:rPr>
          <w:rFonts w:ascii="Arial" w:hAnsi="Arial" w:cs="Arial"/>
          <w:b/>
          <w:sz w:val="22"/>
          <w:szCs w:val="22"/>
        </w:rPr>
        <w:t>/0710</w:t>
      </w:r>
      <w:r w:rsidRPr="007B4C8F">
        <w:rPr>
          <w:rFonts w:ascii="Arial" w:hAnsi="Arial" w:cs="Arial"/>
          <w:sz w:val="22"/>
          <w:szCs w:val="22"/>
        </w:rPr>
        <w:t xml:space="preserve">               (IBAN </w:t>
      </w:r>
      <w:proofErr w:type="spellStart"/>
      <w:r w:rsidR="00843F72">
        <w:rPr>
          <w:rFonts w:ascii="Arial" w:hAnsi="Arial" w:cs="Arial"/>
          <w:sz w:val="22"/>
          <w:szCs w:val="22"/>
        </w:rPr>
        <w:t>xxxxxxxxxxxxxxx</w:t>
      </w:r>
      <w:proofErr w:type="spellEnd"/>
      <w:r w:rsidRPr="007B4C8F">
        <w:rPr>
          <w:rFonts w:ascii="Arial" w:hAnsi="Arial" w:cs="Arial"/>
          <w:sz w:val="22"/>
          <w:szCs w:val="22"/>
        </w:rPr>
        <w:t xml:space="preserve">) a výdajový účet státního rozpočtu číslo </w:t>
      </w:r>
      <w:proofErr w:type="spellStart"/>
      <w:r w:rsidR="00843F72">
        <w:rPr>
          <w:rFonts w:ascii="Arial" w:hAnsi="Arial" w:cs="Arial"/>
          <w:b/>
          <w:sz w:val="22"/>
          <w:szCs w:val="22"/>
        </w:rPr>
        <w:t>xxxxxxxxxx</w:t>
      </w:r>
      <w:proofErr w:type="spellEnd"/>
      <w:r w:rsidRPr="007B4C8F">
        <w:rPr>
          <w:rFonts w:ascii="Arial" w:hAnsi="Arial" w:cs="Arial"/>
          <w:b/>
          <w:sz w:val="22"/>
          <w:szCs w:val="22"/>
        </w:rPr>
        <w:t>/0710</w:t>
      </w:r>
      <w:r w:rsidRPr="007B4C8F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843F72">
        <w:rPr>
          <w:rFonts w:ascii="Arial" w:hAnsi="Arial" w:cs="Arial"/>
          <w:sz w:val="22"/>
          <w:szCs w:val="22"/>
        </w:rPr>
        <w:t>xxxxxxxxxxxxxxx</w:t>
      </w:r>
      <w:proofErr w:type="spellEnd"/>
      <w:r w:rsidRPr="007B4C8F">
        <w:rPr>
          <w:rFonts w:ascii="Arial" w:hAnsi="Arial" w:cs="Arial"/>
          <w:sz w:val="22"/>
          <w:szCs w:val="22"/>
        </w:rPr>
        <w:t xml:space="preserve">) (dále jen „účty“). </w:t>
      </w:r>
      <w:r w:rsidR="00823C5B" w:rsidRPr="007B4C8F">
        <w:rPr>
          <w:rFonts w:ascii="Arial" w:hAnsi="Arial" w:cs="Arial"/>
          <w:sz w:val="22"/>
          <w:szCs w:val="22"/>
        </w:rPr>
        <w:t>Účty jsou vedeny</w:t>
      </w:r>
      <w:r w:rsidRPr="007B4C8F">
        <w:rPr>
          <w:rFonts w:ascii="Arial" w:hAnsi="Arial" w:cs="Arial"/>
          <w:sz w:val="22"/>
          <w:szCs w:val="22"/>
        </w:rPr>
        <w:t xml:space="preserve"> v českých korunách. </w:t>
      </w:r>
      <w:r w:rsidR="00823C5B" w:rsidRPr="007B4C8F">
        <w:rPr>
          <w:rFonts w:ascii="Arial" w:hAnsi="Arial" w:cs="Arial"/>
          <w:sz w:val="22"/>
          <w:szCs w:val="22"/>
        </w:rPr>
        <w:t>Účty jsou účty podřízenými státní pokladn</w:t>
      </w:r>
      <w:r w:rsidR="00793A95" w:rsidRPr="007B4C8F">
        <w:rPr>
          <w:rFonts w:ascii="Arial" w:hAnsi="Arial" w:cs="Arial"/>
          <w:sz w:val="22"/>
          <w:szCs w:val="22"/>
        </w:rPr>
        <w:t>ě</w:t>
      </w:r>
      <w:r w:rsidR="00823C5B" w:rsidRPr="007B4C8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73930D6E" w14:textId="1C67D8D7" w:rsidR="00823C5B" w:rsidRPr="00310E98" w:rsidRDefault="00310E98" w:rsidP="00984062">
      <w:pPr>
        <w:pStyle w:val="Zkladntext"/>
        <w:numPr>
          <w:ilvl w:val="0"/>
          <w:numId w:val="1"/>
        </w:numPr>
        <w:spacing w:after="20"/>
        <w:ind w:left="714" w:hanging="357"/>
        <w:rPr>
          <w:rFonts w:ascii="Arial" w:hAnsi="Arial" w:cs="Arial"/>
          <w:sz w:val="22"/>
          <w:szCs w:val="22"/>
        </w:rPr>
      </w:pPr>
      <w:r w:rsidRPr="00310E98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</w:t>
      </w:r>
      <w:r>
        <w:rPr>
          <w:rFonts w:ascii="Arial" w:hAnsi="Arial" w:cs="Arial"/>
          <w:sz w:val="22"/>
          <w:szCs w:val="22"/>
        </w:rPr>
        <w:t xml:space="preserve"> ABO-K internetové bankovnictví</w:t>
      </w:r>
      <w:r w:rsidRPr="00310E98">
        <w:rPr>
          <w:rFonts w:ascii="Arial" w:hAnsi="Arial" w:cs="Arial"/>
          <w:sz w:val="22"/>
          <w:szCs w:val="22"/>
        </w:rPr>
        <w:t xml:space="preserve">, Podmínky České národní banky pro poskytování debetních karet právnickým osobám a jejich používání, Část I Ceníku peněžních a obchodních služeb České národní banky a Část XII Ceníku peněžních </w:t>
      </w:r>
      <w:r>
        <w:rPr>
          <w:rFonts w:ascii="Arial" w:hAnsi="Arial" w:cs="Arial"/>
          <w:sz w:val="22"/>
          <w:szCs w:val="22"/>
        </w:rPr>
        <w:t xml:space="preserve">     </w:t>
      </w:r>
      <w:r w:rsidRPr="00310E98">
        <w:rPr>
          <w:rFonts w:ascii="Arial" w:hAnsi="Arial" w:cs="Arial"/>
          <w:sz w:val="22"/>
          <w:szCs w:val="22"/>
        </w:rPr>
        <w:t>a obchodních služeb České národní banky. Klient současně s podpisem této smlouvy po</w:t>
      </w:r>
      <w:r>
        <w:rPr>
          <w:rFonts w:ascii="Arial" w:hAnsi="Arial" w:cs="Arial"/>
          <w:sz w:val="22"/>
          <w:szCs w:val="22"/>
        </w:rPr>
        <w:t xml:space="preserve">tvrzuje, že uvedené podmínky a </w:t>
      </w:r>
      <w:r w:rsidRPr="00310E98">
        <w:rPr>
          <w:rFonts w:ascii="Arial" w:hAnsi="Arial" w:cs="Arial"/>
          <w:sz w:val="22"/>
          <w:szCs w:val="22"/>
        </w:rPr>
        <w:t xml:space="preserve">ceníky obdržel, seznámil se s jejich obsahem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310E98">
        <w:rPr>
          <w:rFonts w:ascii="Arial" w:hAnsi="Arial" w:cs="Arial"/>
          <w:sz w:val="22"/>
          <w:szCs w:val="22"/>
        </w:rPr>
        <w:t>a významem, jsou mu srozumitelné a přijímá je</w:t>
      </w:r>
      <w:r w:rsidR="00630807" w:rsidRPr="00310E98">
        <w:rPr>
          <w:rFonts w:ascii="Arial" w:hAnsi="Arial" w:cs="Arial"/>
          <w:sz w:val="22"/>
          <w:szCs w:val="22"/>
        </w:rPr>
        <w:t>.</w:t>
      </w:r>
    </w:p>
    <w:p w14:paraId="73930D70" w14:textId="77777777" w:rsidR="00823C5B" w:rsidRPr="007B4C8F" w:rsidRDefault="00823C5B" w:rsidP="00984062">
      <w:pPr>
        <w:pStyle w:val="Zkladntext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7B4C8F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7B4C8F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4C8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60C4B2E" w14:textId="77777777" w:rsidR="007B4C8F" w:rsidRDefault="007B4C8F" w:rsidP="007B4C8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4C8F">
        <w:rPr>
          <w:rFonts w:ascii="Arial" w:hAnsi="Arial" w:cs="Arial"/>
          <w:sz w:val="22"/>
          <w:szCs w:val="22"/>
        </w:rPr>
        <w:t>Touto smlouvou se ruší a nahrazuje smlouva o účtech uzavřená mezi klientem a ČNB dne 20. března 2013.</w:t>
      </w:r>
    </w:p>
    <w:p w14:paraId="73930D75" w14:textId="2BB2D118" w:rsidR="004F14D6" w:rsidRPr="007B4C8F" w:rsidRDefault="00A36E69" w:rsidP="007B4C8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4C8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7B4C8F">
        <w:rPr>
          <w:rFonts w:ascii="Arial" w:hAnsi="Arial" w:cs="Arial"/>
          <w:sz w:val="22"/>
          <w:szCs w:val="22"/>
        </w:rPr>
        <w:br/>
      </w:r>
      <w:r w:rsidRPr="007B4C8F">
        <w:rPr>
          <w:rFonts w:ascii="Arial" w:hAnsi="Arial" w:cs="Arial"/>
          <w:sz w:val="22"/>
          <w:szCs w:val="22"/>
        </w:rPr>
        <w:t>a o registru smluv</w:t>
      </w:r>
      <w:r w:rsidR="004F14D6" w:rsidRPr="007B4C8F">
        <w:rPr>
          <w:rFonts w:ascii="Arial" w:hAnsi="Arial" w:cs="Arial"/>
          <w:sz w:val="22"/>
          <w:szCs w:val="22"/>
        </w:rPr>
        <w:t>, ve znění pozdějších předpisů.</w:t>
      </w:r>
      <w:r w:rsidRPr="007B4C8F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7B4C8F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B4C8F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7B4C8F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79C5A262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B4C8F"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449AC800" w:rsidR="00823C5B" w:rsidRPr="001942E7" w:rsidRDefault="00823C5B" w:rsidP="007B4C8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B4C8F"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523BE376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234BFB29" w:rsidR="00823C5B" w:rsidRPr="001942E7" w:rsidRDefault="00310E98" w:rsidP="00310E9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5871F96" w14:textId="77777777" w:rsidR="00310E98" w:rsidRDefault="00310E9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0789B770" w:rsidR="00823C5B" w:rsidRPr="001942E7" w:rsidRDefault="00310E98" w:rsidP="00310E9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10E98">
      <w:headerReference w:type="default" r:id="rId7"/>
      <w:footerReference w:type="default" r:id="rId8"/>
      <w:pgSz w:w="11906" w:h="16838"/>
      <w:pgMar w:top="993" w:right="1417" w:bottom="568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FB4F7" w14:textId="77777777" w:rsidR="00984062" w:rsidRPr="003E1D71" w:rsidRDefault="00984062" w:rsidP="00984062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  <w:p w14:paraId="0B780E13" w14:textId="298AF092" w:rsidR="003E1D71" w:rsidRPr="003E1D71" w:rsidRDefault="003E1D71" w:rsidP="003E1D71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6CC2934C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310C47" w:rsidRPr="00446F3E">
      <w:rPr>
        <w:sz w:val="24"/>
        <w:szCs w:val="24"/>
      </w:rPr>
      <w:t>119378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4734"/>
    <w:rsid w:val="0028551D"/>
    <w:rsid w:val="002C0044"/>
    <w:rsid w:val="00310C47"/>
    <w:rsid w:val="00310E98"/>
    <w:rsid w:val="003303E4"/>
    <w:rsid w:val="00331F3D"/>
    <w:rsid w:val="003A2D4B"/>
    <w:rsid w:val="003E1D71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630807"/>
    <w:rsid w:val="00637F0A"/>
    <w:rsid w:val="00676FB0"/>
    <w:rsid w:val="006E17F5"/>
    <w:rsid w:val="006E498B"/>
    <w:rsid w:val="006F3956"/>
    <w:rsid w:val="00727B6D"/>
    <w:rsid w:val="00793A95"/>
    <w:rsid w:val="007B4C8F"/>
    <w:rsid w:val="007D09A3"/>
    <w:rsid w:val="007F189D"/>
    <w:rsid w:val="00823C5B"/>
    <w:rsid w:val="00843F72"/>
    <w:rsid w:val="009538D7"/>
    <w:rsid w:val="00955E64"/>
    <w:rsid w:val="00966141"/>
    <w:rsid w:val="00984062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7FA2"/>
    <w:rsid w:val="00BF3D37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D82D92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310C47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5</cp:revision>
  <cp:lastPrinted>2013-12-03T11:46:00Z</cp:lastPrinted>
  <dcterms:created xsi:type="dcterms:W3CDTF">2024-09-18T06:30:00Z</dcterms:created>
  <dcterms:modified xsi:type="dcterms:W3CDTF">2025-04-23T12:34:00Z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