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5B61" w14:textId="77777777" w:rsidR="0019033B" w:rsidRDefault="0019033B">
      <w:pPr>
        <w:pStyle w:val="Zkladntext"/>
        <w:ind w:left="0"/>
        <w:rPr>
          <w:rFonts w:ascii="Times New Roman"/>
        </w:rPr>
      </w:pPr>
    </w:p>
    <w:p w14:paraId="16907DFE" w14:textId="77777777" w:rsidR="0019033B" w:rsidRDefault="0019033B">
      <w:pPr>
        <w:pStyle w:val="Zkladntext"/>
        <w:ind w:left="0"/>
        <w:rPr>
          <w:rFonts w:ascii="Times New Roman"/>
        </w:rPr>
      </w:pPr>
    </w:p>
    <w:p w14:paraId="403E4660" w14:textId="77777777" w:rsidR="0019033B" w:rsidRDefault="0019033B">
      <w:pPr>
        <w:pStyle w:val="Zkladntext"/>
        <w:ind w:left="0"/>
        <w:rPr>
          <w:rFonts w:ascii="Times New Roman"/>
        </w:rPr>
      </w:pPr>
    </w:p>
    <w:p w14:paraId="301EA732" w14:textId="77777777" w:rsidR="0019033B" w:rsidRDefault="0019033B">
      <w:pPr>
        <w:pStyle w:val="Zkladntext"/>
        <w:spacing w:before="114"/>
        <w:ind w:left="0"/>
        <w:rPr>
          <w:rFonts w:ascii="Times New Roman"/>
        </w:rPr>
      </w:pPr>
    </w:p>
    <w:p w14:paraId="2300E63C" w14:textId="77777777" w:rsidR="0019033B" w:rsidRDefault="00000000">
      <w:pPr>
        <w:pStyle w:val="Nadpis1"/>
        <w:ind w:left="13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ADD30D" wp14:editId="6F869786">
            <wp:simplePos x="0" y="0"/>
            <wp:positionH relativeFrom="page">
              <wp:posOffset>720090</wp:posOffset>
            </wp:positionH>
            <wp:positionV relativeFrom="paragraph">
              <wp:posOffset>-779339</wp:posOffset>
            </wp:positionV>
            <wp:extent cx="6120130" cy="7797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9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Dohoda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narovnání</w:t>
      </w:r>
    </w:p>
    <w:p w14:paraId="748D40B2" w14:textId="77777777" w:rsidR="0019033B" w:rsidRDefault="0019033B">
      <w:pPr>
        <w:pStyle w:val="Zkladntext"/>
        <w:ind w:left="0"/>
        <w:rPr>
          <w:b/>
        </w:rPr>
      </w:pPr>
    </w:p>
    <w:p w14:paraId="69F7CFA4" w14:textId="77777777" w:rsidR="0019033B" w:rsidRDefault="0019033B">
      <w:pPr>
        <w:pStyle w:val="Zkladntext"/>
        <w:spacing w:before="101"/>
        <w:ind w:left="0"/>
        <w:rPr>
          <w:b/>
        </w:rPr>
      </w:pPr>
    </w:p>
    <w:p w14:paraId="62E5C4D5" w14:textId="77777777" w:rsidR="0019033B" w:rsidRDefault="00000000">
      <w:pPr>
        <w:pStyle w:val="Zkladntext"/>
        <w:spacing w:line="256" w:lineRule="auto"/>
      </w:pPr>
      <w:r>
        <w:t>uzavřená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1903</w:t>
      </w:r>
      <w:r>
        <w:rPr>
          <w:spacing w:val="-4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těmito smluvními stranami:</w:t>
      </w:r>
    </w:p>
    <w:p w14:paraId="23BCFBB1" w14:textId="77777777" w:rsidR="0019033B" w:rsidRDefault="0019033B">
      <w:pPr>
        <w:pStyle w:val="Zkladntext"/>
        <w:ind w:left="0"/>
      </w:pPr>
    </w:p>
    <w:p w14:paraId="241086C0" w14:textId="77777777" w:rsidR="0019033B" w:rsidRDefault="0019033B">
      <w:pPr>
        <w:pStyle w:val="Zkladntext"/>
        <w:spacing w:before="67"/>
        <w:ind w:left="0"/>
      </w:pPr>
    </w:p>
    <w:p w14:paraId="290E383C" w14:textId="77777777" w:rsidR="0019033B" w:rsidRDefault="00000000">
      <w:pPr>
        <w:pStyle w:val="Nadpis1"/>
      </w:pPr>
      <w:r>
        <w:t>PANT,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z.s</w:t>
      </w:r>
      <w:proofErr w:type="spellEnd"/>
      <w:r>
        <w:rPr>
          <w:spacing w:val="-4"/>
        </w:rPr>
        <w:t>.</w:t>
      </w:r>
    </w:p>
    <w:p w14:paraId="21903063" w14:textId="77777777" w:rsidR="0019033B" w:rsidRDefault="00000000">
      <w:pPr>
        <w:pStyle w:val="Zkladntext"/>
        <w:spacing w:before="7"/>
      </w:pPr>
      <w:r>
        <w:t>Nábřežní</w:t>
      </w:r>
      <w:r>
        <w:rPr>
          <w:spacing w:val="-8"/>
        </w:rPr>
        <w:t xml:space="preserve"> </w:t>
      </w:r>
      <w:r>
        <w:rPr>
          <w:spacing w:val="-2"/>
        </w:rPr>
        <w:t>1272/2a</w:t>
      </w:r>
    </w:p>
    <w:p w14:paraId="339D1098" w14:textId="77777777" w:rsidR="0019033B" w:rsidRDefault="00000000">
      <w:pPr>
        <w:pStyle w:val="Zkladntext"/>
        <w:ind w:right="5496"/>
      </w:pPr>
      <w:r>
        <w:t>725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Polanka</w:t>
      </w:r>
      <w:r>
        <w:rPr>
          <w:spacing w:val="-9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 xml:space="preserve">Odrou mail: </w:t>
      </w:r>
      <w:hyperlink r:id="rId8">
        <w:r w:rsidR="0019033B">
          <w:rPr>
            <w:color w:val="0000FF"/>
            <w:u w:val="single" w:color="0000FF"/>
          </w:rPr>
          <w:t>info@pant.cz</w:t>
        </w:r>
      </w:hyperlink>
    </w:p>
    <w:p w14:paraId="2B926DC3" w14:textId="77777777" w:rsidR="0019033B" w:rsidRDefault="00000000">
      <w:pPr>
        <w:pStyle w:val="Zkladntext"/>
        <w:spacing w:before="1" w:line="272" w:lineRule="exact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22667393</w:t>
      </w:r>
    </w:p>
    <w:p w14:paraId="2B89A3D0" w14:textId="543CEFDB" w:rsidR="0019033B" w:rsidRDefault="00000000">
      <w:pPr>
        <w:pStyle w:val="Zkladntext"/>
        <w:ind w:right="3624"/>
      </w:pPr>
      <w:r>
        <w:t>DIČ:</w:t>
      </w:r>
      <w:r>
        <w:rPr>
          <w:spacing w:val="-9"/>
        </w:rPr>
        <w:t xml:space="preserve"> </w:t>
      </w:r>
      <w:r>
        <w:t>CZ22667393,</w:t>
      </w:r>
      <w:r>
        <w:rPr>
          <w:spacing w:val="-9"/>
        </w:rPr>
        <w:t xml:space="preserve"> </w:t>
      </w:r>
      <w:r>
        <w:t>nejsme</w:t>
      </w:r>
      <w:r>
        <w:rPr>
          <w:spacing w:val="-9"/>
        </w:rPr>
        <w:t xml:space="preserve"> </w:t>
      </w:r>
      <w:r>
        <w:t>plátce</w:t>
      </w:r>
      <w:r>
        <w:rPr>
          <w:spacing w:val="-9"/>
        </w:rPr>
        <w:t xml:space="preserve"> </w:t>
      </w:r>
      <w:r>
        <w:t xml:space="preserve">DPH Bankovní spojení: </w:t>
      </w:r>
    </w:p>
    <w:p w14:paraId="72248D16" w14:textId="77777777" w:rsidR="00B228E6" w:rsidRDefault="00000000">
      <w:pPr>
        <w:pStyle w:val="Zkladntext"/>
        <w:spacing w:before="1"/>
        <w:ind w:right="2474"/>
        <w:rPr>
          <w:spacing w:val="-8"/>
        </w:rPr>
      </w:pPr>
      <w:r>
        <w:t>Kontaktní</w:t>
      </w:r>
      <w:r>
        <w:rPr>
          <w:spacing w:val="-9"/>
        </w:rPr>
        <w:t xml:space="preserve"> </w:t>
      </w:r>
      <w:r>
        <w:t>osoba:</w:t>
      </w:r>
      <w:r>
        <w:rPr>
          <w:spacing w:val="-9"/>
        </w:rPr>
        <w:t xml:space="preserve"> </w:t>
      </w:r>
      <w:r>
        <w:t>Petr</w:t>
      </w:r>
      <w:r>
        <w:rPr>
          <w:spacing w:val="-9"/>
        </w:rPr>
        <w:t xml:space="preserve"> </w:t>
      </w:r>
      <w:r>
        <w:t>Pánek,</w:t>
      </w:r>
      <w:r>
        <w:rPr>
          <w:spacing w:val="-8"/>
        </w:rPr>
        <w:t xml:space="preserve"> </w:t>
      </w:r>
    </w:p>
    <w:p w14:paraId="5A5E3176" w14:textId="761080A7" w:rsidR="0019033B" w:rsidRDefault="00000000">
      <w:pPr>
        <w:pStyle w:val="Zkladntext"/>
        <w:spacing w:before="1"/>
        <w:ind w:right="2474"/>
      </w:pPr>
      <w:r>
        <w:t>Dále jen „pořadatel“</w:t>
      </w:r>
    </w:p>
    <w:p w14:paraId="6A9C5FF8" w14:textId="77777777" w:rsidR="0019033B" w:rsidRDefault="00000000">
      <w:pPr>
        <w:pStyle w:val="Zkladntext"/>
        <w:spacing w:before="269"/>
      </w:pPr>
      <w:r>
        <w:rPr>
          <w:spacing w:val="-10"/>
        </w:rPr>
        <w:t>a</w:t>
      </w:r>
    </w:p>
    <w:p w14:paraId="0C1AA0B6" w14:textId="77777777" w:rsidR="0019033B" w:rsidRDefault="00000000">
      <w:pPr>
        <w:spacing w:before="177" w:line="261" w:lineRule="auto"/>
        <w:ind w:left="113" w:right="1835"/>
        <w:rPr>
          <w:sz w:val="24"/>
        </w:rPr>
      </w:pPr>
      <w:r>
        <w:rPr>
          <w:b/>
          <w:sz w:val="24"/>
        </w:rPr>
        <w:t xml:space="preserve">Centrum kultury a vzdělávání Moravská Ostrava, </w:t>
      </w:r>
      <w:proofErr w:type="spellStart"/>
      <w:r>
        <w:rPr>
          <w:b/>
          <w:sz w:val="24"/>
        </w:rPr>
        <w:t>p.o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Sokolská</w:t>
      </w:r>
      <w:r>
        <w:rPr>
          <w:spacing w:val="-6"/>
          <w:sz w:val="24"/>
        </w:rPr>
        <w:t xml:space="preserve"> </w:t>
      </w:r>
      <w:r>
        <w:rPr>
          <w:sz w:val="24"/>
        </w:rPr>
        <w:t>tř.</w:t>
      </w:r>
      <w:r>
        <w:rPr>
          <w:spacing w:val="-6"/>
          <w:sz w:val="24"/>
        </w:rPr>
        <w:t xml:space="preserve"> </w:t>
      </w:r>
      <w:r>
        <w:rPr>
          <w:sz w:val="24"/>
        </w:rPr>
        <w:t>175/26,</w:t>
      </w:r>
      <w:r>
        <w:rPr>
          <w:spacing w:val="-6"/>
          <w:sz w:val="24"/>
        </w:rPr>
        <w:t xml:space="preserve"> </w:t>
      </w:r>
      <w:r>
        <w:rPr>
          <w:sz w:val="24"/>
        </w:rPr>
        <w:t>Moravská</w:t>
      </w:r>
      <w:r>
        <w:rPr>
          <w:spacing w:val="-6"/>
          <w:sz w:val="24"/>
        </w:rPr>
        <w:t xml:space="preserve"> </w:t>
      </w:r>
      <w:r>
        <w:rPr>
          <w:sz w:val="24"/>
        </w:rPr>
        <w:t>Ostrava,</w:t>
      </w:r>
      <w:r>
        <w:rPr>
          <w:spacing w:val="-6"/>
          <w:sz w:val="24"/>
        </w:rPr>
        <w:t xml:space="preserve"> </w:t>
      </w:r>
      <w:r>
        <w:rPr>
          <w:sz w:val="24"/>
        </w:rPr>
        <w:t>702</w:t>
      </w:r>
      <w:r>
        <w:rPr>
          <w:spacing w:val="-6"/>
          <w:sz w:val="24"/>
        </w:rPr>
        <w:t xml:space="preserve"> </w:t>
      </w:r>
      <w:r>
        <w:rPr>
          <w:sz w:val="24"/>
        </w:rPr>
        <w:t>00</w:t>
      </w:r>
      <w:r>
        <w:rPr>
          <w:spacing w:val="-6"/>
          <w:sz w:val="24"/>
        </w:rPr>
        <w:t xml:space="preserve"> </w:t>
      </w:r>
      <w:r>
        <w:rPr>
          <w:sz w:val="24"/>
        </w:rPr>
        <w:t>Ostrava IČ: 68917066</w:t>
      </w:r>
    </w:p>
    <w:p w14:paraId="74942401" w14:textId="77777777" w:rsidR="0019033B" w:rsidRDefault="00000000">
      <w:pPr>
        <w:pStyle w:val="Zkladntext"/>
        <w:spacing w:line="261" w:lineRule="auto"/>
      </w:pPr>
      <w:r>
        <w:t>DIČ:</w:t>
      </w:r>
      <w:r>
        <w:rPr>
          <w:spacing w:val="-4"/>
        </w:rPr>
        <w:t xml:space="preserve"> </w:t>
      </w:r>
      <w:r>
        <w:t>CZ68917066,</w:t>
      </w:r>
      <w:r>
        <w:rPr>
          <w:spacing w:val="-4"/>
        </w:rPr>
        <w:t xml:space="preserve"> </w:t>
      </w:r>
      <w:r>
        <w:t>nejsme</w:t>
      </w:r>
      <w:r>
        <w:rPr>
          <w:spacing w:val="-4"/>
        </w:rPr>
        <w:t xml:space="preserve"> </w:t>
      </w:r>
      <w:r>
        <w:t>plátci</w:t>
      </w:r>
      <w:r>
        <w:rPr>
          <w:spacing w:val="-4"/>
        </w:rPr>
        <w:t xml:space="preserve"> </w:t>
      </w:r>
      <w:r>
        <w:t>DPH,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proofErr w:type="spellStart"/>
      <w:r>
        <w:t>identif</w:t>
      </w:r>
      <w:proofErr w:type="spellEnd"/>
      <w:r>
        <w:t>.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dani Bankovní spojení: 3737761/0100</w:t>
      </w:r>
    </w:p>
    <w:p w14:paraId="072E35C5" w14:textId="77777777" w:rsidR="00276905" w:rsidRDefault="00000000">
      <w:pPr>
        <w:pStyle w:val="Zkladntext"/>
        <w:spacing w:line="259" w:lineRule="auto"/>
        <w:ind w:right="2474"/>
      </w:pPr>
      <w:r>
        <w:t xml:space="preserve">Zastoupení: Mgr. Marcela </w:t>
      </w:r>
      <w:proofErr w:type="spellStart"/>
      <w:r>
        <w:t>Mrózková</w:t>
      </w:r>
      <w:proofErr w:type="spellEnd"/>
    </w:p>
    <w:p w14:paraId="72363BE9" w14:textId="56E0BFE2" w:rsidR="0019033B" w:rsidRDefault="00000000">
      <w:pPr>
        <w:pStyle w:val="Zkladntext"/>
        <w:spacing w:line="259" w:lineRule="auto"/>
        <w:ind w:right="2474"/>
      </w:pPr>
      <w:r>
        <w:t>Kontakt:</w:t>
      </w:r>
      <w:r>
        <w:rPr>
          <w:spacing w:val="-8"/>
        </w:rPr>
        <w:t xml:space="preserve"> </w:t>
      </w:r>
      <w:r>
        <w:t>tel.:</w:t>
      </w:r>
      <w:r>
        <w:rPr>
          <w:spacing w:val="-8"/>
        </w:rPr>
        <w:t xml:space="preserve"> </w:t>
      </w:r>
      <w:r>
        <w:t>596</w:t>
      </w:r>
      <w:r>
        <w:rPr>
          <w:spacing w:val="-7"/>
        </w:rPr>
        <w:t xml:space="preserve"> </w:t>
      </w:r>
      <w:r>
        <w:t>138</w:t>
      </w:r>
      <w:r>
        <w:rPr>
          <w:spacing w:val="-8"/>
        </w:rPr>
        <w:t xml:space="preserve"> </w:t>
      </w:r>
      <w:r>
        <w:t>821,</w:t>
      </w:r>
      <w:r>
        <w:rPr>
          <w:spacing w:val="-8"/>
        </w:rPr>
        <w:t xml:space="preserve"> </w:t>
      </w:r>
      <w:hyperlink r:id="rId9">
        <w:r w:rsidR="0019033B">
          <w:rPr>
            <w:color w:val="0000FF"/>
            <w:u w:val="single" w:color="0000FF"/>
          </w:rPr>
          <w:t>ckv@ckv-ostrava.cz</w:t>
        </w:r>
      </w:hyperlink>
      <w:r>
        <w:rPr>
          <w:color w:val="0000FF"/>
        </w:rPr>
        <w:t xml:space="preserve"> </w:t>
      </w:r>
      <w:r>
        <w:t>Dále jen „spolupořadatel“</w:t>
      </w:r>
    </w:p>
    <w:p w14:paraId="25A55C19" w14:textId="77777777" w:rsidR="0019033B" w:rsidRDefault="0019033B">
      <w:pPr>
        <w:pStyle w:val="Zkladntext"/>
        <w:spacing w:before="169"/>
        <w:ind w:left="0"/>
      </w:pPr>
    </w:p>
    <w:p w14:paraId="53CAE7B3" w14:textId="77777777" w:rsidR="0019033B" w:rsidRDefault="00000000">
      <w:pPr>
        <w:pStyle w:val="Zkladntext"/>
        <w:spacing w:before="1"/>
      </w:pPr>
      <w:r>
        <w:rPr>
          <w:spacing w:val="-5"/>
        </w:rPr>
        <w:t>I.</w:t>
      </w:r>
    </w:p>
    <w:p w14:paraId="2A2795D8" w14:textId="77777777" w:rsidR="0019033B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line="259" w:lineRule="auto"/>
        <w:ind w:right="107" w:firstLine="0"/>
        <w:rPr>
          <w:sz w:val="24"/>
        </w:rPr>
      </w:pPr>
      <w:r>
        <w:rPr>
          <w:sz w:val="24"/>
        </w:rPr>
        <w:t>Předmětem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Dohody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úprava</w:t>
      </w:r>
      <w:r>
        <w:rPr>
          <w:spacing w:val="-4"/>
          <w:sz w:val="24"/>
        </w:rPr>
        <w:t xml:space="preserve"> </w:t>
      </w:r>
      <w:r>
        <w:rPr>
          <w:sz w:val="24"/>
        </w:rPr>
        <w:t>vzájemných</w:t>
      </w:r>
      <w:r>
        <w:rPr>
          <w:spacing w:val="-4"/>
          <w:sz w:val="24"/>
        </w:rPr>
        <w:t xml:space="preserve"> </w:t>
      </w:r>
      <w:r>
        <w:rPr>
          <w:sz w:val="24"/>
        </w:rPr>
        <w:t>práv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4"/>
          <w:sz w:val="24"/>
        </w:rPr>
        <w:t xml:space="preserve"> </w:t>
      </w:r>
      <w:r>
        <w:rPr>
          <w:sz w:val="24"/>
        </w:rPr>
        <w:t>ze závazkového vztahu a nahrazení starého závazku novým.</w:t>
      </w:r>
    </w:p>
    <w:p w14:paraId="4BAC54D0" w14:textId="77178671" w:rsidR="0019033B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before="155" w:line="261" w:lineRule="auto"/>
        <w:ind w:right="538" w:firstLine="0"/>
        <w:rPr>
          <w:sz w:val="24"/>
        </w:rPr>
      </w:pPr>
      <w:r>
        <w:rPr>
          <w:b/>
          <w:sz w:val="24"/>
        </w:rPr>
        <w:t>PANT,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z.s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smlouvou</w:t>
      </w:r>
      <w:r w:rsidR="00BD1916">
        <w:rPr>
          <w:sz w:val="24"/>
        </w:rPr>
        <w:t xml:space="preserve"> MK/10/2023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 w:rsidRPr="00BD1916">
        <w:rPr>
          <w:sz w:val="24"/>
        </w:rPr>
        <w:t>dne</w:t>
      </w:r>
      <w:r w:rsidR="00BD1916" w:rsidRPr="00BD1916">
        <w:rPr>
          <w:sz w:val="24"/>
        </w:rPr>
        <w:t xml:space="preserve"> 21.6.</w:t>
      </w:r>
      <w:r w:rsidRPr="00BD1916">
        <w:rPr>
          <w:sz w:val="24"/>
        </w:rPr>
        <w:t>202</w:t>
      </w:r>
      <w:r w:rsidR="00276905" w:rsidRPr="00BD1916"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projevil</w:t>
      </w:r>
      <w:r>
        <w:rPr>
          <w:spacing w:val="-4"/>
          <w:sz w:val="24"/>
        </w:rPr>
        <w:t xml:space="preserve"> </w:t>
      </w:r>
      <w:r>
        <w:rPr>
          <w:sz w:val="24"/>
        </w:rPr>
        <w:t>vůli</w:t>
      </w:r>
      <w:r>
        <w:rPr>
          <w:spacing w:val="-4"/>
          <w:sz w:val="24"/>
        </w:rPr>
        <w:t xml:space="preserve"> </w:t>
      </w:r>
      <w:r>
        <w:rPr>
          <w:sz w:val="24"/>
        </w:rPr>
        <w:t>uzavřít Smlouvu o spolupořadatelství se spolupořadatelem.</w:t>
      </w:r>
    </w:p>
    <w:p w14:paraId="52862D76" w14:textId="77777777" w:rsidR="0019033B" w:rsidRDefault="00000000">
      <w:pPr>
        <w:pStyle w:val="Odstavecseseznamem"/>
        <w:numPr>
          <w:ilvl w:val="0"/>
          <w:numId w:val="2"/>
        </w:numPr>
        <w:tabs>
          <w:tab w:val="left" w:pos="543"/>
        </w:tabs>
        <w:ind w:left="543" w:hanging="430"/>
        <w:rPr>
          <w:sz w:val="24"/>
        </w:rPr>
      </w:pPr>
      <w:r>
        <w:rPr>
          <w:sz w:val="24"/>
        </w:rPr>
        <w:t>Centrum</w:t>
      </w:r>
      <w:r>
        <w:rPr>
          <w:spacing w:val="-7"/>
          <w:sz w:val="24"/>
        </w:rPr>
        <w:t xml:space="preserve"> </w:t>
      </w:r>
      <w:r>
        <w:rPr>
          <w:sz w:val="24"/>
        </w:rPr>
        <w:t>kultury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5"/>
          <w:sz w:val="24"/>
        </w:rPr>
        <w:t xml:space="preserve"> </w:t>
      </w:r>
      <w:r>
        <w:rPr>
          <w:sz w:val="24"/>
        </w:rPr>
        <w:t>Moravská</w:t>
      </w:r>
      <w:r>
        <w:rPr>
          <w:spacing w:val="-5"/>
          <w:sz w:val="24"/>
        </w:rPr>
        <w:t xml:space="preserve"> </w:t>
      </w:r>
      <w:r>
        <w:rPr>
          <w:sz w:val="24"/>
        </w:rPr>
        <w:t>Ostrava,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5"/>
          <w:sz w:val="24"/>
        </w:rPr>
        <w:t xml:space="preserve"> </w:t>
      </w:r>
      <w:r>
        <w:rPr>
          <w:sz w:val="24"/>
        </w:rPr>
        <w:t>o.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dle</w:t>
      </w:r>
      <w:proofErr w:type="spellEnd"/>
    </w:p>
    <w:p w14:paraId="008AE5FB" w14:textId="77777777" w:rsidR="0019033B" w:rsidRDefault="00000000">
      <w:pPr>
        <w:pStyle w:val="Zkladntext"/>
        <w:spacing w:before="21" w:line="259" w:lineRule="auto"/>
        <w:ind w:right="131"/>
      </w:pPr>
      <w:r>
        <w:t>z. č. 340/2015 Sb., zákon o registru smluv povinnost smlouvu zveřejnit prostřednictvím registru smluv. Dle § 6 zákona o registru</w:t>
      </w:r>
      <w:r>
        <w:rPr>
          <w:spacing w:val="-5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niž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vztahuje</w:t>
      </w:r>
      <w:r>
        <w:rPr>
          <w:spacing w:val="-5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 xml:space="preserve">uveřejnění prostřednictvím registru smluv, nabývá účinnosti nejdříve dnem </w:t>
      </w:r>
      <w:r>
        <w:rPr>
          <w:spacing w:val="-2"/>
        </w:rPr>
        <w:t>uveřejnění.</w:t>
      </w:r>
    </w:p>
    <w:p w14:paraId="6BA5870D" w14:textId="77777777" w:rsidR="0019033B" w:rsidRDefault="0019033B">
      <w:pPr>
        <w:spacing w:line="259" w:lineRule="auto"/>
        <w:sectPr w:rsidR="0019033B">
          <w:footerReference w:type="default" r:id="rId10"/>
          <w:type w:val="continuous"/>
          <w:pgSz w:w="11910" w:h="16840"/>
          <w:pgMar w:top="700" w:right="1160" w:bottom="2160" w:left="1020" w:header="0" w:footer="1979" w:gutter="0"/>
          <w:pgNumType w:start="1"/>
          <w:cols w:space="708"/>
        </w:sectPr>
      </w:pPr>
    </w:p>
    <w:p w14:paraId="483AF8C2" w14:textId="349F9C46" w:rsidR="0019033B" w:rsidRDefault="00276905">
      <w:pPr>
        <w:pStyle w:val="Odstavecseseznamem"/>
        <w:numPr>
          <w:ilvl w:val="0"/>
          <w:numId w:val="2"/>
        </w:numPr>
        <w:tabs>
          <w:tab w:val="left" w:pos="543"/>
        </w:tabs>
        <w:spacing w:before="9" w:line="256" w:lineRule="auto"/>
        <w:ind w:right="105" w:firstLine="0"/>
        <w:rPr>
          <w:sz w:val="24"/>
        </w:rPr>
      </w:pPr>
      <w:r>
        <w:rPr>
          <w:sz w:val="24"/>
        </w:rPr>
        <w:lastRenderedPageBreak/>
        <w:t>Smluvní strany deklarují, že smlouva nebyla uveřejněna v registru smluv ve lhůtě tří měsíců ode dne uzavření smlouvy, což způsobuje zrušení smlouvy od počátku.</w:t>
      </w:r>
    </w:p>
    <w:p w14:paraId="1965F33C" w14:textId="4D5C1CA1" w:rsidR="0019033B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before="164" w:line="256" w:lineRule="auto"/>
        <w:ind w:right="1115" w:firstLine="0"/>
        <w:rPr>
          <w:sz w:val="24"/>
        </w:rPr>
      </w:pPr>
      <w:r>
        <w:rPr>
          <w:sz w:val="24"/>
        </w:rPr>
        <w:t>Vzájemná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smluvního</w:t>
      </w:r>
      <w:r>
        <w:rPr>
          <w:spacing w:val="-5"/>
          <w:sz w:val="24"/>
        </w:rPr>
        <w:t xml:space="preserve"> </w:t>
      </w:r>
      <w:r>
        <w:rPr>
          <w:sz w:val="24"/>
        </w:rPr>
        <w:t>závazku</w:t>
      </w:r>
      <w:r>
        <w:rPr>
          <w:spacing w:val="-5"/>
          <w:sz w:val="24"/>
        </w:rPr>
        <w:t xml:space="preserve"> </w:t>
      </w:r>
      <w:r>
        <w:rPr>
          <w:sz w:val="24"/>
        </w:rPr>
        <w:t>proběhla</w:t>
      </w:r>
      <w:r>
        <w:rPr>
          <w:spacing w:val="-5"/>
          <w:sz w:val="24"/>
        </w:rPr>
        <w:t xml:space="preserve"> </w:t>
      </w:r>
      <w:r w:rsidR="00276905">
        <w:rPr>
          <w:sz w:val="24"/>
        </w:rPr>
        <w:t xml:space="preserve">bez </w:t>
      </w:r>
      <w:r>
        <w:rPr>
          <w:sz w:val="24"/>
        </w:rPr>
        <w:t>zveřejn</w:t>
      </w:r>
      <w:r w:rsidR="00276905">
        <w:rPr>
          <w:sz w:val="24"/>
        </w:rPr>
        <w:t>ění</w:t>
      </w:r>
      <w:r>
        <w:rPr>
          <w:sz w:val="24"/>
        </w:rPr>
        <w:t>, tedy před účinností smlouvy.</w:t>
      </w:r>
    </w:p>
    <w:p w14:paraId="77310695" w14:textId="77777777" w:rsidR="0019033B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before="165" w:line="256" w:lineRule="auto"/>
        <w:ind w:right="683" w:firstLine="0"/>
        <w:rPr>
          <w:sz w:val="24"/>
        </w:rPr>
      </w:pPr>
      <w:r>
        <w:rPr>
          <w:sz w:val="24"/>
        </w:rPr>
        <w:t>Mezi</w:t>
      </w:r>
      <w:r>
        <w:rPr>
          <w:spacing w:val="-5"/>
          <w:sz w:val="24"/>
        </w:rPr>
        <w:t xml:space="preserve"> </w:t>
      </w:r>
      <w:r>
        <w:rPr>
          <w:sz w:val="24"/>
        </w:rPr>
        <w:t>smluvními</w:t>
      </w:r>
      <w:r>
        <w:rPr>
          <w:spacing w:val="-5"/>
          <w:sz w:val="24"/>
        </w:rPr>
        <w:t xml:space="preserve"> </w:t>
      </w:r>
      <w:r>
        <w:rPr>
          <w:sz w:val="24"/>
        </w:rPr>
        <w:t>stranami</w:t>
      </w:r>
      <w:r>
        <w:rPr>
          <w:spacing w:val="-5"/>
          <w:sz w:val="24"/>
        </w:rPr>
        <w:t xml:space="preserve"> </w:t>
      </w:r>
      <w:r>
        <w:rPr>
          <w:sz w:val="24"/>
        </w:rPr>
        <w:t>nastala</w:t>
      </w:r>
      <w:r>
        <w:rPr>
          <w:spacing w:val="-5"/>
          <w:sz w:val="24"/>
        </w:rPr>
        <w:t xml:space="preserve"> </w:t>
      </w:r>
      <w:r>
        <w:rPr>
          <w:sz w:val="24"/>
        </w:rPr>
        <w:t>situace,</w:t>
      </w:r>
      <w:r>
        <w:rPr>
          <w:spacing w:val="-5"/>
          <w:sz w:val="24"/>
        </w:rPr>
        <w:t xml:space="preserve"> </w:t>
      </w:r>
      <w:r>
        <w:rPr>
          <w:sz w:val="24"/>
        </w:rPr>
        <w:t>kdy</w:t>
      </w:r>
      <w:r>
        <w:rPr>
          <w:spacing w:val="-5"/>
          <w:sz w:val="24"/>
        </w:rPr>
        <w:t xml:space="preserve"> </w:t>
      </w:r>
      <w:r>
        <w:rPr>
          <w:sz w:val="24"/>
        </w:rPr>
        <w:t>vzájemná</w:t>
      </w:r>
      <w:r>
        <w:rPr>
          <w:spacing w:val="-5"/>
          <w:sz w:val="24"/>
        </w:rPr>
        <w:t xml:space="preserve"> </w:t>
      </w:r>
      <w:r>
        <w:rPr>
          <w:sz w:val="24"/>
        </w:rPr>
        <w:t>práva jsou sporná a neurčitá z hlediska účinnosti smlouvy.</w:t>
      </w:r>
    </w:p>
    <w:p w14:paraId="2ED66E67" w14:textId="77777777" w:rsidR="0019033B" w:rsidRDefault="00000000">
      <w:pPr>
        <w:pStyle w:val="Zkladntext"/>
        <w:spacing w:before="162"/>
      </w:pPr>
      <w:r>
        <w:rPr>
          <w:spacing w:val="-5"/>
        </w:rPr>
        <w:t>II.</w:t>
      </w:r>
    </w:p>
    <w:p w14:paraId="73562B06" w14:textId="77777777" w:rsidR="0019033B" w:rsidRDefault="00000000">
      <w:pPr>
        <w:pStyle w:val="Zkladntext"/>
        <w:spacing w:before="185" w:line="259" w:lineRule="auto"/>
        <w:ind w:right="394"/>
      </w:pPr>
      <w:r>
        <w:t>Pořadatel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spolupořadatel</w:t>
      </w:r>
      <w:r>
        <w:rPr>
          <w:spacing w:val="-4"/>
        </w:rPr>
        <w:t xml:space="preserve"> </w:t>
      </w:r>
      <w:r>
        <w:t>narovnávají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ustanovením</w:t>
      </w:r>
      <w:r>
        <w:rPr>
          <w:spacing w:val="-5"/>
        </w:rPr>
        <w:t xml:space="preserve"> </w:t>
      </w:r>
      <w:r>
        <w:t>§ 1903 Občanského zákoníku, v platném znění, svoje sporná práva a povinnosti takto:</w:t>
      </w:r>
    </w:p>
    <w:p w14:paraId="4BBD7B91" w14:textId="77777777" w:rsidR="0019033B" w:rsidRDefault="00000000">
      <w:pPr>
        <w:pStyle w:val="Odstavecseseznamem"/>
        <w:numPr>
          <w:ilvl w:val="1"/>
          <w:numId w:val="2"/>
        </w:numPr>
        <w:tabs>
          <w:tab w:val="left" w:pos="543"/>
        </w:tabs>
        <w:spacing w:before="154" w:line="259" w:lineRule="auto"/>
        <w:ind w:right="249" w:firstLine="0"/>
        <w:rPr>
          <w:sz w:val="24"/>
        </w:rPr>
      </w:pPr>
      <w:r>
        <w:rPr>
          <w:sz w:val="24"/>
        </w:rPr>
        <w:t xml:space="preserve">Smluvní strany se tímto dohodly, že </w:t>
      </w:r>
      <w:r>
        <w:rPr>
          <w:b/>
          <w:sz w:val="24"/>
        </w:rPr>
        <w:t xml:space="preserve">PANT, z. s. </w:t>
      </w:r>
      <w:r>
        <w:rPr>
          <w:sz w:val="24"/>
        </w:rPr>
        <w:t xml:space="preserve">a </w:t>
      </w:r>
      <w:r>
        <w:rPr>
          <w:b/>
          <w:sz w:val="24"/>
        </w:rPr>
        <w:t>Centrum kultury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vzdělávání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Moravská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Ostrava,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o spolupořadatelství dle čl. I odst. 2, přičemž plnění, které bylo uskutečněno před účinností smlouvy, nepovažují za bezdůvodné obohacení, ale jako plnění dle této dohody.</w:t>
      </w:r>
    </w:p>
    <w:p w14:paraId="3F3A4337" w14:textId="77777777" w:rsidR="0019033B" w:rsidRDefault="00000000">
      <w:pPr>
        <w:pStyle w:val="Odstavecseseznamem"/>
        <w:numPr>
          <w:ilvl w:val="1"/>
          <w:numId w:val="2"/>
        </w:numPr>
        <w:tabs>
          <w:tab w:val="left" w:pos="543"/>
        </w:tabs>
        <w:spacing w:before="166" w:line="259" w:lineRule="auto"/>
        <w:ind w:right="251" w:firstLine="0"/>
        <w:rPr>
          <w:sz w:val="24"/>
        </w:rPr>
      </w:pPr>
      <w:r>
        <w:rPr>
          <w:sz w:val="24"/>
        </w:rPr>
        <w:t>Uzavřením této Dohody jsou jejich práva a povinnosti zcela narovnány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uzavření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Dohody</w:t>
      </w:r>
      <w:r>
        <w:rPr>
          <w:spacing w:val="-4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4"/>
          <w:sz w:val="24"/>
        </w:rPr>
        <w:t xml:space="preserve"> </w:t>
      </w:r>
      <w:r>
        <w:rPr>
          <w:sz w:val="24"/>
        </w:rPr>
        <w:t>nemají</w:t>
      </w:r>
      <w:r>
        <w:rPr>
          <w:spacing w:val="-4"/>
          <w:sz w:val="24"/>
        </w:rPr>
        <w:t xml:space="preserve"> </w:t>
      </w:r>
      <w:r>
        <w:rPr>
          <w:sz w:val="24"/>
        </w:rPr>
        <w:t>vůči</w:t>
      </w:r>
      <w:r>
        <w:rPr>
          <w:spacing w:val="-4"/>
          <w:sz w:val="24"/>
        </w:rPr>
        <w:t xml:space="preserve"> </w:t>
      </w:r>
      <w:r>
        <w:rPr>
          <w:sz w:val="24"/>
        </w:rPr>
        <w:t>sobě</w:t>
      </w:r>
      <w:r>
        <w:rPr>
          <w:spacing w:val="-4"/>
          <w:sz w:val="24"/>
        </w:rPr>
        <w:t xml:space="preserve"> </w:t>
      </w:r>
      <w:r>
        <w:rPr>
          <w:sz w:val="24"/>
        </w:rPr>
        <w:t>z práv a povinností zde uvedených žádné jiné nároky, bez ohledu na jejich povahu či výši, s výjimkou nároků plynoucích z případné odpovědnosti za vady.</w:t>
      </w:r>
    </w:p>
    <w:p w14:paraId="39317125" w14:textId="77777777" w:rsidR="0019033B" w:rsidRDefault="00000000">
      <w:pPr>
        <w:pStyle w:val="Zkladntext"/>
        <w:spacing w:before="157"/>
      </w:pPr>
      <w:r>
        <w:rPr>
          <w:spacing w:val="-4"/>
        </w:rPr>
        <w:t>III.</w:t>
      </w:r>
    </w:p>
    <w:p w14:paraId="38CE5BF4" w14:textId="77777777" w:rsidR="0019033B" w:rsidRDefault="00000000">
      <w:pPr>
        <w:pStyle w:val="Zkladntext"/>
        <w:spacing w:before="17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FAA6C5E" w14:textId="77777777" w:rsidR="0019033B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line="259" w:lineRule="auto"/>
        <w:ind w:right="827" w:firstLine="0"/>
        <w:rPr>
          <w:sz w:val="24"/>
        </w:rPr>
      </w:pP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Dohoda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platnosti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"/>
          <w:sz w:val="24"/>
        </w:rPr>
        <w:t xml:space="preserve"> </w:t>
      </w:r>
      <w:r>
        <w:rPr>
          <w:sz w:val="24"/>
        </w:rPr>
        <w:t>dnem</w:t>
      </w:r>
      <w:r>
        <w:rPr>
          <w:spacing w:val="-5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obou smluvních stran.</w:t>
      </w:r>
    </w:p>
    <w:p w14:paraId="280C2BFD" w14:textId="77777777" w:rsidR="0019033B" w:rsidRPr="00D914A4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before="162" w:line="256" w:lineRule="auto"/>
        <w:ind w:right="971" w:firstLine="0"/>
        <w:rPr>
          <w:sz w:val="24"/>
        </w:rPr>
      </w:pPr>
      <w:r>
        <w:rPr>
          <w:sz w:val="24"/>
        </w:rPr>
        <w:t>Tato Dohoda je vyhotovena ve dvou stejnopisech, každý s hodnotou</w:t>
      </w:r>
      <w:r>
        <w:rPr>
          <w:spacing w:val="-6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6"/>
          <w:sz w:val="24"/>
        </w:rPr>
        <w:t xml:space="preserve"> </w:t>
      </w:r>
      <w:r>
        <w:rPr>
          <w:sz w:val="24"/>
        </w:rPr>
        <w:t>přičemž</w:t>
      </w:r>
      <w:r>
        <w:rPr>
          <w:spacing w:val="-6"/>
          <w:sz w:val="24"/>
        </w:rPr>
        <w:t xml:space="preserve"> </w:t>
      </w:r>
      <w:r>
        <w:rPr>
          <w:sz w:val="24"/>
        </w:rPr>
        <w:t>každá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dostane </w:t>
      </w:r>
      <w:r>
        <w:rPr>
          <w:spacing w:val="-2"/>
          <w:sz w:val="24"/>
        </w:rPr>
        <w:t>jeden.</w:t>
      </w:r>
    </w:p>
    <w:p w14:paraId="4E7159AD" w14:textId="6B1D6CC6" w:rsidR="00D914A4" w:rsidRDefault="00D914A4">
      <w:pPr>
        <w:pStyle w:val="Odstavecseseznamem"/>
        <w:numPr>
          <w:ilvl w:val="0"/>
          <w:numId w:val="1"/>
        </w:numPr>
        <w:tabs>
          <w:tab w:val="left" w:pos="543"/>
        </w:tabs>
        <w:spacing w:before="162" w:line="256" w:lineRule="auto"/>
        <w:ind w:right="971" w:firstLine="0"/>
        <w:rPr>
          <w:sz w:val="24"/>
        </w:rPr>
      </w:pPr>
      <w:r>
        <w:rPr>
          <w:sz w:val="24"/>
        </w:rPr>
        <w:t>Spolupořadatel se zavazuje, že bez zbytečného odkladu po uzavření této dohody, tuto dohodu uveřejnit prostřednictvím Registru smluv dle zákona o registru smluv.</w:t>
      </w:r>
    </w:p>
    <w:p w14:paraId="76005A94" w14:textId="77777777" w:rsidR="0019033B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before="167" w:line="259" w:lineRule="auto"/>
        <w:ind w:right="395" w:firstLine="0"/>
        <w:rPr>
          <w:sz w:val="24"/>
        </w:rPr>
      </w:pPr>
      <w:r>
        <w:rPr>
          <w:sz w:val="24"/>
        </w:rPr>
        <w:t>Smluvní strany prohlašují, že tato Dohoda je projevem jejich opravdové,</w:t>
      </w:r>
      <w:r>
        <w:rPr>
          <w:spacing w:val="-5"/>
          <w:sz w:val="24"/>
        </w:rPr>
        <w:t xml:space="preserve"> </w:t>
      </w:r>
      <w:r>
        <w:rPr>
          <w:sz w:val="24"/>
        </w:rPr>
        <w:t>svobodné,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omyluprosté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srozumitelné</w:t>
      </w:r>
      <w:r>
        <w:rPr>
          <w:spacing w:val="-5"/>
          <w:sz w:val="24"/>
        </w:rPr>
        <w:t xml:space="preserve"> </w:t>
      </w:r>
      <w:r>
        <w:rPr>
          <w:sz w:val="24"/>
        </w:rPr>
        <w:t>vůle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nebyla sepsána v tísni nebo za jednostranně nevýhodných podmínek, což stvrzují svými vlastnoručními podpisy.</w:t>
      </w:r>
    </w:p>
    <w:p w14:paraId="360A10DC" w14:textId="77777777" w:rsidR="00D914A4" w:rsidRPr="00D914A4" w:rsidRDefault="00D914A4" w:rsidP="00D914A4">
      <w:pPr>
        <w:tabs>
          <w:tab w:val="left" w:pos="543"/>
        </w:tabs>
        <w:spacing w:before="167" w:line="259" w:lineRule="auto"/>
        <w:ind w:right="395"/>
        <w:rPr>
          <w:sz w:val="24"/>
        </w:rPr>
      </w:pPr>
    </w:p>
    <w:p w14:paraId="069FDF86" w14:textId="77777777" w:rsidR="0019033B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before="160" w:line="259" w:lineRule="auto"/>
        <w:ind w:right="105" w:firstLine="0"/>
        <w:rPr>
          <w:sz w:val="24"/>
        </w:rPr>
      </w:pPr>
      <w:r>
        <w:rPr>
          <w:sz w:val="24"/>
        </w:rPr>
        <w:lastRenderedPageBreak/>
        <w:t>Dle nařízení Evropského parlamentu a Rady /EU/ č. 2016/679, o ochraně</w:t>
      </w:r>
      <w:r>
        <w:rPr>
          <w:spacing w:val="-5"/>
          <w:sz w:val="24"/>
        </w:rPr>
        <w:t xml:space="preserve"> </w:t>
      </w:r>
      <w:r>
        <w:rPr>
          <w:sz w:val="24"/>
        </w:rPr>
        <w:t>fyzických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5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 a o volném pohybu těchto údajů (dále jen „GDPR) „Spolupořadatel“, jako správce osobních údajů “pořadatele” odpovídá za jejich ochranu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garantuje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odpovídajícím</w:t>
      </w:r>
      <w:r>
        <w:rPr>
          <w:spacing w:val="-5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</w:p>
    <w:p w14:paraId="023D8300" w14:textId="77777777" w:rsidR="00D914A4" w:rsidRDefault="00D914A4" w:rsidP="00D914A4">
      <w:pPr>
        <w:pStyle w:val="Zkladntext"/>
        <w:spacing w:before="9" w:line="256" w:lineRule="auto"/>
        <w:ind w:right="1835"/>
      </w:pPr>
      <w:r>
        <w:t>organizačním</w:t>
      </w:r>
      <w:r>
        <w:rPr>
          <w:spacing w:val="-8"/>
        </w:rPr>
        <w:t xml:space="preserve"> </w:t>
      </w:r>
      <w:r>
        <w:t>zabezpečením.</w:t>
      </w:r>
      <w:r>
        <w:rPr>
          <w:spacing w:val="-8"/>
        </w:rPr>
        <w:t xml:space="preserve"> </w:t>
      </w:r>
      <w:r>
        <w:t>Více</w:t>
      </w:r>
      <w:r>
        <w:rPr>
          <w:spacing w:val="-8"/>
        </w:rPr>
        <w:t xml:space="preserve"> </w:t>
      </w:r>
      <w:r>
        <w:t>informací</w:t>
      </w:r>
      <w:r>
        <w:rPr>
          <w:spacing w:val="-8"/>
        </w:rPr>
        <w:t xml:space="preserve"> </w:t>
      </w:r>
      <w:r>
        <w:t>naleznete</w:t>
      </w:r>
      <w:r>
        <w:rPr>
          <w:spacing w:val="-8"/>
        </w:rPr>
        <w:t xml:space="preserve"> </w:t>
      </w:r>
      <w:r>
        <w:t xml:space="preserve">na </w:t>
      </w:r>
      <w:hyperlink r:id="rId11">
        <w:r>
          <w:rPr>
            <w:color w:val="0000FF"/>
            <w:spacing w:val="-2"/>
            <w:u w:val="single" w:color="0000FF"/>
          </w:rPr>
          <w:t>http://www.ckv-ostrava.cz/cms?cmskey=CKV-OVA-GDPR</w:t>
        </w:r>
      </w:hyperlink>
      <w:r>
        <w:rPr>
          <w:spacing w:val="-2"/>
        </w:rPr>
        <w:t>.</w:t>
      </w:r>
    </w:p>
    <w:p w14:paraId="0CD73679" w14:textId="77777777" w:rsidR="00D914A4" w:rsidRDefault="00D914A4" w:rsidP="00D914A4">
      <w:pPr>
        <w:pStyle w:val="Zkladntext"/>
        <w:spacing w:before="164" w:line="259" w:lineRule="auto"/>
        <w:ind w:right="107"/>
      </w:pPr>
      <w:r>
        <w:t>„Pořadatel“ tímto prohlašuje, že osobní údaje, které mu byly předány Centrem kultury a vzdělávání Moravská Ostrava, příspěvkovou organizací, zpracovává a spravuje v souladu s nařízením</w:t>
      </w:r>
      <w:r>
        <w:rPr>
          <w:spacing w:val="-4"/>
        </w:rPr>
        <w:t xml:space="preserve"> </w:t>
      </w:r>
      <w:r>
        <w:t>Evropského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/EU/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2016/679,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ochraně fyzických osob v souvislosti se zpracováním osobních údajů a o volném pohybu těchto údajů (dále jen „GDPR"), že zpracování takovýchto osobních údajů probíhá s odpovídajícím technickým a organizačním zabezpečením, a dále prohlašuje, že odpovídá za ochranu takovýchto osobních údajů.</w:t>
      </w:r>
    </w:p>
    <w:p w14:paraId="4C6FBED9" w14:textId="77777777" w:rsidR="00D914A4" w:rsidRDefault="00D914A4">
      <w:pPr>
        <w:spacing w:line="259" w:lineRule="auto"/>
        <w:rPr>
          <w:sz w:val="24"/>
        </w:rPr>
      </w:pPr>
    </w:p>
    <w:p w14:paraId="7E35AE05" w14:textId="77777777" w:rsidR="00D914A4" w:rsidRDefault="00D914A4">
      <w:pPr>
        <w:spacing w:line="259" w:lineRule="auto"/>
        <w:rPr>
          <w:sz w:val="24"/>
        </w:rPr>
      </w:pPr>
    </w:p>
    <w:p w14:paraId="2EA6676B" w14:textId="77777777" w:rsidR="00D914A4" w:rsidRDefault="00D914A4" w:rsidP="00D914A4">
      <w:pPr>
        <w:pStyle w:val="Zkladntext"/>
        <w:tabs>
          <w:tab w:val="left" w:pos="5802"/>
        </w:tabs>
      </w:pPr>
      <w:r>
        <w:t>V</w:t>
      </w:r>
      <w:r>
        <w:rPr>
          <w:spacing w:val="-3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t>dne</w:t>
      </w:r>
      <w:r>
        <w:rPr>
          <w:spacing w:val="32"/>
          <w:w w:val="150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tab/>
        <w:t>V</w:t>
      </w:r>
      <w:r>
        <w:rPr>
          <w:spacing w:val="-6"/>
        </w:rPr>
        <w:t xml:space="preserve"> </w:t>
      </w:r>
      <w:r>
        <w:t>Ostravě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14:paraId="40DA45B1" w14:textId="77777777" w:rsidR="00D914A4" w:rsidRDefault="00D914A4" w:rsidP="00D914A4">
      <w:pPr>
        <w:pStyle w:val="Zkladntext"/>
        <w:ind w:left="0"/>
        <w:rPr>
          <w:sz w:val="20"/>
        </w:rPr>
      </w:pPr>
    </w:p>
    <w:p w14:paraId="10B07EA1" w14:textId="77777777" w:rsidR="00D914A4" w:rsidRDefault="00D914A4" w:rsidP="00D914A4">
      <w:pPr>
        <w:pStyle w:val="Zkladntext"/>
        <w:spacing w:before="150"/>
        <w:ind w:left="0"/>
        <w:rPr>
          <w:noProof/>
        </w:rPr>
      </w:pPr>
    </w:p>
    <w:p w14:paraId="5DF6AC78" w14:textId="77777777" w:rsidR="00D914A4" w:rsidRDefault="00D914A4" w:rsidP="00D914A4">
      <w:pPr>
        <w:pStyle w:val="Zkladntext"/>
        <w:spacing w:before="150"/>
        <w:ind w:left="0"/>
        <w:rPr>
          <w:noProof/>
        </w:rPr>
      </w:pPr>
    </w:p>
    <w:p w14:paraId="5B436A75" w14:textId="77777777" w:rsidR="00D914A4" w:rsidRDefault="00D914A4" w:rsidP="00D914A4">
      <w:pPr>
        <w:pStyle w:val="Zkladntext"/>
        <w:spacing w:before="150"/>
        <w:ind w:left="0"/>
        <w:rPr>
          <w:sz w:val="20"/>
        </w:rPr>
      </w:pPr>
    </w:p>
    <w:p w14:paraId="4457F5CD" w14:textId="77777777" w:rsidR="00D914A4" w:rsidRDefault="00D914A4" w:rsidP="00D914A4">
      <w:pPr>
        <w:tabs>
          <w:tab w:val="left" w:pos="5778"/>
        </w:tabs>
        <w:spacing w:before="188"/>
        <w:ind w:left="113"/>
        <w:rPr>
          <w:sz w:val="24"/>
        </w:rPr>
      </w:pPr>
      <w:r>
        <w:rPr>
          <w:spacing w:val="-2"/>
          <w:sz w:val="24"/>
        </w:rPr>
        <w:t>……………………………………………………………..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……………………………………………………………….</w:t>
      </w:r>
    </w:p>
    <w:p w14:paraId="7D7D9781" w14:textId="77777777" w:rsidR="00D914A4" w:rsidRDefault="00D914A4" w:rsidP="00D914A4">
      <w:pPr>
        <w:pStyle w:val="Zkladntext"/>
        <w:tabs>
          <w:tab w:val="left" w:pos="5778"/>
        </w:tabs>
        <w:spacing w:before="182"/>
      </w:pPr>
      <w:r>
        <w:rPr>
          <w:spacing w:val="-2"/>
        </w:rPr>
        <w:t>pořadatel</w:t>
      </w:r>
      <w:r>
        <w:tab/>
      </w:r>
      <w:r>
        <w:rPr>
          <w:spacing w:val="-2"/>
        </w:rPr>
        <w:t>spolupořadatel</w:t>
      </w:r>
    </w:p>
    <w:p w14:paraId="736EEA96" w14:textId="77777777" w:rsidR="00D914A4" w:rsidRDefault="00D914A4">
      <w:pPr>
        <w:spacing w:line="259" w:lineRule="auto"/>
        <w:rPr>
          <w:sz w:val="24"/>
        </w:rPr>
      </w:pPr>
    </w:p>
    <w:p w14:paraId="542FBF4E" w14:textId="77777777" w:rsidR="00D914A4" w:rsidRDefault="00D914A4">
      <w:pPr>
        <w:spacing w:line="259" w:lineRule="auto"/>
        <w:rPr>
          <w:sz w:val="24"/>
        </w:rPr>
      </w:pPr>
    </w:p>
    <w:p w14:paraId="6DD392A6" w14:textId="46CB05FA" w:rsidR="0019033B" w:rsidRDefault="0019033B">
      <w:pPr>
        <w:pStyle w:val="Zkladntext"/>
        <w:tabs>
          <w:tab w:val="left" w:pos="5778"/>
        </w:tabs>
        <w:spacing w:before="182"/>
      </w:pPr>
    </w:p>
    <w:sectPr w:rsidR="0019033B">
      <w:headerReference w:type="default" r:id="rId12"/>
      <w:footerReference w:type="default" r:id="rId13"/>
      <w:pgSz w:w="11910" w:h="16840"/>
      <w:pgMar w:top="1920" w:right="1160" w:bottom="2160" w:left="1020" w:header="709" w:footer="1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AB5B" w14:textId="77777777" w:rsidR="00345569" w:rsidRDefault="00345569">
      <w:r>
        <w:separator/>
      </w:r>
    </w:p>
  </w:endnote>
  <w:endnote w:type="continuationSeparator" w:id="0">
    <w:p w14:paraId="4F3B1E07" w14:textId="77777777" w:rsidR="00345569" w:rsidRDefault="0034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4180" w14:textId="77777777" w:rsidR="0019033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4592" behindDoc="1" locked="0" layoutInCell="1" allowOverlap="1" wp14:anchorId="28F7F923" wp14:editId="4C1D7FC4">
          <wp:simplePos x="0" y="0"/>
          <wp:positionH relativeFrom="page">
            <wp:posOffset>720090</wp:posOffset>
          </wp:positionH>
          <wp:positionV relativeFrom="page">
            <wp:posOffset>9308591</wp:posOffset>
          </wp:positionV>
          <wp:extent cx="6120130" cy="9276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927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2E3E" w14:textId="77777777" w:rsidR="0019033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5E884A10" wp14:editId="2D8E35BC">
          <wp:simplePos x="0" y="0"/>
          <wp:positionH relativeFrom="page">
            <wp:posOffset>720090</wp:posOffset>
          </wp:positionH>
          <wp:positionV relativeFrom="page">
            <wp:posOffset>9308591</wp:posOffset>
          </wp:positionV>
          <wp:extent cx="6120130" cy="92760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927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666D" w14:textId="77777777" w:rsidR="00345569" w:rsidRDefault="00345569">
      <w:r>
        <w:separator/>
      </w:r>
    </w:p>
  </w:footnote>
  <w:footnote w:type="continuationSeparator" w:id="0">
    <w:p w14:paraId="63491C8F" w14:textId="77777777" w:rsidR="00345569" w:rsidRDefault="00345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8AEE" w14:textId="77777777" w:rsidR="0019033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5104" behindDoc="1" locked="0" layoutInCell="1" allowOverlap="1" wp14:anchorId="22BB6A0E" wp14:editId="0AE06B7D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6120130" cy="7797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779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C38"/>
    <w:multiLevelType w:val="hybridMultilevel"/>
    <w:tmpl w:val="63C05772"/>
    <w:lvl w:ilvl="0" w:tplc="1BE2094E">
      <w:start w:val="1"/>
      <w:numFmt w:val="decimal"/>
      <w:lvlText w:val="%1)"/>
      <w:lvlJc w:val="left"/>
      <w:pPr>
        <w:ind w:left="113" w:hanging="43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33A0DD8A">
      <w:numFmt w:val="bullet"/>
      <w:lvlText w:val="•"/>
      <w:lvlJc w:val="left"/>
      <w:pPr>
        <w:ind w:left="1080" w:hanging="432"/>
      </w:pPr>
      <w:rPr>
        <w:rFonts w:hint="default"/>
        <w:lang w:val="cs-CZ" w:eastAsia="en-US" w:bidi="ar-SA"/>
      </w:rPr>
    </w:lvl>
    <w:lvl w:ilvl="2" w:tplc="8FA638D0">
      <w:numFmt w:val="bullet"/>
      <w:lvlText w:val="•"/>
      <w:lvlJc w:val="left"/>
      <w:pPr>
        <w:ind w:left="2041" w:hanging="432"/>
      </w:pPr>
      <w:rPr>
        <w:rFonts w:hint="default"/>
        <w:lang w:val="cs-CZ" w:eastAsia="en-US" w:bidi="ar-SA"/>
      </w:rPr>
    </w:lvl>
    <w:lvl w:ilvl="3" w:tplc="D15C7204">
      <w:numFmt w:val="bullet"/>
      <w:lvlText w:val="•"/>
      <w:lvlJc w:val="left"/>
      <w:pPr>
        <w:ind w:left="3001" w:hanging="432"/>
      </w:pPr>
      <w:rPr>
        <w:rFonts w:hint="default"/>
        <w:lang w:val="cs-CZ" w:eastAsia="en-US" w:bidi="ar-SA"/>
      </w:rPr>
    </w:lvl>
    <w:lvl w:ilvl="4" w:tplc="9C98FA16">
      <w:numFmt w:val="bullet"/>
      <w:lvlText w:val="•"/>
      <w:lvlJc w:val="left"/>
      <w:pPr>
        <w:ind w:left="3962" w:hanging="432"/>
      </w:pPr>
      <w:rPr>
        <w:rFonts w:hint="default"/>
        <w:lang w:val="cs-CZ" w:eastAsia="en-US" w:bidi="ar-SA"/>
      </w:rPr>
    </w:lvl>
    <w:lvl w:ilvl="5" w:tplc="D8ACFDF6">
      <w:numFmt w:val="bullet"/>
      <w:lvlText w:val="•"/>
      <w:lvlJc w:val="left"/>
      <w:pPr>
        <w:ind w:left="4923" w:hanging="432"/>
      </w:pPr>
      <w:rPr>
        <w:rFonts w:hint="default"/>
        <w:lang w:val="cs-CZ" w:eastAsia="en-US" w:bidi="ar-SA"/>
      </w:rPr>
    </w:lvl>
    <w:lvl w:ilvl="6" w:tplc="701EBA24">
      <w:numFmt w:val="bullet"/>
      <w:lvlText w:val="•"/>
      <w:lvlJc w:val="left"/>
      <w:pPr>
        <w:ind w:left="5883" w:hanging="432"/>
      </w:pPr>
      <w:rPr>
        <w:rFonts w:hint="default"/>
        <w:lang w:val="cs-CZ" w:eastAsia="en-US" w:bidi="ar-SA"/>
      </w:rPr>
    </w:lvl>
    <w:lvl w:ilvl="7" w:tplc="9012AB0A">
      <w:numFmt w:val="bullet"/>
      <w:lvlText w:val="•"/>
      <w:lvlJc w:val="left"/>
      <w:pPr>
        <w:ind w:left="6844" w:hanging="432"/>
      </w:pPr>
      <w:rPr>
        <w:rFonts w:hint="default"/>
        <w:lang w:val="cs-CZ" w:eastAsia="en-US" w:bidi="ar-SA"/>
      </w:rPr>
    </w:lvl>
    <w:lvl w:ilvl="8" w:tplc="22A6B26E">
      <w:numFmt w:val="bullet"/>
      <w:lvlText w:val="•"/>
      <w:lvlJc w:val="left"/>
      <w:pPr>
        <w:ind w:left="7805" w:hanging="432"/>
      </w:pPr>
      <w:rPr>
        <w:rFonts w:hint="default"/>
        <w:lang w:val="cs-CZ" w:eastAsia="en-US" w:bidi="ar-SA"/>
      </w:rPr>
    </w:lvl>
  </w:abstractNum>
  <w:abstractNum w:abstractNumId="1" w15:restartNumberingAfterBreak="0">
    <w:nsid w:val="45FE5B85"/>
    <w:multiLevelType w:val="hybridMultilevel"/>
    <w:tmpl w:val="7A64DD34"/>
    <w:lvl w:ilvl="0" w:tplc="C16E2A72">
      <w:start w:val="1"/>
      <w:numFmt w:val="decimal"/>
      <w:lvlText w:val="%1)"/>
      <w:lvlJc w:val="left"/>
      <w:pPr>
        <w:ind w:left="113" w:hanging="43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D3C267AC">
      <w:start w:val="1"/>
      <w:numFmt w:val="lowerLetter"/>
      <w:lvlText w:val="%2)"/>
      <w:lvlJc w:val="left"/>
      <w:pPr>
        <w:ind w:left="113" w:hanging="43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96908640">
      <w:numFmt w:val="bullet"/>
      <w:lvlText w:val="•"/>
      <w:lvlJc w:val="left"/>
      <w:pPr>
        <w:ind w:left="2041" w:hanging="432"/>
      </w:pPr>
      <w:rPr>
        <w:rFonts w:hint="default"/>
        <w:lang w:val="cs-CZ" w:eastAsia="en-US" w:bidi="ar-SA"/>
      </w:rPr>
    </w:lvl>
    <w:lvl w:ilvl="3" w:tplc="B00C4C90">
      <w:numFmt w:val="bullet"/>
      <w:lvlText w:val="•"/>
      <w:lvlJc w:val="left"/>
      <w:pPr>
        <w:ind w:left="3001" w:hanging="432"/>
      </w:pPr>
      <w:rPr>
        <w:rFonts w:hint="default"/>
        <w:lang w:val="cs-CZ" w:eastAsia="en-US" w:bidi="ar-SA"/>
      </w:rPr>
    </w:lvl>
    <w:lvl w:ilvl="4" w:tplc="82FEBEF8">
      <w:numFmt w:val="bullet"/>
      <w:lvlText w:val="•"/>
      <w:lvlJc w:val="left"/>
      <w:pPr>
        <w:ind w:left="3962" w:hanging="432"/>
      </w:pPr>
      <w:rPr>
        <w:rFonts w:hint="default"/>
        <w:lang w:val="cs-CZ" w:eastAsia="en-US" w:bidi="ar-SA"/>
      </w:rPr>
    </w:lvl>
    <w:lvl w:ilvl="5" w:tplc="AA62ED14">
      <w:numFmt w:val="bullet"/>
      <w:lvlText w:val="•"/>
      <w:lvlJc w:val="left"/>
      <w:pPr>
        <w:ind w:left="4923" w:hanging="432"/>
      </w:pPr>
      <w:rPr>
        <w:rFonts w:hint="default"/>
        <w:lang w:val="cs-CZ" w:eastAsia="en-US" w:bidi="ar-SA"/>
      </w:rPr>
    </w:lvl>
    <w:lvl w:ilvl="6" w:tplc="D004B48A">
      <w:numFmt w:val="bullet"/>
      <w:lvlText w:val="•"/>
      <w:lvlJc w:val="left"/>
      <w:pPr>
        <w:ind w:left="5883" w:hanging="432"/>
      </w:pPr>
      <w:rPr>
        <w:rFonts w:hint="default"/>
        <w:lang w:val="cs-CZ" w:eastAsia="en-US" w:bidi="ar-SA"/>
      </w:rPr>
    </w:lvl>
    <w:lvl w:ilvl="7" w:tplc="C966EA32">
      <w:numFmt w:val="bullet"/>
      <w:lvlText w:val="•"/>
      <w:lvlJc w:val="left"/>
      <w:pPr>
        <w:ind w:left="6844" w:hanging="432"/>
      </w:pPr>
      <w:rPr>
        <w:rFonts w:hint="default"/>
        <w:lang w:val="cs-CZ" w:eastAsia="en-US" w:bidi="ar-SA"/>
      </w:rPr>
    </w:lvl>
    <w:lvl w:ilvl="8" w:tplc="07BAB81A">
      <w:numFmt w:val="bullet"/>
      <w:lvlText w:val="•"/>
      <w:lvlJc w:val="left"/>
      <w:pPr>
        <w:ind w:left="7805" w:hanging="432"/>
      </w:pPr>
      <w:rPr>
        <w:rFonts w:hint="default"/>
        <w:lang w:val="cs-CZ" w:eastAsia="en-US" w:bidi="ar-SA"/>
      </w:rPr>
    </w:lvl>
  </w:abstractNum>
  <w:num w:numId="1" w16cid:durableId="943348204">
    <w:abstractNumId w:val="0"/>
  </w:num>
  <w:num w:numId="2" w16cid:durableId="2053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3B"/>
    <w:rsid w:val="0019033B"/>
    <w:rsid w:val="001F23B6"/>
    <w:rsid w:val="0020216A"/>
    <w:rsid w:val="00276905"/>
    <w:rsid w:val="00345569"/>
    <w:rsid w:val="0038696A"/>
    <w:rsid w:val="008359CE"/>
    <w:rsid w:val="008430BC"/>
    <w:rsid w:val="008974A3"/>
    <w:rsid w:val="00922BC8"/>
    <w:rsid w:val="00A02F4B"/>
    <w:rsid w:val="00B228E6"/>
    <w:rsid w:val="00BD1916"/>
    <w:rsid w:val="00D914A4"/>
    <w:rsid w:val="00E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1EB1"/>
  <w15:docId w15:val="{5F5282EC-8CC2-457C-9A21-A6857156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84"/>
      <w:ind w:left="11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v-ostrava.cz/cms?cmskey=CKV-OVA-GDP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kv@ckv-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RALL</dc:creator>
  <cp:lastModifiedBy>Sekretariát CKV</cp:lastModifiedBy>
  <cp:revision>3</cp:revision>
  <dcterms:created xsi:type="dcterms:W3CDTF">2025-04-23T11:22:00Z</dcterms:created>
  <dcterms:modified xsi:type="dcterms:W3CDTF">2025-04-23T11:23:00Z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Office Word 2007</vt:lpwstr>
  </property>
</Properties>
</file>