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70494" w14:textId="77777777" w:rsidR="005113EE" w:rsidRPr="00CB0A27" w:rsidRDefault="005113EE" w:rsidP="005113EE">
      <w:pPr>
        <w:pStyle w:val="Nadpis1"/>
        <w:rPr>
          <w:rFonts w:ascii="Times New Roman" w:hAnsi="Times New Roman" w:cs="Times New Roman"/>
          <w:b w:val="0"/>
        </w:rPr>
      </w:pPr>
      <w:r w:rsidRPr="00CB0A27">
        <w:rPr>
          <w:rFonts w:ascii="Times New Roman" w:hAnsi="Times New Roman" w:cs="Times New Roman"/>
          <w:sz w:val="36"/>
        </w:rPr>
        <w:t>SMLOUVA O SDRUŽENÍ VE SPOLEČNOSTI</w:t>
      </w:r>
      <w:r w:rsidRPr="00CB0A27">
        <w:rPr>
          <w:rFonts w:ascii="Times New Roman" w:hAnsi="Times New Roman" w:cs="Times New Roman"/>
          <w:sz w:val="36"/>
        </w:rPr>
        <w:br/>
      </w:r>
      <w:r w:rsidRPr="00CB0A27">
        <w:rPr>
          <w:rFonts w:ascii="Times New Roman" w:hAnsi="Times New Roman" w:cs="Times New Roman"/>
          <w:b w:val="0"/>
        </w:rPr>
        <w:t xml:space="preserve">uzavřená </w:t>
      </w:r>
      <w:r w:rsidRPr="00875FBB">
        <w:rPr>
          <w:rFonts w:ascii="Times New Roman" w:hAnsi="Times New Roman" w:cs="Times New Roman"/>
          <w:b w:val="0"/>
        </w:rPr>
        <w:t>v souladu s § 2716 až § 2746 zákona č.</w:t>
      </w:r>
      <w:r>
        <w:rPr>
          <w:rFonts w:ascii="Times New Roman" w:hAnsi="Times New Roman" w:cs="Times New Roman"/>
          <w:b w:val="0"/>
        </w:rPr>
        <w:t xml:space="preserve"> 89/2012 Sb., občanský zákoník</w:t>
      </w:r>
      <w:r w:rsidR="0058651E">
        <w:rPr>
          <w:rFonts w:ascii="Times New Roman" w:hAnsi="Times New Roman" w:cs="Times New Roman"/>
          <w:b w:val="0"/>
        </w:rPr>
        <w:t>, ve znění pozdějších předpisů</w:t>
      </w:r>
    </w:p>
    <w:p w14:paraId="45976CB2" w14:textId="77777777" w:rsidR="005113EE" w:rsidRPr="00CB0A27" w:rsidRDefault="005113EE" w:rsidP="005113EE">
      <w:pPr>
        <w:keepNext/>
        <w:widowControl w:val="0"/>
        <w:spacing w:before="600" w:after="60"/>
        <w:jc w:val="center"/>
        <w:rPr>
          <w:b/>
        </w:rPr>
      </w:pPr>
      <w:r w:rsidRPr="00CB0A27">
        <w:rPr>
          <w:b/>
        </w:rPr>
        <w:t>Čl. I.</w:t>
      </w:r>
    </w:p>
    <w:p w14:paraId="5D31B4B7" w14:textId="77777777" w:rsidR="005113EE" w:rsidRPr="00FC3E5D" w:rsidRDefault="005113EE" w:rsidP="005113EE">
      <w:pPr>
        <w:pStyle w:val="Nadpis1"/>
        <w:widowControl w:val="0"/>
        <w:spacing w:after="360"/>
        <w:rPr>
          <w:rFonts w:ascii="Times New Roman" w:hAnsi="Times New Roman" w:cs="Times New Roman"/>
          <w:b w:val="0"/>
        </w:rPr>
      </w:pPr>
      <w:r w:rsidRPr="00CB0A27">
        <w:rPr>
          <w:rFonts w:ascii="Times New Roman" w:hAnsi="Times New Roman" w:cs="Times New Roman"/>
        </w:rPr>
        <w:t>SPOLEČNÍCI</w:t>
      </w:r>
    </w:p>
    <w:p w14:paraId="56EEB854" w14:textId="1461E942" w:rsidR="005113EE" w:rsidRPr="00A73D24" w:rsidRDefault="00FC3E5D" w:rsidP="005113EE">
      <w:pPr>
        <w:numPr>
          <w:ilvl w:val="0"/>
          <w:numId w:val="13"/>
        </w:numPr>
        <w:tabs>
          <w:tab w:val="clear" w:pos="705"/>
          <w:tab w:val="num" w:pos="-7938"/>
        </w:tabs>
        <w:ind w:left="426" w:hanging="426"/>
        <w:jc w:val="both"/>
      </w:pPr>
      <w:r w:rsidRPr="00FC3E5D">
        <w:t>Vedoucí společník</w:t>
      </w:r>
      <w:proofErr w:type="gramStart"/>
      <w:r>
        <w:tab/>
        <w:t xml:space="preserve">  </w:t>
      </w:r>
      <w:proofErr w:type="spellStart"/>
      <w:r w:rsidR="00356225">
        <w:rPr>
          <w:b/>
        </w:rPr>
        <w:t>Archaia</w:t>
      </w:r>
      <w:proofErr w:type="spellEnd"/>
      <w:proofErr w:type="gramEnd"/>
      <w:r w:rsidR="00356225">
        <w:rPr>
          <w:b/>
        </w:rPr>
        <w:t xml:space="preserve"> Brno, </w:t>
      </w:r>
      <w:proofErr w:type="spellStart"/>
      <w:r w:rsidR="00356225">
        <w:rPr>
          <w:b/>
        </w:rPr>
        <w:t>z.ú</w:t>
      </w:r>
      <w:proofErr w:type="spellEnd"/>
      <w:r w:rsidR="00356225">
        <w:rPr>
          <w:b/>
        </w:rPr>
        <w:t>.</w:t>
      </w:r>
    </w:p>
    <w:p w14:paraId="1F226547" w14:textId="2F11FF07" w:rsidR="005113EE" w:rsidRPr="00A73D24" w:rsidRDefault="005113EE" w:rsidP="005113EE">
      <w:pPr>
        <w:tabs>
          <w:tab w:val="num" w:pos="-7938"/>
          <w:tab w:val="left" w:pos="2977"/>
        </w:tabs>
        <w:ind w:left="426"/>
        <w:jc w:val="both"/>
      </w:pPr>
      <w:r w:rsidRPr="00A73D24">
        <w:t xml:space="preserve">Sídlo: </w:t>
      </w:r>
      <w:r w:rsidRPr="00A73D24">
        <w:tab/>
      </w:r>
      <w:r w:rsidR="00356225">
        <w:t>Bezručova 78/15, 602 00 Brno</w:t>
      </w:r>
    </w:p>
    <w:p w14:paraId="05942AD1" w14:textId="79D67E24" w:rsidR="005113EE" w:rsidRPr="00A73D24" w:rsidRDefault="005113EE" w:rsidP="005113EE">
      <w:pPr>
        <w:tabs>
          <w:tab w:val="num" w:pos="-7938"/>
          <w:tab w:val="left" w:pos="2977"/>
        </w:tabs>
        <w:ind w:left="426"/>
        <w:jc w:val="both"/>
        <w:rPr>
          <w:bCs/>
        </w:rPr>
      </w:pPr>
      <w:r w:rsidRPr="00A73D24">
        <w:t>IČ</w:t>
      </w:r>
      <w:r w:rsidR="0058651E">
        <w:t>O</w:t>
      </w:r>
      <w:r w:rsidRPr="00A73D24">
        <w:t xml:space="preserve">: </w:t>
      </w:r>
      <w:r w:rsidRPr="00A73D24">
        <w:tab/>
      </w:r>
      <w:r w:rsidR="00356225">
        <w:rPr>
          <w:bCs/>
        </w:rPr>
        <w:t>26268469</w:t>
      </w:r>
    </w:p>
    <w:p w14:paraId="1A71ABA6" w14:textId="0485C197" w:rsidR="005113EE" w:rsidRPr="00D22E10" w:rsidRDefault="005113EE" w:rsidP="00D22E10">
      <w:pPr>
        <w:tabs>
          <w:tab w:val="num" w:pos="-7938"/>
          <w:tab w:val="left" w:pos="2977"/>
        </w:tabs>
        <w:ind w:left="426"/>
        <w:jc w:val="both"/>
        <w:rPr>
          <w:bCs/>
        </w:rPr>
      </w:pPr>
      <w:r w:rsidRPr="00A73D24">
        <w:rPr>
          <w:bCs/>
        </w:rPr>
        <w:t>DIČ</w:t>
      </w:r>
      <w:r>
        <w:rPr>
          <w:bCs/>
        </w:rPr>
        <w:t>:</w:t>
      </w:r>
      <w:r w:rsidRPr="00A73D24">
        <w:rPr>
          <w:bCs/>
        </w:rPr>
        <w:tab/>
      </w:r>
      <w:r w:rsidR="00356225">
        <w:rPr>
          <w:bCs/>
        </w:rPr>
        <w:t>CZ</w:t>
      </w:r>
      <w:r w:rsidR="00D22E10">
        <w:rPr>
          <w:bCs/>
        </w:rPr>
        <w:t>26268469</w:t>
      </w:r>
    </w:p>
    <w:p w14:paraId="15D2BA6D" w14:textId="123DAB5D" w:rsidR="005113EE" w:rsidRPr="00A73D24" w:rsidRDefault="00D22E10" w:rsidP="005113EE">
      <w:pPr>
        <w:tabs>
          <w:tab w:val="num" w:pos="-7938"/>
          <w:tab w:val="left" w:pos="2977"/>
        </w:tabs>
        <w:ind w:left="426"/>
        <w:jc w:val="both"/>
      </w:pPr>
      <w:r>
        <w:t>Zastoupená:</w:t>
      </w:r>
      <w:r>
        <w:tab/>
        <w:t>Mgr. Markem Peškou, Ph.D., ředitelem</w:t>
      </w:r>
    </w:p>
    <w:p w14:paraId="5046A723" w14:textId="77777777" w:rsidR="005113EE" w:rsidRPr="00A73D24" w:rsidRDefault="005113EE" w:rsidP="005113EE">
      <w:pPr>
        <w:tabs>
          <w:tab w:val="num" w:pos="-7938"/>
          <w:tab w:val="left" w:pos="2977"/>
        </w:tabs>
        <w:ind w:left="426"/>
        <w:jc w:val="both"/>
      </w:pPr>
    </w:p>
    <w:p w14:paraId="4186C4C1" w14:textId="0CC93AC2" w:rsidR="005113EE" w:rsidRPr="00D22E10" w:rsidRDefault="005113EE" w:rsidP="005113EE">
      <w:pPr>
        <w:tabs>
          <w:tab w:val="num" w:pos="-7938"/>
          <w:tab w:val="left" w:pos="2977"/>
        </w:tabs>
        <w:ind w:left="426"/>
        <w:jc w:val="both"/>
      </w:pPr>
      <w:r w:rsidRPr="00D22E10">
        <w:t xml:space="preserve">(dále jen </w:t>
      </w:r>
      <w:r w:rsidR="0018780C" w:rsidRPr="00D22E10">
        <w:t>„</w:t>
      </w:r>
      <w:proofErr w:type="spellStart"/>
      <w:r w:rsidR="00D22E10" w:rsidRPr="00D22E10">
        <w:rPr>
          <w:b/>
          <w:i/>
        </w:rPr>
        <w:t>Archaia</w:t>
      </w:r>
      <w:proofErr w:type="spellEnd"/>
      <w:r w:rsidR="0018780C" w:rsidRPr="00D22E10">
        <w:t xml:space="preserve">“ nebo </w:t>
      </w:r>
      <w:r w:rsidRPr="00D22E10">
        <w:t>„</w:t>
      </w:r>
      <w:r w:rsidR="001B798C" w:rsidRPr="00D22E10">
        <w:rPr>
          <w:b/>
          <w:i/>
        </w:rPr>
        <w:t>správce</w:t>
      </w:r>
      <w:r w:rsidRPr="00D22E10">
        <w:t>“)</w:t>
      </w:r>
    </w:p>
    <w:p w14:paraId="0C8315A9" w14:textId="77777777" w:rsidR="005113EE" w:rsidRDefault="005113EE" w:rsidP="00D22E10">
      <w:pPr>
        <w:tabs>
          <w:tab w:val="left" w:pos="426"/>
        </w:tabs>
        <w:jc w:val="both"/>
      </w:pPr>
    </w:p>
    <w:p w14:paraId="1BE2AB2C" w14:textId="720473B3" w:rsidR="005113EE" w:rsidRPr="00A73D24" w:rsidRDefault="00FC3E5D" w:rsidP="005113EE">
      <w:pPr>
        <w:numPr>
          <w:ilvl w:val="0"/>
          <w:numId w:val="13"/>
        </w:numPr>
        <w:tabs>
          <w:tab w:val="left" w:pos="426"/>
        </w:tabs>
        <w:jc w:val="both"/>
      </w:pPr>
      <w:r w:rsidRPr="00FC3E5D">
        <w:t>Společník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 w:rsidR="005113EE">
        <w:rPr>
          <w:b/>
        </w:rPr>
        <w:t>Národní památkový ústav</w:t>
      </w:r>
      <w:r w:rsidR="00D563AA">
        <w:rPr>
          <w:b/>
        </w:rPr>
        <w:t>, státní příspěvková organizace</w:t>
      </w:r>
    </w:p>
    <w:p w14:paraId="61CD6D7E" w14:textId="7F9222FB" w:rsidR="005113EE" w:rsidRPr="00A73D24" w:rsidRDefault="005113EE" w:rsidP="005113EE">
      <w:pPr>
        <w:tabs>
          <w:tab w:val="num" w:pos="-7938"/>
          <w:tab w:val="left" w:pos="2977"/>
        </w:tabs>
        <w:ind w:left="426"/>
        <w:jc w:val="both"/>
      </w:pPr>
      <w:r w:rsidRPr="00A73D24">
        <w:t xml:space="preserve">Sídlo: </w:t>
      </w:r>
      <w:r w:rsidRPr="00A73D24">
        <w:tab/>
      </w:r>
      <w:r>
        <w:rPr>
          <w:lang w:val="pl-PL"/>
        </w:rPr>
        <w:t>Valdštějnské náměstí 162/3, 118 01 Praha 1</w:t>
      </w:r>
    </w:p>
    <w:p w14:paraId="20EE6D4E" w14:textId="77777777" w:rsidR="005113EE" w:rsidRPr="00A73D24" w:rsidRDefault="005113EE" w:rsidP="005113EE">
      <w:pPr>
        <w:tabs>
          <w:tab w:val="num" w:pos="-7938"/>
          <w:tab w:val="left" w:pos="2977"/>
        </w:tabs>
        <w:ind w:left="426"/>
        <w:jc w:val="both"/>
        <w:rPr>
          <w:bCs/>
        </w:rPr>
      </w:pPr>
      <w:r w:rsidRPr="00A73D24">
        <w:t>IČ</w:t>
      </w:r>
      <w:r w:rsidR="0058651E">
        <w:t>O</w:t>
      </w:r>
      <w:r w:rsidRPr="00A73D24">
        <w:t xml:space="preserve">: </w:t>
      </w:r>
      <w:r w:rsidRPr="00A73D24">
        <w:tab/>
      </w:r>
      <w:r w:rsidRPr="00361873">
        <w:rPr>
          <w:lang w:val="pl-PL"/>
        </w:rPr>
        <w:t>750</w:t>
      </w:r>
      <w:r>
        <w:rPr>
          <w:lang w:val="pl-PL"/>
        </w:rPr>
        <w:t xml:space="preserve"> </w:t>
      </w:r>
      <w:r w:rsidRPr="00361873">
        <w:rPr>
          <w:lang w:val="pl-PL"/>
        </w:rPr>
        <w:t>32</w:t>
      </w:r>
      <w:r>
        <w:rPr>
          <w:lang w:val="pl-PL"/>
        </w:rPr>
        <w:t xml:space="preserve"> </w:t>
      </w:r>
      <w:r w:rsidRPr="00361873">
        <w:rPr>
          <w:lang w:val="pl-PL"/>
        </w:rPr>
        <w:t>333</w:t>
      </w:r>
    </w:p>
    <w:p w14:paraId="75E40221" w14:textId="77777777" w:rsidR="005113EE" w:rsidRPr="00A73D24" w:rsidRDefault="005113EE" w:rsidP="005113EE">
      <w:pPr>
        <w:tabs>
          <w:tab w:val="num" w:pos="-7938"/>
          <w:tab w:val="left" w:pos="2977"/>
        </w:tabs>
        <w:ind w:left="426"/>
        <w:jc w:val="both"/>
        <w:rPr>
          <w:bCs/>
        </w:rPr>
      </w:pPr>
      <w:r w:rsidRPr="00A73D24">
        <w:rPr>
          <w:bCs/>
        </w:rPr>
        <w:t>DIČ</w:t>
      </w:r>
      <w:r>
        <w:rPr>
          <w:bCs/>
        </w:rPr>
        <w:t>:</w:t>
      </w:r>
      <w:r w:rsidRPr="00A73D24">
        <w:rPr>
          <w:bCs/>
        </w:rPr>
        <w:tab/>
      </w:r>
      <w:r w:rsidRPr="00361873">
        <w:rPr>
          <w:bCs/>
        </w:rPr>
        <w:t>CZ75032333</w:t>
      </w:r>
    </w:p>
    <w:p w14:paraId="7C32FA7F" w14:textId="4AFB71D5" w:rsidR="005113EE" w:rsidRDefault="005113EE" w:rsidP="00E46776">
      <w:pPr>
        <w:tabs>
          <w:tab w:val="num" w:pos="-7938"/>
          <w:tab w:val="left" w:pos="2977"/>
        </w:tabs>
        <w:ind w:left="2976" w:hanging="2550"/>
        <w:jc w:val="both"/>
      </w:pPr>
      <w:r>
        <w:t>Zastoupená</w:t>
      </w:r>
      <w:r w:rsidRPr="00A73D24">
        <w:t>:</w:t>
      </w:r>
      <w:r w:rsidRPr="00A73D24">
        <w:tab/>
      </w:r>
      <w:r>
        <w:t xml:space="preserve">Mgr. Michalem </w:t>
      </w:r>
      <w:r w:rsidRPr="00361873">
        <w:t>Zezul</w:t>
      </w:r>
      <w:r>
        <w:t>ou</w:t>
      </w:r>
      <w:r w:rsidR="007076DB">
        <w:t xml:space="preserve">, Ph.D., ředitelem ÚOP </w:t>
      </w:r>
      <w:r w:rsidR="00155E70">
        <w:t>v Ostravě</w:t>
      </w:r>
    </w:p>
    <w:p w14:paraId="0F338A3C" w14:textId="2D3ACE57" w:rsidR="00D563AA" w:rsidRPr="00A73D24" w:rsidRDefault="00D563AA" w:rsidP="00E46776">
      <w:pPr>
        <w:tabs>
          <w:tab w:val="num" w:pos="-7938"/>
          <w:tab w:val="left" w:pos="2977"/>
        </w:tabs>
        <w:ind w:left="2976" w:hanging="2550"/>
        <w:jc w:val="both"/>
      </w:pPr>
      <w:r>
        <w:t>Adresa pro doručování:</w:t>
      </w:r>
      <w:r>
        <w:tab/>
        <w:t xml:space="preserve">Národní památkový ústav, územní odborné pracoviště Ostrava, </w:t>
      </w:r>
      <w:r w:rsidRPr="00D563AA">
        <w:t>ul. Odboje 1941/1</w:t>
      </w:r>
      <w:r>
        <w:t xml:space="preserve">, </w:t>
      </w:r>
      <w:r w:rsidRPr="00D563AA">
        <w:t>702 00 Ostrava – Moravská Ostrava</w:t>
      </w:r>
    </w:p>
    <w:p w14:paraId="4AC0C9EE" w14:textId="77777777" w:rsidR="005113EE" w:rsidRPr="00A73D24" w:rsidRDefault="005113EE" w:rsidP="005113EE">
      <w:pPr>
        <w:tabs>
          <w:tab w:val="num" w:pos="-7938"/>
          <w:tab w:val="left" w:pos="2977"/>
        </w:tabs>
        <w:ind w:left="426"/>
        <w:jc w:val="both"/>
      </w:pPr>
    </w:p>
    <w:p w14:paraId="610F8999" w14:textId="0F904E62" w:rsidR="005113EE" w:rsidRPr="0018780C" w:rsidRDefault="005113EE" w:rsidP="005113EE">
      <w:pPr>
        <w:tabs>
          <w:tab w:val="num" w:pos="-7938"/>
          <w:tab w:val="left" w:pos="2977"/>
        </w:tabs>
        <w:ind w:left="426"/>
        <w:jc w:val="both"/>
      </w:pPr>
      <w:r w:rsidRPr="0018780C">
        <w:t>(dále jen „</w:t>
      </w:r>
      <w:r w:rsidR="001B798C" w:rsidRPr="0018780C">
        <w:rPr>
          <w:b/>
          <w:i/>
        </w:rPr>
        <w:t>NPÚ</w:t>
      </w:r>
      <w:r w:rsidR="001E3C39">
        <w:rPr>
          <w:b/>
          <w:i/>
        </w:rPr>
        <w:t xml:space="preserve">, </w:t>
      </w:r>
      <w:r w:rsidR="001E3C39" w:rsidRPr="001E3C39">
        <w:rPr>
          <w:i/>
        </w:rPr>
        <w:t>nebo společník</w:t>
      </w:r>
      <w:r w:rsidRPr="0018780C">
        <w:t>“)</w:t>
      </w:r>
    </w:p>
    <w:p w14:paraId="2C1EA021" w14:textId="77777777" w:rsidR="005113EE" w:rsidRDefault="005113EE" w:rsidP="005113EE">
      <w:pPr>
        <w:tabs>
          <w:tab w:val="left" w:pos="426"/>
        </w:tabs>
        <w:ind w:left="705"/>
        <w:jc w:val="both"/>
      </w:pPr>
    </w:p>
    <w:p w14:paraId="6F031B49" w14:textId="77777777" w:rsidR="005113EE" w:rsidRPr="00CB0A27" w:rsidRDefault="005113EE" w:rsidP="005113EE"/>
    <w:p w14:paraId="653ABBAC" w14:textId="7F474330" w:rsidR="005113EE" w:rsidRDefault="005113EE" w:rsidP="00960937">
      <w:pPr>
        <w:jc w:val="center"/>
      </w:pPr>
      <w:r w:rsidRPr="00CB0A27">
        <w:t>uzavírají tuto smlouvu o společnosti podle § 2716 a následujících zákona č. 89/2012 Sb.</w:t>
      </w:r>
      <w:r w:rsidR="00960937">
        <w:t>,</w:t>
      </w:r>
      <w:r w:rsidRPr="00CB0A27">
        <w:t xml:space="preserve"> občanský zákoník</w:t>
      </w:r>
      <w:r w:rsidR="0058651E">
        <w:t>, ve znění pozdějších předpisů</w:t>
      </w:r>
      <w:r w:rsidRPr="00CB0A27">
        <w:t xml:space="preserve"> (dále jen „</w:t>
      </w:r>
      <w:r w:rsidR="001B798C" w:rsidRPr="009E13B3">
        <w:rPr>
          <w:b/>
          <w:i/>
        </w:rPr>
        <w:t>Smlouva</w:t>
      </w:r>
      <w:r w:rsidRPr="00CB0A27">
        <w:t>“)</w:t>
      </w:r>
      <w:r w:rsidR="00971CC8">
        <w:t>.</w:t>
      </w:r>
    </w:p>
    <w:p w14:paraId="2A473176" w14:textId="77777777" w:rsidR="00960937" w:rsidRPr="00CB0A27" w:rsidRDefault="00960937" w:rsidP="00960937">
      <w:pPr>
        <w:tabs>
          <w:tab w:val="left" w:pos="2977"/>
        </w:tabs>
        <w:spacing w:before="120"/>
        <w:jc w:val="center"/>
      </w:pPr>
    </w:p>
    <w:p w14:paraId="23C40128" w14:textId="77777777" w:rsidR="005113EE" w:rsidRPr="00CB0A27" w:rsidRDefault="005113EE" w:rsidP="005113EE">
      <w:pPr>
        <w:pStyle w:val="Text"/>
        <w:spacing w:line="240" w:lineRule="auto"/>
        <w:jc w:val="center"/>
        <w:rPr>
          <w:rFonts w:ascii="Times New Roman" w:hAnsi="Times New Roman"/>
          <w:b/>
          <w:caps/>
          <w:color w:val="auto"/>
          <w:sz w:val="24"/>
          <w:szCs w:val="24"/>
          <w:lang w:val="cs-CZ"/>
        </w:rPr>
      </w:pPr>
      <w:r w:rsidRPr="00CB0A27">
        <w:rPr>
          <w:rFonts w:ascii="Times New Roman" w:hAnsi="Times New Roman"/>
          <w:b/>
          <w:caps/>
          <w:color w:val="auto"/>
          <w:sz w:val="24"/>
          <w:szCs w:val="24"/>
          <w:lang w:val="cs-CZ"/>
        </w:rPr>
        <w:t>Č</w:t>
      </w:r>
      <w:r w:rsidRPr="00CB0A27">
        <w:rPr>
          <w:rFonts w:ascii="Times New Roman" w:hAnsi="Times New Roman"/>
          <w:b/>
          <w:color w:val="auto"/>
          <w:sz w:val="24"/>
          <w:szCs w:val="24"/>
          <w:lang w:val="cs-CZ"/>
        </w:rPr>
        <w:t xml:space="preserve">l. </w:t>
      </w:r>
      <w:r w:rsidRPr="00CB0A27">
        <w:rPr>
          <w:rFonts w:ascii="Times New Roman" w:hAnsi="Times New Roman"/>
          <w:b/>
          <w:caps/>
          <w:color w:val="auto"/>
          <w:sz w:val="24"/>
          <w:szCs w:val="24"/>
          <w:lang w:val="cs-CZ"/>
        </w:rPr>
        <w:t>II.</w:t>
      </w:r>
    </w:p>
    <w:p w14:paraId="316D2603" w14:textId="77777777" w:rsidR="005113EE" w:rsidRPr="00CB0A27" w:rsidRDefault="005113EE" w:rsidP="005113EE">
      <w:pPr>
        <w:pStyle w:val="Nadpis1"/>
        <w:widowControl w:val="0"/>
        <w:spacing w:after="360"/>
        <w:rPr>
          <w:rFonts w:ascii="Times New Roman" w:hAnsi="Times New Roman" w:cs="Times New Roman"/>
          <w:caps/>
        </w:rPr>
      </w:pPr>
      <w:r w:rsidRPr="00CB0A27">
        <w:rPr>
          <w:rFonts w:ascii="Times New Roman" w:hAnsi="Times New Roman" w:cs="Times New Roman"/>
          <w:caps/>
        </w:rPr>
        <w:t>Název, sídlo a SPRÁVCE SPOLEČNOSTI</w:t>
      </w:r>
    </w:p>
    <w:p w14:paraId="435809B2" w14:textId="77777777" w:rsidR="005113EE" w:rsidRPr="00CB0A27" w:rsidRDefault="005113EE" w:rsidP="005113EE">
      <w:pPr>
        <w:pStyle w:val="Nadpis1"/>
        <w:widowControl w:val="0"/>
        <w:numPr>
          <w:ilvl w:val="0"/>
          <w:numId w:val="9"/>
        </w:numPr>
        <w:ind w:left="426" w:hanging="426"/>
        <w:jc w:val="left"/>
        <w:rPr>
          <w:rFonts w:ascii="Times New Roman" w:hAnsi="Times New Roman" w:cs="Times New Roman"/>
          <w:b w:val="0"/>
          <w:bCs w:val="0"/>
        </w:rPr>
      </w:pPr>
      <w:r w:rsidRPr="00CB0A27">
        <w:rPr>
          <w:rFonts w:ascii="Times New Roman" w:hAnsi="Times New Roman" w:cs="Times New Roman"/>
          <w:b w:val="0"/>
          <w:bCs w:val="0"/>
        </w:rPr>
        <w:t>Společníci se dohodli, že společnost bude vykonávat činnost pod názvem:</w:t>
      </w:r>
    </w:p>
    <w:p w14:paraId="2378CBE1" w14:textId="77777777" w:rsidR="005113EE" w:rsidRPr="00CB0A27" w:rsidRDefault="005113EE" w:rsidP="005113EE"/>
    <w:p w14:paraId="6C3244E3" w14:textId="26C3CEC0" w:rsidR="005113EE" w:rsidRPr="00CB0A27" w:rsidRDefault="005113EE" w:rsidP="005113EE">
      <w:pPr>
        <w:jc w:val="center"/>
        <w:rPr>
          <w:b/>
        </w:rPr>
      </w:pPr>
      <w:r w:rsidRPr="00CB0A27">
        <w:rPr>
          <w:b/>
        </w:rPr>
        <w:t>„</w:t>
      </w:r>
      <w:proofErr w:type="spellStart"/>
      <w:r w:rsidR="007076DB">
        <w:rPr>
          <w:b/>
        </w:rPr>
        <w:t>Archaia</w:t>
      </w:r>
      <w:proofErr w:type="spellEnd"/>
      <w:r w:rsidR="007076DB">
        <w:rPr>
          <w:b/>
        </w:rPr>
        <w:t xml:space="preserve"> - NP</w:t>
      </w:r>
      <w:r w:rsidR="00E46CE1">
        <w:rPr>
          <w:b/>
        </w:rPr>
        <w:t>Ú  sdružení pro Předběžný archeologický výzkum RS1 VRT Prosenice – Ostrava-</w:t>
      </w:r>
      <w:proofErr w:type="spellStart"/>
      <w:r w:rsidR="00E46CE1">
        <w:rPr>
          <w:b/>
        </w:rPr>
        <w:t>Svinov</w:t>
      </w:r>
      <w:proofErr w:type="spellEnd"/>
      <w:r w:rsidR="00E46CE1">
        <w:rPr>
          <w:b/>
        </w:rPr>
        <w:t xml:space="preserve"> II. část</w:t>
      </w:r>
      <w:r w:rsidRPr="00CB0A27">
        <w:rPr>
          <w:b/>
        </w:rPr>
        <w:t>“</w:t>
      </w:r>
      <w:r w:rsidRPr="00CB0A27">
        <w:rPr>
          <w:b/>
        </w:rPr>
        <w:br/>
      </w:r>
      <w:r w:rsidRPr="00CB0A27">
        <w:t>(dále jen</w:t>
      </w:r>
      <w:r w:rsidRPr="00CB0A27">
        <w:rPr>
          <w:b/>
        </w:rPr>
        <w:t xml:space="preserve"> „</w:t>
      </w:r>
      <w:r w:rsidR="001B798C" w:rsidRPr="009E13B3">
        <w:rPr>
          <w:b/>
          <w:i/>
        </w:rPr>
        <w:t>Společnost</w:t>
      </w:r>
      <w:r w:rsidRPr="00CB0A27">
        <w:rPr>
          <w:b/>
        </w:rPr>
        <w:t>“</w:t>
      </w:r>
      <w:r w:rsidRPr="00CB0A27">
        <w:t>)</w:t>
      </w:r>
    </w:p>
    <w:p w14:paraId="5F89A39C" w14:textId="77777777" w:rsidR="005113EE" w:rsidRPr="00CB0A27" w:rsidRDefault="005113EE" w:rsidP="005113EE">
      <w:pPr>
        <w:jc w:val="center"/>
        <w:rPr>
          <w:b/>
        </w:rPr>
      </w:pPr>
    </w:p>
    <w:p w14:paraId="199D4E9A" w14:textId="1F146921" w:rsidR="005113EE" w:rsidRDefault="005113EE" w:rsidP="005113EE">
      <w:pPr>
        <w:numPr>
          <w:ilvl w:val="0"/>
          <w:numId w:val="9"/>
        </w:numPr>
        <w:spacing w:before="120"/>
        <w:ind w:left="426" w:hanging="426"/>
        <w:jc w:val="both"/>
      </w:pPr>
      <w:r w:rsidRPr="00CB0A27">
        <w:t xml:space="preserve">Sídlem </w:t>
      </w:r>
      <w:r w:rsidR="00971CC8">
        <w:t>S</w:t>
      </w:r>
      <w:r w:rsidRPr="00CB0A27">
        <w:t>polečnosti je sídlo sp</w:t>
      </w:r>
      <w:r w:rsidR="00107537">
        <w:t xml:space="preserve">rávce </w:t>
      </w:r>
      <w:proofErr w:type="spellStart"/>
      <w:r w:rsidR="00107537">
        <w:t>Archaia</w:t>
      </w:r>
      <w:proofErr w:type="spellEnd"/>
      <w:r w:rsidR="00107537">
        <w:t xml:space="preserve"> Brno</w:t>
      </w:r>
      <w:r w:rsidR="00971CC8">
        <w:t>,</w:t>
      </w:r>
      <w:r w:rsidR="00107537">
        <w:t xml:space="preserve"> </w:t>
      </w:r>
      <w:proofErr w:type="spellStart"/>
      <w:r w:rsidR="00107537">
        <w:t>z.ú</w:t>
      </w:r>
      <w:proofErr w:type="spellEnd"/>
      <w:r w:rsidR="00107537">
        <w:t>.,</w:t>
      </w:r>
      <w:r w:rsidRPr="00CB0A27">
        <w:t xml:space="preserve"> </w:t>
      </w:r>
      <w:r w:rsidR="00107537">
        <w:t>Bezručova 78/15, 602</w:t>
      </w:r>
      <w:r w:rsidR="00887C6D">
        <w:t> </w:t>
      </w:r>
      <w:r w:rsidR="00107537">
        <w:t>00 Brno</w:t>
      </w:r>
      <w:r w:rsidRPr="00CB0A27">
        <w:t>.</w:t>
      </w:r>
    </w:p>
    <w:p w14:paraId="0CBA3D6B" w14:textId="5507C8C9" w:rsidR="00887C6D" w:rsidRDefault="00887C6D" w:rsidP="00887C6D">
      <w:pPr>
        <w:numPr>
          <w:ilvl w:val="0"/>
          <w:numId w:val="9"/>
        </w:numPr>
        <w:spacing w:before="120"/>
        <w:ind w:left="426" w:hanging="426"/>
        <w:jc w:val="both"/>
      </w:pPr>
      <w:r>
        <w:t>A</w:t>
      </w:r>
      <w:r w:rsidRPr="00CB0A27">
        <w:t xml:space="preserve">dresou pro doručování </w:t>
      </w:r>
      <w:r>
        <w:t xml:space="preserve">písemností Společnosti </w:t>
      </w:r>
      <w:r w:rsidRPr="00CB0A27">
        <w:t xml:space="preserve">je </w:t>
      </w:r>
      <w:r>
        <w:t xml:space="preserve">doručovací adresa správce: </w:t>
      </w:r>
      <w:proofErr w:type="spellStart"/>
      <w:r w:rsidR="00107537">
        <w:t>Archaia</w:t>
      </w:r>
      <w:proofErr w:type="spellEnd"/>
      <w:r w:rsidR="00107537">
        <w:t xml:space="preserve"> Brno, </w:t>
      </w:r>
      <w:proofErr w:type="spellStart"/>
      <w:r w:rsidR="00107537">
        <w:t>z.ú</w:t>
      </w:r>
      <w:proofErr w:type="spellEnd"/>
      <w:r w:rsidR="00107537">
        <w:t>.,</w:t>
      </w:r>
      <w:r w:rsidR="00107537" w:rsidRPr="00CB0A27">
        <w:t xml:space="preserve"> </w:t>
      </w:r>
      <w:r w:rsidR="00107537">
        <w:t>Bezručova 78/15, 602 00 Brno</w:t>
      </w:r>
      <w:r w:rsidRPr="00CB0A27">
        <w:t>.</w:t>
      </w:r>
    </w:p>
    <w:p w14:paraId="1F353C6D" w14:textId="6D555B26" w:rsidR="009E13B3" w:rsidRPr="00CB0A27" w:rsidRDefault="00555BE8" w:rsidP="005113EE">
      <w:pPr>
        <w:numPr>
          <w:ilvl w:val="0"/>
          <w:numId w:val="9"/>
        </w:numPr>
        <w:spacing w:before="120"/>
        <w:ind w:left="426" w:hanging="426"/>
        <w:jc w:val="both"/>
      </w:pPr>
      <w:r>
        <w:t xml:space="preserve">Smluvní strany po vzájemné dohodě ustanovují správce jako osobu oprávněnou zastupovat Společnost vůči zadavateli Veřejné zakázky i třetím osobám. </w:t>
      </w:r>
    </w:p>
    <w:p w14:paraId="42DD39BE" w14:textId="397D5F48" w:rsidR="005113EE" w:rsidRDefault="005113EE" w:rsidP="005113EE">
      <w:pPr>
        <w:numPr>
          <w:ilvl w:val="0"/>
          <w:numId w:val="9"/>
        </w:numPr>
        <w:spacing w:before="120"/>
        <w:ind w:left="426" w:hanging="426"/>
        <w:jc w:val="both"/>
      </w:pPr>
      <w:r w:rsidRPr="00CB0A27">
        <w:t>Bude-li správ</w:t>
      </w:r>
      <w:r w:rsidRPr="00875FBB">
        <w:t xml:space="preserve">ce jednat v záležitostech </w:t>
      </w:r>
      <w:r w:rsidR="00971CC8">
        <w:t>S</w:t>
      </w:r>
      <w:r w:rsidRPr="00875FBB">
        <w:t>polečnosti, pak vedle své obchodní firmy připojí dovětek: správce "</w:t>
      </w:r>
      <w:proofErr w:type="spellStart"/>
      <w:r w:rsidR="00E46CE1" w:rsidRPr="00E46CE1">
        <w:rPr>
          <w:b/>
          <w:i/>
        </w:rPr>
        <w:t>Archaia</w:t>
      </w:r>
      <w:proofErr w:type="spellEnd"/>
      <w:r w:rsidR="00E46CE1" w:rsidRPr="00E46CE1">
        <w:rPr>
          <w:b/>
          <w:i/>
        </w:rPr>
        <w:t xml:space="preserve"> - NPÚ  sdružení pro Předběžný archeologický výzkum RS1 VRT Prosenice – Ostrava-</w:t>
      </w:r>
      <w:proofErr w:type="spellStart"/>
      <w:r w:rsidR="00E46CE1" w:rsidRPr="00E46CE1">
        <w:rPr>
          <w:b/>
          <w:i/>
        </w:rPr>
        <w:t>Svinov</w:t>
      </w:r>
      <w:proofErr w:type="spellEnd"/>
      <w:r w:rsidR="00E46CE1" w:rsidRPr="00E46CE1">
        <w:rPr>
          <w:b/>
          <w:i/>
        </w:rPr>
        <w:t xml:space="preserve"> II. část</w:t>
      </w:r>
      <w:r w:rsidRPr="00875FBB">
        <w:t>, který</w:t>
      </w:r>
      <w:r w:rsidRPr="00CB0A27">
        <w:t xml:space="preserve">m bude vyjádřena skutečnost, že jedná ve věci týkající se záležitostí </w:t>
      </w:r>
      <w:r w:rsidR="00971CC8">
        <w:t>S</w:t>
      </w:r>
      <w:r w:rsidRPr="00CB0A27">
        <w:t>polečnosti.</w:t>
      </w:r>
    </w:p>
    <w:p w14:paraId="542CBFE1" w14:textId="77777777" w:rsidR="00B37BEF" w:rsidRDefault="00B37BEF" w:rsidP="00B37BEF">
      <w:pPr>
        <w:spacing w:before="120"/>
        <w:ind w:left="426"/>
        <w:jc w:val="both"/>
      </w:pPr>
    </w:p>
    <w:p w14:paraId="3BFD1906" w14:textId="77777777" w:rsidR="005113EE" w:rsidRPr="00CB0A27" w:rsidRDefault="005113EE" w:rsidP="005113EE">
      <w:pPr>
        <w:tabs>
          <w:tab w:val="left" w:pos="2977"/>
        </w:tabs>
        <w:spacing w:before="120"/>
        <w:jc w:val="center"/>
      </w:pPr>
    </w:p>
    <w:p w14:paraId="77B5BD57" w14:textId="77777777" w:rsidR="005113EE" w:rsidRPr="00CB0A27" w:rsidRDefault="005113EE" w:rsidP="005113EE">
      <w:pPr>
        <w:spacing w:before="120"/>
        <w:jc w:val="center"/>
        <w:rPr>
          <w:b/>
        </w:rPr>
      </w:pPr>
      <w:r w:rsidRPr="00CB0A27">
        <w:rPr>
          <w:b/>
        </w:rPr>
        <w:t>Čl. III.</w:t>
      </w:r>
    </w:p>
    <w:p w14:paraId="122D9B5C" w14:textId="77777777" w:rsidR="005113EE" w:rsidRPr="00CB0A27" w:rsidRDefault="005113EE" w:rsidP="005113EE">
      <w:pPr>
        <w:pStyle w:val="Nadpis1"/>
        <w:widowControl w:val="0"/>
        <w:spacing w:after="120"/>
        <w:rPr>
          <w:rFonts w:ascii="Times New Roman" w:hAnsi="Times New Roman" w:cs="Times New Roman"/>
          <w:caps/>
        </w:rPr>
      </w:pPr>
      <w:r w:rsidRPr="00CB0A27">
        <w:rPr>
          <w:rFonts w:ascii="Times New Roman" w:hAnsi="Times New Roman" w:cs="Times New Roman"/>
        </w:rPr>
        <w:t xml:space="preserve">ÚČEL SPOLEČNOSTI </w:t>
      </w:r>
      <w:r w:rsidRPr="00CB0A27">
        <w:rPr>
          <w:rFonts w:ascii="Times New Roman" w:hAnsi="Times New Roman" w:cs="Times New Roman"/>
          <w:caps/>
        </w:rPr>
        <w:t>a doba trvání společnosti</w:t>
      </w:r>
    </w:p>
    <w:p w14:paraId="7AADC97F" w14:textId="4BBF4769" w:rsidR="00A1282F" w:rsidRDefault="005113EE" w:rsidP="009E13B3">
      <w:pPr>
        <w:numPr>
          <w:ilvl w:val="0"/>
          <w:numId w:val="1"/>
        </w:numPr>
        <w:tabs>
          <w:tab w:val="left" w:pos="0"/>
        </w:tabs>
        <w:spacing w:before="240" w:after="120"/>
        <w:ind w:left="426" w:hanging="426"/>
        <w:jc w:val="both"/>
      </w:pPr>
      <w:r w:rsidRPr="00CB0A27">
        <w:t xml:space="preserve">Účelem Společnosti bez právní subjektivity je zejména vypracování a předložení společné nabídky </w:t>
      </w:r>
      <w:r w:rsidR="00971CC8">
        <w:t>do zadávacího řízení</w:t>
      </w:r>
      <w:r w:rsidR="00971CC8" w:rsidRPr="00CB0A27">
        <w:t xml:space="preserve"> </w:t>
      </w:r>
      <w:r w:rsidR="00971CC8">
        <w:t>následující v</w:t>
      </w:r>
      <w:r w:rsidRPr="00CB0A27">
        <w:t>eřejn</w:t>
      </w:r>
      <w:r w:rsidR="00971CC8">
        <w:t>é</w:t>
      </w:r>
      <w:r w:rsidRPr="00CB0A27">
        <w:t xml:space="preserve"> zakázk</w:t>
      </w:r>
      <w:r w:rsidR="00971CC8">
        <w:t>y</w:t>
      </w:r>
      <w:r w:rsidRPr="00CB0A27">
        <w:t>:</w:t>
      </w:r>
    </w:p>
    <w:p w14:paraId="78180C5D" w14:textId="77777777" w:rsidR="005113EE" w:rsidRPr="00CB0A27" w:rsidRDefault="005113EE" w:rsidP="005113EE">
      <w:pPr>
        <w:ind w:left="426" w:hanging="426"/>
        <w:jc w:val="center"/>
        <w:rPr>
          <w:b/>
          <w:bCs/>
        </w:rPr>
      </w:pPr>
    </w:p>
    <w:p w14:paraId="4D9F361C" w14:textId="74082713" w:rsidR="005113EE" w:rsidRPr="00CB0A27" w:rsidRDefault="005113EE" w:rsidP="005113EE">
      <w:pPr>
        <w:ind w:left="426" w:hanging="426"/>
        <w:jc w:val="center"/>
        <w:rPr>
          <w:b/>
          <w:bCs/>
          <w:caps/>
        </w:rPr>
      </w:pPr>
      <w:r>
        <w:t>„</w:t>
      </w:r>
      <w:r w:rsidR="003A21CD">
        <w:rPr>
          <w:b/>
          <w:bCs/>
        </w:rPr>
        <w:t>RS1 VRT Prosenice – Ostrava-</w:t>
      </w:r>
      <w:proofErr w:type="spellStart"/>
      <w:r w:rsidR="003A21CD">
        <w:rPr>
          <w:b/>
          <w:bCs/>
        </w:rPr>
        <w:t>Svinov</w:t>
      </w:r>
      <w:proofErr w:type="spellEnd"/>
      <w:r w:rsidR="003A21CD">
        <w:rPr>
          <w:b/>
          <w:bCs/>
        </w:rPr>
        <w:t xml:space="preserve">, II. </w:t>
      </w:r>
      <w:r w:rsidR="0058335C">
        <w:rPr>
          <w:b/>
          <w:bCs/>
        </w:rPr>
        <w:t>č</w:t>
      </w:r>
      <w:r w:rsidR="003A21CD">
        <w:rPr>
          <w:b/>
          <w:bCs/>
        </w:rPr>
        <w:t>ást</w:t>
      </w:r>
      <w:r w:rsidR="0058335C">
        <w:rPr>
          <w:b/>
          <w:bCs/>
        </w:rPr>
        <w:t xml:space="preserve">, Hranice na Moravě – </w:t>
      </w:r>
      <w:proofErr w:type="spellStart"/>
      <w:r w:rsidR="0058335C">
        <w:rPr>
          <w:b/>
          <w:bCs/>
        </w:rPr>
        <w:t>Ostrava_Svinov</w:t>
      </w:r>
      <w:proofErr w:type="spellEnd"/>
      <w:r w:rsidR="0058335C">
        <w:rPr>
          <w:b/>
          <w:bCs/>
        </w:rPr>
        <w:t>; Předběžný archeologický výzkum</w:t>
      </w:r>
      <w:r>
        <w:rPr>
          <w:b/>
          <w:bCs/>
        </w:rPr>
        <w:t>“</w:t>
      </w:r>
    </w:p>
    <w:p w14:paraId="6FEBA06B" w14:textId="77777777" w:rsidR="005113EE" w:rsidRPr="00CB0A27" w:rsidRDefault="005113EE" w:rsidP="005113EE">
      <w:pPr>
        <w:ind w:left="426" w:hanging="426"/>
        <w:jc w:val="center"/>
      </w:pPr>
    </w:p>
    <w:p w14:paraId="3D761751" w14:textId="35035699" w:rsidR="005113EE" w:rsidRPr="00CB0A27" w:rsidRDefault="0058335C" w:rsidP="005113EE">
      <w:pPr>
        <w:jc w:val="center"/>
      </w:pPr>
      <w:r>
        <w:t>systémové číslo</w:t>
      </w:r>
      <w:r w:rsidR="005113EE" w:rsidRPr="00CB0A27">
        <w:t xml:space="preserve">: </w:t>
      </w:r>
      <w:r>
        <w:t>P24V00001753</w:t>
      </w:r>
    </w:p>
    <w:p w14:paraId="76694E5F" w14:textId="2764EEDB" w:rsidR="005113EE" w:rsidRDefault="00663535" w:rsidP="005113EE">
      <w:pPr>
        <w:jc w:val="center"/>
      </w:pPr>
      <w:r>
        <w:t>evidenční číslo</w:t>
      </w:r>
      <w:r w:rsidR="0058335C">
        <w:t xml:space="preserve"> ve VVZ: Z2024-064321</w:t>
      </w:r>
    </w:p>
    <w:p w14:paraId="672274D8" w14:textId="77777777" w:rsidR="0058651E" w:rsidRDefault="0058651E" w:rsidP="005113EE">
      <w:pPr>
        <w:jc w:val="center"/>
      </w:pPr>
    </w:p>
    <w:p w14:paraId="2FE979E8" w14:textId="77777777" w:rsidR="0058651E" w:rsidRPr="00CB0A27" w:rsidRDefault="0058651E" w:rsidP="005113EE">
      <w:pPr>
        <w:jc w:val="center"/>
      </w:pPr>
      <w:r>
        <w:t>(dále jen „</w:t>
      </w:r>
      <w:r w:rsidR="001B798C" w:rsidRPr="009E13B3">
        <w:rPr>
          <w:b/>
          <w:i/>
        </w:rPr>
        <w:t>Veřejná zakázka</w:t>
      </w:r>
      <w:r>
        <w:t>“)</w:t>
      </w:r>
    </w:p>
    <w:p w14:paraId="2AF6814A" w14:textId="77777777" w:rsidR="005113EE" w:rsidRPr="00CB0A27" w:rsidRDefault="005113EE" w:rsidP="005113EE">
      <w:pPr>
        <w:ind w:left="426" w:hanging="426"/>
        <w:jc w:val="center"/>
      </w:pPr>
    </w:p>
    <w:p w14:paraId="4DCABCB6" w14:textId="375317DA" w:rsidR="00971CC8" w:rsidRDefault="00971CC8" w:rsidP="00971CC8">
      <w:pPr>
        <w:numPr>
          <w:ilvl w:val="0"/>
          <w:numId w:val="1"/>
        </w:numPr>
        <w:tabs>
          <w:tab w:val="left" w:pos="0"/>
        </w:tabs>
        <w:spacing w:after="120"/>
        <w:ind w:left="426" w:hanging="426"/>
        <w:jc w:val="both"/>
      </w:pPr>
      <w:r w:rsidRPr="00CB0A27">
        <w:t xml:space="preserve">Zadavatelem </w:t>
      </w:r>
      <w:r>
        <w:t xml:space="preserve">uvedené Veřejné zakázky </w:t>
      </w:r>
      <w:r w:rsidRPr="00CB0A27">
        <w:t xml:space="preserve">je </w:t>
      </w:r>
      <w:r w:rsidR="007C201B">
        <w:rPr>
          <w:b/>
        </w:rPr>
        <w:t>Správa železnic, státní organizace</w:t>
      </w:r>
      <w:r w:rsidRPr="00CB0A27">
        <w:t xml:space="preserve">, se sídlem </w:t>
      </w:r>
      <w:r w:rsidR="007C201B">
        <w:t>Dlážděná 1003/7</w:t>
      </w:r>
      <w:r w:rsidR="00F70D7D">
        <w:t>,</w:t>
      </w:r>
      <w:r>
        <w:t xml:space="preserve"> </w:t>
      </w:r>
      <w:r w:rsidRPr="00CB0A27">
        <w:t>1</w:t>
      </w:r>
      <w:r w:rsidR="007C201B">
        <w:t>10</w:t>
      </w:r>
      <w:r>
        <w:t> </w:t>
      </w:r>
      <w:r w:rsidRPr="00CB0A27">
        <w:t>00</w:t>
      </w:r>
      <w:r w:rsidR="007C201B">
        <w:t> Praha</w:t>
      </w:r>
      <w:r w:rsidRPr="00CB0A27">
        <w:t>, IČ</w:t>
      </w:r>
      <w:r>
        <w:t>O</w:t>
      </w:r>
      <w:r w:rsidRPr="00CB0A27">
        <w:t xml:space="preserve">: </w:t>
      </w:r>
      <w:r w:rsidR="007C201B">
        <w:t>709 942 34</w:t>
      </w:r>
      <w:r>
        <w:t xml:space="preserve">. </w:t>
      </w:r>
    </w:p>
    <w:p w14:paraId="75B6813C" w14:textId="5B2FE205" w:rsidR="005113EE" w:rsidRPr="00CB0A27" w:rsidRDefault="005113EE" w:rsidP="005113EE">
      <w:pPr>
        <w:numPr>
          <w:ilvl w:val="0"/>
          <w:numId w:val="1"/>
        </w:numPr>
        <w:tabs>
          <w:tab w:val="left" w:pos="0"/>
        </w:tabs>
        <w:spacing w:after="120"/>
        <w:ind w:left="426" w:hanging="426"/>
        <w:jc w:val="both"/>
      </w:pPr>
      <w:r w:rsidRPr="00CB0A27">
        <w:t xml:space="preserve">Účelem Společnosti je dále v případě úspěchu </w:t>
      </w:r>
      <w:r w:rsidR="00971CC8">
        <w:t>v zadávacím řízení Veřejné zakázky</w:t>
      </w:r>
      <w:r w:rsidRPr="00CB0A27">
        <w:t xml:space="preserve"> také realizace </w:t>
      </w:r>
      <w:r w:rsidR="0058651E">
        <w:t>Veřejné z</w:t>
      </w:r>
      <w:r w:rsidRPr="00CB0A27">
        <w:t>akázky, a to v souladu s požadavky uvedenými v zadávací dokumentaci</w:t>
      </w:r>
      <w:r w:rsidR="0058651E">
        <w:t xml:space="preserve"> k Veřejné zakázce</w:t>
      </w:r>
      <w:r w:rsidRPr="00CB0A27">
        <w:t>.</w:t>
      </w:r>
    </w:p>
    <w:p w14:paraId="7588C2F2" w14:textId="07D3FC74" w:rsidR="005113EE" w:rsidRPr="00CB0A27" w:rsidRDefault="005113EE" w:rsidP="005113EE">
      <w:pPr>
        <w:numPr>
          <w:ilvl w:val="0"/>
          <w:numId w:val="1"/>
        </w:numPr>
        <w:tabs>
          <w:tab w:val="left" w:pos="0"/>
        </w:tabs>
        <w:spacing w:after="120"/>
        <w:ind w:left="426" w:hanging="426"/>
        <w:jc w:val="both"/>
      </w:pPr>
      <w:r w:rsidRPr="00CB0A27">
        <w:t xml:space="preserve">Společným účelem Společnosti je dále spojení odborného a technického potenciálu společníků při zpracování </w:t>
      </w:r>
      <w:r w:rsidR="0058651E">
        <w:t xml:space="preserve">společné </w:t>
      </w:r>
      <w:r w:rsidRPr="00CB0A27">
        <w:t xml:space="preserve">nabídky a v případě úspěchu i při realizaci </w:t>
      </w:r>
      <w:r w:rsidR="0058651E">
        <w:t xml:space="preserve">Veřejné </w:t>
      </w:r>
      <w:r w:rsidRPr="00CB0A27">
        <w:t>zakázky tak, aby předmětné práce byly provedeny v nejvyšší možné kvalitě</w:t>
      </w:r>
      <w:r w:rsidR="00971CC8">
        <w:t xml:space="preserve">, </w:t>
      </w:r>
      <w:r w:rsidRPr="00CB0A27">
        <w:t>včas</w:t>
      </w:r>
      <w:r w:rsidR="00971CC8">
        <w:t xml:space="preserve"> a dle požadavků zadavatele Veřejné zakázky</w:t>
      </w:r>
      <w:r w:rsidRPr="00CB0A27">
        <w:t>.</w:t>
      </w:r>
    </w:p>
    <w:p w14:paraId="47D0A52A" w14:textId="24B9B9D9" w:rsidR="005113EE" w:rsidRDefault="005113EE" w:rsidP="005113EE">
      <w:pPr>
        <w:numPr>
          <w:ilvl w:val="0"/>
          <w:numId w:val="1"/>
        </w:numPr>
        <w:tabs>
          <w:tab w:val="left" w:pos="0"/>
        </w:tabs>
        <w:spacing w:after="120"/>
        <w:ind w:left="426" w:hanging="426"/>
        <w:jc w:val="both"/>
      </w:pPr>
      <w:r w:rsidRPr="00CB0A27">
        <w:t xml:space="preserve">Společnost se zřizuje na dobu určitou, </w:t>
      </w:r>
      <w:r w:rsidR="00FE2EEC">
        <w:t>a to</w:t>
      </w:r>
      <w:r w:rsidRPr="00CB0A27">
        <w:t xml:space="preserve"> na dobu </w:t>
      </w:r>
      <w:r w:rsidR="00FE2EEC">
        <w:t xml:space="preserve">trvání zadávacího řízení Veřejné zakázky. Doba trvání Společnosti se prodlužuje v případech uvedených v čl. III odst. </w:t>
      </w:r>
      <w:r w:rsidR="00971CC8">
        <w:t>6</w:t>
      </w:r>
      <w:r w:rsidR="00FE2EEC">
        <w:t xml:space="preserve"> a </w:t>
      </w:r>
      <w:r w:rsidR="00971CC8">
        <w:t>7</w:t>
      </w:r>
      <w:r w:rsidR="00FE2EEC">
        <w:t xml:space="preserve"> </w:t>
      </w:r>
      <w:r w:rsidR="00971CC8">
        <w:t xml:space="preserve">této </w:t>
      </w:r>
      <w:r w:rsidR="00FE2EEC">
        <w:t>Smlouvy.</w:t>
      </w:r>
    </w:p>
    <w:p w14:paraId="2A5D168C" w14:textId="77777777" w:rsidR="00FE2EEC" w:rsidRDefault="00FE2EEC" w:rsidP="005113EE">
      <w:pPr>
        <w:numPr>
          <w:ilvl w:val="0"/>
          <w:numId w:val="1"/>
        </w:numPr>
        <w:tabs>
          <w:tab w:val="left" w:pos="0"/>
        </w:tabs>
        <w:spacing w:after="120"/>
        <w:ind w:left="426" w:hanging="426"/>
        <w:jc w:val="both"/>
      </w:pPr>
      <w:r>
        <w:t>Bude-li zahájeno jakékoliv řízení o Veřejné zakázce, Společnost nezanikne dříve, než budou ukončena všechna řízení o Veřejné zakázce (včetně řízení před Úřadem pro ochranu hospodářské soutěže a řízení ve správním soudnictví).</w:t>
      </w:r>
    </w:p>
    <w:p w14:paraId="6188D6D8" w14:textId="041B88F6" w:rsidR="00FE2EEC" w:rsidRPr="00CB0A27" w:rsidRDefault="00FE2EEC" w:rsidP="005113EE">
      <w:pPr>
        <w:numPr>
          <w:ilvl w:val="0"/>
          <w:numId w:val="1"/>
        </w:numPr>
        <w:tabs>
          <w:tab w:val="left" w:pos="0"/>
        </w:tabs>
        <w:spacing w:after="120"/>
        <w:ind w:left="426" w:hanging="426"/>
        <w:jc w:val="both"/>
      </w:pPr>
      <w:r>
        <w:t>Bude-li Veřejná zakázka zadána Společnosti, Společnost nezanikne dříve než splněním Veřejné zakázky.</w:t>
      </w:r>
    </w:p>
    <w:p w14:paraId="3A58019D" w14:textId="77777777" w:rsidR="00A1282F" w:rsidRDefault="00A1282F" w:rsidP="009E13B3">
      <w:pPr>
        <w:tabs>
          <w:tab w:val="left" w:pos="0"/>
        </w:tabs>
        <w:spacing w:after="120"/>
        <w:ind w:left="426"/>
        <w:jc w:val="both"/>
      </w:pPr>
    </w:p>
    <w:p w14:paraId="5D42C1FF" w14:textId="77777777" w:rsidR="00A1282F" w:rsidRDefault="005113EE" w:rsidP="009E13B3">
      <w:pPr>
        <w:keepNext/>
        <w:tabs>
          <w:tab w:val="left" w:pos="0"/>
        </w:tabs>
        <w:spacing w:after="120"/>
        <w:ind w:left="1145" w:hanging="1145"/>
        <w:jc w:val="center"/>
      </w:pPr>
      <w:r w:rsidRPr="00CB0A27">
        <w:rPr>
          <w:b/>
        </w:rPr>
        <w:t>Čl. IV.</w:t>
      </w:r>
    </w:p>
    <w:p w14:paraId="65193BEF" w14:textId="77777777" w:rsidR="005113EE" w:rsidRPr="00CB0A27" w:rsidRDefault="005113EE" w:rsidP="005113EE">
      <w:pPr>
        <w:pStyle w:val="Nadpis1"/>
        <w:widowControl w:val="0"/>
        <w:spacing w:after="120"/>
        <w:rPr>
          <w:rFonts w:ascii="Times New Roman" w:hAnsi="Times New Roman" w:cs="Times New Roman"/>
          <w:caps/>
        </w:rPr>
      </w:pPr>
      <w:r w:rsidRPr="00CB0A27">
        <w:rPr>
          <w:rFonts w:ascii="Times New Roman" w:hAnsi="Times New Roman" w:cs="Times New Roman"/>
          <w:caps/>
        </w:rPr>
        <w:t>Práva a povinnosti společníků</w:t>
      </w:r>
    </w:p>
    <w:p w14:paraId="141D3A09" w14:textId="77777777" w:rsidR="005113EE" w:rsidRPr="00CB0A27" w:rsidRDefault="005113EE" w:rsidP="005113EE">
      <w:pPr>
        <w:numPr>
          <w:ilvl w:val="0"/>
          <w:numId w:val="3"/>
        </w:numPr>
        <w:tabs>
          <w:tab w:val="clear" w:pos="705"/>
        </w:tabs>
        <w:spacing w:before="120" w:after="120"/>
        <w:ind w:left="426" w:hanging="426"/>
        <w:jc w:val="both"/>
      </w:pPr>
      <w:r w:rsidRPr="00CB0A27">
        <w:t>Společnost nemá právní subjektivitu, nezapisuje se do obchodního rejstříku ani do jiné evidence právnických osob.</w:t>
      </w:r>
    </w:p>
    <w:p w14:paraId="40482890" w14:textId="1FD36E50" w:rsidR="005113EE" w:rsidRPr="00CB0A27" w:rsidRDefault="005113EE" w:rsidP="005113EE">
      <w:pPr>
        <w:numPr>
          <w:ilvl w:val="0"/>
          <w:numId w:val="3"/>
        </w:numPr>
        <w:tabs>
          <w:tab w:val="clear" w:pos="705"/>
        </w:tabs>
        <w:spacing w:before="120" w:after="120"/>
        <w:ind w:left="426" w:hanging="426"/>
        <w:jc w:val="both"/>
      </w:pPr>
      <w:r w:rsidRPr="00CB0A27">
        <w:t xml:space="preserve">Společníci </w:t>
      </w:r>
      <w:r w:rsidR="00FE2EEC" w:rsidRPr="00FE2EEC">
        <w:t xml:space="preserve">deklarují, že budou ve smyslu ustanovení § 2736 zákona č. 89/2012 Sb., občanský zákoník, ve znění pozdějších předpisů, vůči </w:t>
      </w:r>
      <w:r w:rsidR="00FE2EEC">
        <w:t>z</w:t>
      </w:r>
      <w:r w:rsidR="00FE2EEC" w:rsidRPr="00FE2EEC">
        <w:t>adavateli</w:t>
      </w:r>
      <w:r w:rsidR="00FE2EEC">
        <w:t xml:space="preserve"> Veřejné zakázky</w:t>
      </w:r>
      <w:r w:rsidR="00FE2EEC" w:rsidRPr="00FE2EEC">
        <w:t xml:space="preserve"> a</w:t>
      </w:r>
      <w:r w:rsidR="00FE2EEC">
        <w:t> </w:t>
      </w:r>
      <w:r w:rsidR="00FE2EEC" w:rsidRPr="00FE2EEC">
        <w:t>jakýmkoli třetím osobám z jakýchkoli závazků či právních vztahů vzniklých v souvislosti s Veřejnou zakázkou a jejím plněním či vzniklých v důsledku prodlení či jiného porušení smluvních nebo jiných povinností v souvislosti s plněním Veřejné zakázky zavázány společně a nerozdílně, a to po celou dobu plnění Veřejné zakázky i po dobu trvání jiných závazků vyplývajících z Veřejné zakázky.</w:t>
      </w:r>
    </w:p>
    <w:p w14:paraId="26B0E384" w14:textId="4653B32E" w:rsidR="005113EE" w:rsidRPr="00CB0A27" w:rsidRDefault="005113EE" w:rsidP="005113EE">
      <w:pPr>
        <w:numPr>
          <w:ilvl w:val="0"/>
          <w:numId w:val="3"/>
        </w:numPr>
        <w:tabs>
          <w:tab w:val="clear" w:pos="705"/>
          <w:tab w:val="num" w:pos="426"/>
        </w:tabs>
        <w:spacing w:before="120" w:after="120"/>
        <w:ind w:left="426" w:hanging="426"/>
        <w:jc w:val="both"/>
      </w:pPr>
      <w:r w:rsidRPr="00CB0A27">
        <w:t xml:space="preserve">Vypracovaná </w:t>
      </w:r>
      <w:r w:rsidR="0071140B">
        <w:t>společná</w:t>
      </w:r>
      <w:r w:rsidRPr="00CB0A27">
        <w:t xml:space="preserve"> nabídka musí být odsouhlasena před jejím podáním všemi společníky.</w:t>
      </w:r>
    </w:p>
    <w:p w14:paraId="6B1517E4" w14:textId="2B58DFCE" w:rsidR="005113EE" w:rsidRDefault="005113EE" w:rsidP="005113EE">
      <w:pPr>
        <w:numPr>
          <w:ilvl w:val="0"/>
          <w:numId w:val="3"/>
        </w:numPr>
        <w:tabs>
          <w:tab w:val="clear" w:pos="705"/>
        </w:tabs>
        <w:spacing w:before="120" w:after="120"/>
        <w:ind w:left="426" w:hanging="426"/>
        <w:jc w:val="both"/>
      </w:pPr>
      <w:r w:rsidRPr="00CB0A27">
        <w:lastRenderedPageBreak/>
        <w:t xml:space="preserve">Žádný ze společníků není oprávněn podat nabídku do výše uvedeného zadávacího řízení </w:t>
      </w:r>
      <w:r w:rsidR="0071140B">
        <w:t xml:space="preserve">Veřejné zakázky </w:t>
      </w:r>
      <w:r w:rsidRPr="00CB0A27">
        <w:t>samostatně nebo s účastí třetích osob.</w:t>
      </w:r>
      <w:r>
        <w:t xml:space="preserve"> </w:t>
      </w:r>
      <w:r w:rsidRPr="00314325">
        <w:t xml:space="preserve">Společníci současně prohlašují, že žádná další nabídka specifikovaná v tomto odstavci </w:t>
      </w:r>
      <w:r w:rsidR="00971CC8">
        <w:t xml:space="preserve">Smlouvy </w:t>
      </w:r>
      <w:r w:rsidRPr="00314325">
        <w:t xml:space="preserve">před podpisem této </w:t>
      </w:r>
      <w:r w:rsidR="0071140B">
        <w:t>Smlouvy</w:t>
      </w:r>
      <w:r w:rsidRPr="00314325">
        <w:t xml:space="preserve"> nebyla předložena.</w:t>
      </w:r>
    </w:p>
    <w:p w14:paraId="47DAECB9" w14:textId="77777777" w:rsidR="005113EE" w:rsidRPr="00CB0A27" w:rsidRDefault="005113EE" w:rsidP="005113EE">
      <w:pPr>
        <w:numPr>
          <w:ilvl w:val="0"/>
          <w:numId w:val="3"/>
        </w:numPr>
        <w:tabs>
          <w:tab w:val="clear" w:pos="705"/>
          <w:tab w:val="num" w:pos="426"/>
        </w:tabs>
        <w:spacing w:before="120" w:after="120"/>
        <w:ind w:left="426" w:hanging="426"/>
        <w:jc w:val="both"/>
      </w:pPr>
      <w:r w:rsidRPr="00CB0A27">
        <w:t>Správce Společnosti zajistí bankovní záruku za nabídku, pokud je požadována.</w:t>
      </w:r>
    </w:p>
    <w:p w14:paraId="34B84CE0" w14:textId="082E9AD9" w:rsidR="005113EE" w:rsidRPr="00CB0A27" w:rsidRDefault="005113EE" w:rsidP="005113EE">
      <w:pPr>
        <w:numPr>
          <w:ilvl w:val="0"/>
          <w:numId w:val="3"/>
        </w:numPr>
        <w:tabs>
          <w:tab w:val="clear" w:pos="705"/>
          <w:tab w:val="num" w:pos="426"/>
        </w:tabs>
        <w:spacing w:before="120" w:after="120"/>
        <w:ind w:left="426" w:hanging="426"/>
        <w:jc w:val="both"/>
      </w:pPr>
      <w:r w:rsidRPr="00CB0A27">
        <w:t xml:space="preserve">V případě, že nabídka Společnosti bude zadavatelem </w:t>
      </w:r>
      <w:r w:rsidR="0071140B">
        <w:t>Veřejné zakázky</w:t>
      </w:r>
      <w:r w:rsidRPr="00CB0A27">
        <w:t xml:space="preserve"> vybrána a zadavatel </w:t>
      </w:r>
      <w:r w:rsidR="0071140B">
        <w:t xml:space="preserve">Veřejné zakázky </w:t>
      </w:r>
      <w:r w:rsidRPr="00CB0A27">
        <w:t xml:space="preserve">následně se Společností uzavře </w:t>
      </w:r>
      <w:r>
        <w:t xml:space="preserve">smlouvu </w:t>
      </w:r>
      <w:r w:rsidR="0071140B">
        <w:t>na plnění Veřejné zakázky</w:t>
      </w:r>
      <w:r w:rsidRPr="00CB0A27">
        <w:t xml:space="preserve">, zavazují se společníci podílet se na zhotovení předmětu plnění </w:t>
      </w:r>
      <w:r w:rsidR="0071140B">
        <w:t xml:space="preserve">Veřejné zakázky </w:t>
      </w:r>
      <w:r w:rsidR="0071140B" w:rsidRPr="002965FA">
        <w:t>v</w:t>
      </w:r>
      <w:r w:rsidR="00A7696B" w:rsidRPr="002965FA">
        <w:t xml:space="preserve"> předpokládaném rozsahu: </w:t>
      </w:r>
      <w:proofErr w:type="spellStart"/>
      <w:r w:rsidR="00A7696B" w:rsidRPr="002965FA">
        <w:t>Archaia</w:t>
      </w:r>
      <w:proofErr w:type="spellEnd"/>
      <w:r w:rsidR="00A7696B" w:rsidRPr="002965FA">
        <w:t xml:space="preserve"> 90%, NPÚ 10%. Konkretizace činností bude upraven</w:t>
      </w:r>
      <w:r w:rsidR="00EE00AE" w:rsidRPr="002965FA">
        <w:t>a</w:t>
      </w:r>
      <w:r w:rsidR="00A7696B" w:rsidRPr="002965FA">
        <w:t xml:space="preserve"> Stanovami</w:t>
      </w:r>
      <w:r w:rsidR="0071140B" w:rsidRPr="002965FA">
        <w:t xml:space="preserve"> Společnosti</w:t>
      </w:r>
      <w:r w:rsidRPr="002965FA">
        <w:t>.</w:t>
      </w:r>
      <w:r w:rsidR="00EE00AE" w:rsidRPr="002965FA">
        <w:t xml:space="preserve"> </w:t>
      </w:r>
      <w:r w:rsidR="00483F55" w:rsidRPr="002965FA">
        <w:t>Rozsah participace jednotlivých společníků na předmětu plnění může být v průběhu realizace upraven, pokud to budou vyžadovat aktuální podmínky výzkumu.</w:t>
      </w:r>
      <w:bookmarkStart w:id="0" w:name="_GoBack"/>
      <w:bookmarkEnd w:id="0"/>
    </w:p>
    <w:p w14:paraId="1D69F4C9" w14:textId="77777777" w:rsidR="005113EE" w:rsidRPr="00CB0A27" w:rsidRDefault="005113EE" w:rsidP="005113EE">
      <w:pPr>
        <w:numPr>
          <w:ilvl w:val="0"/>
          <w:numId w:val="3"/>
        </w:numPr>
        <w:tabs>
          <w:tab w:val="clear" w:pos="705"/>
          <w:tab w:val="num" w:pos="426"/>
        </w:tabs>
        <w:spacing w:before="120" w:after="120"/>
        <w:ind w:left="426" w:hanging="426"/>
        <w:jc w:val="both"/>
      </w:pPr>
      <w:r w:rsidRPr="00CB0A27">
        <w:t>Společníci jsou povinni vyvíjet činnost, směřující k dosažení sjednaného účelu Společnosti a zdržet se jakékoliv aktivity, která by mohla dosažení účelu Společnosti znemožnit nebo ztížit.</w:t>
      </w:r>
    </w:p>
    <w:p w14:paraId="04E07A78" w14:textId="5E917409" w:rsidR="005113EE" w:rsidRPr="00CB0A27" w:rsidRDefault="005113EE" w:rsidP="005113EE">
      <w:pPr>
        <w:numPr>
          <w:ilvl w:val="0"/>
          <w:numId w:val="3"/>
        </w:numPr>
        <w:tabs>
          <w:tab w:val="clear" w:pos="705"/>
          <w:tab w:val="num" w:pos="426"/>
        </w:tabs>
        <w:spacing w:after="120"/>
        <w:ind w:left="426" w:hanging="426"/>
        <w:jc w:val="both"/>
      </w:pPr>
      <w:r w:rsidRPr="00CB0A27">
        <w:t>Společníci se dále zavazují chránit zájmy Společnosti</w:t>
      </w:r>
      <w:r w:rsidR="0071140B">
        <w:t xml:space="preserve"> a</w:t>
      </w:r>
      <w:r w:rsidRPr="00CB0A27">
        <w:t xml:space="preserve"> vykonávat veškeré činnosti v rozsahu Společnosti řádně a včas.</w:t>
      </w:r>
    </w:p>
    <w:p w14:paraId="32C710F5" w14:textId="0D1D5AA2" w:rsidR="005113EE" w:rsidRPr="00CB0A27" w:rsidRDefault="005113EE" w:rsidP="005113EE">
      <w:pPr>
        <w:numPr>
          <w:ilvl w:val="0"/>
          <w:numId w:val="3"/>
        </w:numPr>
        <w:tabs>
          <w:tab w:val="clear" w:pos="705"/>
          <w:tab w:val="num" w:pos="426"/>
        </w:tabs>
        <w:spacing w:after="120"/>
        <w:ind w:left="426" w:hanging="426"/>
        <w:jc w:val="both"/>
      </w:pPr>
      <w:r w:rsidRPr="00CB0A27">
        <w:t xml:space="preserve">Každý </w:t>
      </w:r>
      <w:r w:rsidR="0071140B">
        <w:t>s</w:t>
      </w:r>
      <w:r w:rsidRPr="00CB0A27">
        <w:t>polečník se zavazuje včas informovat</w:t>
      </w:r>
      <w:r w:rsidR="0071140B">
        <w:t xml:space="preserve"> ostatní</w:t>
      </w:r>
      <w:r w:rsidRPr="00CB0A27">
        <w:t xml:space="preserve"> společníky o všech skutečnostech, které jsou podstatné pro řádnou a včasnou realizaci účelu Společnosti.</w:t>
      </w:r>
    </w:p>
    <w:p w14:paraId="19E245CC" w14:textId="4B6EBD81" w:rsidR="005113EE" w:rsidRPr="00CB0A27" w:rsidRDefault="005113EE" w:rsidP="005113EE">
      <w:pPr>
        <w:numPr>
          <w:ilvl w:val="0"/>
          <w:numId w:val="3"/>
        </w:numPr>
        <w:tabs>
          <w:tab w:val="clear" w:pos="705"/>
          <w:tab w:val="num" w:pos="426"/>
        </w:tabs>
        <w:spacing w:after="120"/>
        <w:ind w:left="426" w:hanging="426"/>
        <w:jc w:val="both"/>
      </w:pPr>
      <w:r w:rsidRPr="00CB0A27">
        <w:t>Informace, týkající se činnosti Společnosti (zejména společné obchodní a ekonomické informace), jsou důvěrné. Společníci se zavazují zachovávat mlčenlivost o všech důvěrných informacích dotýkajících se činnosti Společnosti.</w:t>
      </w:r>
      <w:r w:rsidR="002F18F2">
        <w:t xml:space="preserve"> Jelikož je NPÚ státní příspěvkovou organizací, nedopustí se porušení tohoto ustanovením, pokud by musel informace </w:t>
      </w:r>
      <w:r w:rsidR="002F18F2" w:rsidRPr="00CB0A27">
        <w:t>dotýkajících se činnosti Společnosti</w:t>
      </w:r>
      <w:r w:rsidR="002F18F2">
        <w:t xml:space="preserve"> poskytnout třetím osobám dle platných právních předpisů (např. zákona č. 106/1999 Sb., o svobodném přístupu k informacím).</w:t>
      </w:r>
    </w:p>
    <w:p w14:paraId="189C5ED4" w14:textId="294C7288" w:rsidR="005113EE" w:rsidRPr="00CB0A27" w:rsidRDefault="005113EE" w:rsidP="005113EE">
      <w:pPr>
        <w:numPr>
          <w:ilvl w:val="0"/>
          <w:numId w:val="3"/>
        </w:numPr>
        <w:tabs>
          <w:tab w:val="clear" w:pos="705"/>
          <w:tab w:val="num" w:pos="426"/>
        </w:tabs>
        <w:spacing w:after="120"/>
        <w:ind w:left="426" w:hanging="426"/>
        <w:jc w:val="both"/>
      </w:pPr>
      <w:r w:rsidRPr="00CB0A27">
        <w:t xml:space="preserve">Právně-podnikatelské vztahy mezi společníky budou upraveny </w:t>
      </w:r>
      <w:r w:rsidR="0071140B">
        <w:t>ve Stanovách Společnosti</w:t>
      </w:r>
      <w:r w:rsidRPr="00CB0A27">
        <w:t xml:space="preserve">. </w:t>
      </w:r>
      <w:r w:rsidR="0071140B">
        <w:t>Stanovy Společnosti budou mj. upravovat podmínky plnění Veřejné zakázky a vzájemné vztahy mezi jednotlivými společníky ve vztahu k plnění Veřejné zakázky.</w:t>
      </w:r>
      <w:r w:rsidRPr="00CB0A27">
        <w:t xml:space="preserve"> </w:t>
      </w:r>
    </w:p>
    <w:p w14:paraId="41EEBBF0" w14:textId="4D1D95F5" w:rsidR="005113EE" w:rsidRPr="00CB0A27" w:rsidRDefault="005113EE" w:rsidP="005113EE">
      <w:pPr>
        <w:numPr>
          <w:ilvl w:val="0"/>
          <w:numId w:val="3"/>
        </w:numPr>
        <w:tabs>
          <w:tab w:val="clear" w:pos="705"/>
        </w:tabs>
        <w:spacing w:after="120"/>
        <w:ind w:left="426" w:hanging="426"/>
        <w:jc w:val="both"/>
      </w:pPr>
      <w:r w:rsidRPr="00CB0A27">
        <w:t>Společník nesmí bez souhlasu dalších společníků činit nic, co má vzhledem k</w:t>
      </w:r>
      <w:r w:rsidR="0071140B">
        <w:t xml:space="preserve"> </w:t>
      </w:r>
      <w:r w:rsidRPr="00CB0A27">
        <w:t xml:space="preserve">účelu </w:t>
      </w:r>
      <w:r w:rsidR="0071140B">
        <w:t>Společnosti a ve vztahu k</w:t>
      </w:r>
      <w:r w:rsidR="00B02BB3">
        <w:t> příp. plnění</w:t>
      </w:r>
      <w:r w:rsidR="0071140B">
        <w:t> Veřejné zakáz</w:t>
      </w:r>
      <w:r w:rsidR="00B02BB3">
        <w:t>ky</w:t>
      </w:r>
      <w:r w:rsidR="0071140B">
        <w:t xml:space="preserve"> </w:t>
      </w:r>
      <w:r w:rsidRPr="00CB0A27">
        <w:t xml:space="preserve">konkurenční povahu. </w:t>
      </w:r>
    </w:p>
    <w:p w14:paraId="7EACC69E" w14:textId="690557E4" w:rsidR="005113EE" w:rsidRPr="00CB0A27" w:rsidRDefault="005113EE" w:rsidP="005113EE">
      <w:pPr>
        <w:numPr>
          <w:ilvl w:val="0"/>
          <w:numId w:val="3"/>
        </w:numPr>
        <w:tabs>
          <w:tab w:val="clear" w:pos="705"/>
        </w:tabs>
        <w:spacing w:after="120"/>
        <w:ind w:left="426" w:hanging="426"/>
        <w:jc w:val="both"/>
      </w:pPr>
      <w:r w:rsidRPr="00CB0A27">
        <w:t xml:space="preserve">Každý společník má právo být pravdivě a v dostatečném předstihu, resp. bez zbytečného odkladu informován </w:t>
      </w:r>
      <w:r w:rsidR="0071140B">
        <w:t>s</w:t>
      </w:r>
      <w:r w:rsidRPr="00CB0A27">
        <w:t>právcem o všech skutečnostech a jednáních souvisejících se společnou činností</w:t>
      </w:r>
      <w:r w:rsidR="009A582C">
        <w:t xml:space="preserve"> či s plněním Veřejné zakázky</w:t>
      </w:r>
      <w:r w:rsidRPr="00CB0A27">
        <w:t xml:space="preserve">. Je oprávněn požadovat po </w:t>
      </w:r>
      <w:r w:rsidR="009A582C">
        <w:t>s</w:t>
      </w:r>
      <w:r w:rsidRPr="00CB0A27">
        <w:t>právci vysvětlení kterékoliv záležitosti týkající se společné činnosti</w:t>
      </w:r>
      <w:r w:rsidR="009A582C">
        <w:t xml:space="preserve"> či plnění Veřejné zakázky</w:t>
      </w:r>
      <w:r w:rsidRPr="00CB0A27">
        <w:t>, jakož i předložení příslušných dokladů.</w:t>
      </w:r>
    </w:p>
    <w:p w14:paraId="454C92D6" w14:textId="77777777" w:rsidR="005113EE" w:rsidRPr="00CB0A27" w:rsidRDefault="005113EE" w:rsidP="005113EE">
      <w:pPr>
        <w:numPr>
          <w:ilvl w:val="0"/>
          <w:numId w:val="3"/>
        </w:numPr>
        <w:tabs>
          <w:tab w:val="clear" w:pos="705"/>
        </w:tabs>
        <w:spacing w:after="120"/>
        <w:ind w:left="426" w:hanging="426"/>
        <w:jc w:val="both"/>
      </w:pPr>
      <w:r w:rsidRPr="00CB0A27">
        <w:t>Společníci se zavazují, že pokud předmět plnění budou vykonávat prostřednictvím cizinců, tak tyto osoby budou splňovat podmínky pro pobyt na území České republiky, budou mít platné pracovní a pobytové povolení (tj. zelenou nebo modrou kartu) a jednotlivé pracovní činnosti budou pro jednotlivého společníka vykonávat jako práci závislou, tj. práci vykonávanou v pracovněprávním vztahu.</w:t>
      </w:r>
    </w:p>
    <w:p w14:paraId="25A9E3E6" w14:textId="77777777" w:rsidR="005113EE" w:rsidRPr="00CB0A27" w:rsidRDefault="005113EE" w:rsidP="005113EE">
      <w:pPr>
        <w:spacing w:after="120"/>
        <w:ind w:left="426"/>
        <w:jc w:val="center"/>
      </w:pPr>
    </w:p>
    <w:p w14:paraId="0198C553" w14:textId="77777777" w:rsidR="005113EE" w:rsidRPr="00CB0A27" w:rsidRDefault="005113EE" w:rsidP="005113EE">
      <w:pPr>
        <w:spacing w:after="120"/>
        <w:ind w:left="426"/>
        <w:jc w:val="center"/>
      </w:pPr>
      <w:r w:rsidRPr="00CB0A27">
        <w:rPr>
          <w:b/>
        </w:rPr>
        <w:t>Čl. V.</w:t>
      </w:r>
    </w:p>
    <w:p w14:paraId="5CD6C1AA" w14:textId="77777777" w:rsidR="005113EE" w:rsidRPr="00CB0A27" w:rsidRDefault="005113EE" w:rsidP="005113EE">
      <w:pPr>
        <w:pStyle w:val="Nadpis1"/>
        <w:widowControl w:val="0"/>
        <w:spacing w:after="120"/>
        <w:rPr>
          <w:rFonts w:ascii="Times New Roman" w:hAnsi="Times New Roman" w:cs="Times New Roman"/>
          <w:caps/>
        </w:rPr>
      </w:pPr>
      <w:r w:rsidRPr="00CB0A27">
        <w:rPr>
          <w:rFonts w:ascii="Times New Roman" w:hAnsi="Times New Roman" w:cs="Times New Roman"/>
          <w:caps/>
        </w:rPr>
        <w:t>Jednání jménem společnosti</w:t>
      </w:r>
    </w:p>
    <w:p w14:paraId="35D07FA9" w14:textId="0CE18905" w:rsidR="005113EE" w:rsidRPr="00CB0A27" w:rsidRDefault="00A25952" w:rsidP="005113EE">
      <w:pPr>
        <w:numPr>
          <w:ilvl w:val="0"/>
          <w:numId w:val="8"/>
        </w:numPr>
        <w:tabs>
          <w:tab w:val="clear" w:pos="705"/>
          <w:tab w:val="num" w:pos="426"/>
        </w:tabs>
        <w:spacing w:before="120" w:after="120"/>
        <w:ind w:left="426" w:hanging="426"/>
        <w:jc w:val="both"/>
      </w:pPr>
      <w:r>
        <w:t>Společník</w:t>
      </w:r>
      <w:r w:rsidR="0018780C">
        <w:t xml:space="preserve"> </w:t>
      </w:r>
      <w:r>
        <w:t>(</w:t>
      </w:r>
      <w:r w:rsidR="0018780C" w:rsidRPr="00A25952">
        <w:t>NPÚ</w:t>
      </w:r>
      <w:r>
        <w:t>)</w:t>
      </w:r>
      <w:r w:rsidR="005113EE" w:rsidRPr="00A25952">
        <w:t xml:space="preserve"> </w:t>
      </w:r>
      <w:proofErr w:type="gramStart"/>
      <w:r w:rsidR="005113EE" w:rsidRPr="00A25952">
        <w:rPr>
          <w:b/>
        </w:rPr>
        <w:t xml:space="preserve">tímto </w:t>
      </w:r>
      <w:r w:rsidR="00D563AA" w:rsidRPr="00A25952">
        <w:rPr>
          <w:b/>
        </w:rPr>
        <w:t xml:space="preserve"> </w:t>
      </w:r>
      <w:r w:rsidRPr="00A25952">
        <w:rPr>
          <w:b/>
        </w:rPr>
        <w:t>zmocňuje</w:t>
      </w:r>
      <w:proofErr w:type="gramEnd"/>
      <w:r w:rsidR="00C83916" w:rsidRPr="00A25952">
        <w:rPr>
          <w:b/>
        </w:rPr>
        <w:t xml:space="preserve"> </w:t>
      </w:r>
      <w:r w:rsidR="005113EE" w:rsidRPr="00A25952">
        <w:t>správce</w:t>
      </w:r>
      <w:r w:rsidRPr="00A25952">
        <w:t xml:space="preserve"> </w:t>
      </w:r>
      <w:r>
        <w:t>(</w:t>
      </w:r>
      <w:proofErr w:type="spellStart"/>
      <w:r w:rsidRPr="00A25952">
        <w:t>Archaia</w:t>
      </w:r>
      <w:proofErr w:type="spellEnd"/>
      <w:r>
        <w:t>)</w:t>
      </w:r>
      <w:r w:rsidR="005113EE" w:rsidRPr="00CB0A27">
        <w:t xml:space="preserve">, aby pro účel </w:t>
      </w:r>
      <w:r w:rsidR="000E57F6">
        <w:t>S</w:t>
      </w:r>
      <w:r w:rsidR="005113EE" w:rsidRPr="00CB0A27">
        <w:t>polečnosti vymezený v čl. III.</w:t>
      </w:r>
      <w:r w:rsidR="00B02BB3">
        <w:t xml:space="preserve"> této Smlouvy</w:t>
      </w:r>
      <w:r w:rsidR="005113EE" w:rsidRPr="00CB0A27">
        <w:t xml:space="preserve">, učinil jménem </w:t>
      </w:r>
      <w:r w:rsidR="00B02BB3">
        <w:t xml:space="preserve">Společnosti </w:t>
      </w:r>
      <w:r w:rsidR="005113EE" w:rsidRPr="00CB0A27">
        <w:t>následující úkony ve vztahu k</w:t>
      </w:r>
      <w:r w:rsidR="009A582C">
        <w:t> z</w:t>
      </w:r>
      <w:r w:rsidR="005113EE" w:rsidRPr="00CB0A27">
        <w:t>adavateli</w:t>
      </w:r>
      <w:r w:rsidR="009A582C">
        <w:t xml:space="preserve"> Veřejné zakázky</w:t>
      </w:r>
      <w:r w:rsidR="005113EE" w:rsidRPr="00CB0A27">
        <w:t>:</w:t>
      </w:r>
    </w:p>
    <w:p w14:paraId="1ABE40BA" w14:textId="6A666BE7" w:rsidR="009A582C" w:rsidRDefault="005113EE" w:rsidP="005113EE">
      <w:pPr>
        <w:pStyle w:val="Text"/>
        <w:numPr>
          <w:ilvl w:val="0"/>
          <w:numId w:val="2"/>
        </w:numPr>
        <w:tabs>
          <w:tab w:val="clear" w:pos="360"/>
          <w:tab w:val="num" w:pos="709"/>
        </w:tabs>
        <w:spacing w:after="120" w:line="240" w:lineRule="auto"/>
        <w:ind w:left="709" w:hanging="283"/>
        <w:rPr>
          <w:rFonts w:ascii="Times New Roman" w:hAnsi="Times New Roman"/>
          <w:color w:val="auto"/>
          <w:sz w:val="24"/>
          <w:szCs w:val="24"/>
          <w:lang w:val="cs-CZ"/>
        </w:rPr>
      </w:pPr>
      <w:r w:rsidRPr="00CB0A27">
        <w:rPr>
          <w:rFonts w:ascii="Times New Roman" w:hAnsi="Times New Roman"/>
          <w:color w:val="auto"/>
          <w:sz w:val="24"/>
          <w:szCs w:val="24"/>
          <w:lang w:val="cs-CZ"/>
        </w:rPr>
        <w:lastRenderedPageBreak/>
        <w:t>vypracoval společnou nabídku</w:t>
      </w:r>
      <w:r w:rsidR="009A582C">
        <w:rPr>
          <w:rFonts w:ascii="Times New Roman" w:hAnsi="Times New Roman"/>
          <w:color w:val="auto"/>
          <w:sz w:val="24"/>
          <w:szCs w:val="24"/>
          <w:lang w:val="cs-CZ"/>
        </w:rPr>
        <w:t xml:space="preserve">, </w:t>
      </w:r>
      <w:r w:rsidRPr="00CB0A27">
        <w:rPr>
          <w:rFonts w:ascii="Times New Roman" w:hAnsi="Times New Roman"/>
          <w:color w:val="auto"/>
          <w:sz w:val="24"/>
          <w:szCs w:val="24"/>
          <w:lang w:val="cs-CZ"/>
        </w:rPr>
        <w:t xml:space="preserve">podepsal ji jménem všech společníků a </w:t>
      </w:r>
      <w:r w:rsidR="009A582C">
        <w:rPr>
          <w:rFonts w:ascii="Times New Roman" w:hAnsi="Times New Roman"/>
          <w:color w:val="auto"/>
          <w:sz w:val="24"/>
          <w:szCs w:val="24"/>
          <w:lang w:val="cs-CZ"/>
        </w:rPr>
        <w:t>podal ji řádně a včas zadavateli Veřejné zakázky způsobem uvedeným v zadávací dokumentaci Veřejné zakázky,</w:t>
      </w:r>
    </w:p>
    <w:p w14:paraId="0FC5DA3E" w14:textId="77777777" w:rsidR="009A582C" w:rsidRDefault="009A582C" w:rsidP="009A582C">
      <w:pPr>
        <w:pStyle w:val="Text"/>
        <w:numPr>
          <w:ilvl w:val="0"/>
          <w:numId w:val="2"/>
        </w:numPr>
        <w:tabs>
          <w:tab w:val="clear" w:pos="360"/>
          <w:tab w:val="num" w:pos="709"/>
        </w:tabs>
        <w:spacing w:after="120" w:line="240" w:lineRule="auto"/>
        <w:ind w:left="709" w:hanging="283"/>
        <w:rPr>
          <w:rFonts w:ascii="Times New Roman" w:hAnsi="Times New Roman"/>
          <w:color w:val="auto"/>
          <w:sz w:val="24"/>
          <w:szCs w:val="24"/>
          <w:lang w:val="cs-CZ"/>
        </w:rPr>
      </w:pPr>
      <w:r>
        <w:rPr>
          <w:rFonts w:ascii="Times New Roman" w:hAnsi="Times New Roman"/>
          <w:color w:val="auto"/>
          <w:sz w:val="24"/>
          <w:szCs w:val="24"/>
          <w:lang w:val="cs-CZ"/>
        </w:rPr>
        <w:t>zastupoval Společnost v zadávacím řízení Veřejné zakázky,</w:t>
      </w:r>
      <w:r w:rsidRPr="009A582C">
        <w:rPr>
          <w:rFonts w:ascii="Times New Roman" w:hAnsi="Times New Roman"/>
          <w:color w:val="auto"/>
          <w:sz w:val="24"/>
          <w:szCs w:val="24"/>
          <w:lang w:val="cs-CZ"/>
        </w:rPr>
        <w:t xml:space="preserve"> </w:t>
      </w:r>
    </w:p>
    <w:p w14:paraId="3452389E" w14:textId="77777777" w:rsidR="009A582C" w:rsidRDefault="009A582C" w:rsidP="009A582C">
      <w:pPr>
        <w:pStyle w:val="Text"/>
        <w:numPr>
          <w:ilvl w:val="0"/>
          <w:numId w:val="2"/>
        </w:numPr>
        <w:tabs>
          <w:tab w:val="clear" w:pos="360"/>
          <w:tab w:val="num" w:pos="709"/>
        </w:tabs>
        <w:spacing w:after="120" w:line="240" w:lineRule="auto"/>
        <w:ind w:left="709" w:hanging="283"/>
        <w:rPr>
          <w:rFonts w:ascii="Times New Roman" w:hAnsi="Times New Roman"/>
          <w:color w:val="auto"/>
          <w:sz w:val="24"/>
          <w:szCs w:val="24"/>
          <w:lang w:val="cs-CZ"/>
        </w:rPr>
      </w:pPr>
      <w:r>
        <w:rPr>
          <w:rFonts w:ascii="Times New Roman" w:hAnsi="Times New Roman"/>
          <w:color w:val="auto"/>
          <w:sz w:val="24"/>
          <w:szCs w:val="24"/>
          <w:lang w:val="cs-CZ"/>
        </w:rPr>
        <w:t>činil další procesní úkony spojené s účastí Společnosti v zadávacím řízení Veřejné zakázky, zejména zmocňují správce k podání a doplňování opravných prostředků, doručování a přijímání veškerých písemností, a to vše i tehdy, je-li potřeba k takovému zastoupení zvláštní plná moc dle zvláštního zákona,</w:t>
      </w:r>
    </w:p>
    <w:p w14:paraId="4EA5531E" w14:textId="2DA2ABB0" w:rsidR="005113EE" w:rsidRDefault="005113EE" w:rsidP="005113EE">
      <w:pPr>
        <w:numPr>
          <w:ilvl w:val="0"/>
          <w:numId w:val="8"/>
        </w:numPr>
        <w:tabs>
          <w:tab w:val="clear" w:pos="705"/>
          <w:tab w:val="num" w:pos="426"/>
        </w:tabs>
        <w:spacing w:after="120"/>
        <w:ind w:left="426" w:hanging="426"/>
        <w:jc w:val="both"/>
      </w:pPr>
      <w:r w:rsidRPr="00CB0A27">
        <w:t>Správce je povinen všechny spo</w:t>
      </w:r>
      <w:r>
        <w:t>lečníky neprodleně informovat o </w:t>
      </w:r>
      <w:r w:rsidRPr="00CB0A27">
        <w:t xml:space="preserve">všech úkonech a jednáních, které na základě </w:t>
      </w:r>
      <w:r w:rsidR="000E57F6">
        <w:t>zmocnění dle předchozího odstavce této Smlouvy</w:t>
      </w:r>
      <w:r w:rsidR="000E57F6" w:rsidRPr="00CB0A27">
        <w:t xml:space="preserve"> </w:t>
      </w:r>
      <w:r w:rsidRPr="00CB0A27">
        <w:t>učinil.</w:t>
      </w:r>
    </w:p>
    <w:p w14:paraId="377273E6" w14:textId="77777777" w:rsidR="00B02BB3" w:rsidRDefault="00B02BB3" w:rsidP="00E46776">
      <w:pPr>
        <w:numPr>
          <w:ilvl w:val="0"/>
          <w:numId w:val="8"/>
        </w:numPr>
        <w:tabs>
          <w:tab w:val="clear" w:pos="705"/>
          <w:tab w:val="num" w:pos="426"/>
        </w:tabs>
        <w:spacing w:after="120"/>
        <w:ind w:left="425" w:hanging="425"/>
        <w:jc w:val="both"/>
      </w:pPr>
      <w:r>
        <w:t>Bude-li Veřejná zakázka zadána Společnosti, společníci tímto určují kontaktní osoby Společnosti ve vztahu k plnění Veřejné zakázky:</w:t>
      </w:r>
    </w:p>
    <w:p w14:paraId="3CD51BC4" w14:textId="4E5FCF12" w:rsidR="00B02BB3" w:rsidRDefault="00B02BB3" w:rsidP="00B02BB3">
      <w:pPr>
        <w:pStyle w:val="Odstavecseseznamem"/>
        <w:numPr>
          <w:ilvl w:val="0"/>
          <w:numId w:val="14"/>
        </w:numPr>
        <w:spacing w:after="120"/>
        <w:ind w:left="709" w:hanging="283"/>
        <w:jc w:val="both"/>
      </w:pPr>
      <w:r>
        <w:t>Kontaktní osoba ve věcech odborných</w:t>
      </w:r>
      <w:r w:rsidR="003E685E">
        <w:t xml:space="preserve"> a ve věcech správy Společnosti</w:t>
      </w:r>
      <w:r>
        <w:t xml:space="preserve">: </w:t>
      </w:r>
      <w:r w:rsidR="003E685E">
        <w:t>Mgr. Marek</w:t>
      </w:r>
      <w:r w:rsidR="009E13B3">
        <w:t xml:space="preserve"> Peška, Ph.D.</w:t>
      </w:r>
      <w:r>
        <w:t>, tel.:</w:t>
      </w:r>
      <w:r w:rsidR="003E685E">
        <w:t> +420 777 239 045</w:t>
      </w:r>
      <w:r>
        <w:t xml:space="preserve">, e-mail: </w:t>
      </w:r>
      <w:r w:rsidR="003E685E">
        <w:t>m.peska@archaiabrno</w:t>
      </w:r>
      <w:r w:rsidR="009E13B3">
        <w:t>.cz</w:t>
      </w:r>
      <w:r>
        <w:t>.</w:t>
      </w:r>
    </w:p>
    <w:p w14:paraId="6DB951C0" w14:textId="70C9C170" w:rsidR="00155E70" w:rsidRDefault="00155E70" w:rsidP="00E46776">
      <w:pPr>
        <w:pStyle w:val="Odstavecseseznamem"/>
        <w:numPr>
          <w:ilvl w:val="0"/>
          <w:numId w:val="16"/>
        </w:numPr>
        <w:spacing w:before="120" w:after="120"/>
        <w:ind w:left="425" w:hanging="425"/>
        <w:contextualSpacing w:val="0"/>
        <w:jc w:val="both"/>
      </w:pPr>
      <w:r>
        <w:t xml:space="preserve">Bude-li Veřejná zakázka zadána Společnosti, smlouvu na plnění </w:t>
      </w:r>
      <w:r w:rsidR="00E46776">
        <w:t>V</w:t>
      </w:r>
      <w:r>
        <w:t>eřejné zakázky</w:t>
      </w:r>
      <w:r w:rsidR="00075F12">
        <w:t xml:space="preserve"> </w:t>
      </w:r>
      <w:r w:rsidR="00075F12" w:rsidRPr="003E685E">
        <w:t>vč. jejich případných dodatků</w:t>
      </w:r>
      <w:r>
        <w:t xml:space="preserve"> </w:t>
      </w:r>
      <w:r w:rsidR="00E46776">
        <w:t>budou za Společnost podepisovat všichni společníci.</w:t>
      </w:r>
    </w:p>
    <w:p w14:paraId="2030593F" w14:textId="77777777" w:rsidR="005113EE" w:rsidRPr="00960937" w:rsidRDefault="005113EE" w:rsidP="00960937">
      <w:pPr>
        <w:spacing w:after="120"/>
        <w:ind w:left="426"/>
        <w:jc w:val="center"/>
      </w:pPr>
    </w:p>
    <w:p w14:paraId="79DC8AD1" w14:textId="77777777" w:rsidR="005113EE" w:rsidRDefault="005113EE" w:rsidP="005113EE">
      <w:pPr>
        <w:ind w:left="426"/>
        <w:jc w:val="center"/>
        <w:rPr>
          <w:b/>
        </w:rPr>
      </w:pPr>
      <w:r>
        <w:rPr>
          <w:b/>
        </w:rPr>
        <w:t xml:space="preserve">Čl. </w:t>
      </w:r>
      <w:r w:rsidRPr="00314325">
        <w:rPr>
          <w:b/>
        </w:rPr>
        <w:t>V</w:t>
      </w:r>
      <w:r>
        <w:rPr>
          <w:b/>
        </w:rPr>
        <w:t>I</w:t>
      </w:r>
      <w:r w:rsidRPr="00314325">
        <w:rPr>
          <w:b/>
        </w:rPr>
        <w:t xml:space="preserve">. </w:t>
      </w:r>
    </w:p>
    <w:p w14:paraId="1CC67854" w14:textId="2C370362" w:rsidR="005113EE" w:rsidRPr="00314325" w:rsidRDefault="005113EE" w:rsidP="005113EE">
      <w:pPr>
        <w:ind w:left="426"/>
        <w:jc w:val="center"/>
        <w:rPr>
          <w:b/>
        </w:rPr>
      </w:pPr>
      <w:r w:rsidRPr="00314325">
        <w:rPr>
          <w:b/>
        </w:rPr>
        <w:t>PŘÍPRAVA SPOLEČNÉ NABÍDKY</w:t>
      </w:r>
    </w:p>
    <w:p w14:paraId="0502E07F" w14:textId="77777777" w:rsidR="005113EE" w:rsidRPr="00314325" w:rsidRDefault="005113EE" w:rsidP="005113EE">
      <w:pPr>
        <w:autoSpaceDE w:val="0"/>
        <w:autoSpaceDN w:val="0"/>
        <w:adjustRightInd w:val="0"/>
        <w:ind w:left="360" w:hanging="360"/>
        <w:jc w:val="both"/>
        <w:rPr>
          <w:rFonts w:ascii="Arial Narrow" w:eastAsia="Times New Roman" w:hAnsi="Arial Narrow" w:cs="Arial"/>
          <w:b/>
          <w:bCs/>
          <w:sz w:val="20"/>
          <w:szCs w:val="20"/>
        </w:rPr>
      </w:pPr>
    </w:p>
    <w:p w14:paraId="5A6B2188" w14:textId="4151CA76" w:rsidR="005113EE" w:rsidRDefault="005113EE" w:rsidP="000E57F6">
      <w:pPr>
        <w:keepNext/>
        <w:widowControl w:val="0"/>
        <w:numPr>
          <w:ilvl w:val="0"/>
          <w:numId w:val="4"/>
        </w:numPr>
        <w:tabs>
          <w:tab w:val="clear" w:pos="720"/>
          <w:tab w:val="num" w:pos="426"/>
        </w:tabs>
        <w:spacing w:after="60"/>
        <w:ind w:left="426" w:hanging="426"/>
        <w:jc w:val="both"/>
      </w:pPr>
      <w:r w:rsidRPr="00314325">
        <w:t xml:space="preserve">V zájmu dosažení sjednaného účelu </w:t>
      </w:r>
      <w:r w:rsidR="000E57F6">
        <w:t>S</w:t>
      </w:r>
      <w:r w:rsidRPr="00314325">
        <w:t>polečnosti se všichni společníci zavazují učinit veškeré právní i faktické kroky nutné k řádnému zpracování kompletní společné nabídky a</w:t>
      </w:r>
      <w:r w:rsidR="000E57F6">
        <w:t> </w:t>
      </w:r>
      <w:r w:rsidRPr="00314325">
        <w:t>jejímu včasnému předložení zadavateli</w:t>
      </w:r>
      <w:r w:rsidR="000E57F6">
        <w:t xml:space="preserve"> Veřejné zakázky</w:t>
      </w:r>
      <w:r w:rsidRPr="00314325">
        <w:t xml:space="preserve">, a to v takové podobě, aby </w:t>
      </w:r>
      <w:r w:rsidR="000E57F6">
        <w:t>splňovala veškeré požadavky zadavatele obsažené v zadávací dokumentaci k Veřejné zakázce.</w:t>
      </w:r>
    </w:p>
    <w:p w14:paraId="79D0EA8E" w14:textId="76205596" w:rsidR="00555BE8" w:rsidRPr="00314325" w:rsidRDefault="00555BE8" w:rsidP="000E57F6">
      <w:pPr>
        <w:keepNext/>
        <w:widowControl w:val="0"/>
        <w:numPr>
          <w:ilvl w:val="0"/>
          <w:numId w:val="4"/>
        </w:numPr>
        <w:tabs>
          <w:tab w:val="clear" w:pos="720"/>
          <w:tab w:val="num" w:pos="426"/>
        </w:tabs>
        <w:spacing w:after="60"/>
        <w:ind w:left="426" w:hanging="426"/>
        <w:jc w:val="both"/>
      </w:pPr>
      <w:r>
        <w:t>Každý společník je povinen předložit k prokázání splnění kvalifikace pouze takové informace a podklady, které odpovídají skutečnosti. Každý společník je rovněž povinen zajistit, aby tuto podmínku splňovaly i informace a podklady předkládané poddodavatelem příslušného společníka.</w:t>
      </w:r>
    </w:p>
    <w:p w14:paraId="6ACB2DAF" w14:textId="79AE2CFE" w:rsidR="00A1282F" w:rsidRDefault="00A1282F" w:rsidP="00960937">
      <w:pPr>
        <w:spacing w:after="120"/>
        <w:ind w:left="426"/>
        <w:jc w:val="center"/>
      </w:pPr>
    </w:p>
    <w:p w14:paraId="0FA47B07" w14:textId="77777777" w:rsidR="005113EE" w:rsidRPr="00CB0A27" w:rsidRDefault="005113EE" w:rsidP="005113EE">
      <w:pPr>
        <w:ind w:left="426"/>
        <w:jc w:val="center"/>
        <w:rPr>
          <w:b/>
        </w:rPr>
      </w:pPr>
      <w:r>
        <w:rPr>
          <w:b/>
        </w:rPr>
        <w:t>Čl. VII.</w:t>
      </w:r>
    </w:p>
    <w:p w14:paraId="3410771D" w14:textId="77777777" w:rsidR="005113EE" w:rsidRDefault="005113EE" w:rsidP="005113EE">
      <w:pPr>
        <w:ind w:left="426"/>
        <w:jc w:val="center"/>
        <w:rPr>
          <w:b/>
        </w:rPr>
      </w:pPr>
      <w:r w:rsidRPr="008D42F9">
        <w:rPr>
          <w:b/>
        </w:rPr>
        <w:t>PODÍLY A VNITŘNÍ VZTAHY SPOLEČNÍKŮ</w:t>
      </w:r>
    </w:p>
    <w:p w14:paraId="76B65685" w14:textId="77777777" w:rsidR="005113EE" w:rsidRPr="008D42F9" w:rsidRDefault="005113EE" w:rsidP="005113EE">
      <w:pPr>
        <w:ind w:left="426"/>
        <w:jc w:val="center"/>
        <w:rPr>
          <w:b/>
        </w:rPr>
      </w:pPr>
    </w:p>
    <w:p w14:paraId="4C2214FE" w14:textId="027CB659" w:rsidR="005113EE" w:rsidRDefault="005113EE" w:rsidP="005113EE">
      <w:pPr>
        <w:numPr>
          <w:ilvl w:val="0"/>
          <w:numId w:val="12"/>
        </w:numPr>
        <w:tabs>
          <w:tab w:val="clear" w:pos="720"/>
        </w:tabs>
        <w:spacing w:after="120"/>
        <w:ind w:left="426" w:hanging="426"/>
        <w:jc w:val="both"/>
      </w:pPr>
      <w:r w:rsidRPr="00CB0A27">
        <w:t xml:space="preserve">Podíl společníků na realizaci prací podle čl. III. Smlouvy a na majetku získaném společnou činností bude </w:t>
      </w:r>
      <w:r w:rsidR="000E57F6">
        <w:t xml:space="preserve">stanoven ve Stanovách </w:t>
      </w:r>
      <w:r w:rsidRPr="00CB0A27">
        <w:t>Společnosti.</w:t>
      </w:r>
    </w:p>
    <w:p w14:paraId="528C24AC" w14:textId="306B8BE3" w:rsidR="005113EE" w:rsidRDefault="005113EE" w:rsidP="005113EE">
      <w:pPr>
        <w:numPr>
          <w:ilvl w:val="0"/>
          <w:numId w:val="12"/>
        </w:numPr>
        <w:tabs>
          <w:tab w:val="clear" w:pos="720"/>
        </w:tabs>
        <w:spacing w:after="120"/>
        <w:ind w:left="426" w:hanging="426"/>
        <w:jc w:val="both"/>
      </w:pPr>
      <w:r w:rsidRPr="00CB0A27">
        <w:t>Každý společník bude uskutečňovat práce a činnosti na</w:t>
      </w:r>
      <w:r>
        <w:t xml:space="preserve"> </w:t>
      </w:r>
      <w:r w:rsidR="00907525">
        <w:t xml:space="preserve">Veřejné </w:t>
      </w:r>
      <w:r>
        <w:t>zakázce v dohodnutém rozsahu a </w:t>
      </w:r>
      <w:r w:rsidRPr="00CB0A27">
        <w:t xml:space="preserve">za podmínek stanovených ve </w:t>
      </w:r>
      <w:r w:rsidR="00907525">
        <w:t>Stanovách Společnosti</w:t>
      </w:r>
      <w:r w:rsidRPr="00CB0A27">
        <w:t xml:space="preserve">. Práce na </w:t>
      </w:r>
      <w:r w:rsidR="00907525">
        <w:t>Veřejné z</w:t>
      </w:r>
      <w:r w:rsidRPr="00CB0A27">
        <w:t>akázce si mezi sebou společníci věcně rozdělí s přihlédnutím ke své specializaci a svým zkušenostem a v souladu s tím, jak prokázali svoji kvalifikaci v zadávacím řízení</w:t>
      </w:r>
      <w:r w:rsidR="00907525">
        <w:t xml:space="preserve"> Veřejné zakázky</w:t>
      </w:r>
      <w:r w:rsidRPr="00CB0A27">
        <w:t xml:space="preserve">. </w:t>
      </w:r>
      <w:r w:rsidR="00D563AA">
        <w:t>Dle skutečně poskytnutého plnění ze strany společníků bude rozdělena i finanční úhrada.</w:t>
      </w:r>
    </w:p>
    <w:p w14:paraId="77AFEF42" w14:textId="7F1042F2" w:rsidR="00A1282F" w:rsidRDefault="00A1282F" w:rsidP="009E13B3">
      <w:pPr>
        <w:spacing w:after="120"/>
        <w:jc w:val="both"/>
      </w:pPr>
    </w:p>
    <w:p w14:paraId="337ABDC6" w14:textId="2DE542FD" w:rsidR="005113EE" w:rsidRPr="00CB0A27" w:rsidRDefault="005113EE" w:rsidP="005113EE">
      <w:pPr>
        <w:keepNext/>
        <w:widowControl w:val="0"/>
        <w:spacing w:after="60"/>
        <w:ind w:left="360"/>
        <w:jc w:val="center"/>
        <w:rPr>
          <w:b/>
        </w:rPr>
      </w:pPr>
      <w:r>
        <w:rPr>
          <w:b/>
        </w:rPr>
        <w:t xml:space="preserve">Čl. </w:t>
      </w:r>
      <w:r w:rsidR="00907525">
        <w:rPr>
          <w:b/>
        </w:rPr>
        <w:t>VIII</w:t>
      </w:r>
      <w:r w:rsidRPr="00CB0A27">
        <w:rPr>
          <w:b/>
        </w:rPr>
        <w:t xml:space="preserve">. </w:t>
      </w:r>
    </w:p>
    <w:p w14:paraId="06CF2615" w14:textId="77777777" w:rsidR="005113EE" w:rsidRPr="00CB0A27" w:rsidRDefault="005113EE" w:rsidP="005113EE">
      <w:pPr>
        <w:keepNext/>
        <w:widowControl w:val="0"/>
        <w:spacing w:after="60"/>
        <w:ind w:left="360"/>
        <w:jc w:val="center"/>
        <w:rPr>
          <w:b/>
        </w:rPr>
      </w:pPr>
      <w:r w:rsidRPr="00CB0A27">
        <w:rPr>
          <w:b/>
        </w:rPr>
        <w:t>VYSTOUPENÍ ZE SPOLEČNOSTI, ZÁNIK ČLENSTVÍ</w:t>
      </w:r>
    </w:p>
    <w:p w14:paraId="53F49C3D" w14:textId="39A17ABA" w:rsidR="005113EE" w:rsidRDefault="00907525" w:rsidP="005113EE">
      <w:pPr>
        <w:numPr>
          <w:ilvl w:val="0"/>
          <w:numId w:val="11"/>
        </w:numPr>
        <w:tabs>
          <w:tab w:val="clear" w:pos="720"/>
          <w:tab w:val="num" w:pos="426"/>
        </w:tabs>
        <w:spacing w:after="120"/>
        <w:ind w:left="426" w:hanging="426"/>
        <w:jc w:val="both"/>
      </w:pPr>
      <w:r>
        <w:t>Vyloučení společníka nebo vystoupení společníka ze Společnosti je možné pouze v souladu s ustanoveními § 2739 až § 2741 zákona č. 89/2012 Sb., občanský zákoník, ve znění pozdějších předpisů</w:t>
      </w:r>
      <w:r w:rsidR="005113EE" w:rsidRPr="00CB0A27">
        <w:t>.</w:t>
      </w:r>
    </w:p>
    <w:p w14:paraId="02EDFE73" w14:textId="77777777" w:rsidR="00960937" w:rsidRDefault="00960937" w:rsidP="00960937">
      <w:pPr>
        <w:spacing w:after="120"/>
        <w:ind w:left="426"/>
        <w:jc w:val="both"/>
      </w:pPr>
    </w:p>
    <w:p w14:paraId="045FB2F6" w14:textId="77777777" w:rsidR="00B37BEF" w:rsidRDefault="00B37BEF" w:rsidP="00960937">
      <w:pPr>
        <w:spacing w:after="120"/>
        <w:ind w:left="426"/>
        <w:jc w:val="both"/>
      </w:pPr>
    </w:p>
    <w:p w14:paraId="66613632" w14:textId="77777777" w:rsidR="00B37BEF" w:rsidRPr="00CB0A27" w:rsidRDefault="00B37BEF" w:rsidP="00960937">
      <w:pPr>
        <w:spacing w:after="120"/>
        <w:ind w:left="426"/>
        <w:jc w:val="both"/>
      </w:pPr>
    </w:p>
    <w:p w14:paraId="3D8929BA" w14:textId="57894337" w:rsidR="005113EE" w:rsidRPr="00CB0A27" w:rsidRDefault="005113EE" w:rsidP="00960937">
      <w:pPr>
        <w:spacing w:after="120"/>
        <w:ind w:left="426"/>
        <w:jc w:val="center"/>
        <w:rPr>
          <w:b/>
        </w:rPr>
      </w:pPr>
      <w:r w:rsidRPr="00CB0A27">
        <w:rPr>
          <w:b/>
        </w:rPr>
        <w:t xml:space="preserve">Čl. </w:t>
      </w:r>
      <w:r w:rsidR="00907525">
        <w:rPr>
          <w:b/>
        </w:rPr>
        <w:t>I</w:t>
      </w:r>
      <w:r w:rsidRPr="00CB0A27">
        <w:rPr>
          <w:b/>
        </w:rPr>
        <w:t>X.</w:t>
      </w:r>
    </w:p>
    <w:p w14:paraId="52129C3C" w14:textId="77777777" w:rsidR="005113EE" w:rsidRPr="00CB0A27" w:rsidRDefault="005113EE" w:rsidP="005113EE">
      <w:pPr>
        <w:pStyle w:val="Nadpis1"/>
        <w:widowControl w:val="0"/>
        <w:spacing w:after="120"/>
        <w:rPr>
          <w:rFonts w:ascii="Times New Roman" w:hAnsi="Times New Roman" w:cs="Times New Roman"/>
          <w:caps/>
        </w:rPr>
      </w:pPr>
      <w:r w:rsidRPr="00CB0A27">
        <w:rPr>
          <w:rFonts w:ascii="Times New Roman" w:hAnsi="Times New Roman" w:cs="Times New Roman"/>
          <w:caps/>
        </w:rPr>
        <w:t>OSTATNÍ UJEDNÁNÍ</w:t>
      </w:r>
    </w:p>
    <w:p w14:paraId="2F009791" w14:textId="21AA3DE5" w:rsidR="005113EE" w:rsidRPr="00CB0A27" w:rsidRDefault="005113EE" w:rsidP="005113EE">
      <w:pPr>
        <w:numPr>
          <w:ilvl w:val="0"/>
          <w:numId w:val="6"/>
        </w:numPr>
        <w:tabs>
          <w:tab w:val="clear" w:pos="720"/>
          <w:tab w:val="num" w:pos="426"/>
        </w:tabs>
        <w:spacing w:after="120"/>
        <w:ind w:left="425" w:hanging="425"/>
        <w:jc w:val="both"/>
      </w:pPr>
      <w:r w:rsidRPr="00CB0A27">
        <w:t xml:space="preserve">Každý ze společníků je povinen při výkonu své činnosti, kterou se podílí na společné činnosti, postupovat s odbornou péčí a dbát, aby svým jednáním neohrozil účel Společnosti a nezpůsobil újmu druhému společníku a třetím osobám. </w:t>
      </w:r>
    </w:p>
    <w:p w14:paraId="193245C6" w14:textId="77777777" w:rsidR="005113EE" w:rsidRPr="00CB0A27" w:rsidRDefault="005113EE" w:rsidP="005113EE">
      <w:pPr>
        <w:spacing w:after="120"/>
        <w:ind w:left="425"/>
        <w:jc w:val="both"/>
      </w:pPr>
    </w:p>
    <w:p w14:paraId="38AB7BB8" w14:textId="17B6BC0D" w:rsidR="005113EE" w:rsidRPr="00CB0A27" w:rsidRDefault="005113EE" w:rsidP="005113EE">
      <w:pPr>
        <w:spacing w:after="120"/>
        <w:ind w:left="425"/>
        <w:jc w:val="center"/>
      </w:pPr>
      <w:r w:rsidRPr="00CB0A27">
        <w:rPr>
          <w:b/>
        </w:rPr>
        <w:t>Čl. X.</w:t>
      </w:r>
    </w:p>
    <w:p w14:paraId="25B623ED" w14:textId="77777777" w:rsidR="005113EE" w:rsidRPr="00CB0A27" w:rsidRDefault="005113EE" w:rsidP="005113EE">
      <w:pPr>
        <w:pStyle w:val="Nadpis1"/>
        <w:widowControl w:val="0"/>
        <w:spacing w:after="120"/>
        <w:rPr>
          <w:rFonts w:ascii="Times New Roman" w:hAnsi="Times New Roman" w:cs="Times New Roman"/>
          <w:caps/>
        </w:rPr>
      </w:pPr>
      <w:r w:rsidRPr="00CB0A27">
        <w:rPr>
          <w:rFonts w:ascii="Times New Roman" w:hAnsi="Times New Roman" w:cs="Times New Roman"/>
          <w:caps/>
        </w:rPr>
        <w:t>ZÁVĚREČNÁ USTANOVENÍ</w:t>
      </w:r>
    </w:p>
    <w:p w14:paraId="578D0C05" w14:textId="5D060342" w:rsidR="005113EE" w:rsidRPr="00CB0A27" w:rsidRDefault="005113EE" w:rsidP="005113EE">
      <w:pPr>
        <w:numPr>
          <w:ilvl w:val="0"/>
          <w:numId w:val="7"/>
        </w:numPr>
        <w:tabs>
          <w:tab w:val="clear" w:pos="720"/>
          <w:tab w:val="num" w:pos="426"/>
        </w:tabs>
        <w:spacing w:after="120"/>
        <w:ind w:left="425" w:hanging="425"/>
        <w:jc w:val="both"/>
      </w:pPr>
      <w:r w:rsidRPr="00CB0A27">
        <w:t>Změny této Smlouvy mohou být provedeny pouze formou</w:t>
      </w:r>
      <w:r w:rsidR="00907525">
        <w:t xml:space="preserve"> vzestupně číslovaných</w:t>
      </w:r>
      <w:r w:rsidRPr="00CB0A27">
        <w:t xml:space="preserve"> písemn</w:t>
      </w:r>
      <w:r w:rsidR="00907525">
        <w:t>ých</w:t>
      </w:r>
      <w:r w:rsidRPr="00CB0A27">
        <w:t xml:space="preserve"> dodatk</w:t>
      </w:r>
      <w:r w:rsidR="00907525">
        <w:t>ů</w:t>
      </w:r>
      <w:r w:rsidRPr="00CB0A27">
        <w:t xml:space="preserve"> a musí je podepsat oprávnění zástupci </w:t>
      </w:r>
      <w:r w:rsidR="00907525">
        <w:t>všech společníků</w:t>
      </w:r>
      <w:r w:rsidRPr="00CB0A27">
        <w:t xml:space="preserve">. </w:t>
      </w:r>
    </w:p>
    <w:p w14:paraId="46BD0CBD" w14:textId="6A15A143" w:rsidR="00F107FA" w:rsidRPr="00F107FA" w:rsidRDefault="005113EE" w:rsidP="00F107FA">
      <w:pPr>
        <w:numPr>
          <w:ilvl w:val="0"/>
          <w:numId w:val="7"/>
        </w:numPr>
        <w:tabs>
          <w:tab w:val="clear" w:pos="720"/>
          <w:tab w:val="num" w:pos="426"/>
        </w:tabs>
        <w:spacing w:after="120"/>
        <w:ind w:left="425" w:hanging="425"/>
        <w:jc w:val="both"/>
      </w:pPr>
      <w:r w:rsidRPr="00CB0A27">
        <w:t>Veškeré spory, které případně vzniknou z této Smlouvy, budou nejprve urovnány smírčím jednáním mezi společníky. Jestliže společníci touto cestou nedospějí k dohodě o vyřešení sporu, budou sporné záležitosti předloženy k rozhodnutí soudu místně příslušnému sídlu Společnosti.</w:t>
      </w:r>
    </w:p>
    <w:p w14:paraId="5F2AD9B9" w14:textId="3F1F5654" w:rsidR="005113EE" w:rsidRPr="00CB0A27" w:rsidRDefault="005113EE" w:rsidP="00F107FA">
      <w:pPr>
        <w:numPr>
          <w:ilvl w:val="0"/>
          <w:numId w:val="7"/>
        </w:numPr>
        <w:tabs>
          <w:tab w:val="clear" w:pos="720"/>
          <w:tab w:val="num" w:pos="426"/>
        </w:tabs>
        <w:spacing w:after="120"/>
        <w:ind w:left="425" w:hanging="425"/>
        <w:jc w:val="both"/>
      </w:pPr>
      <w:r>
        <w:t xml:space="preserve">Tato Smlouva je </w:t>
      </w:r>
      <w:r w:rsidR="00F107FA" w:rsidRPr="00F107FA">
        <w:t>platná a účinná dnem připojení platného uznávaného elektronického podpisu dle zákona č. 297/2016 Sb., o službách vytvářejících důvěru pro elektronické transakce, ve znění pozdějších předpisů, do této Smlouvy, a to osobami oprávněnými jednat jménem všech společníků. Tato Smlouva se vyhotovuje v elektronické podobě, přičemž</w:t>
      </w:r>
      <w:r w:rsidR="00EF10D1">
        <w:t xml:space="preserve"> obě</w:t>
      </w:r>
      <w:r w:rsidR="00F107FA" w:rsidRPr="00F107FA">
        <w:t xml:space="preserve"> Smluvní strany obdrží její elektronický originál. </w:t>
      </w:r>
    </w:p>
    <w:p w14:paraId="5BF2E73A" w14:textId="72347697" w:rsidR="00C83916" w:rsidRDefault="00C83916" w:rsidP="00F107FA">
      <w:pPr>
        <w:spacing w:after="120"/>
        <w:ind w:left="425"/>
        <w:jc w:val="both"/>
      </w:pPr>
    </w:p>
    <w:p w14:paraId="56AAEEAB" w14:textId="1E76DF6F" w:rsidR="00C83916" w:rsidRPr="00F107FA" w:rsidRDefault="00F107FA" w:rsidP="00356225">
      <w:pPr>
        <w:spacing w:after="120"/>
        <w:jc w:val="both"/>
      </w:pPr>
      <w:r w:rsidRPr="00F107FA">
        <w:t>NA DŮKAZ SVÉHO SOUHLASU S OBSAHEM TÉTO SMLOUVY K NÍ SMLUVNÍ STRANY PŘIPOJILY SVÉ UZNÁVANÉ ELEKTRONICKÉ PODPISY DLE ZÁKONA Č. 297/2016 SB., O SLUŽBÁCH VYTVÁŘEJÍCÍCH DŮVĚRU PRO ELEKTRONICKÉ TRANSAKCE, VE ZNĚNÍ POZDĚJŠÍCH PŘEDPISŮ.</w:t>
      </w:r>
    </w:p>
    <w:p w14:paraId="0A85F53F" w14:textId="77777777" w:rsidR="00907525" w:rsidRDefault="00907525" w:rsidP="00FE47E6"/>
    <w:p w14:paraId="29F0B669" w14:textId="77777777" w:rsidR="002E49CB" w:rsidRDefault="002E49CB" w:rsidP="00FE47E6"/>
    <w:p w14:paraId="12929A70" w14:textId="77777777" w:rsidR="002E49CB" w:rsidRDefault="002E49CB" w:rsidP="00FE47E6"/>
    <w:p w14:paraId="3A690A29" w14:textId="77777777" w:rsidR="00B37BEF" w:rsidRDefault="00B37BEF" w:rsidP="00FE47E6"/>
    <w:p w14:paraId="6AB7933F" w14:textId="77777777" w:rsidR="00B37BEF" w:rsidRDefault="00B37BEF" w:rsidP="00FE47E6"/>
    <w:p w14:paraId="1F98B540" w14:textId="77777777" w:rsidR="00B37BEF" w:rsidRDefault="00B37BEF" w:rsidP="00FE47E6"/>
    <w:p w14:paraId="1D3B6852" w14:textId="77777777" w:rsidR="002E49CB" w:rsidRDefault="002E49CB" w:rsidP="00FE47E6"/>
    <w:p w14:paraId="07087CDA" w14:textId="3389062B" w:rsidR="002E49CB" w:rsidRPr="00CB0A27" w:rsidRDefault="002E49CB" w:rsidP="002E49CB">
      <w:pPr>
        <w:tabs>
          <w:tab w:val="left" w:pos="0"/>
        </w:tabs>
        <w:jc w:val="both"/>
      </w:pPr>
      <w:r w:rsidRPr="00CB0A27">
        <w:t>…………………………….</w:t>
      </w:r>
      <w:r>
        <w:t xml:space="preserve">    </w:t>
      </w:r>
      <w:r w:rsidR="00BB5BF7">
        <w:t xml:space="preserve">                                 </w:t>
      </w:r>
      <w:r w:rsidR="00BB5BF7">
        <w:tab/>
      </w:r>
      <w:r w:rsidRPr="00CB0A27">
        <w:t>…………………………….</w:t>
      </w:r>
      <w:r>
        <w:t xml:space="preserve">                                 </w:t>
      </w:r>
    </w:p>
    <w:p w14:paraId="6BAA789B" w14:textId="6E39A059" w:rsidR="002E49CB" w:rsidRDefault="002E49CB" w:rsidP="002E49CB">
      <w:pPr>
        <w:tabs>
          <w:tab w:val="left" w:pos="0"/>
        </w:tabs>
        <w:jc w:val="both"/>
      </w:pPr>
      <w:r>
        <w:t>Mgr. Marek Peška, Ph.D.</w:t>
      </w:r>
      <w:r w:rsidRPr="002E49CB">
        <w:t xml:space="preserve"> </w:t>
      </w:r>
      <w:r>
        <w:t xml:space="preserve">      </w:t>
      </w:r>
      <w:r w:rsidR="00BB5BF7">
        <w:t xml:space="preserve">                              </w:t>
      </w:r>
      <w:r w:rsidR="00BB5BF7">
        <w:tab/>
      </w:r>
      <w:r w:rsidRPr="007B4E16">
        <w:t>Mgr. Michal Zezul</w:t>
      </w:r>
      <w:r>
        <w:t>a, Ph.D.</w:t>
      </w:r>
    </w:p>
    <w:p w14:paraId="05E1C21B" w14:textId="1E30D952" w:rsidR="002E49CB" w:rsidRDefault="002E49CB" w:rsidP="002E49CB">
      <w:pPr>
        <w:keepNext/>
        <w:tabs>
          <w:tab w:val="left" w:pos="0"/>
        </w:tabs>
      </w:pPr>
      <w:r>
        <w:t>ředitel</w:t>
      </w:r>
      <w:r w:rsidRPr="007B4E16">
        <w:t xml:space="preserve"> </w:t>
      </w:r>
      <w:r w:rsidR="00BB5BF7">
        <w:t xml:space="preserve">                                                                </w:t>
      </w:r>
      <w:r w:rsidR="00BB5BF7">
        <w:tab/>
      </w:r>
      <w:proofErr w:type="spellStart"/>
      <w:r>
        <w:t>ředitel</w:t>
      </w:r>
      <w:proofErr w:type="spellEnd"/>
    </w:p>
    <w:p w14:paraId="0741AF80" w14:textId="2C57A4AE" w:rsidR="002E49CB" w:rsidRPr="00A4375F" w:rsidRDefault="002E49CB" w:rsidP="002E49CB">
      <w:pPr>
        <w:tabs>
          <w:tab w:val="left" w:pos="0"/>
        </w:tabs>
        <w:jc w:val="both"/>
        <w:rPr>
          <w:b/>
        </w:rPr>
      </w:pPr>
      <w:proofErr w:type="spellStart"/>
      <w:r>
        <w:rPr>
          <w:b/>
        </w:rPr>
        <w:t>Archaia</w:t>
      </w:r>
      <w:proofErr w:type="spellEnd"/>
      <w:r>
        <w:rPr>
          <w:b/>
        </w:rPr>
        <w:t xml:space="preserve"> Brno, </w:t>
      </w:r>
      <w:proofErr w:type="spellStart"/>
      <w:r>
        <w:rPr>
          <w:b/>
        </w:rPr>
        <w:t>z.ú</w:t>
      </w:r>
      <w:proofErr w:type="spellEnd"/>
      <w:r>
        <w:rPr>
          <w:b/>
        </w:rPr>
        <w:t xml:space="preserve">.    </w:t>
      </w:r>
      <w:r w:rsidR="00BB5BF7">
        <w:rPr>
          <w:b/>
        </w:rPr>
        <w:tab/>
      </w:r>
      <w:r w:rsidR="00BB5BF7">
        <w:rPr>
          <w:b/>
        </w:rPr>
        <w:tab/>
      </w:r>
      <w:r w:rsidR="00BB5BF7">
        <w:rPr>
          <w:b/>
        </w:rPr>
        <w:tab/>
      </w:r>
      <w:r w:rsidR="00BB5BF7">
        <w:rPr>
          <w:b/>
        </w:rPr>
        <w:tab/>
      </w:r>
      <w:r w:rsidRPr="00A4375F">
        <w:rPr>
          <w:b/>
        </w:rPr>
        <w:t>Národní památkový ústav</w:t>
      </w:r>
    </w:p>
    <w:p w14:paraId="71FE177B" w14:textId="293333D1" w:rsidR="002E49CB" w:rsidRDefault="00BB5BF7" w:rsidP="002E49CB">
      <w:pPr>
        <w:keepNext/>
        <w:tabs>
          <w:tab w:val="left" w:pos="0"/>
        </w:tabs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E49CB" w:rsidRPr="00A4375F">
        <w:rPr>
          <w:b/>
        </w:rPr>
        <w:t>Územní odborné pracoviště Ostrava</w:t>
      </w:r>
    </w:p>
    <w:p w14:paraId="40E03996" w14:textId="37991830" w:rsidR="002E49CB" w:rsidRPr="00A4375F" w:rsidRDefault="002E49CB" w:rsidP="002E49CB">
      <w:pPr>
        <w:keepNext/>
        <w:tabs>
          <w:tab w:val="left" w:pos="0"/>
        </w:tabs>
        <w:jc w:val="both"/>
        <w:rPr>
          <w:b/>
        </w:rPr>
      </w:pPr>
    </w:p>
    <w:p w14:paraId="0B1DDD05" w14:textId="77777777" w:rsidR="002E49CB" w:rsidRPr="00907525" w:rsidRDefault="002E49CB" w:rsidP="00FE47E6"/>
    <w:sectPr w:rsidR="002E49CB" w:rsidRPr="00907525" w:rsidSect="009E13B3">
      <w:headerReference w:type="default" r:id="rId8"/>
      <w:footerReference w:type="default" r:id="rId9"/>
      <w:pgSz w:w="11906" w:h="16838"/>
      <w:pgMar w:top="1134" w:right="1417" w:bottom="993" w:left="1417" w:header="708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12AEC2" w14:textId="77777777" w:rsidR="009F21F6" w:rsidRDefault="009F21F6" w:rsidP="00907525">
      <w:r>
        <w:separator/>
      </w:r>
    </w:p>
  </w:endnote>
  <w:endnote w:type="continuationSeparator" w:id="0">
    <w:p w14:paraId="3EF1FE49" w14:textId="77777777" w:rsidR="009F21F6" w:rsidRDefault="009F21F6" w:rsidP="00907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611AE" w14:textId="19FB2CD6" w:rsidR="00E7145F" w:rsidRPr="0086796E" w:rsidRDefault="00FE47E6" w:rsidP="0086796E">
    <w:pPr>
      <w:pStyle w:val="Zpat"/>
      <w:jc w:val="right"/>
      <w:rPr>
        <w:rFonts w:ascii="Arial" w:hAnsi="Arial" w:cs="Arial"/>
        <w:sz w:val="16"/>
        <w:szCs w:val="18"/>
      </w:rPr>
    </w:pPr>
    <w:r w:rsidRPr="0086796E">
      <w:rPr>
        <w:rFonts w:ascii="Arial" w:hAnsi="Arial" w:cs="Arial"/>
        <w:sz w:val="16"/>
        <w:szCs w:val="18"/>
      </w:rPr>
      <w:t xml:space="preserve">Strana </w:t>
    </w:r>
    <w:r w:rsidR="001B798C" w:rsidRPr="0086796E">
      <w:rPr>
        <w:rFonts w:ascii="Arial" w:hAnsi="Arial" w:cs="Arial"/>
        <w:sz w:val="16"/>
        <w:szCs w:val="18"/>
      </w:rPr>
      <w:fldChar w:fldCharType="begin"/>
    </w:r>
    <w:r w:rsidRPr="0086796E">
      <w:rPr>
        <w:rFonts w:ascii="Arial" w:hAnsi="Arial" w:cs="Arial"/>
        <w:sz w:val="16"/>
        <w:szCs w:val="18"/>
      </w:rPr>
      <w:instrText>PAGE   \* MERGEFORMAT</w:instrText>
    </w:r>
    <w:r w:rsidR="001B798C" w:rsidRPr="0086796E">
      <w:rPr>
        <w:rFonts w:ascii="Arial" w:hAnsi="Arial" w:cs="Arial"/>
        <w:sz w:val="16"/>
        <w:szCs w:val="18"/>
      </w:rPr>
      <w:fldChar w:fldCharType="separate"/>
    </w:r>
    <w:r w:rsidR="00483F55">
      <w:rPr>
        <w:rFonts w:ascii="Arial" w:hAnsi="Arial" w:cs="Arial"/>
        <w:noProof/>
        <w:sz w:val="16"/>
        <w:szCs w:val="18"/>
      </w:rPr>
      <w:t>5</w:t>
    </w:r>
    <w:r w:rsidR="001B798C" w:rsidRPr="0086796E">
      <w:rPr>
        <w:rFonts w:ascii="Arial" w:hAnsi="Arial" w:cs="Arial"/>
        <w:sz w:val="16"/>
        <w:szCs w:val="18"/>
      </w:rPr>
      <w:fldChar w:fldCharType="end"/>
    </w:r>
    <w:r w:rsidRPr="0086796E">
      <w:rPr>
        <w:rFonts w:ascii="Arial" w:hAnsi="Arial" w:cs="Arial"/>
        <w:sz w:val="16"/>
        <w:szCs w:val="18"/>
      </w:rPr>
      <w:t xml:space="preserve"> (celkem </w:t>
    </w:r>
    <w:r>
      <w:rPr>
        <w:rFonts w:ascii="Arial" w:hAnsi="Arial" w:cs="Arial"/>
        <w:sz w:val="16"/>
        <w:szCs w:val="18"/>
      </w:rPr>
      <w:t>5</w:t>
    </w:r>
    <w:r w:rsidRPr="0086796E">
      <w:rPr>
        <w:rFonts w:ascii="Arial" w:hAnsi="Arial" w:cs="Arial"/>
        <w:sz w:val="16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1AC53" w14:textId="77777777" w:rsidR="009F21F6" w:rsidRDefault="009F21F6" w:rsidP="00907525">
      <w:r>
        <w:separator/>
      </w:r>
    </w:p>
  </w:footnote>
  <w:footnote w:type="continuationSeparator" w:id="0">
    <w:p w14:paraId="6462D873" w14:textId="77777777" w:rsidR="009F21F6" w:rsidRDefault="009F21F6" w:rsidP="00907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B0A25" w14:textId="6EC3189A" w:rsidR="00A1282F" w:rsidRDefault="00FE47E6" w:rsidP="009E13B3">
    <w:pPr>
      <w:jc w:val="center"/>
      <w:rPr>
        <w:b/>
        <w:bCs/>
        <w:caps/>
        <w:color w:val="808080"/>
        <w:sz w:val="16"/>
      </w:rPr>
    </w:pPr>
    <w:r w:rsidRPr="00A44639">
      <w:rPr>
        <w:color w:val="808080"/>
        <w:sz w:val="16"/>
      </w:rPr>
      <w:t>„</w:t>
    </w:r>
    <w:r w:rsidR="00FC3E5D">
      <w:rPr>
        <w:b/>
        <w:bCs/>
        <w:color w:val="808080"/>
        <w:sz w:val="16"/>
      </w:rPr>
      <w:t>RS1 VRT Prosenice – Ostrava-</w:t>
    </w:r>
    <w:proofErr w:type="spellStart"/>
    <w:r w:rsidR="00FC3E5D">
      <w:rPr>
        <w:b/>
        <w:bCs/>
        <w:color w:val="808080"/>
        <w:sz w:val="16"/>
      </w:rPr>
      <w:t>Svinov</w:t>
    </w:r>
    <w:proofErr w:type="spellEnd"/>
    <w:r w:rsidR="00FC3E5D">
      <w:rPr>
        <w:b/>
        <w:bCs/>
        <w:color w:val="808080"/>
        <w:sz w:val="16"/>
      </w:rPr>
      <w:t xml:space="preserve">, </w:t>
    </w:r>
    <w:proofErr w:type="spellStart"/>
    <w:proofErr w:type="gramStart"/>
    <w:r w:rsidR="00FC3E5D">
      <w:rPr>
        <w:b/>
        <w:bCs/>
        <w:color w:val="808080"/>
        <w:sz w:val="16"/>
      </w:rPr>
      <w:t>II.část</w:t>
    </w:r>
    <w:proofErr w:type="spellEnd"/>
    <w:proofErr w:type="gramEnd"/>
    <w:r w:rsidR="00FC3E5D">
      <w:rPr>
        <w:b/>
        <w:bCs/>
        <w:color w:val="808080"/>
        <w:sz w:val="16"/>
      </w:rPr>
      <w:t>, Hranice na Moravě – Ostrava-</w:t>
    </w:r>
    <w:proofErr w:type="spellStart"/>
    <w:r w:rsidR="00FC3E5D">
      <w:rPr>
        <w:b/>
        <w:bCs/>
        <w:color w:val="808080"/>
        <w:sz w:val="16"/>
      </w:rPr>
      <w:t>Svinov</w:t>
    </w:r>
    <w:proofErr w:type="spellEnd"/>
    <w:r w:rsidR="00FC3E5D">
      <w:rPr>
        <w:b/>
        <w:bCs/>
        <w:color w:val="808080"/>
        <w:sz w:val="16"/>
      </w:rPr>
      <w:t>; Předběžný archeologický výzkum</w:t>
    </w:r>
    <w:r w:rsidRPr="00A44639">
      <w:rPr>
        <w:b/>
        <w:bCs/>
        <w:color w:val="808080"/>
        <w:sz w:val="16"/>
      </w:rPr>
      <w:t>“</w:t>
    </w:r>
  </w:p>
  <w:p w14:paraId="2A70FB72" w14:textId="77777777" w:rsidR="0086796E" w:rsidRDefault="009F21F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03BEB"/>
    <w:multiLevelType w:val="hybridMultilevel"/>
    <w:tmpl w:val="C6462200"/>
    <w:lvl w:ilvl="0" w:tplc="9C6690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DF72C4"/>
    <w:multiLevelType w:val="hybridMultilevel"/>
    <w:tmpl w:val="C6462200"/>
    <w:lvl w:ilvl="0" w:tplc="9C6690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481B9A"/>
    <w:multiLevelType w:val="singleLevel"/>
    <w:tmpl w:val="E770630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</w:abstractNum>
  <w:abstractNum w:abstractNumId="3" w15:restartNumberingAfterBreak="0">
    <w:nsid w:val="185354F3"/>
    <w:multiLevelType w:val="singleLevel"/>
    <w:tmpl w:val="85E4E3F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" w15:restartNumberingAfterBreak="0">
    <w:nsid w:val="1A210C10"/>
    <w:multiLevelType w:val="hybridMultilevel"/>
    <w:tmpl w:val="BEC04A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07A77"/>
    <w:multiLevelType w:val="hybridMultilevel"/>
    <w:tmpl w:val="C6462200"/>
    <w:lvl w:ilvl="0" w:tplc="9C6690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EA77A5"/>
    <w:multiLevelType w:val="singleLevel"/>
    <w:tmpl w:val="85E4E3F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7" w15:restartNumberingAfterBreak="0">
    <w:nsid w:val="37F7328B"/>
    <w:multiLevelType w:val="hybridMultilevel"/>
    <w:tmpl w:val="5CFEFC16"/>
    <w:lvl w:ilvl="0" w:tplc="040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3B6F43BB"/>
    <w:multiLevelType w:val="hybridMultilevel"/>
    <w:tmpl w:val="624C5F0C"/>
    <w:lvl w:ilvl="0" w:tplc="0F9C457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B4496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07864C3"/>
    <w:multiLevelType w:val="hybridMultilevel"/>
    <w:tmpl w:val="AD1476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5613B5"/>
    <w:multiLevelType w:val="hybridMultilevel"/>
    <w:tmpl w:val="C6462200"/>
    <w:lvl w:ilvl="0" w:tplc="9C6690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B22D60"/>
    <w:multiLevelType w:val="singleLevel"/>
    <w:tmpl w:val="85E4E3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3" w15:restartNumberingAfterBreak="0">
    <w:nsid w:val="75B26D93"/>
    <w:multiLevelType w:val="hybridMultilevel"/>
    <w:tmpl w:val="DD56EDBC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778A28D6"/>
    <w:multiLevelType w:val="hybridMultilevel"/>
    <w:tmpl w:val="BFBC28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43276D"/>
    <w:multiLevelType w:val="hybridMultilevel"/>
    <w:tmpl w:val="C6462200"/>
    <w:lvl w:ilvl="0" w:tplc="9C6690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11"/>
  </w:num>
  <w:num w:numId="5">
    <w:abstractNumId w:val="1"/>
  </w:num>
  <w:num w:numId="6">
    <w:abstractNumId w:val="15"/>
  </w:num>
  <w:num w:numId="7">
    <w:abstractNumId w:val="5"/>
  </w:num>
  <w:num w:numId="8">
    <w:abstractNumId w:val="6"/>
  </w:num>
  <w:num w:numId="9">
    <w:abstractNumId w:val="4"/>
  </w:num>
  <w:num w:numId="10">
    <w:abstractNumId w:val="13"/>
  </w:num>
  <w:num w:numId="11">
    <w:abstractNumId w:val="10"/>
  </w:num>
  <w:num w:numId="12">
    <w:abstractNumId w:val="0"/>
  </w:num>
  <w:num w:numId="13">
    <w:abstractNumId w:val="2"/>
  </w:num>
  <w:num w:numId="14">
    <w:abstractNumId w:val="7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3EE"/>
    <w:rsid w:val="00047503"/>
    <w:rsid w:val="00063D9D"/>
    <w:rsid w:val="00075F12"/>
    <w:rsid w:val="00095DD8"/>
    <w:rsid w:val="000E365F"/>
    <w:rsid w:val="000E57F6"/>
    <w:rsid w:val="00107537"/>
    <w:rsid w:val="00142C5E"/>
    <w:rsid w:val="00155E70"/>
    <w:rsid w:val="0016564C"/>
    <w:rsid w:val="0018780C"/>
    <w:rsid w:val="001B798C"/>
    <w:rsid w:val="001E3C39"/>
    <w:rsid w:val="00265B71"/>
    <w:rsid w:val="002947AB"/>
    <w:rsid w:val="002965FA"/>
    <w:rsid w:val="002E49CB"/>
    <w:rsid w:val="002F18F2"/>
    <w:rsid w:val="0033350C"/>
    <w:rsid w:val="00356225"/>
    <w:rsid w:val="003A21CD"/>
    <w:rsid w:val="003E685E"/>
    <w:rsid w:val="00474CD0"/>
    <w:rsid w:val="00483F55"/>
    <w:rsid w:val="005113EE"/>
    <w:rsid w:val="0054180A"/>
    <w:rsid w:val="00555BE8"/>
    <w:rsid w:val="005806B0"/>
    <w:rsid w:val="0058335C"/>
    <w:rsid w:val="0058651E"/>
    <w:rsid w:val="005A6E18"/>
    <w:rsid w:val="005B4D2C"/>
    <w:rsid w:val="005C4B44"/>
    <w:rsid w:val="00622361"/>
    <w:rsid w:val="0063054D"/>
    <w:rsid w:val="006407E1"/>
    <w:rsid w:val="00663535"/>
    <w:rsid w:val="00687461"/>
    <w:rsid w:val="007002C0"/>
    <w:rsid w:val="007076DB"/>
    <w:rsid w:val="0071140B"/>
    <w:rsid w:val="007802D5"/>
    <w:rsid w:val="007A7C5E"/>
    <w:rsid w:val="007C201B"/>
    <w:rsid w:val="00887C6D"/>
    <w:rsid w:val="00907525"/>
    <w:rsid w:val="0091403E"/>
    <w:rsid w:val="00956D35"/>
    <w:rsid w:val="00960937"/>
    <w:rsid w:val="00971CC8"/>
    <w:rsid w:val="009A582C"/>
    <w:rsid w:val="009E13B3"/>
    <w:rsid w:val="009F21F6"/>
    <w:rsid w:val="00A1282F"/>
    <w:rsid w:val="00A25952"/>
    <w:rsid w:val="00A4375F"/>
    <w:rsid w:val="00A60B67"/>
    <w:rsid w:val="00A7696B"/>
    <w:rsid w:val="00B02BB3"/>
    <w:rsid w:val="00B37BEF"/>
    <w:rsid w:val="00BB5BF7"/>
    <w:rsid w:val="00C83916"/>
    <w:rsid w:val="00C9460E"/>
    <w:rsid w:val="00D22E10"/>
    <w:rsid w:val="00D563AA"/>
    <w:rsid w:val="00E007F8"/>
    <w:rsid w:val="00E06574"/>
    <w:rsid w:val="00E46776"/>
    <w:rsid w:val="00E46CE1"/>
    <w:rsid w:val="00E86208"/>
    <w:rsid w:val="00EE00AE"/>
    <w:rsid w:val="00EE2C6B"/>
    <w:rsid w:val="00EF10D1"/>
    <w:rsid w:val="00F107FA"/>
    <w:rsid w:val="00F4633D"/>
    <w:rsid w:val="00F5139B"/>
    <w:rsid w:val="00F70D7D"/>
    <w:rsid w:val="00FC3E5D"/>
    <w:rsid w:val="00FE2EEC"/>
    <w:rsid w:val="00FE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F744A6"/>
  <w15:docId w15:val="{A1D37BAE-7F08-459F-9581-F5F6FB750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113E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113EE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113EE"/>
    <w:rPr>
      <w:rFonts w:ascii="Arial" w:eastAsia="Calibri" w:hAnsi="Arial" w:cs="Arial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5113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113EE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5113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113EE"/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Text">
    <w:name w:val="Text"/>
    <w:basedOn w:val="Normln"/>
    <w:rsid w:val="005113EE"/>
    <w:pPr>
      <w:spacing w:line="220" w:lineRule="exact"/>
      <w:jc w:val="both"/>
    </w:pPr>
    <w:rPr>
      <w:rFonts w:ascii="Book Antiqua" w:eastAsia="Times New Roman" w:hAnsi="Book Antiqua"/>
      <w:color w:val="000000"/>
      <w:sz w:val="18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651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651E"/>
    <w:rPr>
      <w:rFonts w:ascii="Segoe UI" w:eastAsia="Calibri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B02BB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002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02C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02C0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02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02C0"/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7002C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55E7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55E70"/>
    <w:rPr>
      <w:color w:val="605E5C"/>
      <w:shd w:val="clear" w:color="auto" w:fill="E1DFDD"/>
    </w:rPr>
  </w:style>
  <w:style w:type="paragraph" w:customStyle="1" w:styleId="Default">
    <w:name w:val="Default"/>
    <w:rsid w:val="00F107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EA5CF-E5A4-4898-9CD3-A1405E1EE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1700</Words>
  <Characters>10030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Bosák Pavel</dc:creator>
  <cp:keywords/>
  <dc:description/>
  <cp:lastModifiedBy>Bosák Pavel</cp:lastModifiedBy>
  <cp:revision>43</cp:revision>
  <cp:lastPrinted>2024-09-23T11:53:00Z</cp:lastPrinted>
  <dcterms:created xsi:type="dcterms:W3CDTF">2019-02-15T10:24:00Z</dcterms:created>
  <dcterms:modified xsi:type="dcterms:W3CDTF">2025-02-19T12:08:00Z</dcterms:modified>
</cp:coreProperties>
</file>