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1240600054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Chotilsko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799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Chotilsku,</w:t>
      </w:r>
      <w:r>
        <w:rPr>
          <w:spacing w:val="-3"/>
        </w:rPr>
        <w:t> </w:t>
      </w:r>
      <w:r>
        <w:rPr/>
        <w:t>Chotilsko</w:t>
      </w:r>
      <w:r>
        <w:rPr>
          <w:spacing w:val="-4"/>
        </w:rPr>
        <w:t> </w:t>
      </w:r>
      <w:r>
        <w:rPr/>
        <w:t>7,</w:t>
      </w:r>
      <w:r>
        <w:rPr>
          <w:spacing w:val="-6"/>
        </w:rPr>
        <w:t> </w:t>
      </w:r>
      <w:r>
        <w:rPr/>
        <w:t>262</w:t>
      </w:r>
      <w:r>
        <w:rPr>
          <w:spacing w:val="-4"/>
        </w:rPr>
        <w:t> </w:t>
      </w:r>
      <w:r>
        <w:rPr/>
        <w:t>03</w:t>
      </w:r>
      <w:r>
        <w:rPr>
          <w:spacing w:val="-4"/>
        </w:rPr>
        <w:t> </w:t>
      </w:r>
      <w:r>
        <w:rPr/>
        <w:t>Nový</w:t>
      </w:r>
      <w:r>
        <w:rPr>
          <w:spacing w:val="-5"/>
        </w:rPr>
        <w:t> </w:t>
      </w:r>
      <w:r>
        <w:rPr/>
        <w:t>Knín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00242306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Stanislavem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7915211/0710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1240600054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301"/>
        <w:jc w:val="both"/>
      </w:pPr>
      <w:r>
        <w:rPr/>
        <w:t>„Vodovod</w:t>
      </w:r>
      <w:r>
        <w:rPr>
          <w:spacing w:val="-8"/>
        </w:rPr>
        <w:t> </w:t>
      </w:r>
      <w:r>
        <w:rPr/>
        <w:t>Chotilsko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Záborná</w:t>
      </w:r>
      <w:r>
        <w:rPr>
          <w:spacing w:val="-6"/>
        </w:rPr>
        <w:t> </w:t>
      </w:r>
      <w:r>
        <w:rPr>
          <w:spacing w:val="-2"/>
        </w:rPr>
        <w:t>Lhota“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159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034,17 Kč </w:t>
      </w:r>
      <w:r>
        <w:rPr>
          <w:sz w:val="20"/>
        </w:rPr>
        <w:t>(slovy: devět milionů jedno sto padesát devět tisíc třicet čtyři korun českých, sedmnáct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15 265 056,96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24"/>
          <w:sz w:val="20"/>
        </w:rPr>
        <w:t> </w:t>
      </w:r>
      <w:r>
        <w:rPr>
          <w:sz w:val="20"/>
        </w:rPr>
        <w:t>účel</w:t>
      </w:r>
      <w:r>
        <w:rPr>
          <w:spacing w:val="25"/>
          <w:sz w:val="20"/>
        </w:rPr>
        <w:t> </w:t>
      </w:r>
      <w:r>
        <w:rPr>
          <w:sz w:val="20"/>
        </w:rPr>
        <w:t>akce</w:t>
      </w:r>
      <w:r>
        <w:rPr>
          <w:spacing w:val="26"/>
          <w:sz w:val="20"/>
        </w:rPr>
        <w:t> </w:t>
      </w:r>
      <w:r>
        <w:rPr>
          <w:sz w:val="20"/>
        </w:rPr>
        <w:t>„Vodovod</w:t>
      </w:r>
      <w:r>
        <w:rPr>
          <w:spacing w:val="26"/>
          <w:sz w:val="20"/>
        </w:rPr>
        <w:t> </w:t>
      </w:r>
      <w:r>
        <w:rPr>
          <w:sz w:val="20"/>
        </w:rPr>
        <w:t>Chotilsko</w:t>
      </w:r>
      <w:r>
        <w:rPr>
          <w:spacing w:val="27"/>
          <w:sz w:val="20"/>
        </w:rPr>
        <w:t> </w:t>
      </w:r>
      <w:r>
        <w:rPr>
          <w:sz w:val="20"/>
        </w:rPr>
        <w:t>–</w:t>
      </w:r>
      <w:r>
        <w:rPr>
          <w:spacing w:val="27"/>
          <w:sz w:val="20"/>
        </w:rPr>
        <w:t> </w:t>
      </w:r>
      <w:r>
        <w:rPr>
          <w:sz w:val="20"/>
        </w:rPr>
        <w:t>Záborná</w:t>
      </w:r>
      <w:r>
        <w:rPr>
          <w:spacing w:val="25"/>
          <w:sz w:val="20"/>
        </w:rPr>
        <w:t> </w:t>
      </w:r>
      <w:r>
        <w:rPr>
          <w:sz w:val="20"/>
        </w:rPr>
        <w:t>Lhota“</w:t>
      </w:r>
      <w:r>
        <w:rPr>
          <w:spacing w:val="23"/>
          <w:sz w:val="20"/>
        </w:rPr>
        <w:t> </w:t>
      </w:r>
      <w:r>
        <w:rPr>
          <w:sz w:val="20"/>
        </w:rPr>
        <w:t>tím,</w:t>
      </w:r>
      <w:r>
        <w:rPr>
          <w:spacing w:val="25"/>
          <w:sz w:val="20"/>
        </w:rPr>
        <w:t> </w:t>
      </w:r>
      <w:r>
        <w:rPr>
          <w:sz w:val="20"/>
        </w:rPr>
        <w:t>že</w:t>
      </w:r>
      <w:r>
        <w:rPr>
          <w:spacing w:val="24"/>
          <w:sz w:val="20"/>
        </w:rPr>
        <w:t> </w:t>
      </w:r>
      <w:r>
        <w:rPr>
          <w:sz w:val="20"/>
        </w:rPr>
        <w:t>akce</w:t>
      </w:r>
      <w:r>
        <w:rPr>
          <w:spacing w:val="24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provedena</w:t>
      </w:r>
      <w:r>
        <w:rPr>
          <w:spacing w:val="24"/>
          <w:sz w:val="20"/>
        </w:rPr>
        <w:t> </w:t>
      </w:r>
      <w:r>
        <w:rPr>
          <w:sz w:val="20"/>
        </w:rPr>
        <w:t>v souladu</w:t>
      </w:r>
      <w:r>
        <w:rPr>
          <w:spacing w:val="25"/>
          <w:sz w:val="20"/>
        </w:rPr>
        <w:t> </w:t>
      </w:r>
      <w:r>
        <w:rPr>
          <w:spacing w:val="-5"/>
          <w:sz w:val="20"/>
        </w:rPr>
        <w:t>se</w:t>
      </w:r>
    </w:p>
    <w:p>
      <w:pPr>
        <w:pStyle w:val="BodyText"/>
        <w:spacing w:before="1"/>
        <w:ind w:left="948"/>
      </w:pPr>
      <w:r>
        <w:rPr/>
        <w:t>žádostí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1,59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zavazuje,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22"/>
          <w:sz w:val="20"/>
        </w:rPr>
        <w:t> </w:t>
      </w:r>
      <w:r>
        <w:rPr>
          <w:sz w:val="20"/>
        </w:rPr>
        <w:t>termínu</w:t>
      </w:r>
      <w:r>
        <w:rPr>
          <w:spacing w:val="24"/>
          <w:sz w:val="20"/>
        </w:rPr>
        <w:t> </w:t>
      </w:r>
      <w:r>
        <w:rPr>
          <w:sz w:val="20"/>
        </w:rPr>
        <w:t>pro</w:t>
      </w:r>
      <w:r>
        <w:rPr>
          <w:spacing w:val="22"/>
          <w:sz w:val="20"/>
        </w:rPr>
        <w:t> </w:t>
      </w:r>
      <w:r>
        <w:rPr>
          <w:sz w:val="20"/>
        </w:rPr>
        <w:t>závěrečné</w:t>
      </w:r>
      <w:r>
        <w:rPr>
          <w:spacing w:val="23"/>
          <w:sz w:val="20"/>
        </w:rPr>
        <w:t> </w:t>
      </w:r>
      <w:r>
        <w:rPr>
          <w:sz w:val="20"/>
        </w:rPr>
        <w:t>vyhodnocení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„ZVA“)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nově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připojeno</w:t>
      </w:r>
    </w:p>
    <w:p>
      <w:pPr>
        <w:pStyle w:val="BodyText"/>
        <w:ind w:left="948"/>
      </w:pPr>
      <w:r>
        <w:rPr/>
        <w:t>95</w:t>
      </w:r>
      <w:r>
        <w:rPr>
          <w:spacing w:val="-4"/>
        </w:rPr>
        <w:t> </w:t>
      </w:r>
      <w:r>
        <w:rPr/>
        <w:t>obyvatel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2"/>
        </w:rPr>
        <w:t>vodovod,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po</w:t>
      </w:r>
      <w:r>
        <w:rPr>
          <w:spacing w:val="22"/>
          <w:sz w:val="20"/>
        </w:rPr>
        <w:t> </w:t>
      </w:r>
      <w:r>
        <w:rPr>
          <w:sz w:val="20"/>
        </w:rPr>
        <w:t>dokončení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1"/>
          <w:sz w:val="20"/>
        </w:rPr>
        <w:t> </w:t>
      </w:r>
      <w:r>
        <w:rPr>
          <w:sz w:val="20"/>
        </w:rPr>
        <w:t>dodržovat</w:t>
      </w:r>
      <w:r>
        <w:rPr>
          <w:spacing w:val="52"/>
          <w:sz w:val="20"/>
        </w:rPr>
        <w:t> </w:t>
      </w:r>
      <w:r>
        <w:rPr>
          <w:sz w:val="20"/>
        </w:rPr>
        <w:t>povinnosti</w:t>
      </w:r>
      <w:r>
        <w:rPr>
          <w:spacing w:val="54"/>
          <w:sz w:val="20"/>
        </w:rPr>
        <w:t> </w:t>
      </w:r>
      <w:r>
        <w:rPr>
          <w:sz w:val="20"/>
        </w:rPr>
        <w:t>podle</w:t>
      </w:r>
      <w:r>
        <w:rPr>
          <w:spacing w:val="51"/>
          <w:sz w:val="20"/>
        </w:rPr>
        <w:t> </w:t>
      </w:r>
      <w:r>
        <w:rPr>
          <w:sz w:val="20"/>
        </w:rPr>
        <w:t>čl.</w:t>
      </w:r>
      <w:r>
        <w:rPr>
          <w:spacing w:val="52"/>
          <w:sz w:val="20"/>
        </w:rPr>
        <w:t> </w:t>
      </w:r>
      <w:r>
        <w:rPr>
          <w:sz w:val="20"/>
        </w:rPr>
        <w:t>10</w:t>
      </w:r>
      <w:r>
        <w:rPr>
          <w:spacing w:val="52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n)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3"/>
          <w:sz w:val="20"/>
        </w:rPr>
        <w:t> </w:t>
      </w:r>
      <w:r>
        <w:rPr>
          <w:sz w:val="20"/>
        </w:rPr>
        <w:t>tj.</w:t>
      </w:r>
      <w:r>
        <w:rPr>
          <w:spacing w:val="52"/>
          <w:sz w:val="20"/>
        </w:rPr>
        <w:t> </w:t>
      </w:r>
      <w:r>
        <w:rPr>
          <w:sz w:val="20"/>
        </w:rPr>
        <w:t>veškeré</w:t>
      </w:r>
      <w:r>
        <w:rPr>
          <w:spacing w:val="51"/>
          <w:sz w:val="20"/>
        </w:rPr>
        <w:t> </w:t>
      </w:r>
      <w:r>
        <w:rPr>
          <w:sz w:val="20"/>
        </w:rPr>
        <w:t>výdaje</w:t>
      </w:r>
      <w:r>
        <w:rPr>
          <w:spacing w:val="51"/>
          <w:sz w:val="20"/>
        </w:rPr>
        <w:t> </w:t>
      </w:r>
      <w:r>
        <w:rPr>
          <w:sz w:val="20"/>
        </w:rPr>
        <w:t>projektu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1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48"/>
        <w:jc w:val="both"/>
        <w:rPr>
          <w:sz w:val="20"/>
        </w:rPr>
      </w:pPr>
      <w:r>
        <w:rPr>
          <w:sz w:val="20"/>
        </w:rPr>
        <w:t>se zavazuje dokončit projekt do konce 06/2026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8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183/2006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 stavební povolení nebo kolaudační rozhodnutí). Bude-li na akci vydáno více rozhodnutí</w:t>
      </w:r>
      <w:r>
        <w:rPr>
          <w:spacing w:val="40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948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změně</w:t>
      </w:r>
      <w:r>
        <w:rPr>
          <w:spacing w:val="19"/>
        </w:rPr>
        <w:t> </w:t>
      </w:r>
      <w:r>
        <w:rPr/>
        <w:t>některých</w:t>
      </w:r>
      <w:r>
        <w:rPr>
          <w:spacing w:val="19"/>
        </w:rPr>
        <w:t> </w:t>
      </w:r>
      <w:r>
        <w:rPr/>
        <w:t>souvisejících</w:t>
      </w:r>
      <w:r>
        <w:rPr>
          <w:spacing w:val="20"/>
        </w:rPr>
        <w:t> </w:t>
      </w:r>
      <w:r>
        <w:rPr/>
        <w:t>zákonů</w:t>
      </w:r>
      <w:r>
        <w:rPr>
          <w:spacing w:val="22"/>
        </w:rPr>
        <w:t> </w:t>
      </w:r>
      <w:r>
        <w:rPr/>
        <w:t>(rozpočtová</w:t>
      </w:r>
      <w:r>
        <w:rPr>
          <w:spacing w:val="19"/>
        </w:rPr>
        <w:t> </w:t>
      </w:r>
      <w:r>
        <w:rPr/>
        <w:t>pravidla),</w:t>
      </w:r>
      <w:r>
        <w:rPr>
          <w:spacing w:val="24"/>
        </w:rPr>
        <w:t> </w:t>
      </w:r>
      <w:r>
        <w:rPr/>
        <w:t>v</w:t>
      </w:r>
      <w:r>
        <w:rPr>
          <w:spacing w:val="21"/>
        </w:rPr>
        <w:t> </w:t>
      </w:r>
      <w:r>
        <w:rPr/>
        <w:t>platném</w:t>
      </w:r>
      <w:r>
        <w:rPr>
          <w:spacing w:val="19"/>
        </w:rPr>
        <w:t> </w:t>
      </w:r>
      <w:r>
        <w:rPr/>
        <w:t>znění,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zavazuje</w:t>
      </w:r>
      <w:r>
        <w:rPr>
          <w:spacing w:val="28"/>
          <w:sz w:val="20"/>
        </w:rPr>
        <w:t> </w:t>
      </w:r>
      <w:r>
        <w:rPr>
          <w:sz w:val="20"/>
        </w:rPr>
        <w:t>nejpozději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30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12/2026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7"/>
          <w:sz w:val="20"/>
        </w:rPr>
        <w:t> </w:t>
      </w:r>
      <w:r>
        <w:rPr>
          <w:sz w:val="20"/>
        </w:rPr>
        <w:t>prostřednictvím</w:t>
      </w:r>
      <w:r>
        <w:rPr>
          <w:spacing w:val="28"/>
          <w:sz w:val="20"/>
        </w:rPr>
        <w:t> </w:t>
      </w:r>
      <w:r>
        <w:rPr>
          <w:sz w:val="20"/>
        </w:rPr>
        <w:t>AIS</w:t>
      </w:r>
      <w:r>
        <w:rPr>
          <w:spacing w:val="28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876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 Výzvy,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</w:pPr>
      <w:r>
        <w:rPr>
          <w:spacing w:val="-5"/>
        </w:rPr>
        <w:t>V.</w:t>
      </w:r>
    </w:p>
    <w:p>
      <w:pPr>
        <w:pStyle w:val="Heading2"/>
        <w:spacing w:before="1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3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0" w:footer="771" w:top="1320" w:bottom="960" w:left="1320" w:right="102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0" w:after="0"/>
        <w:ind w:left="1094" w:right="112" w:hanging="45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infrastrukturu</w:t>
      </w:r>
      <w:r>
        <w:rPr>
          <w:spacing w:val="33"/>
          <w:sz w:val="20"/>
        </w:rPr>
        <w:t> </w:t>
      </w:r>
      <w:r>
        <w:rPr>
          <w:sz w:val="20"/>
        </w:rPr>
        <w:t>provozuje</w:t>
      </w:r>
      <w:r>
        <w:rPr>
          <w:spacing w:val="32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základě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4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jiného</w:t>
      </w:r>
      <w:r>
        <w:rPr>
          <w:spacing w:val="34"/>
          <w:sz w:val="20"/>
        </w:rPr>
        <w:t> </w:t>
      </w:r>
      <w:r>
        <w:rPr>
          <w:sz w:val="20"/>
        </w:rPr>
        <w:t>místně</w:t>
      </w:r>
      <w:r>
        <w:rPr>
          <w:spacing w:val="32"/>
          <w:sz w:val="20"/>
        </w:rPr>
        <w:t> </w:t>
      </w:r>
      <w:r>
        <w:rPr>
          <w:sz w:val="20"/>
        </w:rPr>
        <w:t>platného</w:t>
      </w:r>
      <w:r>
        <w:rPr>
          <w:spacing w:val="34"/>
          <w:sz w:val="20"/>
        </w:rPr>
        <w:t> </w:t>
      </w:r>
      <w:r>
        <w:rPr>
          <w:sz w:val="20"/>
        </w:rPr>
        <w:t>pověření a přímo drží povolení k</w:t>
      </w:r>
      <w:r>
        <w:rPr>
          <w:spacing w:val="-1"/>
          <w:sz w:val="20"/>
        </w:rPr>
        <w:t> </w:t>
      </w:r>
      <w:r>
        <w:rPr>
          <w:sz w:val="20"/>
        </w:rPr>
        <w:t>provozování (k modelům provozování infrastruktury a podmínkám stanoveným pro vlastnický model viz dokument „Metodika pro žadatele rozvádějící podmínky přílohy č. 3 Programového dokumentu OPŽP 2021</w:t>
      </w:r>
      <w:r>
        <w:rPr>
          <w:spacing w:val="16"/>
          <w:sz w:val="20"/>
        </w:rPr>
        <w:t> </w:t>
      </w:r>
      <w:r>
        <w:rPr>
          <w:sz w:val="20"/>
        </w:rPr>
        <w:t>– 2027“, dále jen „Metodika“, která je součástí</w:t>
      </w:r>
    </w:p>
    <w:p>
      <w:pPr>
        <w:pStyle w:val="BodyText"/>
        <w:spacing w:line="264" w:lineRule="auto" w:before="2"/>
        <w:ind w:left="1094" w:right="111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2"/>
        </w:rPr>
        <w:t> </w:t>
      </w:r>
      <w:r>
        <w:rPr/>
        <w:t>(rekonstruované) s</w:t>
      </w:r>
      <w:r>
        <w:rPr>
          <w:spacing w:val="-2"/>
        </w:rPr>
        <w:t> </w:t>
      </w:r>
      <w:r>
        <w:rPr/>
        <w:t>podporou</w:t>
      </w:r>
      <w:r>
        <w:rPr>
          <w:spacing w:val="-1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 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19" w:after="0"/>
        <w:ind w:left="1094" w:right="113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1" w:hanging="560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76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09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370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094" w:hanging="45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9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2025-04-01T05:18:47Z</dcterms:created>
  <dcterms:modified xsi:type="dcterms:W3CDTF">2025-04-01T05:18:47Z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2025-04-01T00:00:00Z</vt:filetime>
  </property>
</Properties>
</file>