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5975" w14:textId="77777777" w:rsidR="00601815" w:rsidRDefault="00000000">
      <w:pPr>
        <w:pStyle w:val="Nadpis3"/>
        <w:spacing w:before="63"/>
      </w:pPr>
      <w:proofErr w:type="spellStart"/>
      <w:r>
        <w:t>Smlouva</w:t>
      </w:r>
      <w:proofErr w:type="spellEnd"/>
      <w:r>
        <w:t xml:space="preserve"> č. P020120949</w:t>
      </w:r>
    </w:p>
    <w:p w14:paraId="31F4A8BC" w14:textId="77777777" w:rsidR="00601815" w:rsidRDefault="00000000">
      <w:pPr>
        <w:spacing w:before="18"/>
        <w:ind w:left="1732" w:right="173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</w:rPr>
        <w:t xml:space="preserve">o </w:t>
      </w:r>
      <w:proofErr w:type="spellStart"/>
      <w:r>
        <w:rPr>
          <w:rFonts w:ascii="Times New Roman" w:hAnsi="Times New Roman"/>
          <w:w w:val="105"/>
          <w:sz w:val="28"/>
        </w:rPr>
        <w:t>sběru</w:t>
      </w:r>
      <w:proofErr w:type="spellEnd"/>
      <w:r>
        <w:rPr>
          <w:rFonts w:ascii="Times New Roman" w:hAnsi="Times New Roman"/>
          <w:w w:val="105"/>
          <w:sz w:val="28"/>
        </w:rPr>
        <w:t xml:space="preserve">, </w:t>
      </w:r>
      <w:proofErr w:type="spellStart"/>
      <w:r>
        <w:rPr>
          <w:rFonts w:ascii="Times New Roman" w:hAnsi="Times New Roman"/>
          <w:w w:val="105"/>
          <w:sz w:val="28"/>
        </w:rPr>
        <w:t>svozu</w:t>
      </w:r>
      <w:proofErr w:type="spellEnd"/>
      <w:r>
        <w:rPr>
          <w:rFonts w:ascii="Times New Roman" w:hAnsi="Times New Roman"/>
          <w:w w:val="105"/>
          <w:sz w:val="28"/>
        </w:rPr>
        <w:t xml:space="preserve">, </w:t>
      </w:r>
      <w:proofErr w:type="spellStart"/>
      <w:r>
        <w:rPr>
          <w:rFonts w:ascii="Times New Roman" w:hAnsi="Times New Roman"/>
          <w:w w:val="105"/>
          <w:sz w:val="28"/>
        </w:rPr>
        <w:t>využívání</w:t>
      </w:r>
      <w:proofErr w:type="spellEnd"/>
      <w:r>
        <w:rPr>
          <w:rFonts w:ascii="Times New Roman" w:hAnsi="Times New Roman"/>
          <w:w w:val="105"/>
          <w:sz w:val="28"/>
        </w:rPr>
        <w:t xml:space="preserve"> </w:t>
      </w:r>
      <w:proofErr w:type="gramStart"/>
      <w:r>
        <w:rPr>
          <w:rFonts w:ascii="Times New Roman" w:hAnsi="Times New Roman"/>
          <w:w w:val="105"/>
          <w:sz w:val="28"/>
        </w:rPr>
        <w:t>a</w:t>
      </w:r>
      <w:proofErr w:type="gramEnd"/>
      <w:r>
        <w:rPr>
          <w:rFonts w:ascii="Times New Roman" w:hAnsi="Times New Roman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w w:val="105"/>
          <w:sz w:val="28"/>
        </w:rPr>
        <w:t>odstraňování</w:t>
      </w:r>
      <w:proofErr w:type="spellEnd"/>
      <w:r>
        <w:rPr>
          <w:rFonts w:ascii="Times New Roman" w:hAnsi="Times New Roman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w w:val="105"/>
          <w:sz w:val="28"/>
        </w:rPr>
        <w:t>odpadů</w:t>
      </w:r>
      <w:proofErr w:type="spellEnd"/>
      <w:r>
        <w:rPr>
          <w:rFonts w:ascii="Times New Roman" w:hAnsi="Times New Roman"/>
          <w:w w:val="105"/>
          <w:sz w:val="28"/>
        </w:rPr>
        <w:t>,</w:t>
      </w:r>
    </w:p>
    <w:p w14:paraId="11F9F5DD" w14:textId="77777777" w:rsidR="00601815" w:rsidRDefault="00000000">
      <w:pPr>
        <w:pStyle w:val="Zkladntext"/>
        <w:spacing w:before="12"/>
        <w:ind w:left="1731" w:right="1732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3D59D04A" w14:textId="77777777" w:rsidR="00601815" w:rsidRDefault="00000000">
      <w:pPr>
        <w:pStyle w:val="Zkladntext"/>
        <w:tabs>
          <w:tab w:val="left" w:pos="2947"/>
        </w:tabs>
        <w:spacing w:before="23" w:line="538" w:lineRule="exact"/>
        <w:ind w:right="174"/>
      </w:pPr>
      <w:proofErr w:type="spellStart"/>
      <w:r>
        <w:rPr>
          <w:rFonts w:ascii="Times New Roman" w:hAnsi="Times New Roman"/>
        </w:rPr>
        <w:t>Objednatel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služby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/</w:t>
      </w:r>
      <w:r>
        <w:rPr>
          <w:spacing w:val="-1"/>
        </w:rPr>
        <w:t xml:space="preserve"> </w:t>
      </w:r>
      <w:proofErr w:type="spellStart"/>
      <w:r>
        <w:t>místo</w:t>
      </w:r>
      <w:proofErr w:type="spellEnd"/>
      <w:r>
        <w:rPr>
          <w:spacing w:val="-2"/>
        </w:rPr>
        <w:t xml:space="preserve"> </w:t>
      </w:r>
      <w:proofErr w:type="spellStart"/>
      <w:r>
        <w:t>podnikání</w:t>
      </w:r>
      <w:proofErr w:type="spellEnd"/>
      <w:r>
        <w:t>:</w:t>
      </w:r>
      <w: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 30  Ostrava</w:t>
      </w:r>
      <w:r>
        <w:rPr>
          <w:spacing w:val="-11"/>
        </w:rPr>
        <w:t xml:space="preserve"> </w:t>
      </w:r>
      <w:r>
        <w:t>CZ</w:t>
      </w:r>
    </w:p>
    <w:p w14:paraId="399878C8" w14:textId="77777777" w:rsidR="00601815" w:rsidRDefault="00000000">
      <w:pPr>
        <w:pStyle w:val="Zkladntext"/>
        <w:tabs>
          <w:tab w:val="left" w:pos="2948"/>
        </w:tabs>
        <w:spacing w:line="220" w:lineRule="exact"/>
      </w:pPr>
      <w:proofErr w:type="spellStart"/>
      <w:r>
        <w:t>Zapsaný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evidenci</w:t>
      </w:r>
      <w:proofErr w:type="spellEnd"/>
      <w:r>
        <w:t>:</w:t>
      </w:r>
      <w:r>
        <w:tab/>
      </w:r>
      <w:proofErr w:type="spellStart"/>
      <w:r>
        <w:t>Pr</w:t>
      </w:r>
      <w:proofErr w:type="spellEnd"/>
      <w:r>
        <w:t xml:space="preserve"> 913 </w:t>
      </w:r>
      <w:proofErr w:type="spellStart"/>
      <w:r>
        <w:t>vedená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</w:t>
      </w:r>
      <w:r>
        <w:rPr>
          <w:spacing w:val="-6"/>
        </w:rPr>
        <w:t xml:space="preserve"> </w:t>
      </w:r>
      <w:proofErr w:type="spellStart"/>
      <w:r>
        <w:t>Ostravě</w:t>
      </w:r>
      <w:proofErr w:type="spellEnd"/>
    </w:p>
    <w:p w14:paraId="295E5897" w14:textId="77777777" w:rsidR="00601815" w:rsidRDefault="00000000">
      <w:pPr>
        <w:pStyle w:val="Zkladntext"/>
        <w:tabs>
          <w:tab w:val="left" w:pos="2948"/>
        </w:tabs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MUDr</w:t>
      </w:r>
      <w:proofErr w:type="spellEnd"/>
      <w:r>
        <w:t>. David Holeš, Ph.D.,</w:t>
      </w:r>
      <w:r>
        <w:rPr>
          <w:spacing w:val="-5"/>
        </w:rPr>
        <w:t xml:space="preserve"> </w:t>
      </w:r>
      <w:proofErr w:type="spellStart"/>
      <w:r>
        <w:t>ředitel</w:t>
      </w:r>
      <w:proofErr w:type="spellEnd"/>
    </w:p>
    <w:p w14:paraId="23795AB8" w14:textId="77777777" w:rsidR="00601815" w:rsidRDefault="00000000">
      <w:pPr>
        <w:pStyle w:val="Zkladntext"/>
        <w:tabs>
          <w:tab w:val="left" w:pos="2948"/>
        </w:tabs>
        <w:spacing w:line="267" w:lineRule="exact"/>
      </w:pPr>
      <w:r>
        <w:t>IČ:</w:t>
      </w:r>
      <w:r>
        <w:rPr>
          <w:spacing w:val="-1"/>
        </w:rPr>
        <w:t xml:space="preserve"> </w:t>
      </w:r>
      <w:r>
        <w:t>48804525</w:t>
      </w:r>
      <w:r>
        <w:tab/>
        <w:t>DIČ:</w:t>
      </w:r>
      <w:r>
        <w:rPr>
          <w:spacing w:val="-2"/>
        </w:rPr>
        <w:t xml:space="preserve"> </w:t>
      </w:r>
      <w:r>
        <w:t>CZ48804525</w:t>
      </w:r>
    </w:p>
    <w:p w14:paraId="019A11B9" w14:textId="108A44E4" w:rsidR="00601815" w:rsidRDefault="00000000">
      <w:pPr>
        <w:pStyle w:val="Zkladntext"/>
        <w:tabs>
          <w:tab w:val="left" w:pos="2997"/>
        </w:tabs>
        <w:spacing w:line="267" w:lineRule="exact"/>
      </w:pP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telefon</w:t>
      </w:r>
      <w:proofErr w:type="spellEnd"/>
      <w:r>
        <w:t>:</w:t>
      </w:r>
      <w:r>
        <w:tab/>
      </w:r>
      <w:r w:rsidR="0089022F">
        <w:t>XXXXXXXXXXXXXXXX</w:t>
      </w:r>
    </w:p>
    <w:p w14:paraId="0EA6A79F" w14:textId="1861E97A" w:rsidR="00601815" w:rsidRDefault="00000000">
      <w:pPr>
        <w:pStyle w:val="Zkladntext"/>
        <w:tabs>
          <w:tab w:val="left" w:pos="2947"/>
        </w:tabs>
      </w:pPr>
      <w:proofErr w:type="spellStart"/>
      <w:r>
        <w:t>Kontaktní</w:t>
      </w:r>
      <w:proofErr w:type="spellEnd"/>
      <w:r>
        <w:rPr>
          <w:spacing w:val="-1"/>
        </w:rPr>
        <w:t xml:space="preserve"> </w:t>
      </w:r>
      <w:r>
        <w:t>e-mail:</w:t>
      </w:r>
      <w:r>
        <w:tab/>
      </w:r>
      <w:hyperlink r:id="rId7">
        <w:r w:rsidR="0089022F">
          <w:t>XXXXXXXXXXXXXXXX</w:t>
        </w:r>
      </w:hyperlink>
    </w:p>
    <w:p w14:paraId="2A794832" w14:textId="3658DF50" w:rsidR="00601815" w:rsidRDefault="00000000">
      <w:pPr>
        <w:pStyle w:val="Zkladntext"/>
      </w:pPr>
      <w:r>
        <w:t xml:space="preserve">E-mail pro </w:t>
      </w:r>
      <w:proofErr w:type="spellStart"/>
      <w:r>
        <w:t>doručování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: </w:t>
      </w:r>
      <w:hyperlink r:id="rId8">
        <w:r w:rsidR="0089022F">
          <w:t>XXXXXXXXXXXXXXXXXXX</w:t>
        </w:r>
      </w:hyperlink>
    </w:p>
    <w:p w14:paraId="09D36572" w14:textId="77777777" w:rsidR="00601815" w:rsidRDefault="00000000">
      <w:pPr>
        <w:pStyle w:val="Zkladntext"/>
        <w:ind w:left="1881" w:hanging="1766"/>
        <w:jc w:val="left"/>
      </w:pP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Vydmuchov</w:t>
      </w:r>
      <w:proofErr w:type="spellEnd"/>
      <w:r>
        <w:t xml:space="preserve"> 209/8, 733 01 </w:t>
      </w:r>
      <w:proofErr w:type="spellStart"/>
      <w:r>
        <w:t>Karviná-Fryštát</w:t>
      </w:r>
      <w:proofErr w:type="spellEnd"/>
    </w:p>
    <w:p w14:paraId="0DE775E2" w14:textId="77777777" w:rsidR="00601815" w:rsidRDefault="00000000">
      <w:pPr>
        <w:pStyle w:val="Zkladntext"/>
        <w:spacing w:before="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(</w:t>
      </w:r>
      <w:proofErr w:type="spellStart"/>
      <w:r>
        <w:rPr>
          <w:rFonts w:ascii="Times New Roman" w:hAnsi="Times New Roman"/>
          <w:w w:val="105"/>
        </w:rPr>
        <w:t>dále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jako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objednatel</w:t>
      </w:r>
      <w:proofErr w:type="spellEnd"/>
      <w:r>
        <w:rPr>
          <w:rFonts w:ascii="Times New Roman" w:hAnsi="Times New Roman"/>
          <w:w w:val="105"/>
        </w:rPr>
        <w:t>)</w:t>
      </w:r>
    </w:p>
    <w:p w14:paraId="03A2286C" w14:textId="77777777" w:rsidR="00601815" w:rsidRDefault="00601815">
      <w:pPr>
        <w:pStyle w:val="Zkladntext"/>
        <w:spacing w:before="4"/>
        <w:ind w:left="0"/>
        <w:jc w:val="left"/>
        <w:rPr>
          <w:rFonts w:ascii="Times New Roman"/>
          <w:sz w:val="24"/>
        </w:rPr>
      </w:pPr>
    </w:p>
    <w:p w14:paraId="7EF573BC" w14:textId="77777777" w:rsidR="00601815" w:rsidRDefault="00000000">
      <w:pPr>
        <w:pStyle w:val="Zkladntext"/>
        <w:tabs>
          <w:tab w:val="left" w:pos="2947"/>
        </w:tabs>
      </w:pPr>
      <w:proofErr w:type="spellStart"/>
      <w:r>
        <w:rPr>
          <w:rFonts w:ascii="Times New Roman" w:hAnsi="Times New Roman"/>
        </w:rPr>
        <w:t>Poskytovatel</w:t>
      </w:r>
      <w:proofErr w:type="spellEnd"/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</w:rPr>
        <w:t>služby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t>OZO Ostrava</w:t>
      </w:r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p w14:paraId="2965FA35" w14:textId="77777777" w:rsidR="00601815" w:rsidRDefault="00601815">
      <w:pPr>
        <w:pStyle w:val="Zkladntext"/>
        <w:spacing w:before="10"/>
        <w:ind w:left="0"/>
        <w:jc w:val="left"/>
        <w:rPr>
          <w:sz w:val="21"/>
        </w:rPr>
      </w:pPr>
    </w:p>
    <w:p w14:paraId="483C8BB6" w14:textId="77777777" w:rsidR="00601815" w:rsidRDefault="00000000">
      <w:pPr>
        <w:pStyle w:val="Zkladntext"/>
        <w:tabs>
          <w:tab w:val="left" w:pos="2947"/>
        </w:tabs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Frýdecká</w:t>
      </w:r>
      <w:proofErr w:type="spellEnd"/>
      <w:r>
        <w:t xml:space="preserve"> 680/444, </w:t>
      </w:r>
      <w:proofErr w:type="spellStart"/>
      <w:r>
        <w:t>Kunčice</w:t>
      </w:r>
      <w:proofErr w:type="spellEnd"/>
      <w:r>
        <w:t>, 719 00</w:t>
      </w:r>
      <w:r>
        <w:rPr>
          <w:spacing w:val="-8"/>
        </w:rPr>
        <w:t xml:space="preserve"> </w:t>
      </w:r>
      <w:r>
        <w:t>Ostrava</w:t>
      </w:r>
    </w:p>
    <w:p w14:paraId="55C89165" w14:textId="38C9D96B" w:rsidR="00601815" w:rsidRDefault="00000000">
      <w:pPr>
        <w:pStyle w:val="Zkladntext"/>
        <w:tabs>
          <w:tab w:val="left" w:pos="2947"/>
        </w:tabs>
        <w:ind w:right="612"/>
        <w:jc w:val="left"/>
      </w:pPr>
      <w:proofErr w:type="spellStart"/>
      <w:r>
        <w:t>Zapsaný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12647 </w:t>
      </w:r>
      <w:proofErr w:type="spellStart"/>
      <w:r>
        <w:t>dne</w:t>
      </w:r>
      <w:proofErr w:type="spellEnd"/>
      <w:r>
        <w:t xml:space="preserve"> 2. 11. 1994 </w:t>
      </w:r>
      <w:proofErr w:type="spellStart"/>
      <w:r>
        <w:t>Zastoupený</w:t>
      </w:r>
      <w:proofErr w:type="spellEnd"/>
      <w:r>
        <w:t>:</w:t>
      </w:r>
      <w:r>
        <w:tab/>
      </w:r>
      <w:r w:rsidR="0089022F">
        <w:t>XXXXXXXXXXXX</w:t>
      </w:r>
      <w:r>
        <w:t xml:space="preserve">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rPr>
          <w:spacing w:val="-12"/>
        </w:rPr>
        <w:t xml:space="preserve"> </w:t>
      </w:r>
      <w:r>
        <w:t>1</w:t>
      </w:r>
    </w:p>
    <w:p w14:paraId="0A7EA616" w14:textId="77777777" w:rsidR="00601815" w:rsidRDefault="00000000">
      <w:pPr>
        <w:pStyle w:val="Zkladntext"/>
        <w:tabs>
          <w:tab w:val="left" w:pos="2948"/>
        </w:tabs>
      </w:pPr>
      <w:r>
        <w:t>IČ:</w:t>
      </w:r>
      <w:r>
        <w:rPr>
          <w:spacing w:val="-1"/>
        </w:rPr>
        <w:t xml:space="preserve"> </w:t>
      </w:r>
      <w:r>
        <w:t>62300920</w:t>
      </w:r>
      <w:r>
        <w:tab/>
        <w:t>DIČ:</w:t>
      </w:r>
      <w:r>
        <w:rPr>
          <w:spacing w:val="-4"/>
        </w:rPr>
        <w:t xml:space="preserve"> </w:t>
      </w:r>
      <w:r>
        <w:t>CZ62300920</w:t>
      </w:r>
    </w:p>
    <w:p w14:paraId="37B65E07" w14:textId="7FF71D0E" w:rsidR="00601815" w:rsidRDefault="00000000">
      <w:pPr>
        <w:pStyle w:val="Zkladntext"/>
        <w:tabs>
          <w:tab w:val="left" w:pos="2948"/>
        </w:tabs>
        <w:ind w:right="2734"/>
        <w:jc w:val="left"/>
      </w:pPr>
      <w:proofErr w:type="spellStart"/>
      <w: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KB Ostrava, </w:t>
      </w:r>
      <w:proofErr w:type="spellStart"/>
      <w:r>
        <w:t>číslo</w:t>
      </w:r>
      <w:proofErr w:type="spellEnd"/>
      <w:r>
        <w:rPr>
          <w:spacing w:val="-6"/>
        </w:rPr>
        <w:t xml:space="preserve"> </w:t>
      </w:r>
      <w:proofErr w:type="spellStart"/>
      <w:r>
        <w:t>účtu</w:t>
      </w:r>
      <w:proofErr w:type="spellEnd"/>
      <w:r>
        <w:rPr>
          <w:spacing w:val="-5"/>
        </w:rPr>
        <w:t xml:space="preserve"> </w:t>
      </w:r>
      <w:r>
        <w:t xml:space="preserve">3504540207/0100 </w:t>
      </w:r>
      <w:proofErr w:type="spellStart"/>
      <w:r>
        <w:t>Korespondenční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Slovenská</w:t>
      </w:r>
      <w:proofErr w:type="spellEnd"/>
      <w:r>
        <w:t xml:space="preserve"> 1083, 702 00 Ostrava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Přívoz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telefon</w:t>
      </w:r>
      <w:proofErr w:type="spellEnd"/>
      <w:r>
        <w:t>:</w:t>
      </w:r>
      <w:r>
        <w:tab/>
      </w:r>
      <w:r w:rsidR="0089022F">
        <w:t>XXXXXXXXXXXXXXXX</w:t>
      </w:r>
    </w:p>
    <w:p w14:paraId="6A4209AF" w14:textId="595F1681" w:rsidR="00601815" w:rsidRDefault="00000000">
      <w:pPr>
        <w:pStyle w:val="Zkladntext"/>
        <w:tabs>
          <w:tab w:val="left" w:pos="2947"/>
        </w:tabs>
      </w:pPr>
      <w:proofErr w:type="spellStart"/>
      <w:r>
        <w:t>Kontaktní</w:t>
      </w:r>
      <w:proofErr w:type="spellEnd"/>
      <w:r>
        <w:rPr>
          <w:spacing w:val="-1"/>
        </w:rPr>
        <w:t xml:space="preserve"> </w:t>
      </w:r>
      <w:r>
        <w:t>e-mail:</w:t>
      </w:r>
      <w:r>
        <w:tab/>
      </w:r>
      <w:hyperlink r:id="rId9">
        <w:r w:rsidR="0089022F">
          <w:t>XXXXXXXXXXXXXXXX</w:t>
        </w:r>
      </w:hyperlink>
    </w:p>
    <w:p w14:paraId="027A61EF" w14:textId="77777777" w:rsidR="00601815" w:rsidRDefault="00000000">
      <w:pPr>
        <w:pStyle w:val="Zkladntext"/>
        <w:spacing w:before="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(</w:t>
      </w:r>
      <w:proofErr w:type="spellStart"/>
      <w:r>
        <w:rPr>
          <w:rFonts w:ascii="Times New Roman" w:hAnsi="Times New Roman"/>
          <w:w w:val="105"/>
        </w:rPr>
        <w:t>dále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jako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poskytovatel</w:t>
      </w:r>
      <w:proofErr w:type="spellEnd"/>
      <w:r>
        <w:rPr>
          <w:rFonts w:ascii="Times New Roman" w:hAnsi="Times New Roman"/>
          <w:w w:val="105"/>
        </w:rPr>
        <w:t>)</w:t>
      </w:r>
    </w:p>
    <w:p w14:paraId="2C0BBBC2" w14:textId="77777777" w:rsidR="00601815" w:rsidRDefault="00601815">
      <w:pPr>
        <w:pStyle w:val="Zkladntext"/>
        <w:spacing w:before="5"/>
        <w:ind w:left="0"/>
        <w:jc w:val="left"/>
        <w:rPr>
          <w:rFonts w:ascii="Times New Roman"/>
        </w:rPr>
      </w:pPr>
    </w:p>
    <w:p w14:paraId="592EC237" w14:textId="77777777" w:rsidR="00601815" w:rsidRDefault="000000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 xml:space="preserve">1. </w:t>
      </w:r>
      <w:proofErr w:type="spellStart"/>
      <w:r>
        <w:rPr>
          <w:rFonts w:ascii="Times New Roman" w:hAnsi="Times New Roman"/>
          <w:w w:val="105"/>
          <w:u w:val="single"/>
        </w:rPr>
        <w:t>Předmět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smlouvy</w:t>
      </w:r>
      <w:proofErr w:type="spellEnd"/>
    </w:p>
    <w:p w14:paraId="71DDA66C" w14:textId="77777777" w:rsidR="00601815" w:rsidRDefault="00000000">
      <w:pPr>
        <w:pStyle w:val="Odstavecseseznamem"/>
        <w:numPr>
          <w:ilvl w:val="0"/>
          <w:numId w:val="13"/>
        </w:numPr>
        <w:tabs>
          <w:tab w:val="left" w:pos="368"/>
        </w:tabs>
        <w:spacing w:before="11"/>
        <w:ind w:right="114" w:firstLine="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 xml:space="preserve"> a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pravidelný</w:t>
      </w:r>
      <w:proofErr w:type="spellEnd"/>
      <w:r>
        <w:t xml:space="preserve"> </w:t>
      </w:r>
      <w:proofErr w:type="spellStart"/>
      <w:r>
        <w:t>sběr</w:t>
      </w:r>
      <w:proofErr w:type="spellEnd"/>
      <w:r>
        <w:t xml:space="preserve">, </w:t>
      </w:r>
      <w:proofErr w:type="spellStart"/>
      <w:r>
        <w:t>svoz</w:t>
      </w:r>
      <w:proofErr w:type="spellEnd"/>
      <w:r>
        <w:t xml:space="preserve">, </w:t>
      </w:r>
      <w:proofErr w:type="spellStart"/>
      <w:r>
        <w:t>využití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komunálních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z </w:t>
      </w:r>
      <w:proofErr w:type="spellStart"/>
      <w:r>
        <w:t>odpadových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, a</w:t>
      </w:r>
      <w:r>
        <w:rPr>
          <w:spacing w:val="-22"/>
        </w:rPr>
        <w:t xml:space="preserve"> </w:t>
      </w:r>
      <w:r>
        <w:t>to:</w:t>
      </w:r>
    </w:p>
    <w:p w14:paraId="5F467365" w14:textId="77777777" w:rsidR="00601815" w:rsidRDefault="00000000">
      <w:pPr>
        <w:pStyle w:val="Odstavecseseznamem"/>
        <w:numPr>
          <w:ilvl w:val="0"/>
          <w:numId w:val="12"/>
        </w:numPr>
        <w:tabs>
          <w:tab w:val="left" w:pos="354"/>
        </w:tabs>
        <w:ind w:firstLine="0"/>
        <w:jc w:val="both"/>
      </w:pPr>
      <w:proofErr w:type="spellStart"/>
      <w:r>
        <w:rPr>
          <w:rFonts w:ascii="Times New Roman" w:hAnsi="Times New Roman"/>
        </w:rPr>
        <w:t>pravidelný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komunálního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určeného</w:t>
      </w:r>
      <w:proofErr w:type="spellEnd"/>
      <w:r>
        <w:rPr>
          <w:rFonts w:ascii="Times New Roman" w:hAnsi="Times New Roman"/>
        </w:rPr>
        <w:t xml:space="preserve"> k </w:t>
      </w:r>
      <w:proofErr w:type="spellStart"/>
      <w:r>
        <w:rPr>
          <w:rFonts w:ascii="Times New Roman" w:hAnsi="Times New Roman"/>
        </w:rPr>
        <w:t>odstranění</w:t>
      </w:r>
      <w:proofErr w:type="spellEnd"/>
      <w:r>
        <w:rPr>
          <w:rFonts w:ascii="Times New Roman" w:hAnsi="Times New Roman"/>
        </w:rPr>
        <w:t xml:space="preserve"> </w:t>
      </w:r>
      <w:r>
        <w:t xml:space="preserve">z </w:t>
      </w:r>
      <w:proofErr w:type="spellStart"/>
      <w:r>
        <w:t>kontejnerů</w:t>
      </w:r>
      <w:proofErr w:type="spellEnd"/>
      <w:r>
        <w:t xml:space="preserve"> o </w:t>
      </w:r>
      <w:proofErr w:type="spellStart"/>
      <w:r>
        <w:t>objemu</w:t>
      </w:r>
      <w:proofErr w:type="spellEnd"/>
      <w:r>
        <w:t xml:space="preserve">  1,1  </w:t>
      </w:r>
      <w:proofErr w:type="spellStart"/>
      <w:r>
        <w:t>až</w:t>
      </w:r>
      <w:proofErr w:type="spellEnd"/>
      <w:r>
        <w:t xml:space="preserve">  5  m3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popelových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o </w:t>
      </w:r>
      <w:proofErr w:type="spellStart"/>
      <w:r>
        <w:t>objemu</w:t>
      </w:r>
      <w:proofErr w:type="spellEnd"/>
      <w:r>
        <w:t xml:space="preserve"> 80 </w:t>
      </w:r>
      <w:proofErr w:type="spellStart"/>
      <w:r>
        <w:t>až</w:t>
      </w:r>
      <w:proofErr w:type="spellEnd"/>
      <w:r>
        <w:t xml:space="preserve"> 240 </w:t>
      </w:r>
      <w:proofErr w:type="spellStart"/>
      <w:r>
        <w:t>litrů</w:t>
      </w:r>
      <w:proofErr w:type="spellEnd"/>
      <w:r>
        <w:t xml:space="preserve"> z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a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zvolí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odstraňovaných</w:t>
      </w:r>
      <w:proofErr w:type="spellEnd"/>
      <w:r>
        <w:rPr>
          <w:spacing w:val="-26"/>
        </w:rPr>
        <w:t xml:space="preserve"> </w:t>
      </w:r>
      <w:proofErr w:type="spellStart"/>
      <w:r>
        <w:t>odpadů</w:t>
      </w:r>
      <w:proofErr w:type="spellEnd"/>
      <w:r>
        <w:t>.</w:t>
      </w:r>
    </w:p>
    <w:p w14:paraId="2CC5D4C4" w14:textId="77777777" w:rsidR="00601815" w:rsidRDefault="00000000">
      <w:pPr>
        <w:pStyle w:val="Odstavecseseznamem"/>
        <w:numPr>
          <w:ilvl w:val="0"/>
          <w:numId w:val="12"/>
        </w:numPr>
        <w:tabs>
          <w:tab w:val="left" w:pos="354"/>
        </w:tabs>
        <w:ind w:firstLine="0"/>
        <w:jc w:val="both"/>
      </w:pPr>
      <w:proofErr w:type="spellStart"/>
      <w:r>
        <w:rPr>
          <w:rFonts w:ascii="Times New Roman" w:hAnsi="Times New Roman"/>
        </w:rPr>
        <w:t>pravidelný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vytříděných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složek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dalších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vybraných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kateg</w:t>
      </w:r>
      <w:proofErr w:type="spellEnd"/>
      <w:r>
        <w:rPr>
          <w:rFonts w:ascii="Times New Roman" w:hAnsi="Times New Roman"/>
        </w:rPr>
        <w:t xml:space="preserve">. O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r>
        <w:rPr>
          <w:rFonts w:ascii="Times New Roman" w:hAnsi="Times New Roman"/>
        </w:rPr>
        <w:t xml:space="preserve">k </w:t>
      </w:r>
      <w:proofErr w:type="spellStart"/>
      <w:r>
        <w:rPr>
          <w:rFonts w:ascii="Times New Roman" w:hAnsi="Times New Roman"/>
        </w:rPr>
        <w:t>využití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příp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odstranění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kontejnerů</w:t>
      </w:r>
      <w:proofErr w:type="spellEnd"/>
      <w:r>
        <w:t xml:space="preserve"> a  </w:t>
      </w:r>
      <w:proofErr w:type="spellStart"/>
      <w:r>
        <w:t>nádob</w:t>
      </w:r>
      <w:proofErr w:type="spellEnd"/>
      <w:r>
        <w:t xml:space="preserve"> z </w:t>
      </w:r>
      <w:proofErr w:type="spellStart"/>
      <w:r>
        <w:t>míst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a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zvolí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odstraňovaných</w:t>
      </w:r>
      <w:proofErr w:type="spellEnd"/>
      <w:r>
        <w:rPr>
          <w:spacing w:val="-7"/>
        </w:rPr>
        <w:t xml:space="preserve"> </w:t>
      </w:r>
      <w:proofErr w:type="spellStart"/>
      <w:r>
        <w:t>odpadů</w:t>
      </w:r>
      <w:proofErr w:type="spellEnd"/>
      <w:r>
        <w:t>.</w:t>
      </w:r>
    </w:p>
    <w:p w14:paraId="3C802C55" w14:textId="77777777" w:rsidR="00601815" w:rsidRDefault="00000000">
      <w:pPr>
        <w:pStyle w:val="Odstavecseseznamem"/>
        <w:numPr>
          <w:ilvl w:val="0"/>
          <w:numId w:val="12"/>
        </w:numPr>
        <w:tabs>
          <w:tab w:val="left" w:pos="373"/>
        </w:tabs>
        <w:ind w:right="115" w:firstLine="0"/>
        <w:jc w:val="both"/>
      </w:pPr>
      <w:proofErr w:type="spellStart"/>
      <w:r>
        <w:rPr>
          <w:rFonts w:ascii="Times New Roman" w:hAnsi="Times New Roman"/>
        </w:rPr>
        <w:t>mimořádný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vývoz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odstraňování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jednorázových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potvrzených</w:t>
      </w:r>
      <w:proofErr w:type="spellEnd"/>
      <w:r>
        <w:rPr>
          <w:spacing w:val="-25"/>
        </w:rPr>
        <w:t xml:space="preserve"> </w:t>
      </w:r>
      <w:proofErr w:type="spellStart"/>
      <w:r>
        <w:t>poskytovatelem</w:t>
      </w:r>
      <w:proofErr w:type="spellEnd"/>
      <w:r>
        <w:t>.</w:t>
      </w:r>
    </w:p>
    <w:p w14:paraId="1C319D83" w14:textId="77777777" w:rsidR="00601815" w:rsidRDefault="00000000">
      <w:pPr>
        <w:pStyle w:val="Odstavecseseznamem"/>
        <w:numPr>
          <w:ilvl w:val="0"/>
          <w:numId w:val="12"/>
        </w:numPr>
        <w:tabs>
          <w:tab w:val="left" w:pos="378"/>
        </w:tabs>
        <w:ind w:firstLine="0"/>
        <w:jc w:val="both"/>
      </w:pPr>
      <w:proofErr w:type="spellStart"/>
      <w:r>
        <w:rPr>
          <w:rFonts w:ascii="Times New Roman" w:hAnsi="Times New Roman"/>
        </w:rPr>
        <w:t>jednorázový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vývoz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odstranění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bodů</w:t>
      </w:r>
      <w:proofErr w:type="spellEnd"/>
      <w:r>
        <w:t xml:space="preserve"> a) – c),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a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shromáždění</w:t>
      </w:r>
      <w:proofErr w:type="spellEnd"/>
      <w:r>
        <w:t xml:space="preserve"> a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, </w:t>
      </w:r>
      <w:proofErr w:type="spellStart"/>
      <w:r>
        <w:t>přeprava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cena</w:t>
      </w:r>
      <w:proofErr w:type="spellEnd"/>
      <w:r>
        <w:t>).</w:t>
      </w:r>
    </w:p>
    <w:p w14:paraId="36745BE5" w14:textId="77777777" w:rsidR="00601815" w:rsidRDefault="00000000">
      <w:pPr>
        <w:pStyle w:val="Odstavecseseznamem"/>
        <w:numPr>
          <w:ilvl w:val="0"/>
          <w:numId w:val="12"/>
        </w:numPr>
        <w:tabs>
          <w:tab w:val="left" w:pos="359"/>
        </w:tabs>
        <w:ind w:right="115" w:firstLine="0"/>
        <w:jc w:val="both"/>
      </w:pPr>
      <w:proofErr w:type="spellStart"/>
      <w:r>
        <w:rPr>
          <w:rFonts w:ascii="Times New Roman" w:hAnsi="Times New Roman"/>
        </w:rPr>
        <w:t>pravidelný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sběr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svoz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využití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odpadu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zeleně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t>kategorie</w:t>
      </w:r>
      <w:proofErr w:type="spellEnd"/>
      <w:r>
        <w:t xml:space="preserve"> O, </w:t>
      </w: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200201 – </w:t>
      </w:r>
      <w:proofErr w:type="spellStart"/>
      <w:r>
        <w:rPr>
          <w:rFonts w:ascii="Times New Roman" w:hAnsi="Times New Roman"/>
        </w:rPr>
        <w:t>tráva</w:t>
      </w:r>
      <w:proofErr w:type="spellEnd"/>
      <w:r>
        <w:rPr>
          <w:rFonts w:ascii="Times New Roman" w:hAnsi="Times New Roman"/>
        </w:rPr>
        <w:t xml:space="preserve"> a  </w:t>
      </w:r>
      <w:proofErr w:type="spellStart"/>
      <w:r>
        <w:rPr>
          <w:rFonts w:ascii="Times New Roman" w:hAnsi="Times New Roman"/>
        </w:rPr>
        <w:t>listí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četnosti</w:t>
      </w:r>
      <w:proofErr w:type="spellEnd"/>
      <w:r>
        <w:rPr>
          <w:rFonts w:ascii="Times New Roman" w:hAnsi="Times New Roman"/>
        </w:rPr>
        <w:t xml:space="preserve"> 1 x za 14 </w:t>
      </w:r>
      <w:proofErr w:type="spellStart"/>
      <w:r>
        <w:rPr>
          <w:rFonts w:ascii="Times New Roman" w:hAnsi="Times New Roman"/>
          <w:spacing w:val="-2"/>
        </w:rPr>
        <w:t>dnů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 xml:space="preserve">ze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a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zvolí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rFonts w:ascii="Times New Roman" w:hAnsi="Times New Roman"/>
        </w:rPr>
        <w:t>vegetační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období</w:t>
      </w:r>
      <w:proofErr w:type="spellEnd"/>
      <w:r>
        <w:rPr>
          <w:rFonts w:ascii="Times New Roman" w:hAnsi="Times New Roman"/>
        </w:rPr>
        <w:t xml:space="preserve"> od 1. 4. 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30. 11.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28F6279A" w14:textId="77777777" w:rsidR="00601815" w:rsidRDefault="00000000">
      <w:pPr>
        <w:pStyle w:val="Odstavecseseznamem"/>
        <w:numPr>
          <w:ilvl w:val="0"/>
          <w:numId w:val="13"/>
        </w:numPr>
        <w:tabs>
          <w:tab w:val="left" w:pos="350"/>
        </w:tabs>
        <w:ind w:right="112" w:firstLine="0"/>
        <w:jc w:val="both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je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a toto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je </w:t>
      </w:r>
      <w:proofErr w:type="spellStart"/>
      <w:r>
        <w:t>zahrnuto</w:t>
      </w:r>
      <w:proofErr w:type="spellEnd"/>
      <w:r>
        <w:t xml:space="preserve"> v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</w:t>
      </w:r>
      <w:proofErr w:type="spellStart"/>
      <w:r>
        <w:t>poskytnuty</w:t>
      </w:r>
      <w:proofErr w:type="spellEnd"/>
      <w:r>
        <w:t xml:space="preserve">  k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odpovídajícím</w:t>
      </w:r>
      <w:proofErr w:type="spellEnd"/>
      <w:r>
        <w:t xml:space="preserve">  </w:t>
      </w:r>
      <w:proofErr w:type="spellStart"/>
      <w:r>
        <w:t>odpadem</w:t>
      </w:r>
      <w:proofErr w:type="spellEnd"/>
      <w:r>
        <w:t xml:space="preserve">.  Za  </w:t>
      </w:r>
      <w:proofErr w:type="spellStart"/>
      <w:r>
        <w:t>tyto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nádoby</w:t>
      </w:r>
      <w:proofErr w:type="spellEnd"/>
    </w:p>
    <w:p w14:paraId="0659F665" w14:textId="77777777" w:rsidR="00601815" w:rsidRDefault="00601815">
      <w:pPr>
        <w:jc w:val="both"/>
        <w:sectPr w:rsidR="00601815">
          <w:footerReference w:type="default" r:id="rId10"/>
          <w:type w:val="continuous"/>
          <w:pgSz w:w="11910" w:h="16840"/>
          <w:pgMar w:top="1200" w:right="1300" w:bottom="840" w:left="1300" w:header="708" w:footer="649" w:gutter="0"/>
          <w:cols w:space="708"/>
        </w:sectPr>
      </w:pPr>
    </w:p>
    <w:p w14:paraId="444E440D" w14:textId="77777777" w:rsidR="00601815" w:rsidRDefault="00000000">
      <w:pPr>
        <w:pStyle w:val="Zkladntext"/>
        <w:spacing w:before="57"/>
        <w:ind w:right="113"/>
      </w:pPr>
      <w:proofErr w:type="spellStart"/>
      <w:r>
        <w:lastRenderedPageBreak/>
        <w:t>objednatel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a je </w:t>
      </w:r>
      <w:proofErr w:type="spellStart"/>
      <w:r>
        <w:t>povinen</w:t>
      </w:r>
      <w:proofErr w:type="spellEnd"/>
      <w:r>
        <w:t xml:space="preserve"> je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poškozením</w:t>
      </w:r>
      <w:proofErr w:type="spellEnd"/>
      <w:r>
        <w:t xml:space="preserve">, </w:t>
      </w:r>
      <w:proofErr w:type="spellStart"/>
      <w:r>
        <w:t>zničením</w:t>
      </w:r>
      <w:proofErr w:type="spellEnd"/>
      <w:r>
        <w:t xml:space="preserve">, </w:t>
      </w:r>
      <w:proofErr w:type="spellStart"/>
      <w:r>
        <w:t>ztrátou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odcizením</w:t>
      </w:r>
      <w:proofErr w:type="spellEnd"/>
      <w:r>
        <w:t xml:space="preserve">, a to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prokazatelného</w:t>
      </w:r>
      <w:proofErr w:type="spellEnd"/>
      <w:r>
        <w:t xml:space="preserve"> </w:t>
      </w:r>
      <w:proofErr w:type="spellStart"/>
      <w:r>
        <w:t>zničení</w:t>
      </w:r>
      <w:proofErr w:type="spellEnd"/>
      <w:r>
        <w:t xml:space="preserve">, </w:t>
      </w:r>
      <w:proofErr w:type="spellStart"/>
      <w:r>
        <w:t>poškození</w:t>
      </w:r>
      <w:proofErr w:type="spellEnd"/>
      <w:r>
        <w:t xml:space="preserve">, </w:t>
      </w:r>
      <w:proofErr w:type="spellStart"/>
      <w:r>
        <w:t>ztráty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zcizení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,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zavinění</w:t>
      </w:r>
      <w:proofErr w:type="spellEnd"/>
      <w:r>
        <w:t xml:space="preserve">, a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14:paraId="09958BE1" w14:textId="77777777" w:rsidR="00601815" w:rsidRDefault="00601815">
      <w:pPr>
        <w:pStyle w:val="Zkladntext"/>
        <w:spacing w:before="4"/>
        <w:ind w:left="0"/>
        <w:jc w:val="left"/>
        <w:rPr>
          <w:sz w:val="20"/>
        </w:rPr>
      </w:pPr>
    </w:p>
    <w:p w14:paraId="4923F275" w14:textId="77777777" w:rsidR="00601815" w:rsidRDefault="00000000">
      <w:pPr>
        <w:pStyle w:val="Odstavecseseznamem"/>
        <w:numPr>
          <w:ilvl w:val="0"/>
          <w:numId w:val="11"/>
        </w:numPr>
        <w:tabs>
          <w:tab w:val="left" w:pos="337"/>
        </w:tabs>
        <w:ind w:right="0" w:hanging="220"/>
        <w:jc w:val="both"/>
        <w:rPr>
          <w:rFonts w:ascii="Times New Roman"/>
        </w:rPr>
      </w:pPr>
      <w:proofErr w:type="spellStart"/>
      <w:r>
        <w:rPr>
          <w:rFonts w:ascii="Times New Roman"/>
          <w:w w:val="105"/>
          <w:u w:val="single"/>
        </w:rPr>
        <w:t>Platnost</w:t>
      </w:r>
      <w:proofErr w:type="spellEnd"/>
      <w:r>
        <w:rPr>
          <w:rFonts w:ascii="Times New Roman"/>
          <w:spacing w:val="-30"/>
          <w:w w:val="105"/>
          <w:u w:val="single"/>
        </w:rPr>
        <w:t xml:space="preserve"> </w:t>
      </w:r>
      <w:proofErr w:type="spellStart"/>
      <w:r>
        <w:rPr>
          <w:rFonts w:ascii="Times New Roman"/>
          <w:w w:val="105"/>
          <w:u w:val="single"/>
        </w:rPr>
        <w:t>smlouvy</w:t>
      </w:r>
      <w:proofErr w:type="spellEnd"/>
    </w:p>
    <w:p w14:paraId="0319436E" w14:textId="77777777" w:rsidR="00601815" w:rsidRDefault="00000000">
      <w:pPr>
        <w:pStyle w:val="Zkladntext"/>
        <w:spacing w:before="11"/>
        <w:ind w:right="111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.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 </w:t>
      </w:r>
      <w:proofErr w:type="spellStart"/>
      <w:r>
        <w:t>kterékoli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je 3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 od 1. </w:t>
      </w:r>
      <w:proofErr w:type="spellStart"/>
      <w:r>
        <w:t>dne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byla </w:t>
      </w:r>
      <w:proofErr w:type="spellStart"/>
      <w:r>
        <w:t>písemná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uvedeno</w:t>
      </w:r>
      <w:proofErr w:type="spellEnd"/>
      <w:r>
        <w:rPr>
          <w:spacing w:val="-11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7B3C8D07" w14:textId="77777777" w:rsidR="00601815" w:rsidRDefault="00601815">
      <w:pPr>
        <w:pStyle w:val="Zkladntext"/>
        <w:spacing w:before="4"/>
        <w:ind w:left="0"/>
        <w:jc w:val="left"/>
      </w:pPr>
    </w:p>
    <w:p w14:paraId="5CFB3CFB" w14:textId="77777777" w:rsidR="00601815" w:rsidRDefault="00000000">
      <w:pPr>
        <w:pStyle w:val="Odstavecseseznamem"/>
        <w:numPr>
          <w:ilvl w:val="0"/>
          <w:numId w:val="11"/>
        </w:numPr>
        <w:tabs>
          <w:tab w:val="left" w:pos="337"/>
        </w:tabs>
        <w:ind w:right="0" w:hanging="22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>Cena</w:t>
      </w:r>
      <w:r>
        <w:rPr>
          <w:rFonts w:ascii="Times New Roman" w:hAnsi="Times New Roman"/>
          <w:spacing w:val="-32"/>
          <w:w w:val="105"/>
          <w:u w:val="single"/>
        </w:rPr>
        <w:t xml:space="preserve"> </w:t>
      </w:r>
      <w:r>
        <w:rPr>
          <w:rFonts w:ascii="Times New Roman" w:hAnsi="Times New Roman"/>
          <w:w w:val="105"/>
          <w:u w:val="single"/>
        </w:rPr>
        <w:t>za</w:t>
      </w:r>
      <w:r>
        <w:rPr>
          <w:rFonts w:ascii="Times New Roman" w:hAnsi="Times New Roman"/>
          <w:spacing w:val="-32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poskytované</w:t>
      </w:r>
      <w:proofErr w:type="spellEnd"/>
      <w:r>
        <w:rPr>
          <w:rFonts w:ascii="Times New Roman" w:hAnsi="Times New Roman"/>
          <w:spacing w:val="-32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služby</w:t>
      </w:r>
      <w:proofErr w:type="spellEnd"/>
    </w:p>
    <w:p w14:paraId="2D5F4845" w14:textId="77777777" w:rsidR="00601815" w:rsidRDefault="00000000">
      <w:pPr>
        <w:pStyle w:val="Odstavecseseznamem"/>
        <w:numPr>
          <w:ilvl w:val="0"/>
          <w:numId w:val="10"/>
        </w:numPr>
        <w:tabs>
          <w:tab w:val="left" w:pos="370"/>
        </w:tabs>
        <w:spacing w:before="11"/>
        <w:ind w:right="111" w:firstLine="0"/>
        <w:jc w:val="both"/>
      </w:pPr>
      <w:r>
        <w:t xml:space="preserve">Cena za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sběru</w:t>
      </w:r>
      <w:proofErr w:type="spellEnd"/>
      <w:r>
        <w:t xml:space="preserve">,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využívání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ceníky</w:t>
      </w:r>
      <w:proofErr w:type="spellEnd"/>
      <w:r>
        <w:t xml:space="preserve"> OZO Ostrava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r>
        <w:rPr>
          <w:spacing w:val="-2"/>
        </w:rPr>
        <w:t xml:space="preserve">pro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.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ceník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stvrzuje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mu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ceník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 a </w:t>
      </w:r>
      <w:proofErr w:type="spellStart"/>
      <w:r>
        <w:t>stvrzuje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aktuálními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K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se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účtuje</w:t>
      </w:r>
      <w:proofErr w:type="spellEnd"/>
      <w:r>
        <w:t xml:space="preserve"> DPH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rPr>
          <w:spacing w:val="-2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3B6445CD" w14:textId="77777777" w:rsidR="00601815" w:rsidRDefault="00000000">
      <w:pPr>
        <w:pStyle w:val="Odstavecseseznamem"/>
        <w:numPr>
          <w:ilvl w:val="0"/>
          <w:numId w:val="10"/>
        </w:numPr>
        <w:tabs>
          <w:tab w:val="left" w:pos="334"/>
        </w:tabs>
        <w:ind w:firstLine="0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se </w:t>
      </w:r>
      <w:proofErr w:type="spellStart"/>
      <w:r>
        <w:t>daná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účtuje</w:t>
      </w:r>
      <w:proofErr w:type="spellEnd"/>
      <w:r>
        <w:t xml:space="preserve"> k datu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rPr>
          <w:spacing w:val="-8"/>
        </w:rPr>
        <w:t xml:space="preserve"> </w:t>
      </w:r>
      <w:proofErr w:type="spellStart"/>
      <w:r>
        <w:t>změny</w:t>
      </w:r>
      <w:proofErr w:type="spellEnd"/>
      <w:r>
        <w:t>.</w:t>
      </w:r>
    </w:p>
    <w:p w14:paraId="10D68EEF" w14:textId="77777777" w:rsidR="00601815" w:rsidRDefault="00000000">
      <w:pPr>
        <w:pStyle w:val="Odstavecseseznamem"/>
        <w:numPr>
          <w:ilvl w:val="0"/>
          <w:numId w:val="10"/>
        </w:numPr>
        <w:tabs>
          <w:tab w:val="left" w:pos="392"/>
        </w:tabs>
        <w:ind w:firstLine="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,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ročně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nárůst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pohonných</w:t>
      </w:r>
      <w:proofErr w:type="spellEnd"/>
      <w:r>
        <w:t xml:space="preserve"> </w:t>
      </w:r>
      <w:proofErr w:type="spellStart"/>
      <w:r>
        <w:t>hmot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vstupních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inflaci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obyčejnou</w:t>
      </w:r>
      <w:proofErr w:type="spellEnd"/>
      <w:r>
        <w:t xml:space="preserve"> </w:t>
      </w:r>
      <w:proofErr w:type="spellStart"/>
      <w:r>
        <w:t>poštovní</w:t>
      </w:r>
      <w:proofErr w:type="spellEnd"/>
      <w:r>
        <w:t xml:space="preserve"> </w:t>
      </w:r>
      <w:proofErr w:type="spellStart"/>
      <w:r>
        <w:t>zásilkou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ceník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Nový </w:t>
      </w:r>
      <w:proofErr w:type="spellStart"/>
      <w:r>
        <w:t>ceník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daňovým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za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do 20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odeslání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nesdělí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ceníkem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nesouhlasí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vypovídá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se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cenami</w:t>
      </w:r>
      <w:proofErr w:type="spellEnd"/>
      <w:r>
        <w:rPr>
          <w:spacing w:val="-28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123628EA" w14:textId="77777777" w:rsidR="00601815" w:rsidRDefault="00601815">
      <w:pPr>
        <w:pStyle w:val="Zkladntext"/>
        <w:spacing w:before="6"/>
        <w:ind w:left="0"/>
        <w:jc w:val="left"/>
      </w:pPr>
    </w:p>
    <w:p w14:paraId="42CC546D" w14:textId="77777777" w:rsidR="00601815" w:rsidRDefault="00000000">
      <w:pPr>
        <w:pStyle w:val="Odstavecseseznamem"/>
        <w:numPr>
          <w:ilvl w:val="0"/>
          <w:numId w:val="10"/>
        </w:numPr>
        <w:tabs>
          <w:tab w:val="left" w:pos="339"/>
        </w:tabs>
        <w:ind w:left="338" w:right="0" w:hanging="22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05"/>
          <w:u w:val="single"/>
        </w:rPr>
        <w:t>Účtování</w:t>
      </w:r>
      <w:proofErr w:type="spellEnd"/>
      <w:r>
        <w:rPr>
          <w:rFonts w:ascii="Times New Roman" w:hAnsi="Times New Roman"/>
          <w:spacing w:val="-24"/>
          <w:w w:val="105"/>
          <w:u w:val="single"/>
        </w:rPr>
        <w:t xml:space="preserve"> </w:t>
      </w:r>
      <w:r>
        <w:rPr>
          <w:rFonts w:ascii="Times New Roman" w:hAnsi="Times New Roman"/>
          <w:w w:val="105"/>
          <w:u w:val="single"/>
        </w:rPr>
        <w:t>a</w:t>
      </w:r>
      <w:r>
        <w:rPr>
          <w:rFonts w:ascii="Times New Roman" w:hAnsi="Times New Roman"/>
          <w:spacing w:val="-24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placení</w:t>
      </w:r>
      <w:proofErr w:type="spellEnd"/>
      <w:r>
        <w:rPr>
          <w:rFonts w:ascii="Times New Roman" w:hAnsi="Times New Roman"/>
          <w:spacing w:val="-24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provedených</w:t>
      </w:r>
      <w:proofErr w:type="spellEnd"/>
      <w:r>
        <w:rPr>
          <w:rFonts w:ascii="Times New Roman" w:hAnsi="Times New Roman"/>
          <w:spacing w:val="-24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služeb</w:t>
      </w:r>
      <w:proofErr w:type="spellEnd"/>
    </w:p>
    <w:p w14:paraId="33CFB503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59"/>
        </w:tabs>
        <w:spacing w:before="9"/>
        <w:ind w:right="114" w:firstLine="0"/>
        <w:jc w:val="both"/>
      </w:pPr>
      <w:proofErr w:type="spellStart"/>
      <w:r>
        <w:t>Provedené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1.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písm</w:t>
      </w:r>
      <w:proofErr w:type="spellEnd"/>
      <w:r>
        <w:t xml:space="preserve">. a), b) a e)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vyúčtovány</w:t>
      </w:r>
      <w:proofErr w:type="spellEnd"/>
      <w:r>
        <w:t xml:space="preserve"> u </w:t>
      </w:r>
      <w:proofErr w:type="spellStart"/>
      <w:r>
        <w:t>pravidelného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zpravidla</w:t>
      </w:r>
      <w:proofErr w:type="spellEnd"/>
      <w:r>
        <w:t xml:space="preserve"> do 15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fakturačního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rPr>
          <w:sz w:val="24"/>
        </w:rPr>
        <w:t>Kvartál</w:t>
      </w:r>
      <w:r>
        <w:t>ně</w:t>
      </w:r>
      <w:proofErr w:type="spellEnd"/>
      <w:r>
        <w:t xml:space="preserve">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r>
        <w:rPr>
          <w:spacing w:val="-3"/>
        </w:rPr>
        <w:t xml:space="preserve">je </w:t>
      </w:r>
      <w:r>
        <w:t xml:space="preserve">15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je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inkasem</w:t>
      </w:r>
      <w:proofErr w:type="spellEnd"/>
      <w:r>
        <w:t xml:space="preserve">.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potvrdit</w:t>
      </w:r>
      <w:proofErr w:type="spellEnd"/>
      <w:r>
        <w:rPr>
          <w:spacing w:val="-11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425FFEA5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66"/>
        </w:tabs>
        <w:ind w:right="112" w:firstLine="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vyúčtované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. Za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, v </w:t>
      </w:r>
      <w:proofErr w:type="spellStart"/>
      <w:r>
        <w:t>hotovosti</w:t>
      </w:r>
      <w:proofErr w:type="spellEnd"/>
      <w:r>
        <w:t xml:space="preserve"> do </w:t>
      </w:r>
      <w:proofErr w:type="spellStart"/>
      <w:r>
        <w:t>pokladny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, </w:t>
      </w:r>
      <w:proofErr w:type="spellStart"/>
      <w:r>
        <w:t>inkasem</w:t>
      </w:r>
      <w:proofErr w:type="spellEnd"/>
      <w:r>
        <w:t xml:space="preserve"> z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. </w:t>
      </w:r>
      <w:proofErr w:type="spellStart"/>
      <w:r>
        <w:t>Platba</w:t>
      </w:r>
      <w:proofErr w:type="spellEnd"/>
      <w:r>
        <w:t xml:space="preserve"> je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nejpozději</w:t>
      </w:r>
      <w:proofErr w:type="spellEnd"/>
      <w:r>
        <w:t xml:space="preserve"> v den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rPr>
          <w:color w:val="FF0000"/>
        </w:rP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neuhradí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vyúčtované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úroku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,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mimořádném</w:t>
      </w:r>
      <w:proofErr w:type="spellEnd"/>
      <w:r>
        <w:t xml:space="preserve"> a </w:t>
      </w:r>
      <w:proofErr w:type="spellStart"/>
      <w:r>
        <w:t>jednorázovém</w:t>
      </w:r>
      <w:proofErr w:type="spellEnd"/>
      <w:r>
        <w:t xml:space="preserve"> </w:t>
      </w:r>
      <w:proofErr w:type="spellStart"/>
      <w:r>
        <w:t>vývozu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1.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písm</w:t>
      </w:r>
      <w:proofErr w:type="spellEnd"/>
      <w:r>
        <w:t xml:space="preserve">. c) a d)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vyúčtuje</w:t>
      </w:r>
      <w:proofErr w:type="spellEnd"/>
      <w:r>
        <w:t xml:space="preserve"> </w:t>
      </w:r>
      <w:proofErr w:type="spellStart"/>
      <w:r>
        <w:t>poskytnutou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do 15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vývozu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. Cena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U </w:t>
      </w:r>
      <w:proofErr w:type="spellStart"/>
      <w:r>
        <w:t>pravidelného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je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násobkem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a </w:t>
      </w:r>
      <w:proofErr w:type="spellStart"/>
      <w:r>
        <w:t>cen</w:t>
      </w:r>
      <w:proofErr w:type="spellEnd"/>
      <w:r>
        <w:t xml:space="preserve"> za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za </w:t>
      </w:r>
      <w:proofErr w:type="spellStart"/>
      <w:r>
        <w:t>uplynulé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součtem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typů</w:t>
      </w:r>
      <w:proofErr w:type="spellEnd"/>
      <w:r>
        <w:rPr>
          <w:spacing w:val="-32"/>
        </w:rPr>
        <w:t xml:space="preserve"> </w:t>
      </w:r>
      <w:proofErr w:type="spellStart"/>
      <w:r>
        <w:t>odvozů</w:t>
      </w:r>
      <w:proofErr w:type="spellEnd"/>
      <w:r>
        <w:t>.</w:t>
      </w:r>
    </w:p>
    <w:p w14:paraId="77B8CF83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428"/>
        </w:tabs>
        <w:ind w:right="111" w:firstLine="0"/>
        <w:jc w:val="both"/>
      </w:pPr>
      <w:proofErr w:type="spellStart"/>
      <w:r>
        <w:t>Daňové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zasílány</w:t>
      </w:r>
      <w:proofErr w:type="spellEnd"/>
      <w:r>
        <w:t xml:space="preserve">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obyčejnou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,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poštovních</w:t>
      </w:r>
      <w:proofErr w:type="spellEnd"/>
      <w:r>
        <w:t xml:space="preserve">  </w:t>
      </w:r>
      <w:proofErr w:type="spellStart"/>
      <w:r>
        <w:t>služeb</w:t>
      </w:r>
      <w:proofErr w:type="spellEnd"/>
      <w:r>
        <w:t xml:space="preserve">,  </w:t>
      </w:r>
      <w:proofErr w:type="spellStart"/>
      <w:r>
        <w:t>nebo</w:t>
      </w:r>
      <w:proofErr w:type="spellEnd"/>
      <w:r>
        <w:t xml:space="preserve">  v </w:t>
      </w:r>
      <w:proofErr w:type="spellStart"/>
      <w:r>
        <w:t>elektronické</w:t>
      </w:r>
      <w:proofErr w:type="spellEnd"/>
      <w:r>
        <w:t xml:space="preserve">  </w:t>
      </w:r>
      <w:proofErr w:type="spellStart"/>
      <w:r>
        <w:t>podobě</w:t>
      </w:r>
      <w:proofErr w:type="spellEnd"/>
      <w:r>
        <w:t xml:space="preserve">.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doručování</w:t>
      </w:r>
      <w:proofErr w:type="spellEnd"/>
      <w:r>
        <w:t xml:space="preserve">  </w:t>
      </w:r>
      <w:proofErr w:type="spellStart"/>
      <w:r>
        <w:t>daňového</w:t>
      </w:r>
      <w:proofErr w:type="spellEnd"/>
      <w:r>
        <w:t xml:space="preserve">  </w:t>
      </w:r>
      <w:proofErr w:type="spellStart"/>
      <w:r>
        <w:t>dokladu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se </w:t>
      </w:r>
      <w:proofErr w:type="spellStart"/>
      <w:r>
        <w:t>písemnost</w:t>
      </w:r>
      <w:proofErr w:type="spellEnd"/>
      <w:r>
        <w:t xml:space="preserve"> </w:t>
      </w:r>
      <w:proofErr w:type="spellStart"/>
      <w:r>
        <w:t>doručuje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sdělenou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doručování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se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ceníky</w:t>
      </w:r>
      <w:proofErr w:type="spellEnd"/>
      <w:r>
        <w:t xml:space="preserve"> </w:t>
      </w:r>
      <w:proofErr w:type="spellStart"/>
      <w:r>
        <w:t>doručují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e-</w:t>
      </w:r>
      <w:proofErr w:type="spellStart"/>
      <w:r>
        <w:t>mailovou</w:t>
      </w:r>
      <w:proofErr w:type="spellEnd"/>
      <w:r>
        <w:t xml:space="preserve">  </w:t>
      </w:r>
      <w:proofErr w:type="spellStart"/>
      <w:r>
        <w:t>adresu</w:t>
      </w:r>
      <w:proofErr w:type="spellEnd"/>
      <w:r>
        <w:t xml:space="preserve">  </w:t>
      </w:r>
      <w:proofErr w:type="spellStart"/>
      <w:r>
        <w:t>uvedenou</w:t>
      </w:r>
      <w:proofErr w:type="spellEnd"/>
      <w:r>
        <w:t xml:space="preserve"> v  </w:t>
      </w:r>
      <w:proofErr w:type="spellStart"/>
      <w:r>
        <w:t>úvodu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,  </w:t>
      </w:r>
      <w:proofErr w:type="spellStart"/>
      <w:r>
        <w:t>případně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e-</w:t>
      </w:r>
      <w:proofErr w:type="spellStart"/>
      <w:r>
        <w:t>mailovou</w:t>
      </w:r>
      <w:proofErr w:type="spellEnd"/>
      <w:r>
        <w:rPr>
          <w:spacing w:val="14"/>
        </w:rPr>
        <w:t xml:space="preserve"> </w:t>
      </w:r>
      <w:proofErr w:type="spellStart"/>
      <w:r>
        <w:t>adresu</w:t>
      </w:r>
      <w:proofErr w:type="spellEnd"/>
    </w:p>
    <w:p w14:paraId="07FDD10D" w14:textId="77777777" w:rsidR="00601815" w:rsidRDefault="00601815">
      <w:pPr>
        <w:jc w:val="both"/>
        <w:sectPr w:rsidR="00601815">
          <w:pgSz w:w="11910" w:h="16840"/>
          <w:pgMar w:top="1200" w:right="1300" w:bottom="840" w:left="1300" w:header="0" w:footer="649" w:gutter="0"/>
          <w:cols w:space="708"/>
        </w:sectPr>
      </w:pPr>
    </w:p>
    <w:p w14:paraId="2F4987F6" w14:textId="77777777" w:rsidR="00601815" w:rsidRDefault="00000000">
      <w:pPr>
        <w:pStyle w:val="Zkladntext"/>
        <w:spacing w:before="54" w:line="266" w:lineRule="exact"/>
        <w:ind w:right="115"/>
      </w:pPr>
      <w:proofErr w:type="spellStart"/>
      <w:r>
        <w:lastRenderedPageBreak/>
        <w:t>prokazatelně</w:t>
      </w:r>
      <w:proofErr w:type="spellEnd"/>
      <w:r>
        <w:t xml:space="preserve"> </w:t>
      </w:r>
      <w:proofErr w:type="spellStart"/>
      <w:r>
        <w:t>sdělenou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možnou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doručování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>.</w:t>
      </w:r>
    </w:p>
    <w:p w14:paraId="32F1B099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81"/>
        </w:tabs>
        <w:spacing w:before="5"/>
        <w:ind w:firstLine="0"/>
        <w:jc w:val="both"/>
      </w:pPr>
      <w:proofErr w:type="spellStart"/>
      <w:r>
        <w:t>Doručením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nevyzvednutí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 v </w:t>
      </w:r>
      <w:proofErr w:type="spellStart"/>
      <w:r>
        <w:t>úložní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pěti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poště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pochybnosti</w:t>
      </w:r>
      <w:proofErr w:type="spellEnd"/>
      <w:r>
        <w:t xml:space="preserve"> 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</w:t>
      </w:r>
      <w:proofErr w:type="spellStart"/>
      <w:r>
        <w:t>protistraně</w:t>
      </w:r>
      <w:proofErr w:type="spellEnd"/>
      <w:r>
        <w:t xml:space="preserve">, se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to </w:t>
      </w:r>
      <w:proofErr w:type="spellStart"/>
      <w:r>
        <w:t>písemnost</w:t>
      </w:r>
      <w:proofErr w:type="spellEnd"/>
      <w:r>
        <w:t xml:space="preserve"> byla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pátý</w:t>
      </w:r>
      <w:proofErr w:type="spellEnd"/>
      <w:r>
        <w:t xml:space="preserve"> den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obyčejnou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protistrany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e-mail,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 </w:t>
      </w:r>
      <w:proofErr w:type="spellStart"/>
      <w:r>
        <w:t>systém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rPr>
          <w:spacing w:val="-19"/>
        </w:rPr>
        <w:t xml:space="preserve"> </w:t>
      </w:r>
      <w:proofErr w:type="spellStart"/>
      <w:r>
        <w:t>písemností</w:t>
      </w:r>
      <w:proofErr w:type="spellEnd"/>
      <w:r>
        <w:t>.</w:t>
      </w:r>
    </w:p>
    <w:p w14:paraId="7D10BB50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61"/>
        </w:tabs>
        <w:ind w:right="110" w:firstLine="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 </w:t>
      </w:r>
      <w:proofErr w:type="spellStart"/>
      <w:r>
        <w:t>měsíc</w:t>
      </w:r>
      <w:proofErr w:type="spellEnd"/>
      <w:r>
        <w:t xml:space="preserve"> po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kteréhokoli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pozastavit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dočasně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 pro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10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rPr>
          <w:spacing w:val="-2"/>
        </w:rPr>
        <w:t>dnů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dni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byla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Opětovný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dlužných</w:t>
      </w:r>
      <w:proofErr w:type="spellEnd"/>
      <w:r>
        <w:t xml:space="preserve"> </w:t>
      </w:r>
      <w:proofErr w:type="spellStart"/>
      <w:r>
        <w:t>částek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dluží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zastavení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stažením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</w:t>
      </w:r>
      <w:proofErr w:type="spellStart"/>
      <w:r>
        <w:t>splatných</w:t>
      </w:r>
      <w:proofErr w:type="spellEnd"/>
      <w:r>
        <w:t xml:space="preserve"> </w:t>
      </w:r>
      <w:proofErr w:type="spellStart"/>
      <w:r>
        <w:t>pohledávek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vyrovnání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odvozem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opětovným</w:t>
      </w:r>
      <w:proofErr w:type="spellEnd"/>
      <w:r>
        <w:t xml:space="preserve"> </w:t>
      </w:r>
      <w:proofErr w:type="spellStart"/>
      <w:r>
        <w:t>přistavením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rPr>
          <w:spacing w:val="-8"/>
        </w:rPr>
        <w:t xml:space="preserve"> </w:t>
      </w:r>
      <w:proofErr w:type="spellStart"/>
      <w:r>
        <w:t>vznikly</w:t>
      </w:r>
      <w:proofErr w:type="spellEnd"/>
      <w:r>
        <w:t>.</w:t>
      </w:r>
    </w:p>
    <w:p w14:paraId="05EEF52F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46"/>
        </w:tabs>
        <w:ind w:right="112" w:firstLine="0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zasíláním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upomínek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určil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a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toto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OZO Ostrava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upozorňovat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rPr>
          <w:spacing w:val="-8"/>
        </w:rPr>
        <w:t xml:space="preserve"> </w:t>
      </w:r>
      <w:proofErr w:type="spellStart"/>
      <w:r>
        <w:t>dokladů</w:t>
      </w:r>
      <w:proofErr w:type="spellEnd"/>
      <w:r>
        <w:t>.</w:t>
      </w:r>
    </w:p>
    <w:p w14:paraId="3B40CF23" w14:textId="77777777" w:rsidR="00601815" w:rsidRDefault="00000000">
      <w:pPr>
        <w:pStyle w:val="Odstavecseseznamem"/>
        <w:numPr>
          <w:ilvl w:val="0"/>
          <w:numId w:val="9"/>
        </w:numPr>
        <w:tabs>
          <w:tab w:val="left" w:pos="357"/>
        </w:tabs>
        <w:ind w:right="112" w:firstLine="0"/>
        <w:jc w:val="both"/>
      </w:pPr>
      <w:r>
        <w:t xml:space="preserve">Pro </w:t>
      </w:r>
      <w:proofErr w:type="spellStart"/>
      <w:r>
        <w:t>případ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byla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inkasem</w:t>
      </w:r>
      <w:proofErr w:type="spellEnd"/>
      <w:r>
        <w:t xml:space="preserve">, </w:t>
      </w:r>
      <w:proofErr w:type="spellStart"/>
      <w:r>
        <w:t>udělí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u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inkasem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udělení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.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hlavičce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inkasa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a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pohledávek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a to s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částkou</w:t>
      </w:r>
      <w:proofErr w:type="spellEnd"/>
      <w:r>
        <w:t xml:space="preserve">; </w:t>
      </w:r>
      <w:proofErr w:type="spellStart"/>
      <w:r>
        <w:t>rovněž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vybavit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výší</w:t>
      </w:r>
      <w:proofErr w:type="spellEnd"/>
      <w:r>
        <w:t xml:space="preserve"> </w:t>
      </w:r>
      <w:proofErr w:type="spellStart"/>
      <w:r>
        <w:t>vkladu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zadá</w:t>
      </w:r>
      <w:proofErr w:type="spellEnd"/>
      <w:r>
        <w:t xml:space="preserve"> </w:t>
      </w:r>
      <w:proofErr w:type="spellStart"/>
      <w:r>
        <w:t>pokyn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bance</w:t>
      </w:r>
      <w:proofErr w:type="spellEnd"/>
      <w:r>
        <w:t xml:space="preserve"> k </w:t>
      </w:r>
      <w:proofErr w:type="spellStart"/>
      <w:r>
        <w:t>inkasu</w:t>
      </w:r>
      <w:proofErr w:type="spellEnd"/>
      <w:r>
        <w:t xml:space="preserve"> s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, aby k </w:t>
      </w:r>
      <w:proofErr w:type="spellStart"/>
      <w:r>
        <w:t>inkasu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neúspěšným</w:t>
      </w:r>
      <w:proofErr w:type="spellEnd"/>
      <w:r>
        <w:t xml:space="preserve"> </w:t>
      </w:r>
      <w:proofErr w:type="spellStart"/>
      <w:r>
        <w:t>inkasem</w:t>
      </w:r>
      <w:proofErr w:type="spellEnd"/>
      <w:r>
        <w:t xml:space="preserve"> </w:t>
      </w:r>
      <w:proofErr w:type="spellStart"/>
      <w:r>
        <w:t>nese</w:t>
      </w:r>
      <w:proofErr w:type="spellEnd"/>
      <w:r>
        <w:rPr>
          <w:spacing w:val="-12"/>
        </w:rPr>
        <w:t xml:space="preserve"> </w:t>
      </w:r>
      <w:proofErr w:type="spellStart"/>
      <w:r>
        <w:t>objednatel</w:t>
      </w:r>
      <w:proofErr w:type="spellEnd"/>
      <w:r>
        <w:t>.</w:t>
      </w:r>
    </w:p>
    <w:p w14:paraId="40573AFF" w14:textId="77777777" w:rsidR="00601815" w:rsidRDefault="00601815">
      <w:pPr>
        <w:pStyle w:val="Zkladntext"/>
        <w:spacing w:before="5"/>
        <w:ind w:left="0"/>
        <w:jc w:val="left"/>
      </w:pPr>
    </w:p>
    <w:p w14:paraId="6D7F14D6" w14:textId="77777777" w:rsidR="00601815" w:rsidRDefault="000000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 xml:space="preserve">5. </w:t>
      </w:r>
      <w:proofErr w:type="spellStart"/>
      <w:r>
        <w:rPr>
          <w:rFonts w:ascii="Times New Roman" w:hAnsi="Times New Roman"/>
          <w:w w:val="105"/>
          <w:u w:val="single"/>
        </w:rPr>
        <w:t>Povinnosti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poskytovatele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jsou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zejména</w:t>
      </w:r>
      <w:proofErr w:type="spellEnd"/>
    </w:p>
    <w:p w14:paraId="3F4F4B88" w14:textId="77777777" w:rsidR="00601815" w:rsidRDefault="00000000">
      <w:pPr>
        <w:pStyle w:val="Zkladntext"/>
        <w:spacing w:before="11"/>
        <w:ind w:right="113"/>
      </w:pPr>
      <w:r>
        <w:t xml:space="preserve">1 a)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pravidelný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z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v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svozový</w:t>
      </w:r>
      <w:proofErr w:type="spellEnd"/>
      <w:r>
        <w:t xml:space="preserve"> den, </w:t>
      </w:r>
      <w:proofErr w:type="spellStart"/>
      <w:r>
        <w:t>vyprázdnit</w:t>
      </w:r>
      <w:proofErr w:type="spellEnd"/>
      <w:r>
        <w:t xml:space="preserve"> </w:t>
      </w:r>
      <w:proofErr w:type="spellStart"/>
      <w:r>
        <w:t>nádobu</w:t>
      </w:r>
      <w:proofErr w:type="spellEnd"/>
      <w:r>
        <w:t xml:space="preserve"> a </w:t>
      </w:r>
      <w:proofErr w:type="spellStart"/>
      <w:r>
        <w:t>vrátit</w:t>
      </w:r>
      <w:proofErr w:type="spellEnd"/>
      <w:r>
        <w:t xml:space="preserve">  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stanoviště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čistotu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nakládce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přemísťování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uzavřeny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r>
        <w:rPr>
          <w:spacing w:val="-3"/>
        </w:rPr>
        <w:t xml:space="preserve">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v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je</w:t>
      </w:r>
      <w:r>
        <w:rPr>
          <w:spacing w:val="-3"/>
        </w:rPr>
        <w:t xml:space="preserve"> </w:t>
      </w:r>
      <w:proofErr w:type="spellStart"/>
      <w:r>
        <w:t>vyměnit</w:t>
      </w:r>
      <w:proofErr w:type="spellEnd"/>
      <w:r>
        <w:t>.</w:t>
      </w:r>
    </w:p>
    <w:p w14:paraId="60116890" w14:textId="77777777" w:rsidR="00601815" w:rsidRDefault="00000000">
      <w:pPr>
        <w:pStyle w:val="Zkladntext"/>
        <w:ind w:right="113"/>
      </w:pPr>
      <w:r>
        <w:t xml:space="preserve">1 b)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v </w:t>
      </w:r>
      <w:proofErr w:type="spellStart"/>
      <w:r>
        <w:t>odvozu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do 15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>.</w:t>
      </w:r>
    </w:p>
    <w:p w14:paraId="16E53315" w14:textId="77777777" w:rsidR="00601815" w:rsidRDefault="00000000">
      <w:pPr>
        <w:pStyle w:val="Zkladntext"/>
        <w:ind w:right="113"/>
      </w:pPr>
      <w:r>
        <w:t xml:space="preserve">1 c)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kumulace</w:t>
      </w:r>
      <w:proofErr w:type="spellEnd"/>
      <w:r>
        <w:t xml:space="preserve"> </w:t>
      </w:r>
      <w:proofErr w:type="spellStart"/>
      <w:r>
        <w:t>svátků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 je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s </w:t>
      </w:r>
      <w:proofErr w:type="spellStart"/>
      <w:r>
        <w:t>jednodenním</w:t>
      </w:r>
      <w:proofErr w:type="spellEnd"/>
      <w:r>
        <w:t xml:space="preserve"> </w:t>
      </w:r>
      <w:proofErr w:type="spellStart"/>
      <w:r>
        <w:t>posunem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ani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sleva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neprovedený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nějž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upozornil</w:t>
      </w:r>
      <w:proofErr w:type="spellEnd"/>
      <w:r>
        <w:t xml:space="preserve"> a </w:t>
      </w:r>
      <w:proofErr w:type="spellStart"/>
      <w:r>
        <w:t>uplatnil</w:t>
      </w:r>
      <w:proofErr w:type="spellEnd"/>
      <w:r>
        <w:t xml:space="preserve"> </w:t>
      </w:r>
      <w:proofErr w:type="spellStart"/>
      <w:r>
        <w:t>slevu</w:t>
      </w:r>
      <w:proofErr w:type="spellEnd"/>
      <w:r>
        <w:t>.</w:t>
      </w:r>
    </w:p>
    <w:p w14:paraId="71E56D24" w14:textId="77777777" w:rsidR="00601815" w:rsidRDefault="00000000">
      <w:pPr>
        <w:pStyle w:val="Odstavecseseznamem"/>
        <w:numPr>
          <w:ilvl w:val="0"/>
          <w:numId w:val="8"/>
        </w:numPr>
        <w:tabs>
          <w:tab w:val="left" w:pos="346"/>
        </w:tabs>
        <w:spacing w:before="2"/>
        <w:ind w:firstLine="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20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upozorněno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přistavení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přistaveny</w:t>
      </w:r>
      <w:proofErr w:type="spellEnd"/>
      <w:r>
        <w:t xml:space="preserve"> a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. Toto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obdobně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případy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,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,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.</w:t>
      </w:r>
    </w:p>
    <w:p w14:paraId="0998E6FB" w14:textId="77777777" w:rsidR="00601815" w:rsidRDefault="00000000">
      <w:pPr>
        <w:pStyle w:val="Odstavecseseznamem"/>
        <w:numPr>
          <w:ilvl w:val="0"/>
          <w:numId w:val="8"/>
        </w:numPr>
        <w:tabs>
          <w:tab w:val="left" w:pos="370"/>
        </w:tabs>
        <w:ind w:right="112" w:firstLine="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v </w:t>
      </w:r>
      <w:proofErr w:type="spellStart"/>
      <w:r>
        <w:t>nádobách</w:t>
      </w:r>
      <w:proofErr w:type="spellEnd"/>
      <w:r>
        <w:t xml:space="preserve">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katalogová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.   V </w:t>
      </w:r>
      <w:proofErr w:type="spellStart"/>
      <w:r>
        <w:t>případě</w:t>
      </w:r>
      <w:proofErr w:type="spellEnd"/>
      <w:r>
        <w:t xml:space="preserve">,   </w:t>
      </w:r>
      <w:proofErr w:type="spellStart"/>
      <w:r>
        <w:t>že</w:t>
      </w:r>
      <w:proofErr w:type="spellEnd"/>
      <w:r>
        <w:t xml:space="preserve">   </w:t>
      </w:r>
      <w:proofErr w:type="spellStart"/>
      <w:r>
        <w:t>nádoby</w:t>
      </w:r>
      <w:proofErr w:type="spellEnd"/>
      <w:r>
        <w:t xml:space="preserve">   </w:t>
      </w:r>
      <w:proofErr w:type="spellStart"/>
      <w:r>
        <w:t>obsahují</w:t>
      </w:r>
      <w:proofErr w:type="spellEnd"/>
      <w:r>
        <w:t xml:space="preserve">   </w:t>
      </w:r>
      <w:proofErr w:type="spellStart"/>
      <w:r>
        <w:t>jiný</w:t>
      </w:r>
      <w:proofErr w:type="spellEnd"/>
      <w:r>
        <w:t xml:space="preserve">   </w:t>
      </w:r>
      <w:proofErr w:type="spellStart"/>
      <w:r>
        <w:t>druh</w:t>
      </w:r>
      <w:proofErr w:type="spellEnd"/>
      <w:r>
        <w:t xml:space="preserve">   </w:t>
      </w:r>
      <w:proofErr w:type="spellStart"/>
      <w:r>
        <w:t>odpadu</w:t>
      </w:r>
      <w:proofErr w:type="spellEnd"/>
      <w:r>
        <w:t xml:space="preserve">,   </w:t>
      </w:r>
      <w:proofErr w:type="spellStart"/>
      <w:r>
        <w:t>než</w:t>
      </w:r>
      <w:proofErr w:type="spellEnd"/>
      <w:r>
        <w:t xml:space="preserve">   je   </w:t>
      </w:r>
      <w:proofErr w:type="spellStart"/>
      <w:r>
        <w:t>smluvně</w:t>
      </w:r>
      <w:proofErr w:type="spellEnd"/>
      <w:r>
        <w:t xml:space="preserve">   </w:t>
      </w:r>
      <w:proofErr w:type="spellStart"/>
      <w:r>
        <w:t>dohodnuto</w:t>
      </w:r>
      <w:proofErr w:type="spellEnd"/>
      <w:r>
        <w:t xml:space="preserve">, </w:t>
      </w:r>
      <w:r>
        <w:rPr>
          <w:spacing w:val="4"/>
        </w:rPr>
        <w:t xml:space="preserve"> </w:t>
      </w:r>
      <w:proofErr w:type="spellStart"/>
      <w:r>
        <w:t>poskytovatel</w:t>
      </w:r>
      <w:proofErr w:type="spellEnd"/>
    </w:p>
    <w:p w14:paraId="49E1EA0C" w14:textId="77777777" w:rsidR="00601815" w:rsidRDefault="00601815">
      <w:pPr>
        <w:jc w:val="both"/>
        <w:sectPr w:rsidR="00601815">
          <w:pgSz w:w="11910" w:h="16840"/>
          <w:pgMar w:top="1200" w:right="1300" w:bottom="840" w:left="1300" w:header="0" w:footer="649" w:gutter="0"/>
          <w:cols w:space="708"/>
        </w:sectPr>
      </w:pPr>
    </w:p>
    <w:p w14:paraId="7ADCB768" w14:textId="77777777" w:rsidR="00601815" w:rsidRDefault="00000000">
      <w:pPr>
        <w:pStyle w:val="Zkladntext"/>
        <w:spacing w:before="54" w:line="266" w:lineRule="exact"/>
        <w:ind w:right="116"/>
      </w:pPr>
      <w:proofErr w:type="spellStart"/>
      <w:r>
        <w:lastRenderedPageBreak/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upozorní</w:t>
      </w:r>
      <w:proofErr w:type="spellEnd"/>
      <w:r>
        <w:t xml:space="preserve"> a </w:t>
      </w:r>
      <w:proofErr w:type="spellStart"/>
      <w:r>
        <w:t>dohodne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.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vyprázdnění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do </w:t>
      </w:r>
      <w:proofErr w:type="spellStart"/>
      <w:r>
        <w:t>sběrného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.</w:t>
      </w:r>
    </w:p>
    <w:p w14:paraId="007503F3" w14:textId="77777777" w:rsidR="00601815" w:rsidRDefault="00601815">
      <w:pPr>
        <w:pStyle w:val="Zkladntext"/>
        <w:ind w:left="0"/>
        <w:jc w:val="left"/>
        <w:rPr>
          <w:sz w:val="24"/>
        </w:rPr>
      </w:pPr>
    </w:p>
    <w:p w14:paraId="24253BCC" w14:textId="77777777" w:rsidR="00601815" w:rsidRDefault="00601815">
      <w:pPr>
        <w:pStyle w:val="Zkladntext"/>
        <w:ind w:left="0"/>
        <w:jc w:val="left"/>
        <w:rPr>
          <w:sz w:val="24"/>
        </w:rPr>
      </w:pPr>
    </w:p>
    <w:p w14:paraId="4373D5A1" w14:textId="77777777" w:rsidR="00601815" w:rsidRDefault="00000000">
      <w:pPr>
        <w:pStyle w:val="Odstavecseseznamem"/>
        <w:numPr>
          <w:ilvl w:val="0"/>
          <w:numId w:val="7"/>
        </w:numPr>
        <w:tabs>
          <w:tab w:val="left" w:pos="337"/>
        </w:tabs>
        <w:spacing w:before="206"/>
        <w:ind w:right="0" w:hanging="2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05"/>
          <w:u w:val="single"/>
        </w:rPr>
        <w:t>Povinnosti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objednatele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jsou</w:t>
      </w:r>
      <w:proofErr w:type="spellEnd"/>
      <w:r>
        <w:rPr>
          <w:rFonts w:ascii="Times New Roman" w:hAnsi="Times New Roman"/>
          <w:spacing w:val="-27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zejména</w:t>
      </w:r>
      <w:proofErr w:type="spellEnd"/>
    </w:p>
    <w:p w14:paraId="4DD762A2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66"/>
        </w:tabs>
        <w:spacing w:before="11"/>
        <w:ind w:right="111" w:firstLine="0"/>
        <w:jc w:val="both"/>
      </w:pPr>
      <w:proofErr w:type="spellStart"/>
      <w:r>
        <w:t>prokazatelně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objednat</w:t>
      </w:r>
      <w:proofErr w:type="spellEnd"/>
      <w:r>
        <w:t xml:space="preserve"> </w:t>
      </w:r>
      <w:proofErr w:type="spellStart"/>
      <w:r>
        <w:t>dostatečný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typ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přeplňovány</w:t>
      </w:r>
      <w:proofErr w:type="spellEnd"/>
      <w:r>
        <w:t xml:space="preserve"> a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uzavíratelné</w:t>
      </w:r>
      <w:proofErr w:type="spellEnd"/>
      <w:r>
        <w:t xml:space="preserve">.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a </w:t>
      </w:r>
      <w:proofErr w:type="spellStart"/>
      <w:r>
        <w:t>bezpečnou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k </w:t>
      </w:r>
      <w:proofErr w:type="spellStart"/>
      <w:r>
        <w:t>nádobám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1. </w:t>
      </w:r>
      <w:proofErr w:type="spellStart"/>
      <w:r>
        <w:t>odst</w:t>
      </w:r>
      <w:proofErr w:type="spellEnd"/>
      <w:r>
        <w:t xml:space="preserve">. 2.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AEFBA9D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68"/>
        </w:tabs>
        <w:ind w:firstLine="0"/>
        <w:jc w:val="both"/>
      </w:pPr>
      <w:proofErr w:type="spellStart"/>
      <w:r>
        <w:t>ukládat</w:t>
      </w:r>
      <w:proofErr w:type="spellEnd"/>
      <w:r>
        <w:t xml:space="preserve"> do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ty </w:t>
      </w:r>
      <w:proofErr w:type="spellStart"/>
      <w:r>
        <w:t>odpady</w:t>
      </w:r>
      <w:proofErr w:type="spellEnd"/>
      <w:r>
        <w:t xml:space="preserve"> (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),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objednáno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a </w:t>
      </w:r>
      <w:proofErr w:type="spellStart"/>
      <w:r>
        <w:t>třídění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a </w:t>
      </w:r>
      <w:proofErr w:type="spellStart"/>
      <w:r>
        <w:t>nezajistí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vytřídění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19"/>
        </w:rPr>
        <w:t xml:space="preserve"> </w:t>
      </w:r>
      <w:proofErr w:type="spellStart"/>
      <w:r>
        <w:t>odpadu</w:t>
      </w:r>
      <w:proofErr w:type="spellEnd"/>
      <w:r>
        <w:t>.</w:t>
      </w:r>
    </w:p>
    <w:p w14:paraId="39D70A1A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411"/>
        </w:tabs>
        <w:spacing w:before="3"/>
        <w:ind w:right="111" w:firstLine="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překážku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v </w:t>
      </w:r>
      <w:proofErr w:type="spellStart"/>
      <w:r>
        <w:t>náhradním</w:t>
      </w:r>
      <w:proofErr w:type="spellEnd"/>
      <w:r>
        <w:t xml:space="preserve"> </w:t>
      </w:r>
      <w:proofErr w:type="spellStart"/>
      <w:r>
        <w:t>dohodnutém</w:t>
      </w:r>
      <w:proofErr w:type="spellEnd"/>
      <w:r>
        <w:rPr>
          <w:spacing w:val="-9"/>
        </w:rPr>
        <w:t xml:space="preserve"> </w:t>
      </w:r>
      <w:proofErr w:type="spellStart"/>
      <w:r>
        <w:t>termínu</w:t>
      </w:r>
      <w:proofErr w:type="spellEnd"/>
      <w:r>
        <w:t>.</w:t>
      </w:r>
    </w:p>
    <w:p w14:paraId="09AB64F6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417"/>
        </w:tabs>
        <w:ind w:right="111" w:firstLine="0"/>
        <w:jc w:val="both"/>
      </w:pPr>
      <w:proofErr w:type="spellStart"/>
      <w:r>
        <w:t>ohlásit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názvu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, v </w:t>
      </w:r>
      <w:proofErr w:type="spellStart"/>
      <w:r>
        <w:t>osobách</w:t>
      </w:r>
      <w:proofErr w:type="spellEnd"/>
      <w:r>
        <w:t xml:space="preserve"> </w:t>
      </w:r>
      <w:proofErr w:type="spellStart"/>
      <w:r>
        <w:t>zastupujících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neodkladně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,    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za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proofErr w:type="spellStart"/>
      <w:r>
        <w:t>služby</w:t>
      </w:r>
      <w:proofErr w:type="spellEnd"/>
      <w:r>
        <w:t>.</w:t>
      </w:r>
    </w:p>
    <w:p w14:paraId="0F4CD8DC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54"/>
        </w:tabs>
        <w:ind w:firstLine="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uplatňovat</w:t>
      </w:r>
      <w:proofErr w:type="spellEnd"/>
      <w:r>
        <w:t xml:space="preserve"> </w:t>
      </w:r>
      <w:proofErr w:type="spellStart"/>
      <w:r>
        <w:t>případný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slevu</w:t>
      </w:r>
      <w:proofErr w:type="spellEnd"/>
      <w:r>
        <w:t xml:space="preserve"> za </w:t>
      </w:r>
      <w:proofErr w:type="spellStart"/>
      <w:r>
        <w:t>neprovedený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1 </w:t>
      </w:r>
      <w:proofErr w:type="spellStart"/>
      <w:r>
        <w:t>měsíce</w:t>
      </w:r>
      <w:proofErr w:type="spellEnd"/>
      <w:r>
        <w:t xml:space="preserve"> od data </w:t>
      </w:r>
      <w:proofErr w:type="spellStart"/>
      <w:r>
        <w:t>vzniku</w:t>
      </w:r>
      <w:proofErr w:type="spellEnd"/>
      <w:r>
        <w:rPr>
          <w:spacing w:val="-9"/>
        </w:rPr>
        <w:t xml:space="preserve"> </w:t>
      </w:r>
      <w:proofErr w:type="spellStart"/>
      <w:r>
        <w:t>nároku</w:t>
      </w:r>
      <w:proofErr w:type="spellEnd"/>
      <w:r>
        <w:t>.</w:t>
      </w:r>
    </w:p>
    <w:p w14:paraId="122818D6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53"/>
        </w:tabs>
        <w:ind w:right="114" w:firstLine="0"/>
        <w:jc w:val="both"/>
      </w:pPr>
      <w:proofErr w:type="spellStart"/>
      <w:r>
        <w:t>poskytovat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a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aby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Po </w:t>
      </w:r>
      <w:proofErr w:type="spellStart"/>
      <w:r>
        <w:t>dobu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neplní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v</w:t>
      </w:r>
      <w:r>
        <w:rPr>
          <w:spacing w:val="-5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274D83F7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18"/>
        </w:tabs>
        <w:ind w:firstLine="0"/>
        <w:jc w:val="both"/>
        <w:rPr>
          <w:sz w:val="20"/>
        </w:rPr>
      </w:pPr>
      <w:proofErr w:type="spellStart"/>
      <w:r>
        <w:t>uplatňovat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, </w:t>
      </w:r>
      <w:proofErr w:type="spellStart"/>
      <w:r>
        <w:t>písemně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časovým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, </w:t>
      </w:r>
      <w:proofErr w:type="spellStart"/>
      <w:r>
        <w:t>zpravidla</w:t>
      </w:r>
      <w:proofErr w:type="spellEnd"/>
      <w:r>
        <w:t xml:space="preserve"> 15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(</w:t>
      </w:r>
      <w:proofErr w:type="spellStart"/>
      <w:r>
        <w:t>identifikace</w:t>
      </w:r>
      <w:proofErr w:type="spellEnd"/>
      <w:r>
        <w:t xml:space="preserve">) </w:t>
      </w:r>
      <w:proofErr w:type="spellStart"/>
      <w:r>
        <w:t>objednatele</w:t>
      </w:r>
      <w:proofErr w:type="spellEnd"/>
      <w:r>
        <w:t xml:space="preserve">, datum, od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(a </w:t>
      </w:r>
      <w:proofErr w:type="spellStart"/>
      <w:r>
        <w:t>jaké</w:t>
      </w:r>
      <w:proofErr w:type="spellEnd"/>
      <w:r>
        <w:t xml:space="preserve">),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specifikovat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pozici</w:t>
      </w:r>
      <w:proofErr w:type="spellEnd"/>
      <w:r>
        <w:t xml:space="preserve"> u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k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přihlíženo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a </w:t>
      </w:r>
      <w:proofErr w:type="spellStart"/>
      <w:r>
        <w:t>taková</w:t>
      </w:r>
      <w:proofErr w:type="spellEnd"/>
      <w:r>
        <w:t xml:space="preserve"> to </w:t>
      </w:r>
      <w:proofErr w:type="spellStart"/>
      <w:r>
        <w:t>žádost</w:t>
      </w:r>
      <w:proofErr w:type="spellEnd"/>
      <w:r>
        <w:t xml:space="preserve"> s </w:t>
      </w:r>
      <w:proofErr w:type="spellStart"/>
      <w:r>
        <w:t>povinnými</w:t>
      </w:r>
      <w:proofErr w:type="spellEnd"/>
      <w:r>
        <w:t xml:space="preserve"> </w:t>
      </w:r>
      <w:proofErr w:type="spellStart"/>
      <w:r>
        <w:t>obsahovými</w:t>
      </w:r>
      <w:proofErr w:type="spellEnd"/>
      <w:r>
        <w:t xml:space="preserve"> </w:t>
      </w:r>
      <w:proofErr w:type="spellStart"/>
      <w:r>
        <w:t>náležitostmi</w:t>
      </w:r>
      <w:proofErr w:type="spellEnd"/>
      <w:r>
        <w:t xml:space="preserve"> je </w:t>
      </w:r>
      <w:r>
        <w:rPr>
          <w:spacing w:val="-2"/>
        </w:rP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písemnou</w:t>
      </w:r>
      <w:proofErr w:type="spellEnd"/>
      <w:r>
        <w:rPr>
          <w:spacing w:val="-11"/>
        </w:rPr>
        <w:t xml:space="preserve"> </w:t>
      </w:r>
      <w:proofErr w:type="spellStart"/>
      <w:r>
        <w:t>žádost</w:t>
      </w:r>
      <w:proofErr w:type="spellEnd"/>
      <w:r>
        <w:t>.</w:t>
      </w:r>
    </w:p>
    <w:p w14:paraId="63CC5360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443"/>
        </w:tabs>
        <w:ind w:right="112" w:firstLine="0"/>
        <w:jc w:val="both"/>
      </w:pPr>
      <w:proofErr w:type="spellStart"/>
      <w:r>
        <w:t>oznamovat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u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svozů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vadně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). Tuto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svozů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reklamován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.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vyřízena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.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ústně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,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telefonická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potvrzena</w:t>
      </w:r>
      <w:proofErr w:type="spellEnd"/>
      <w:r>
        <w:t xml:space="preserve"> a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byla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vyřízena</w:t>
      </w:r>
      <w:proofErr w:type="spellEnd"/>
      <w:r>
        <w:t xml:space="preserve"> v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a to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spokojenosti</w:t>
      </w:r>
      <w:proofErr w:type="spellEnd"/>
      <w:r>
        <w:rPr>
          <w:spacing w:val="-23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30A77001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01"/>
        </w:tabs>
        <w:ind w:right="114" w:firstLine="0"/>
        <w:jc w:val="both"/>
        <w:rPr>
          <w:sz w:val="24"/>
        </w:rPr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a </w:t>
      </w:r>
      <w:proofErr w:type="spellStart"/>
      <w:r>
        <w:t>přistavit</w:t>
      </w:r>
      <w:proofErr w:type="spellEnd"/>
      <w:r>
        <w:t xml:space="preserve"> </w:t>
      </w:r>
      <w:proofErr w:type="spellStart"/>
      <w:r>
        <w:t>nádobu</w:t>
      </w:r>
      <w:proofErr w:type="spellEnd"/>
      <w:r>
        <w:t xml:space="preserve"> </w:t>
      </w:r>
      <w:proofErr w:type="spellStart"/>
      <w:r>
        <w:t>určenou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pro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veřejně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a </w:t>
      </w:r>
      <w:proofErr w:type="spellStart"/>
      <w:r>
        <w:t>bezpečné</w:t>
      </w:r>
      <w:proofErr w:type="spellEnd"/>
      <w:r>
        <w:t xml:space="preserve">.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nádobu</w:t>
      </w:r>
      <w:proofErr w:type="spellEnd"/>
      <w:r>
        <w:t xml:space="preserve"> </w:t>
      </w:r>
      <w:proofErr w:type="spellStart"/>
      <w:r>
        <w:t>přistavit</w:t>
      </w:r>
      <w:proofErr w:type="spellEnd"/>
      <w:r>
        <w:t xml:space="preserve"> k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hranici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a </w:t>
      </w:r>
      <w:proofErr w:type="spellStart"/>
      <w:r>
        <w:t>soukromé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r>
        <w:rPr>
          <w:spacing w:val="-3"/>
        </w:rPr>
        <w:t xml:space="preserve">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nádoba</w:t>
      </w:r>
      <w:proofErr w:type="spellEnd"/>
      <w:r>
        <w:t xml:space="preserve"> v den </w:t>
      </w:r>
      <w:proofErr w:type="spellStart"/>
      <w:r>
        <w:t>svozu</w:t>
      </w:r>
      <w:proofErr w:type="spellEnd"/>
      <w:r>
        <w:t xml:space="preserve"> byla </w:t>
      </w:r>
      <w:proofErr w:type="spellStart"/>
      <w:r>
        <w:t>připravena</w:t>
      </w:r>
      <w:proofErr w:type="spellEnd"/>
      <w:r>
        <w:t xml:space="preserve"> k </w:t>
      </w:r>
      <w:proofErr w:type="spellStart"/>
      <w:r>
        <w:t>vývozu</w:t>
      </w:r>
      <w:proofErr w:type="spellEnd"/>
      <w:r>
        <w:t xml:space="preserve"> v 6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ráno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nádoba</w:t>
      </w:r>
      <w:proofErr w:type="spellEnd"/>
      <w:r>
        <w:t xml:space="preserve"> </w:t>
      </w:r>
      <w:proofErr w:type="spellStart"/>
      <w:r>
        <w:t>umístěna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u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, po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svozu</w:t>
      </w:r>
      <w:proofErr w:type="spellEnd"/>
      <w:r>
        <w:rPr>
          <w:spacing w:val="-17"/>
        </w:rPr>
        <w:t xml:space="preserve"> </w:t>
      </w:r>
      <w:proofErr w:type="spellStart"/>
      <w:r>
        <w:t>odpadu</w:t>
      </w:r>
      <w:proofErr w:type="spellEnd"/>
      <w:r>
        <w:t>.</w:t>
      </w:r>
    </w:p>
    <w:p w14:paraId="22809FF2" w14:textId="77777777" w:rsidR="00601815" w:rsidRDefault="00000000">
      <w:pPr>
        <w:pStyle w:val="Odstavecseseznamem"/>
        <w:numPr>
          <w:ilvl w:val="0"/>
          <w:numId w:val="6"/>
        </w:numPr>
        <w:tabs>
          <w:tab w:val="left" w:pos="309"/>
        </w:tabs>
        <w:ind w:firstLine="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naplňovat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překročena</w:t>
      </w:r>
      <w:proofErr w:type="spellEnd"/>
      <w:r>
        <w:t xml:space="preserve"> </w:t>
      </w:r>
      <w:proofErr w:type="spellStart"/>
      <w:r>
        <w:t>dovolená</w:t>
      </w:r>
      <w:proofErr w:type="spellEnd"/>
      <w:r>
        <w:t xml:space="preserve"> </w:t>
      </w:r>
      <w:proofErr w:type="spellStart"/>
      <w:r>
        <w:t>nosnost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stanovená</w:t>
      </w:r>
      <w:proofErr w:type="spellEnd"/>
      <w:r>
        <w:t xml:space="preserve"> </w:t>
      </w:r>
      <w:proofErr w:type="spellStart"/>
      <w:r>
        <w:t>výrobcem</w:t>
      </w:r>
      <w:proofErr w:type="spellEnd"/>
      <w:r>
        <w:t xml:space="preserve">.  </w:t>
      </w:r>
      <w:proofErr w:type="spellStart"/>
      <w:r>
        <w:t>Dovolená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nádobě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a  je </w:t>
      </w:r>
      <w:proofErr w:type="spellStart"/>
      <w:r>
        <w:t>závazná</w:t>
      </w:r>
      <w:proofErr w:type="spellEnd"/>
      <w:r>
        <w:t>.</w:t>
      </w:r>
    </w:p>
    <w:p w14:paraId="3B84C8A0" w14:textId="77777777" w:rsidR="00601815" w:rsidRDefault="00601815">
      <w:pPr>
        <w:jc w:val="both"/>
        <w:sectPr w:rsidR="00601815">
          <w:pgSz w:w="11910" w:h="16840"/>
          <w:pgMar w:top="1200" w:right="1300" w:bottom="840" w:left="1300" w:header="0" w:footer="649" w:gutter="0"/>
          <w:cols w:space="708"/>
        </w:sectPr>
      </w:pPr>
    </w:p>
    <w:p w14:paraId="7011876D" w14:textId="77777777" w:rsidR="00601815" w:rsidRDefault="00000000">
      <w:pPr>
        <w:pStyle w:val="Odstavecseseznamem"/>
        <w:numPr>
          <w:ilvl w:val="0"/>
          <w:numId w:val="7"/>
        </w:numPr>
        <w:tabs>
          <w:tab w:val="left" w:pos="337"/>
        </w:tabs>
        <w:spacing w:before="68"/>
        <w:ind w:right="0" w:hanging="2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05"/>
          <w:u w:val="single"/>
        </w:rPr>
        <w:lastRenderedPageBreak/>
        <w:t>Informace</w:t>
      </w:r>
      <w:proofErr w:type="spellEnd"/>
      <w:r>
        <w:rPr>
          <w:rFonts w:ascii="Times New Roman" w:hAnsi="Times New Roman"/>
          <w:w w:val="105"/>
          <w:u w:val="single"/>
        </w:rPr>
        <w:t xml:space="preserve"> pro </w:t>
      </w:r>
      <w:proofErr w:type="spellStart"/>
      <w:r>
        <w:rPr>
          <w:rFonts w:ascii="Times New Roman" w:hAnsi="Times New Roman"/>
          <w:w w:val="105"/>
          <w:u w:val="single"/>
        </w:rPr>
        <w:t>objednatele</w:t>
      </w:r>
      <w:proofErr w:type="spellEnd"/>
      <w:r>
        <w:rPr>
          <w:rFonts w:ascii="Times New Roman" w:hAnsi="Times New Roman"/>
          <w:w w:val="105"/>
          <w:u w:val="single"/>
        </w:rPr>
        <w:t xml:space="preserve">, </w:t>
      </w:r>
      <w:proofErr w:type="spellStart"/>
      <w:r>
        <w:rPr>
          <w:rFonts w:ascii="Times New Roman" w:hAnsi="Times New Roman"/>
          <w:w w:val="105"/>
          <w:u w:val="single"/>
        </w:rPr>
        <w:t>jakožto</w:t>
      </w:r>
      <w:proofErr w:type="spellEnd"/>
      <w:r>
        <w:rPr>
          <w:rFonts w:ascii="Times New Roman" w:hAnsi="Times New Roman"/>
          <w:spacing w:val="11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spotřebitele</w:t>
      </w:r>
      <w:proofErr w:type="spellEnd"/>
    </w:p>
    <w:p w14:paraId="6B85509D" w14:textId="77777777" w:rsidR="00601815" w:rsidRDefault="00000000">
      <w:pPr>
        <w:pStyle w:val="Odstavecseseznamem"/>
        <w:numPr>
          <w:ilvl w:val="0"/>
          <w:numId w:val="5"/>
        </w:numPr>
        <w:tabs>
          <w:tab w:val="left" w:pos="342"/>
        </w:tabs>
        <w:spacing w:before="11"/>
        <w:ind w:right="112" w:firstLine="0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korespondenční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úvodu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4728627" w14:textId="77777777" w:rsidR="00601815" w:rsidRDefault="00000000">
      <w:pPr>
        <w:pStyle w:val="Odstavecseseznamem"/>
        <w:numPr>
          <w:ilvl w:val="0"/>
          <w:numId w:val="5"/>
        </w:numPr>
        <w:tabs>
          <w:tab w:val="left" w:pos="368"/>
        </w:tabs>
        <w:ind w:firstLine="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, </w:t>
      </w:r>
      <w:proofErr w:type="spellStart"/>
      <w:r>
        <w:t>přede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žádá</w:t>
      </w:r>
      <w:proofErr w:type="spellEnd"/>
      <w:r>
        <w:t xml:space="preserve"> a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začít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,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 pro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68916E64" w14:textId="77777777" w:rsidR="00601815" w:rsidRDefault="00000000">
      <w:pPr>
        <w:pStyle w:val="Odstavecseseznamem"/>
        <w:numPr>
          <w:ilvl w:val="0"/>
          <w:numId w:val="5"/>
        </w:numPr>
        <w:tabs>
          <w:tab w:val="left" w:pos="436"/>
        </w:tabs>
        <w:ind w:right="114" w:firstLine="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informován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věcně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pro </w:t>
      </w:r>
      <w:proofErr w:type="spellStart"/>
      <w:r>
        <w:t>mimosoudní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spotřebitelských</w:t>
      </w:r>
      <w:proofErr w:type="spellEnd"/>
      <w:r>
        <w:t xml:space="preserve"> </w:t>
      </w:r>
      <w:proofErr w:type="spellStart"/>
      <w:r>
        <w:t>sporů</w:t>
      </w:r>
      <w:proofErr w:type="spellEnd"/>
      <w:r>
        <w:t xml:space="preserve"> je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inspekce</w:t>
      </w:r>
      <w:proofErr w:type="spellEnd"/>
      <w:r>
        <w:t xml:space="preserve"> (ČOI),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Štěpánská</w:t>
      </w:r>
      <w:proofErr w:type="spellEnd"/>
      <w:r>
        <w:t xml:space="preserve"> 567/15, 120 00 Praha 2, IČ: 00020869. </w:t>
      </w:r>
      <w:proofErr w:type="spellStart"/>
      <w:r>
        <w:t>Internetová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je </w:t>
      </w:r>
      <w:hyperlink r:id="rId11">
        <w:r>
          <w:t>www.coi.cz.</w:t>
        </w:r>
      </w:hyperlink>
      <w:r>
        <w:t xml:space="preserve"> </w:t>
      </w:r>
      <w:proofErr w:type="spellStart"/>
      <w:r>
        <w:t>Procesní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to </w:t>
      </w:r>
      <w:proofErr w:type="spellStart"/>
      <w:r>
        <w:t>mimosoudního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ČOI, a to </w:t>
      </w:r>
      <w:proofErr w:type="spellStart"/>
      <w:r>
        <w:t>na</w:t>
      </w:r>
      <w:proofErr w:type="spellEnd"/>
      <w:r>
        <w:t>:</w:t>
      </w:r>
      <w:r>
        <w:rPr>
          <w:spacing w:val="-27"/>
        </w:rPr>
        <w:t xml:space="preserve"> </w:t>
      </w:r>
      <w:hyperlink r:id="rId12">
        <w:r>
          <w:t>www.adr.coi.cz.</w:t>
        </w:r>
      </w:hyperlink>
    </w:p>
    <w:p w14:paraId="2E44E5A5" w14:textId="77777777" w:rsidR="00601815" w:rsidRDefault="00601815">
      <w:pPr>
        <w:pStyle w:val="Zkladntext"/>
        <w:spacing w:before="4"/>
        <w:ind w:left="0"/>
        <w:jc w:val="left"/>
      </w:pPr>
    </w:p>
    <w:p w14:paraId="242AB353" w14:textId="77777777" w:rsidR="00601815" w:rsidRDefault="000000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 xml:space="preserve">8. </w:t>
      </w:r>
      <w:proofErr w:type="spellStart"/>
      <w:r>
        <w:rPr>
          <w:rFonts w:ascii="Times New Roman" w:hAnsi="Times New Roman"/>
          <w:w w:val="105"/>
          <w:u w:val="single"/>
        </w:rPr>
        <w:t>Ochrana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osobních</w:t>
      </w:r>
      <w:proofErr w:type="spellEnd"/>
      <w:r>
        <w:rPr>
          <w:rFonts w:ascii="Times New Roman" w:hAnsi="Times New Roman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údajů</w:t>
      </w:r>
      <w:proofErr w:type="spellEnd"/>
    </w:p>
    <w:p w14:paraId="152E3C77" w14:textId="77777777" w:rsidR="00601815" w:rsidRDefault="00000000">
      <w:pPr>
        <w:pStyle w:val="Odstavecseseznamem"/>
        <w:numPr>
          <w:ilvl w:val="0"/>
          <w:numId w:val="4"/>
        </w:numPr>
        <w:tabs>
          <w:tab w:val="left" w:pos="344"/>
        </w:tabs>
        <w:spacing w:before="11"/>
        <w:ind w:right="114" w:firstLine="0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a to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se </w:t>
      </w:r>
      <w:proofErr w:type="spellStart"/>
      <w:r>
        <w:t>správcem</w:t>
      </w:r>
      <w:proofErr w:type="spellEnd"/>
      <w:r>
        <w:t xml:space="preserve">,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pro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pro </w:t>
      </w:r>
      <w:proofErr w:type="spellStart"/>
      <w:r>
        <w:t>kontaktování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,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reklamací</w:t>
      </w:r>
      <w:proofErr w:type="spellEnd"/>
      <w:r>
        <w:t xml:space="preserve">), </w:t>
      </w:r>
      <w:proofErr w:type="spellStart"/>
      <w:r>
        <w:t>dále</w:t>
      </w:r>
      <w:proofErr w:type="spellEnd"/>
      <w:r>
        <w:t xml:space="preserve">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vystavování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doručování</w:t>
      </w:r>
      <w:proofErr w:type="spellEnd"/>
      <w:r>
        <w:t xml:space="preserve">,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, </w:t>
      </w:r>
      <w:proofErr w:type="spellStart"/>
      <w:r>
        <w:t>archivační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) a </w:t>
      </w:r>
      <w:proofErr w:type="spellStart"/>
      <w:r>
        <w:t>dále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vymáhání</w:t>
      </w:r>
      <w:proofErr w:type="spellEnd"/>
      <w:r>
        <w:rPr>
          <w:spacing w:val="-24"/>
        </w:rPr>
        <w:t xml:space="preserve"> </w:t>
      </w:r>
      <w:proofErr w:type="spellStart"/>
      <w:r>
        <w:t>pohledávek</w:t>
      </w:r>
      <w:proofErr w:type="spellEnd"/>
      <w:r>
        <w:t>).</w:t>
      </w:r>
    </w:p>
    <w:p w14:paraId="29D25562" w14:textId="77777777" w:rsidR="00601815" w:rsidRDefault="00000000">
      <w:pPr>
        <w:pStyle w:val="Odstavecseseznamem"/>
        <w:numPr>
          <w:ilvl w:val="0"/>
          <w:numId w:val="4"/>
        </w:numPr>
        <w:tabs>
          <w:tab w:val="left" w:pos="344"/>
        </w:tabs>
        <w:ind w:firstLine="0"/>
        <w:jc w:val="both"/>
      </w:pPr>
      <w:r>
        <w:t xml:space="preserve">Na </w:t>
      </w:r>
      <w:proofErr w:type="spellStart"/>
      <w:r>
        <w:t>správce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se k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obracet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8"/>
        </w:rPr>
        <w:t xml:space="preserve"> </w:t>
      </w:r>
      <w:proofErr w:type="spellStart"/>
      <w:r>
        <w:t>práv</w:t>
      </w:r>
      <w:proofErr w:type="spellEnd"/>
      <w:r>
        <w:t>:</w:t>
      </w:r>
    </w:p>
    <w:p w14:paraId="05225444" w14:textId="77777777" w:rsidR="00601815" w:rsidRDefault="00000000">
      <w:pPr>
        <w:pStyle w:val="Zkladntext"/>
        <w:ind w:right="113"/>
        <w:jc w:val="left"/>
      </w:pP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tom,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o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a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, aby </w:t>
      </w:r>
      <w:proofErr w:type="spellStart"/>
      <w:r>
        <w:t>správce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opravil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nepřesné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ho </w:t>
      </w:r>
      <w:proofErr w:type="spellStart"/>
      <w:r>
        <w:t>týkají</w:t>
      </w:r>
      <w:proofErr w:type="spellEnd"/>
      <w:r>
        <w:t xml:space="preserve">. </w:t>
      </w:r>
      <w:proofErr w:type="spellStart"/>
      <w:r>
        <w:t>Neúplné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.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slovy</w:t>
      </w:r>
      <w:proofErr w:type="spellEnd"/>
      <w:r>
        <w:t xml:space="preserve"> </w:t>
      </w:r>
      <w:proofErr w:type="spellStart"/>
      <w:r>
        <w:t>vyjádřenou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zlikvidovat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o </w:t>
      </w:r>
      <w:proofErr w:type="spellStart"/>
      <w:r>
        <w:t>objednatelovi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</w:t>
      </w:r>
      <w:proofErr w:type="spellEnd"/>
      <w:r>
        <w:t xml:space="preserve">      o to </w:t>
      </w:r>
      <w:proofErr w:type="spellStart"/>
      <w:r>
        <w:t>požádá</w:t>
      </w:r>
      <w:proofErr w:type="spellEnd"/>
      <w:r>
        <w:t xml:space="preserve">. Toto </w:t>
      </w:r>
      <w:proofErr w:type="spellStart"/>
      <w:r>
        <w:t>právo</w:t>
      </w:r>
      <w:proofErr w:type="spellEnd"/>
      <w:r>
        <w:t xml:space="preserve"> je </w:t>
      </w:r>
      <w:proofErr w:type="spellStart"/>
      <w:r>
        <w:t>omezené</w:t>
      </w:r>
      <w:proofErr w:type="spellEnd"/>
      <w:r>
        <w:t xml:space="preserve"> v tom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.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situaci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. Za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neuplatní</w:t>
      </w:r>
      <w:proofErr w:type="spellEnd"/>
      <w:r>
        <w:t xml:space="preserve">, </w:t>
      </w:r>
      <w:proofErr w:type="spellStart"/>
      <w:r>
        <w:t>jelikož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zpracovávány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, </w:t>
      </w:r>
      <w:proofErr w:type="spellStart"/>
      <w:r>
        <w:t>nikoli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se</w:t>
      </w:r>
      <w:r>
        <w:rPr>
          <w:spacing w:val="-14"/>
        </w:rPr>
        <w:t xml:space="preserve"> </w:t>
      </w:r>
      <w:proofErr w:type="spellStart"/>
      <w:r>
        <w:t>zpracováním</w:t>
      </w:r>
      <w:proofErr w:type="spellEnd"/>
      <w:r>
        <w:t>.</w:t>
      </w:r>
    </w:p>
    <w:p w14:paraId="11076902" w14:textId="77777777" w:rsidR="00601815" w:rsidRDefault="00000000">
      <w:pPr>
        <w:pStyle w:val="Zkladntext"/>
        <w:ind w:right="113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, aby </w:t>
      </w:r>
      <w:proofErr w:type="spellStart"/>
      <w:r>
        <w:t>správce</w:t>
      </w:r>
      <w:proofErr w:type="spellEnd"/>
      <w:r>
        <w:t xml:space="preserve"> v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omezil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zájmech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,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vznést</w:t>
      </w:r>
      <w:proofErr w:type="spellEnd"/>
      <w:r>
        <w:rPr>
          <w:spacing w:val="-23"/>
        </w:rPr>
        <w:t xml:space="preserve"> </w:t>
      </w:r>
      <w:proofErr w:type="spellStart"/>
      <w:r>
        <w:t>námitku</w:t>
      </w:r>
      <w:proofErr w:type="spellEnd"/>
      <w:r>
        <w:t>.</w:t>
      </w:r>
    </w:p>
    <w:p w14:paraId="64541CF5" w14:textId="77777777" w:rsidR="00601815" w:rsidRDefault="00000000">
      <w:pPr>
        <w:pStyle w:val="Zkladntext"/>
        <w:ind w:right="112"/>
      </w:pP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přenositelnost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,     v </w:t>
      </w:r>
      <w:proofErr w:type="spellStart"/>
      <w:r>
        <w:t>běžném</w:t>
      </w:r>
      <w:proofErr w:type="spellEnd"/>
      <w:r>
        <w:t xml:space="preserve"> a </w:t>
      </w:r>
      <w:proofErr w:type="spellStart"/>
      <w:r>
        <w:t>strojově</w:t>
      </w:r>
      <w:proofErr w:type="spellEnd"/>
      <w:r>
        <w:t xml:space="preserve"> </w:t>
      </w:r>
      <w:proofErr w:type="spellStart"/>
      <w:r>
        <w:t>čitelném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. Tyto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to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žádat</w:t>
      </w:r>
      <w:proofErr w:type="spellEnd"/>
      <w:r>
        <w:t xml:space="preserve">, aby </w:t>
      </w:r>
      <w:proofErr w:type="spellStart"/>
      <w:r>
        <w:t>si</w:t>
      </w:r>
      <w:proofErr w:type="spellEnd"/>
      <w:r>
        <w:t xml:space="preserve"> je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předali</w:t>
      </w:r>
      <w:proofErr w:type="spellEnd"/>
      <w:r>
        <w:t xml:space="preserve"> </w:t>
      </w:r>
      <w:proofErr w:type="spellStart"/>
      <w:r>
        <w:t>mezi</w:t>
      </w:r>
      <w:proofErr w:type="spellEnd"/>
      <w:r>
        <w:rPr>
          <w:spacing w:val="-15"/>
        </w:rPr>
        <w:t xml:space="preserve"> </w:t>
      </w:r>
      <w:proofErr w:type="spellStart"/>
      <w:r>
        <w:t>sebou</w:t>
      </w:r>
      <w:proofErr w:type="spellEnd"/>
      <w:r>
        <w:t>.</w:t>
      </w:r>
    </w:p>
    <w:p w14:paraId="09E7DBCB" w14:textId="77777777" w:rsidR="00601815" w:rsidRDefault="00000000">
      <w:pPr>
        <w:pStyle w:val="Zkladntext"/>
        <w:spacing w:before="2"/>
        <w:ind w:right="113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jakkoli</w:t>
      </w:r>
      <w:proofErr w:type="spellEnd"/>
      <w:r>
        <w:t xml:space="preserve"> </w:t>
      </w:r>
      <w:proofErr w:type="spellStart"/>
      <w:r>
        <w:t>nespokojen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stížnost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obrátit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.</w:t>
      </w:r>
      <w:r>
        <w:rPr>
          <w:spacing w:val="-18"/>
        </w:rPr>
        <w:t xml:space="preserve"> </w:t>
      </w:r>
      <w:r>
        <w:t>(https://</w:t>
      </w:r>
      <w:hyperlink r:id="rId13">
        <w:r>
          <w:t>www.uoou.cz/6-prava-subjektu-udaj/d-27276).</w:t>
        </w:r>
      </w:hyperlink>
    </w:p>
    <w:p w14:paraId="1EE7A6BB" w14:textId="77777777" w:rsidR="00601815" w:rsidRDefault="00601815">
      <w:pPr>
        <w:sectPr w:rsidR="00601815">
          <w:pgSz w:w="11910" w:h="16840"/>
          <w:pgMar w:top="1460" w:right="1300" w:bottom="840" w:left="1300" w:header="0" w:footer="649" w:gutter="0"/>
          <w:cols w:space="708"/>
        </w:sectPr>
      </w:pPr>
    </w:p>
    <w:p w14:paraId="37F41F50" w14:textId="77777777" w:rsidR="0060181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62"/>
        <w:ind w:right="0" w:hanging="2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lastRenderedPageBreak/>
        <w:t>Zveřejnění</w:t>
      </w:r>
      <w:proofErr w:type="spellEnd"/>
      <w:r>
        <w:rPr>
          <w:rFonts w:ascii="Times New Roman" w:hAnsi="Times New Roman"/>
          <w:spacing w:val="12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smlouvy</w:t>
      </w:r>
      <w:proofErr w:type="spellEnd"/>
    </w:p>
    <w:p w14:paraId="2B620F90" w14:textId="77777777" w:rsidR="00601815" w:rsidRDefault="00000000">
      <w:pPr>
        <w:pStyle w:val="Odstavecseseznamem"/>
        <w:numPr>
          <w:ilvl w:val="0"/>
          <w:numId w:val="2"/>
        </w:numPr>
        <w:tabs>
          <w:tab w:val="left" w:pos="399"/>
        </w:tabs>
        <w:spacing w:before="9"/>
        <w:ind w:right="592"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se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doplňuje</w:t>
      </w:r>
      <w:proofErr w:type="spellEnd"/>
      <w:r>
        <w:t xml:space="preserve">, </w:t>
      </w:r>
      <w:proofErr w:type="spellStart"/>
      <w:r>
        <w:t>mění</w:t>
      </w:r>
      <w:proofErr w:type="spellEnd"/>
      <w:r>
        <w:t xml:space="preserve">,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, a to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vložení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textového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otevřeném</w:t>
      </w:r>
      <w:proofErr w:type="spellEnd"/>
      <w:r>
        <w:t xml:space="preserve"> a </w:t>
      </w:r>
      <w:proofErr w:type="spellStart"/>
      <w:r>
        <w:t>strojově</w:t>
      </w:r>
      <w:proofErr w:type="spellEnd"/>
      <w:r>
        <w:t xml:space="preserve"> </w:t>
      </w:r>
      <w:proofErr w:type="spellStart"/>
      <w:r>
        <w:t>čitelném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a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5,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rPr>
          <w:spacing w:val="-14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6BFBD66F" w14:textId="77777777" w:rsidR="00601815" w:rsidRDefault="00000000">
      <w:pPr>
        <w:pStyle w:val="Odstavecseseznamem"/>
        <w:numPr>
          <w:ilvl w:val="0"/>
          <w:numId w:val="2"/>
        </w:numPr>
        <w:tabs>
          <w:tab w:val="left" w:pos="408"/>
        </w:tabs>
        <w:ind w:right="1825"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k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t>.</w:t>
      </w:r>
    </w:p>
    <w:p w14:paraId="375E5956" w14:textId="77777777" w:rsidR="00601815" w:rsidRDefault="00601815">
      <w:pPr>
        <w:pStyle w:val="Zkladntext"/>
        <w:ind w:left="0"/>
        <w:jc w:val="left"/>
        <w:rPr>
          <w:sz w:val="24"/>
        </w:rPr>
      </w:pPr>
    </w:p>
    <w:p w14:paraId="3995F935" w14:textId="77777777" w:rsidR="00601815" w:rsidRDefault="00601815">
      <w:pPr>
        <w:pStyle w:val="Zkladntext"/>
        <w:spacing w:before="5"/>
        <w:ind w:left="0"/>
        <w:jc w:val="left"/>
        <w:rPr>
          <w:sz w:val="20"/>
        </w:rPr>
      </w:pPr>
    </w:p>
    <w:p w14:paraId="49862C3D" w14:textId="77777777" w:rsidR="00601815" w:rsidRDefault="00000000">
      <w:pPr>
        <w:pStyle w:val="Odstavecseseznamem"/>
        <w:numPr>
          <w:ilvl w:val="0"/>
          <w:numId w:val="3"/>
        </w:numPr>
        <w:tabs>
          <w:tab w:val="left" w:pos="509"/>
        </w:tabs>
        <w:ind w:left="508" w:right="0" w:hanging="33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05"/>
          <w:u w:val="single"/>
        </w:rPr>
        <w:t>Ostatní</w:t>
      </w:r>
      <w:proofErr w:type="spellEnd"/>
      <w:r>
        <w:rPr>
          <w:rFonts w:ascii="Times New Roman" w:hAnsi="Times New Roman"/>
          <w:spacing w:val="-3"/>
          <w:w w:val="105"/>
          <w:u w:val="single"/>
        </w:rPr>
        <w:t xml:space="preserve"> </w:t>
      </w:r>
      <w:proofErr w:type="spellStart"/>
      <w:r>
        <w:rPr>
          <w:rFonts w:ascii="Times New Roman" w:hAnsi="Times New Roman"/>
          <w:w w:val="105"/>
          <w:u w:val="single"/>
        </w:rPr>
        <w:t>ujednání</w:t>
      </w:r>
      <w:proofErr w:type="spellEnd"/>
    </w:p>
    <w:p w14:paraId="3B5BECAA" w14:textId="77777777" w:rsidR="00601815" w:rsidRDefault="00000000">
      <w:pPr>
        <w:pStyle w:val="Odstavecseseznamem"/>
        <w:numPr>
          <w:ilvl w:val="0"/>
          <w:numId w:val="1"/>
        </w:numPr>
        <w:tabs>
          <w:tab w:val="left" w:pos="441"/>
        </w:tabs>
        <w:spacing w:before="9"/>
        <w:ind w:right="514" w:firstLine="0"/>
        <w:jc w:val="both"/>
      </w:pPr>
      <w:proofErr w:type="spellStart"/>
      <w:r>
        <w:t>Doručením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nevyzvednutí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 v </w:t>
      </w:r>
      <w:proofErr w:type="spellStart"/>
      <w:r>
        <w:t>úložní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pěti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poště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 </w:t>
      </w:r>
      <w:proofErr w:type="spellStart"/>
      <w:r>
        <w:t>dané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pochybnosti</w:t>
      </w:r>
      <w:proofErr w:type="spellEnd"/>
      <w:r>
        <w:t xml:space="preserve"> 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</w:t>
      </w:r>
      <w:proofErr w:type="spellStart"/>
      <w:r>
        <w:t>protistraně</w:t>
      </w:r>
      <w:proofErr w:type="spellEnd"/>
      <w:r>
        <w:t xml:space="preserve">, se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to </w:t>
      </w:r>
      <w:proofErr w:type="spellStart"/>
      <w:r>
        <w:t>písemnost</w:t>
      </w:r>
      <w:proofErr w:type="spellEnd"/>
      <w:r>
        <w:t xml:space="preserve"> byla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pátý</w:t>
      </w:r>
      <w:proofErr w:type="spellEnd"/>
      <w:r>
        <w:t xml:space="preserve"> den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obyčejnou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protistrany</w:t>
      </w:r>
      <w:proofErr w:type="spellEnd"/>
      <w:r>
        <w:t>.</w:t>
      </w:r>
    </w:p>
    <w:p w14:paraId="5092FAB1" w14:textId="77777777" w:rsidR="00601815" w:rsidRDefault="00000000">
      <w:pPr>
        <w:pStyle w:val="Odstavecseseznamem"/>
        <w:numPr>
          <w:ilvl w:val="0"/>
          <w:numId w:val="1"/>
        </w:numPr>
        <w:tabs>
          <w:tab w:val="left" w:pos="395"/>
        </w:tabs>
        <w:ind w:right="511" w:firstLine="0"/>
        <w:rPr>
          <w:sz w:val="20"/>
        </w:rPr>
      </w:pP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,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,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,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časovým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 a</w:t>
      </w:r>
      <w:r>
        <w:rPr>
          <w:spacing w:val="-21"/>
        </w:rPr>
        <w:t xml:space="preserve"> </w:t>
      </w:r>
      <w:proofErr w:type="spellStart"/>
      <w:r>
        <w:t>písemně</w:t>
      </w:r>
      <w:proofErr w:type="spellEnd"/>
      <w:r>
        <w:t>.</w:t>
      </w:r>
    </w:p>
    <w:p w14:paraId="31A83656" w14:textId="77777777" w:rsidR="00601815" w:rsidRDefault="00000000">
      <w:pPr>
        <w:pStyle w:val="Odstavecseseznamem"/>
        <w:numPr>
          <w:ilvl w:val="0"/>
          <w:numId w:val="1"/>
        </w:numPr>
        <w:tabs>
          <w:tab w:val="left" w:pos="448"/>
        </w:tabs>
        <w:ind w:right="514" w:firstLine="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seznámily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,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částmi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0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1D395983" w14:textId="77777777" w:rsidR="00601815" w:rsidRDefault="00000000">
      <w:pPr>
        <w:pStyle w:val="Odstavecseseznamem"/>
        <w:numPr>
          <w:ilvl w:val="0"/>
          <w:numId w:val="1"/>
        </w:numPr>
        <w:tabs>
          <w:tab w:val="left" w:pos="394"/>
        </w:tabs>
        <w:spacing w:line="266" w:lineRule="exact"/>
        <w:ind w:left="393" w:right="0" w:hanging="217"/>
        <w:jc w:val="both"/>
      </w:pPr>
      <w:proofErr w:type="spellStart"/>
      <w:r>
        <w:t>Stávající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P020100284 </w:t>
      </w:r>
      <w:proofErr w:type="spellStart"/>
      <w:r>
        <w:t>končí</w:t>
      </w:r>
      <w:proofErr w:type="spellEnd"/>
      <w:r>
        <w:t xml:space="preserve"> k 30. 4. 2025 a je </w:t>
      </w:r>
      <w:proofErr w:type="spellStart"/>
      <w:r>
        <w:t>nahrazena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č.</w:t>
      </w:r>
      <w:r>
        <w:rPr>
          <w:spacing w:val="-25"/>
        </w:rPr>
        <w:t xml:space="preserve"> </w:t>
      </w:r>
      <w:r>
        <w:t>P020120949.</w:t>
      </w:r>
    </w:p>
    <w:p w14:paraId="3C2BA904" w14:textId="77777777" w:rsidR="00601815" w:rsidRDefault="00000000">
      <w:pPr>
        <w:pStyle w:val="Odstavecseseznamem"/>
        <w:numPr>
          <w:ilvl w:val="0"/>
          <w:numId w:val="1"/>
        </w:numPr>
        <w:tabs>
          <w:tab w:val="left" w:pos="394"/>
        </w:tabs>
        <w:ind w:left="393" w:right="0" w:hanging="21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1. 5.</w:t>
      </w:r>
      <w:r>
        <w:rPr>
          <w:spacing w:val="-11"/>
        </w:rPr>
        <w:t xml:space="preserve"> </w:t>
      </w:r>
      <w:r>
        <w:t>2025.</w:t>
      </w:r>
    </w:p>
    <w:p w14:paraId="71FFE1A8" w14:textId="77777777" w:rsidR="00601815" w:rsidRDefault="00601815">
      <w:pPr>
        <w:pStyle w:val="Zkladntext"/>
        <w:ind w:left="0"/>
        <w:jc w:val="left"/>
        <w:rPr>
          <w:sz w:val="24"/>
        </w:rPr>
      </w:pPr>
    </w:p>
    <w:p w14:paraId="0080D6C2" w14:textId="77777777" w:rsidR="00601815" w:rsidRDefault="00601815">
      <w:pPr>
        <w:pStyle w:val="Zkladntext"/>
        <w:spacing w:before="4"/>
        <w:ind w:left="0"/>
        <w:jc w:val="left"/>
        <w:rPr>
          <w:sz w:val="20"/>
        </w:rPr>
      </w:pPr>
    </w:p>
    <w:p w14:paraId="69BB732B" w14:textId="77777777" w:rsidR="00601815" w:rsidRDefault="00000000">
      <w:pPr>
        <w:pStyle w:val="Zkladntext"/>
        <w:spacing w:line="254" w:lineRule="auto"/>
        <w:ind w:left="176" w:right="25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Seznam</w:t>
      </w:r>
      <w:r>
        <w:rPr>
          <w:rFonts w:ascii="Times New Roman" w:hAnsi="Times New Roman"/>
          <w:spacing w:val="-22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nádob</w:t>
      </w:r>
      <w:proofErr w:type="spellEnd"/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21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jejich</w:t>
      </w:r>
      <w:proofErr w:type="spellEnd"/>
      <w:r>
        <w:rPr>
          <w:rFonts w:ascii="Times New Roman" w:hAnsi="Times New Roman"/>
          <w:spacing w:val="-2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umístění</w:t>
      </w:r>
      <w:proofErr w:type="spellEnd"/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rFonts w:ascii="Times New Roman" w:hAnsi="Times New Roman"/>
          <w:w w:val="105"/>
        </w:rPr>
        <w:t>-</w:t>
      </w:r>
      <w:r>
        <w:rPr>
          <w:rFonts w:ascii="Times New Roman" w:hAnsi="Times New Roman"/>
          <w:spacing w:val="1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Zdravotnická</w:t>
      </w:r>
      <w:proofErr w:type="spellEnd"/>
      <w:r>
        <w:rPr>
          <w:rFonts w:ascii="Times New Roman" w:hAnsi="Times New Roman"/>
          <w:spacing w:val="-2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záchranná</w:t>
      </w:r>
      <w:proofErr w:type="spellEnd"/>
      <w:r>
        <w:rPr>
          <w:rFonts w:ascii="Times New Roman" w:hAnsi="Times New Roman"/>
          <w:spacing w:val="-2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služba</w:t>
      </w:r>
      <w:proofErr w:type="spellEnd"/>
      <w:r>
        <w:rPr>
          <w:rFonts w:ascii="Times New Roman" w:hAnsi="Times New Roman"/>
          <w:spacing w:val="-21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Moravskoslezského</w:t>
      </w:r>
      <w:proofErr w:type="spellEnd"/>
      <w:r>
        <w:rPr>
          <w:rFonts w:ascii="Times New Roman" w:hAnsi="Times New Roman"/>
          <w:spacing w:val="-2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kraje</w:t>
      </w:r>
      <w:proofErr w:type="spellEnd"/>
      <w:r>
        <w:rPr>
          <w:rFonts w:ascii="Times New Roman" w:hAnsi="Times New Roman"/>
          <w:w w:val="105"/>
        </w:rPr>
        <w:t xml:space="preserve">, </w:t>
      </w:r>
      <w:proofErr w:type="spellStart"/>
      <w:r>
        <w:rPr>
          <w:rFonts w:ascii="Times New Roman" w:hAnsi="Times New Roman"/>
        </w:rPr>
        <w:t>příspěvková</w:t>
      </w:r>
      <w:proofErr w:type="spellEnd"/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rFonts w:ascii="Times New Roman" w:hAnsi="Times New Roman"/>
        </w:rPr>
        <w:t>organizace</w:t>
      </w:r>
      <w:proofErr w:type="spellEnd"/>
    </w:p>
    <w:p w14:paraId="573E1648" w14:textId="77777777" w:rsidR="00601815" w:rsidRDefault="00601815">
      <w:pPr>
        <w:pStyle w:val="Zkladntext"/>
        <w:spacing w:before="7"/>
        <w:ind w:left="0"/>
        <w:jc w:val="left"/>
        <w:rPr>
          <w:rFonts w:ascii="Times New Roman"/>
          <w:sz w:val="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483"/>
        <w:gridCol w:w="910"/>
        <w:gridCol w:w="2009"/>
        <w:gridCol w:w="444"/>
        <w:gridCol w:w="530"/>
        <w:gridCol w:w="1450"/>
        <w:gridCol w:w="492"/>
        <w:gridCol w:w="492"/>
      </w:tblGrid>
      <w:tr w:rsidR="00601815" w14:paraId="1E46CF4A" w14:textId="77777777">
        <w:trPr>
          <w:trHeight w:hRule="exact" w:val="451"/>
        </w:trPr>
        <w:tc>
          <w:tcPr>
            <w:tcW w:w="622" w:type="dxa"/>
          </w:tcPr>
          <w:p w14:paraId="03E9AF69" w14:textId="77777777" w:rsidR="00601815" w:rsidRDefault="00000000">
            <w:pPr>
              <w:pStyle w:val="TableParagraph"/>
              <w:spacing w:before="4"/>
              <w:ind w:left="12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Typo</w:t>
            </w:r>
          </w:p>
        </w:tc>
        <w:tc>
          <w:tcPr>
            <w:tcW w:w="1483" w:type="dxa"/>
          </w:tcPr>
          <w:p w14:paraId="36FB0E29" w14:textId="77777777" w:rsidR="00601815" w:rsidRDefault="00000000">
            <w:pPr>
              <w:pStyle w:val="TableParagraph"/>
              <w:spacing w:before="4"/>
              <w:ind w:left="570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Název</w:t>
            </w:r>
            <w:proofErr w:type="spellEnd"/>
          </w:p>
        </w:tc>
        <w:tc>
          <w:tcPr>
            <w:tcW w:w="910" w:type="dxa"/>
          </w:tcPr>
          <w:p w14:paraId="585B0B84" w14:textId="77777777" w:rsidR="00601815" w:rsidRDefault="00000000">
            <w:pPr>
              <w:pStyle w:val="TableParagraph"/>
              <w:spacing w:before="4"/>
              <w:ind w:right="44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Odpad</w:t>
            </w:r>
            <w:proofErr w:type="spellEnd"/>
          </w:p>
        </w:tc>
        <w:tc>
          <w:tcPr>
            <w:tcW w:w="2009" w:type="dxa"/>
          </w:tcPr>
          <w:p w14:paraId="37D5B1E0" w14:textId="77777777" w:rsidR="00601815" w:rsidRDefault="00000000">
            <w:pPr>
              <w:pStyle w:val="TableParagraph"/>
              <w:spacing w:before="4"/>
              <w:ind w:left="89" w:right="88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Platí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od - do</w:t>
            </w:r>
          </w:p>
        </w:tc>
        <w:tc>
          <w:tcPr>
            <w:tcW w:w="444" w:type="dxa"/>
          </w:tcPr>
          <w:p w14:paraId="1C15BFEF" w14:textId="77777777" w:rsidR="00601815" w:rsidRDefault="00000000">
            <w:pPr>
              <w:pStyle w:val="TableParagraph"/>
              <w:spacing w:before="4"/>
              <w:ind w:left="42" w:right="4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Mn.</w:t>
            </w:r>
          </w:p>
        </w:tc>
        <w:tc>
          <w:tcPr>
            <w:tcW w:w="530" w:type="dxa"/>
          </w:tcPr>
          <w:p w14:paraId="0970FA56" w14:textId="77777777" w:rsidR="00601815" w:rsidRDefault="00000000">
            <w:pPr>
              <w:pStyle w:val="TableParagraph"/>
              <w:spacing w:before="4"/>
              <w:ind w:right="43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Jedn</w:t>
            </w:r>
            <w:proofErr w:type="spellEnd"/>
            <w:r>
              <w:rPr>
                <w:rFonts w:ascii="Times New Roman"/>
                <w:w w:val="105"/>
                <w:sz w:val="18"/>
              </w:rPr>
              <w:t>.</w:t>
            </w:r>
          </w:p>
        </w:tc>
        <w:tc>
          <w:tcPr>
            <w:tcW w:w="1450" w:type="dxa"/>
          </w:tcPr>
          <w:p w14:paraId="4E4065CC" w14:textId="77777777" w:rsidR="00601815" w:rsidRDefault="00000000">
            <w:pPr>
              <w:pStyle w:val="TableParagraph"/>
              <w:spacing w:before="4"/>
              <w:ind w:left="89" w:right="8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Adresa</w:t>
            </w:r>
          </w:p>
        </w:tc>
        <w:tc>
          <w:tcPr>
            <w:tcW w:w="492" w:type="dxa"/>
          </w:tcPr>
          <w:p w14:paraId="178E1190" w14:textId="77777777" w:rsidR="00601815" w:rsidRDefault="00000000">
            <w:pPr>
              <w:pStyle w:val="TableParagraph"/>
              <w:spacing w:before="4" w:line="256" w:lineRule="auto"/>
              <w:ind w:left="192" w:right="55" w:hanging="127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Číslo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</w:t>
            </w:r>
          </w:p>
        </w:tc>
        <w:tc>
          <w:tcPr>
            <w:tcW w:w="492" w:type="dxa"/>
          </w:tcPr>
          <w:p w14:paraId="40447B9B" w14:textId="77777777" w:rsidR="00601815" w:rsidRDefault="00000000">
            <w:pPr>
              <w:pStyle w:val="TableParagraph"/>
              <w:spacing w:before="4" w:line="256" w:lineRule="auto"/>
              <w:ind w:left="182" w:right="54" w:hanging="116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Číslo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</w:t>
            </w:r>
          </w:p>
        </w:tc>
      </w:tr>
      <w:tr w:rsidR="00601815" w14:paraId="0F1D1E0B" w14:textId="77777777">
        <w:trPr>
          <w:trHeight w:hRule="exact" w:val="228"/>
        </w:trPr>
        <w:tc>
          <w:tcPr>
            <w:tcW w:w="622" w:type="dxa"/>
          </w:tcPr>
          <w:p w14:paraId="1D8B0587" w14:textId="77777777" w:rsidR="00601815" w:rsidRDefault="00000000">
            <w:pPr>
              <w:pStyle w:val="TableParagraph"/>
              <w:spacing w:before="0" w:line="219" w:lineRule="exact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P211</w:t>
            </w:r>
          </w:p>
        </w:tc>
        <w:tc>
          <w:tcPr>
            <w:tcW w:w="1483" w:type="dxa"/>
          </w:tcPr>
          <w:p w14:paraId="795FD5FE" w14:textId="77777777" w:rsidR="00601815" w:rsidRDefault="00000000">
            <w:pPr>
              <w:pStyle w:val="TableParagraph"/>
              <w:spacing w:before="0" w:line="219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 xml:space="preserve">1x </w:t>
            </w:r>
            <w:proofErr w:type="spellStart"/>
            <w:r>
              <w:rPr>
                <w:sz w:val="18"/>
              </w:rPr>
              <w:t>týdně</w:t>
            </w:r>
            <w:proofErr w:type="spellEnd"/>
            <w:r>
              <w:rPr>
                <w:sz w:val="18"/>
              </w:rPr>
              <w:t xml:space="preserve"> 120 l</w:t>
            </w:r>
          </w:p>
        </w:tc>
        <w:tc>
          <w:tcPr>
            <w:tcW w:w="910" w:type="dxa"/>
          </w:tcPr>
          <w:p w14:paraId="6CA17C30" w14:textId="77777777" w:rsidR="00601815" w:rsidRDefault="00000000">
            <w:pPr>
              <w:pStyle w:val="TableParagraph"/>
              <w:spacing w:before="0" w:line="219" w:lineRule="exact"/>
              <w:ind w:left="44" w:right="44"/>
              <w:rPr>
                <w:sz w:val="18"/>
              </w:rPr>
            </w:pPr>
            <w:r>
              <w:rPr>
                <w:sz w:val="18"/>
              </w:rPr>
              <w:t>200301OA</w:t>
            </w:r>
          </w:p>
        </w:tc>
        <w:tc>
          <w:tcPr>
            <w:tcW w:w="2009" w:type="dxa"/>
          </w:tcPr>
          <w:p w14:paraId="0A2634A7" w14:textId="77777777" w:rsidR="00601815" w:rsidRDefault="00000000">
            <w:pPr>
              <w:pStyle w:val="TableParagraph"/>
              <w:spacing w:before="0" w:line="219" w:lineRule="exact"/>
              <w:ind w:left="92" w:right="88"/>
              <w:rPr>
                <w:sz w:val="18"/>
              </w:rPr>
            </w:pPr>
            <w:r>
              <w:rPr>
                <w:sz w:val="18"/>
              </w:rPr>
              <w:t>01.05.2025 - 31.12.2999</w:t>
            </w:r>
          </w:p>
        </w:tc>
        <w:tc>
          <w:tcPr>
            <w:tcW w:w="444" w:type="dxa"/>
          </w:tcPr>
          <w:p w14:paraId="76BE9DD7" w14:textId="77777777" w:rsidR="00601815" w:rsidRDefault="00000000">
            <w:pPr>
              <w:pStyle w:val="TableParagraph"/>
              <w:spacing w:before="0" w:line="219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30" w:type="dxa"/>
          </w:tcPr>
          <w:p w14:paraId="09BA43A2" w14:textId="77777777" w:rsidR="00601815" w:rsidRDefault="00000000">
            <w:pPr>
              <w:pStyle w:val="TableParagraph"/>
              <w:spacing w:before="0" w:line="219" w:lineRule="exact"/>
              <w:ind w:right="42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450" w:type="dxa"/>
          </w:tcPr>
          <w:p w14:paraId="49C16183" w14:textId="77777777" w:rsidR="00601815" w:rsidRDefault="00000000">
            <w:pPr>
              <w:pStyle w:val="TableParagraph"/>
              <w:spacing w:before="0" w:line="219" w:lineRule="exact"/>
              <w:ind w:left="89" w:right="89"/>
              <w:rPr>
                <w:sz w:val="18"/>
              </w:rPr>
            </w:pPr>
            <w:proofErr w:type="spellStart"/>
            <w:r>
              <w:rPr>
                <w:sz w:val="18"/>
              </w:rPr>
              <w:t>Fulnek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Pekařská</w:t>
            </w:r>
            <w:proofErr w:type="spellEnd"/>
          </w:p>
        </w:tc>
        <w:tc>
          <w:tcPr>
            <w:tcW w:w="492" w:type="dxa"/>
          </w:tcPr>
          <w:p w14:paraId="1AC6B941" w14:textId="77777777" w:rsidR="00601815" w:rsidRDefault="00000000">
            <w:pPr>
              <w:pStyle w:val="TableParagraph"/>
              <w:spacing w:before="0" w:line="219" w:lineRule="exact"/>
              <w:ind w:left="84" w:right="84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92" w:type="dxa"/>
          </w:tcPr>
          <w:p w14:paraId="54BDC436" w14:textId="77777777" w:rsidR="00601815" w:rsidRDefault="00601815"/>
        </w:tc>
      </w:tr>
      <w:tr w:rsidR="00601815" w14:paraId="0D353900" w14:textId="77777777">
        <w:trPr>
          <w:trHeight w:hRule="exact" w:val="451"/>
        </w:trPr>
        <w:tc>
          <w:tcPr>
            <w:tcW w:w="622" w:type="dxa"/>
          </w:tcPr>
          <w:p w14:paraId="6B1637FA" w14:textId="77777777" w:rsidR="00601815" w:rsidRDefault="00000000"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P301</w:t>
            </w:r>
          </w:p>
        </w:tc>
        <w:tc>
          <w:tcPr>
            <w:tcW w:w="1483" w:type="dxa"/>
          </w:tcPr>
          <w:p w14:paraId="4E6E6390" w14:textId="77777777" w:rsidR="00601815" w:rsidRDefault="00000000">
            <w:pPr>
              <w:pStyle w:val="TableParagraph"/>
              <w:ind w:left="228"/>
              <w:jc w:val="left"/>
              <w:rPr>
                <w:sz w:val="18"/>
              </w:rPr>
            </w:pPr>
            <w:r>
              <w:rPr>
                <w:sz w:val="18"/>
              </w:rPr>
              <w:t>1x 14dní 240 l</w:t>
            </w:r>
          </w:p>
        </w:tc>
        <w:tc>
          <w:tcPr>
            <w:tcW w:w="910" w:type="dxa"/>
          </w:tcPr>
          <w:p w14:paraId="7BEE5AF5" w14:textId="77777777" w:rsidR="00601815" w:rsidRDefault="00000000">
            <w:pPr>
              <w:pStyle w:val="TableParagraph"/>
              <w:ind w:left="44" w:right="43"/>
              <w:rPr>
                <w:sz w:val="18"/>
              </w:rPr>
            </w:pPr>
            <w:r>
              <w:rPr>
                <w:sz w:val="18"/>
              </w:rPr>
              <w:t>200301OA</w:t>
            </w:r>
          </w:p>
        </w:tc>
        <w:tc>
          <w:tcPr>
            <w:tcW w:w="2009" w:type="dxa"/>
          </w:tcPr>
          <w:p w14:paraId="02246C6F" w14:textId="77777777" w:rsidR="00601815" w:rsidRDefault="00000000">
            <w:pPr>
              <w:pStyle w:val="TableParagraph"/>
              <w:ind w:left="92" w:right="88"/>
              <w:rPr>
                <w:sz w:val="18"/>
              </w:rPr>
            </w:pPr>
            <w:r>
              <w:rPr>
                <w:sz w:val="18"/>
              </w:rPr>
              <w:t>01.05.2025 - 31.12.2999</w:t>
            </w:r>
          </w:p>
        </w:tc>
        <w:tc>
          <w:tcPr>
            <w:tcW w:w="444" w:type="dxa"/>
          </w:tcPr>
          <w:p w14:paraId="4A608284" w14:textId="77777777" w:rsidR="00601815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30" w:type="dxa"/>
          </w:tcPr>
          <w:p w14:paraId="737BD187" w14:textId="77777777" w:rsidR="00601815" w:rsidRDefault="00000000">
            <w:pPr>
              <w:pStyle w:val="TableParagraph"/>
              <w:ind w:right="42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450" w:type="dxa"/>
          </w:tcPr>
          <w:p w14:paraId="70221523" w14:textId="77777777" w:rsidR="00601815" w:rsidRDefault="00000000">
            <w:pPr>
              <w:pStyle w:val="TableParagraph"/>
              <w:ind w:left="446" w:hanging="8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Studénka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Tovární</w:t>
            </w:r>
            <w:proofErr w:type="spellEnd"/>
          </w:p>
        </w:tc>
        <w:tc>
          <w:tcPr>
            <w:tcW w:w="492" w:type="dxa"/>
          </w:tcPr>
          <w:p w14:paraId="6691CB89" w14:textId="77777777" w:rsidR="00601815" w:rsidRDefault="00000000">
            <w:pPr>
              <w:pStyle w:val="TableParagraph"/>
              <w:ind w:left="84" w:right="84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492" w:type="dxa"/>
          </w:tcPr>
          <w:p w14:paraId="023A2F4C" w14:textId="77777777" w:rsidR="00601815" w:rsidRDefault="00601815"/>
        </w:tc>
      </w:tr>
    </w:tbl>
    <w:p w14:paraId="4DD865EE" w14:textId="77777777" w:rsidR="00601815" w:rsidRDefault="00601815">
      <w:pPr>
        <w:pStyle w:val="Zkladntext"/>
        <w:spacing w:before="7"/>
        <w:ind w:left="0"/>
        <w:jc w:val="left"/>
        <w:rPr>
          <w:rFonts w:ascii="Times New Roman"/>
          <w:sz w:val="30"/>
        </w:rPr>
      </w:pPr>
    </w:p>
    <w:p w14:paraId="01CB3D63" w14:textId="77777777" w:rsidR="00601815" w:rsidRDefault="00000000">
      <w:pPr>
        <w:pStyle w:val="Zkladntext"/>
        <w:ind w:left="17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05"/>
        </w:rPr>
        <w:t>Rekapitulace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počtu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nádob</w:t>
      </w:r>
      <w:proofErr w:type="spellEnd"/>
    </w:p>
    <w:p w14:paraId="6CFEB2AA" w14:textId="77777777" w:rsidR="00601815" w:rsidRDefault="00601815">
      <w:pPr>
        <w:pStyle w:val="Zkladntext"/>
        <w:spacing w:before="11"/>
        <w:ind w:left="0"/>
        <w:jc w:val="left"/>
        <w:rPr>
          <w:rFonts w:ascii="Times New Roman"/>
          <w:sz w:val="7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00"/>
        <w:gridCol w:w="600"/>
      </w:tblGrid>
      <w:tr w:rsidR="00601815" w14:paraId="07030D80" w14:textId="77777777">
        <w:trPr>
          <w:trHeight w:hRule="exact" w:val="230"/>
        </w:trPr>
        <w:tc>
          <w:tcPr>
            <w:tcW w:w="799" w:type="dxa"/>
          </w:tcPr>
          <w:p w14:paraId="02190A57" w14:textId="77777777" w:rsidR="00601815" w:rsidRDefault="00000000">
            <w:pPr>
              <w:pStyle w:val="TableParagraph"/>
              <w:ind w:left="94" w:right="94"/>
              <w:rPr>
                <w:sz w:val="18"/>
              </w:rPr>
            </w:pPr>
            <w:r>
              <w:rPr>
                <w:sz w:val="18"/>
              </w:rPr>
              <w:t>P211</w:t>
            </w:r>
          </w:p>
        </w:tc>
        <w:tc>
          <w:tcPr>
            <w:tcW w:w="3000" w:type="dxa"/>
          </w:tcPr>
          <w:p w14:paraId="15AE6946" w14:textId="77777777" w:rsidR="00601815" w:rsidRDefault="00000000">
            <w:pPr>
              <w:pStyle w:val="TableParagraph"/>
              <w:ind w:left="963" w:right="960"/>
              <w:rPr>
                <w:sz w:val="18"/>
              </w:rPr>
            </w:pPr>
            <w:r>
              <w:rPr>
                <w:sz w:val="18"/>
              </w:rPr>
              <w:t xml:space="preserve">1x </w:t>
            </w:r>
            <w:proofErr w:type="spellStart"/>
            <w:r>
              <w:rPr>
                <w:sz w:val="18"/>
              </w:rPr>
              <w:t>týdně</w:t>
            </w:r>
            <w:proofErr w:type="spellEnd"/>
            <w:r>
              <w:rPr>
                <w:sz w:val="18"/>
              </w:rPr>
              <w:t xml:space="preserve"> 120 l</w:t>
            </w:r>
          </w:p>
        </w:tc>
        <w:tc>
          <w:tcPr>
            <w:tcW w:w="600" w:type="dxa"/>
          </w:tcPr>
          <w:p w14:paraId="5F0968B7" w14:textId="77777777" w:rsidR="00601815" w:rsidRDefault="00000000">
            <w:pPr>
              <w:pStyle w:val="TableParagraph"/>
              <w:ind w:left="0" w:right="2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601815" w14:paraId="6EECBC95" w14:textId="77777777">
        <w:trPr>
          <w:trHeight w:hRule="exact" w:val="230"/>
        </w:trPr>
        <w:tc>
          <w:tcPr>
            <w:tcW w:w="799" w:type="dxa"/>
          </w:tcPr>
          <w:p w14:paraId="1B2992E3" w14:textId="77777777" w:rsidR="00601815" w:rsidRDefault="00000000">
            <w:pPr>
              <w:pStyle w:val="TableParagraph"/>
              <w:ind w:left="94" w:right="94"/>
              <w:rPr>
                <w:sz w:val="18"/>
              </w:rPr>
            </w:pPr>
            <w:r>
              <w:rPr>
                <w:sz w:val="18"/>
              </w:rPr>
              <w:t>P301</w:t>
            </w:r>
          </w:p>
        </w:tc>
        <w:tc>
          <w:tcPr>
            <w:tcW w:w="3000" w:type="dxa"/>
          </w:tcPr>
          <w:p w14:paraId="24F4C876" w14:textId="77777777" w:rsidR="00601815" w:rsidRDefault="00000000">
            <w:pPr>
              <w:pStyle w:val="TableParagraph"/>
              <w:ind w:left="960" w:right="960"/>
              <w:rPr>
                <w:sz w:val="18"/>
              </w:rPr>
            </w:pPr>
            <w:r>
              <w:rPr>
                <w:sz w:val="18"/>
              </w:rPr>
              <w:t>1x 14dní 240 l</w:t>
            </w:r>
          </w:p>
        </w:tc>
        <w:tc>
          <w:tcPr>
            <w:tcW w:w="600" w:type="dxa"/>
          </w:tcPr>
          <w:p w14:paraId="5DBB20F8" w14:textId="77777777" w:rsidR="00601815" w:rsidRDefault="00000000">
            <w:pPr>
              <w:pStyle w:val="TableParagraph"/>
              <w:ind w:left="0" w:right="2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601815" w14:paraId="35D6801C" w14:textId="77777777">
        <w:trPr>
          <w:trHeight w:hRule="exact" w:val="228"/>
        </w:trPr>
        <w:tc>
          <w:tcPr>
            <w:tcW w:w="799" w:type="dxa"/>
          </w:tcPr>
          <w:p w14:paraId="0B0B8EF4" w14:textId="77777777" w:rsidR="00601815" w:rsidRDefault="00000000">
            <w:pPr>
              <w:pStyle w:val="TableParagraph"/>
              <w:spacing w:before="2"/>
              <w:ind w:left="94" w:right="94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Celkem</w:t>
            </w:r>
            <w:proofErr w:type="spellEnd"/>
          </w:p>
        </w:tc>
        <w:tc>
          <w:tcPr>
            <w:tcW w:w="3000" w:type="dxa"/>
          </w:tcPr>
          <w:p w14:paraId="5577CCA1" w14:textId="77777777" w:rsidR="00601815" w:rsidRDefault="00601815"/>
        </w:tc>
        <w:tc>
          <w:tcPr>
            <w:tcW w:w="600" w:type="dxa"/>
          </w:tcPr>
          <w:p w14:paraId="6FF219D9" w14:textId="77777777" w:rsidR="00601815" w:rsidRDefault="00000000">
            <w:pPr>
              <w:pStyle w:val="TableParagraph"/>
              <w:spacing w:before="2"/>
              <w:ind w:left="0" w:right="24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2</w:t>
            </w:r>
          </w:p>
        </w:tc>
      </w:tr>
    </w:tbl>
    <w:p w14:paraId="00FD89C4" w14:textId="204CB006" w:rsidR="00601815" w:rsidRDefault="00000000">
      <w:pPr>
        <w:pStyle w:val="Zkladntext"/>
        <w:spacing w:before="5" w:line="800" w:lineRule="atLeast"/>
        <w:ind w:left="176" w:right="3599"/>
        <w:jc w:val="left"/>
      </w:pPr>
      <w:proofErr w:type="spellStart"/>
      <w:r>
        <w:rPr>
          <w:rFonts w:ascii="Times New Roman" w:hAnsi="Times New Roman"/>
        </w:rPr>
        <w:t>Součástí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této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příloha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ceník</w:t>
      </w:r>
      <w:proofErr w:type="spellEnd"/>
      <w:r>
        <w:t xml:space="preserve"> OZO Ostrava </w:t>
      </w:r>
      <w:proofErr w:type="spellStart"/>
      <w:r>
        <w:t>s.r.o.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 16.4.2025</w:t>
      </w:r>
    </w:p>
    <w:p w14:paraId="199AE4A5" w14:textId="77777777" w:rsidR="00601815" w:rsidRDefault="00601815">
      <w:pPr>
        <w:spacing w:line="800" w:lineRule="atLeast"/>
        <w:sectPr w:rsidR="00601815">
          <w:pgSz w:w="11910" w:h="16840"/>
          <w:pgMar w:top="1200" w:right="900" w:bottom="840" w:left="1240" w:header="0" w:footer="649" w:gutter="0"/>
          <w:cols w:space="708"/>
        </w:sectPr>
      </w:pPr>
    </w:p>
    <w:p w14:paraId="66424982" w14:textId="77777777" w:rsidR="00601815" w:rsidRDefault="00601815">
      <w:pPr>
        <w:pStyle w:val="Zkladntext"/>
        <w:spacing w:before="10"/>
        <w:ind w:left="0"/>
        <w:jc w:val="left"/>
        <w:rPr>
          <w:sz w:val="27"/>
        </w:rPr>
      </w:pPr>
    </w:p>
    <w:p w14:paraId="7768D12F" w14:textId="3BF80E35" w:rsidR="00601815" w:rsidRDefault="00601815" w:rsidP="0089022F">
      <w:pPr>
        <w:pStyle w:val="Nadpis2"/>
        <w:spacing w:line="352" w:lineRule="exact"/>
      </w:pPr>
    </w:p>
    <w:p w14:paraId="0B2DFEE0" w14:textId="77777777" w:rsidR="00601815" w:rsidRDefault="00000000">
      <w:pPr>
        <w:pStyle w:val="Zkladntext"/>
        <w:spacing w:before="3"/>
        <w:ind w:left="0"/>
        <w:jc w:val="left"/>
        <w:rPr>
          <w:sz w:val="27"/>
        </w:rPr>
      </w:pPr>
      <w:r>
        <w:br w:type="column"/>
      </w:r>
    </w:p>
    <w:p w14:paraId="7E978228" w14:textId="41407909" w:rsidR="00601815" w:rsidRDefault="00601815">
      <w:pPr>
        <w:spacing w:line="214" w:lineRule="exact"/>
        <w:ind w:left="681" w:right="-19"/>
        <w:rPr>
          <w:sz w:val="18"/>
        </w:rPr>
      </w:pPr>
    </w:p>
    <w:p w14:paraId="15692DDF" w14:textId="3529ACF2" w:rsidR="00601815" w:rsidRDefault="00000000">
      <w:pPr>
        <w:pStyle w:val="Nadpis1"/>
        <w:spacing w:before="206"/>
      </w:pPr>
      <w:r>
        <w:br w:type="column"/>
      </w:r>
    </w:p>
    <w:p w14:paraId="7F1188DE" w14:textId="77777777" w:rsidR="00601815" w:rsidRDefault="00000000">
      <w:pPr>
        <w:pStyle w:val="Zkladntext"/>
        <w:spacing w:before="10"/>
        <w:ind w:left="0"/>
        <w:jc w:val="left"/>
        <w:rPr>
          <w:sz w:val="16"/>
        </w:rPr>
      </w:pPr>
      <w:r>
        <w:br w:type="column"/>
      </w:r>
    </w:p>
    <w:p w14:paraId="4C13A7D3" w14:textId="18F8EA99" w:rsidR="00601815" w:rsidRDefault="00601815" w:rsidP="0089022F">
      <w:pPr>
        <w:spacing w:line="249" w:lineRule="auto"/>
        <w:ind w:left="351" w:right="1190"/>
        <w:rPr>
          <w:sz w:val="16"/>
        </w:rPr>
        <w:sectPr w:rsidR="00601815">
          <w:type w:val="continuous"/>
          <w:pgSz w:w="11910" w:h="16840"/>
          <w:pgMar w:top="1200" w:right="900" w:bottom="840" w:left="1240" w:header="708" w:footer="708" w:gutter="0"/>
          <w:cols w:num="4" w:space="708" w:equalWidth="0">
            <w:col w:w="1832" w:space="40"/>
            <w:col w:w="2091" w:space="1008"/>
            <w:col w:w="1951" w:space="40"/>
            <w:col w:w="2808"/>
          </w:cols>
        </w:sectPr>
      </w:pPr>
    </w:p>
    <w:p w14:paraId="04BFC9B6" w14:textId="7AAEAA40" w:rsidR="00601815" w:rsidRPr="0089022F" w:rsidRDefault="00601815" w:rsidP="0089022F">
      <w:pPr>
        <w:spacing w:line="202" w:lineRule="exact"/>
        <w:rPr>
          <w:sz w:val="18"/>
        </w:rPr>
        <w:sectPr w:rsidR="00601815" w:rsidRPr="0089022F">
          <w:type w:val="continuous"/>
          <w:pgSz w:w="11910" w:h="16840"/>
          <w:pgMar w:top="1200" w:right="900" w:bottom="840" w:left="1240" w:header="708" w:footer="708" w:gutter="0"/>
          <w:cols w:num="3" w:space="708" w:equalWidth="0">
            <w:col w:w="3950" w:space="1021"/>
            <w:col w:w="1900" w:space="40"/>
            <w:col w:w="2859"/>
          </w:cols>
        </w:sectPr>
      </w:pPr>
    </w:p>
    <w:p w14:paraId="314DF6BF" w14:textId="15529839" w:rsidR="00601815" w:rsidRPr="0089022F" w:rsidRDefault="00601815" w:rsidP="0089022F">
      <w:pPr>
        <w:pStyle w:val="Zkladntext"/>
        <w:spacing w:before="114" w:line="13" w:lineRule="exact"/>
        <w:ind w:left="0"/>
        <w:jc w:val="left"/>
      </w:pPr>
    </w:p>
    <w:p w14:paraId="16FFB955" w14:textId="2E8EED49" w:rsidR="00601815" w:rsidRDefault="00000000">
      <w:pPr>
        <w:pStyle w:val="Zkladntext"/>
        <w:spacing w:before="114" w:line="13" w:lineRule="exact"/>
        <w:ind w:left="1035"/>
        <w:jc w:val="left"/>
      </w:pPr>
      <w:r>
        <w:br w:type="column"/>
      </w:r>
    </w:p>
    <w:p w14:paraId="6B75B157" w14:textId="6B8196FA" w:rsidR="00601815" w:rsidRDefault="00000000" w:rsidP="0089022F">
      <w:pPr>
        <w:spacing w:before="23" w:line="104" w:lineRule="exact"/>
        <w:rPr>
          <w:sz w:val="16"/>
        </w:rPr>
      </w:pPr>
      <w:r>
        <w:br w:type="column"/>
      </w:r>
    </w:p>
    <w:p w14:paraId="222EBEFB" w14:textId="77777777" w:rsidR="0089022F" w:rsidRDefault="0089022F">
      <w:pPr>
        <w:spacing w:line="13" w:lineRule="exact"/>
        <w:sectPr w:rsidR="0089022F">
          <w:type w:val="continuous"/>
          <w:pgSz w:w="11910" w:h="16840"/>
          <w:pgMar w:top="1200" w:right="900" w:bottom="840" w:left="1240" w:header="708" w:footer="708" w:gutter="0"/>
          <w:cols w:num="5" w:space="708" w:equalWidth="0">
            <w:col w:w="2250" w:space="40"/>
            <w:col w:w="1468" w:space="884"/>
            <w:col w:w="2557" w:space="40"/>
            <w:col w:w="1193" w:space="40"/>
            <w:col w:w="1298"/>
          </w:cols>
        </w:sectPr>
      </w:pPr>
    </w:p>
    <w:p w14:paraId="76616E8F" w14:textId="32A6BE01" w:rsidR="00601815" w:rsidRDefault="00000000" w:rsidP="0089022F">
      <w:pPr>
        <w:pStyle w:val="Zkladntext"/>
        <w:ind w:left="1695" w:right="-18"/>
        <w:jc w:val="left"/>
      </w:pPr>
      <w:r>
        <w:t xml:space="preserve">……………………………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služby</w:t>
      </w:r>
      <w:proofErr w:type="spellEnd"/>
    </w:p>
    <w:p w14:paraId="12DB59D1" w14:textId="77777777" w:rsidR="00601815" w:rsidRDefault="00000000" w:rsidP="0089022F">
      <w:pPr>
        <w:pStyle w:val="Zkladntext"/>
        <w:ind w:left="1695" w:right="1199"/>
        <w:jc w:val="left"/>
      </w:pPr>
      <w:r>
        <w:br w:type="column"/>
      </w:r>
      <w:r>
        <w:t xml:space="preserve">………………………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OZO Ostrava</w:t>
      </w:r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sectPr w:rsidR="00601815">
      <w:type w:val="continuous"/>
      <w:pgSz w:w="11910" w:h="16840"/>
      <w:pgMar w:top="1200" w:right="900" w:bottom="840" w:left="1240" w:header="708" w:footer="708" w:gutter="0"/>
      <w:cols w:num="2" w:space="708" w:equalWidth="0">
        <w:col w:w="3924" w:space="804"/>
        <w:col w:w="50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06E1" w14:textId="77777777" w:rsidR="00062983" w:rsidRDefault="00062983">
      <w:r>
        <w:separator/>
      </w:r>
    </w:p>
  </w:endnote>
  <w:endnote w:type="continuationSeparator" w:id="0">
    <w:p w14:paraId="5CA7A6B8" w14:textId="77777777" w:rsidR="00062983" w:rsidRDefault="0006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F0AC" w14:textId="77777777" w:rsidR="00601815" w:rsidRDefault="00000000">
    <w:pPr>
      <w:pStyle w:val="Zkladntext"/>
      <w:spacing w:line="14" w:lineRule="auto"/>
      <w:ind w:left="0"/>
      <w:jc w:val="left"/>
      <w:rPr>
        <w:sz w:val="20"/>
      </w:rPr>
    </w:pPr>
    <w:r>
      <w:pict w14:anchorId="192538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98.5pt;width:27pt;height:8.65pt;z-index:-251658752;mso-position-horizontal-relative:page;mso-position-vertical-relative:page" filled="f" stroked="f">
          <v:textbox inset="0,0,0,0">
            <w:txbxContent>
              <w:p w14:paraId="43FFB23C" w14:textId="77777777" w:rsidR="00601815" w:rsidRDefault="00000000">
                <w:pPr>
                  <w:spacing w:before="1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Sml_vz01f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15EA" w14:textId="77777777" w:rsidR="00062983" w:rsidRDefault="00062983">
      <w:r>
        <w:separator/>
      </w:r>
    </w:p>
  </w:footnote>
  <w:footnote w:type="continuationSeparator" w:id="0">
    <w:p w14:paraId="4E717932" w14:textId="77777777" w:rsidR="00062983" w:rsidRDefault="0006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886"/>
    <w:multiLevelType w:val="hybridMultilevel"/>
    <w:tmpl w:val="629C7582"/>
    <w:lvl w:ilvl="0" w:tplc="91F605E0">
      <w:start w:val="1"/>
      <w:numFmt w:val="decimal"/>
      <w:lvlText w:val="%1."/>
      <w:lvlJc w:val="left"/>
      <w:pPr>
        <w:ind w:left="116" w:hanging="2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32E590">
      <w:numFmt w:val="bullet"/>
      <w:lvlText w:val="•"/>
      <w:lvlJc w:val="left"/>
      <w:pPr>
        <w:ind w:left="1038" w:hanging="228"/>
      </w:pPr>
      <w:rPr>
        <w:rFonts w:hint="default"/>
      </w:rPr>
    </w:lvl>
    <w:lvl w:ilvl="2" w:tplc="59B25A1C">
      <w:numFmt w:val="bullet"/>
      <w:lvlText w:val="•"/>
      <w:lvlJc w:val="left"/>
      <w:pPr>
        <w:ind w:left="1957" w:hanging="228"/>
      </w:pPr>
      <w:rPr>
        <w:rFonts w:hint="default"/>
      </w:rPr>
    </w:lvl>
    <w:lvl w:ilvl="3" w:tplc="6936DB2C">
      <w:numFmt w:val="bullet"/>
      <w:lvlText w:val="•"/>
      <w:lvlJc w:val="left"/>
      <w:pPr>
        <w:ind w:left="2875" w:hanging="228"/>
      </w:pPr>
      <w:rPr>
        <w:rFonts w:hint="default"/>
      </w:rPr>
    </w:lvl>
    <w:lvl w:ilvl="4" w:tplc="CAE4295E">
      <w:numFmt w:val="bullet"/>
      <w:lvlText w:val="•"/>
      <w:lvlJc w:val="left"/>
      <w:pPr>
        <w:ind w:left="3794" w:hanging="228"/>
      </w:pPr>
      <w:rPr>
        <w:rFonts w:hint="default"/>
      </w:rPr>
    </w:lvl>
    <w:lvl w:ilvl="5" w:tplc="701AEDF0">
      <w:numFmt w:val="bullet"/>
      <w:lvlText w:val="•"/>
      <w:lvlJc w:val="left"/>
      <w:pPr>
        <w:ind w:left="4713" w:hanging="228"/>
      </w:pPr>
      <w:rPr>
        <w:rFonts w:hint="default"/>
      </w:rPr>
    </w:lvl>
    <w:lvl w:ilvl="6" w:tplc="AC769934">
      <w:numFmt w:val="bullet"/>
      <w:lvlText w:val="•"/>
      <w:lvlJc w:val="left"/>
      <w:pPr>
        <w:ind w:left="5631" w:hanging="228"/>
      </w:pPr>
      <w:rPr>
        <w:rFonts w:hint="default"/>
      </w:rPr>
    </w:lvl>
    <w:lvl w:ilvl="7" w:tplc="C85062AE">
      <w:numFmt w:val="bullet"/>
      <w:lvlText w:val="•"/>
      <w:lvlJc w:val="left"/>
      <w:pPr>
        <w:ind w:left="6550" w:hanging="228"/>
      </w:pPr>
      <w:rPr>
        <w:rFonts w:hint="default"/>
      </w:rPr>
    </w:lvl>
    <w:lvl w:ilvl="8" w:tplc="34225370">
      <w:numFmt w:val="bullet"/>
      <w:lvlText w:val="•"/>
      <w:lvlJc w:val="left"/>
      <w:pPr>
        <w:ind w:left="7469" w:hanging="228"/>
      </w:pPr>
      <w:rPr>
        <w:rFonts w:hint="default"/>
      </w:rPr>
    </w:lvl>
  </w:abstractNum>
  <w:abstractNum w:abstractNumId="1" w15:restartNumberingAfterBreak="0">
    <w:nsid w:val="06510623"/>
    <w:multiLevelType w:val="hybridMultilevel"/>
    <w:tmpl w:val="42EE0BEC"/>
    <w:lvl w:ilvl="0" w:tplc="97004552">
      <w:start w:val="1"/>
      <w:numFmt w:val="decimal"/>
      <w:lvlText w:val="%1."/>
      <w:lvlJc w:val="left"/>
      <w:pPr>
        <w:ind w:left="116" w:hanging="24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5DCA3F6">
      <w:numFmt w:val="bullet"/>
      <w:lvlText w:val="•"/>
      <w:lvlJc w:val="left"/>
      <w:pPr>
        <w:ind w:left="1038" w:hanging="243"/>
      </w:pPr>
      <w:rPr>
        <w:rFonts w:hint="default"/>
      </w:rPr>
    </w:lvl>
    <w:lvl w:ilvl="2" w:tplc="BE74039C">
      <w:numFmt w:val="bullet"/>
      <w:lvlText w:val="•"/>
      <w:lvlJc w:val="left"/>
      <w:pPr>
        <w:ind w:left="1957" w:hanging="243"/>
      </w:pPr>
      <w:rPr>
        <w:rFonts w:hint="default"/>
      </w:rPr>
    </w:lvl>
    <w:lvl w:ilvl="3" w:tplc="BD9460B8">
      <w:numFmt w:val="bullet"/>
      <w:lvlText w:val="•"/>
      <w:lvlJc w:val="left"/>
      <w:pPr>
        <w:ind w:left="2875" w:hanging="243"/>
      </w:pPr>
      <w:rPr>
        <w:rFonts w:hint="default"/>
      </w:rPr>
    </w:lvl>
    <w:lvl w:ilvl="4" w:tplc="E564DEF4">
      <w:numFmt w:val="bullet"/>
      <w:lvlText w:val="•"/>
      <w:lvlJc w:val="left"/>
      <w:pPr>
        <w:ind w:left="3794" w:hanging="243"/>
      </w:pPr>
      <w:rPr>
        <w:rFonts w:hint="default"/>
      </w:rPr>
    </w:lvl>
    <w:lvl w:ilvl="5" w:tplc="B456F386">
      <w:numFmt w:val="bullet"/>
      <w:lvlText w:val="•"/>
      <w:lvlJc w:val="left"/>
      <w:pPr>
        <w:ind w:left="4713" w:hanging="243"/>
      </w:pPr>
      <w:rPr>
        <w:rFonts w:hint="default"/>
      </w:rPr>
    </w:lvl>
    <w:lvl w:ilvl="6" w:tplc="12EEA9F4">
      <w:numFmt w:val="bullet"/>
      <w:lvlText w:val="•"/>
      <w:lvlJc w:val="left"/>
      <w:pPr>
        <w:ind w:left="5631" w:hanging="243"/>
      </w:pPr>
      <w:rPr>
        <w:rFonts w:hint="default"/>
      </w:rPr>
    </w:lvl>
    <w:lvl w:ilvl="7" w:tplc="A9081FF8">
      <w:numFmt w:val="bullet"/>
      <w:lvlText w:val="•"/>
      <w:lvlJc w:val="left"/>
      <w:pPr>
        <w:ind w:left="6550" w:hanging="243"/>
      </w:pPr>
      <w:rPr>
        <w:rFonts w:hint="default"/>
      </w:rPr>
    </w:lvl>
    <w:lvl w:ilvl="8" w:tplc="D1C613EE">
      <w:numFmt w:val="bullet"/>
      <w:lvlText w:val="•"/>
      <w:lvlJc w:val="left"/>
      <w:pPr>
        <w:ind w:left="7469" w:hanging="243"/>
      </w:pPr>
      <w:rPr>
        <w:rFonts w:hint="default"/>
      </w:rPr>
    </w:lvl>
  </w:abstractNum>
  <w:abstractNum w:abstractNumId="2" w15:restartNumberingAfterBreak="0">
    <w:nsid w:val="0A702977"/>
    <w:multiLevelType w:val="hybridMultilevel"/>
    <w:tmpl w:val="E3CA7886"/>
    <w:lvl w:ilvl="0" w:tplc="3D72B1AC">
      <w:start w:val="1"/>
      <w:numFmt w:val="lowerLetter"/>
      <w:lvlText w:val="%1)"/>
      <w:lvlJc w:val="left"/>
      <w:pPr>
        <w:ind w:left="116" w:hanging="250"/>
        <w:jc w:val="left"/>
      </w:pPr>
      <w:rPr>
        <w:rFonts w:hint="default"/>
        <w:w w:val="100"/>
      </w:rPr>
    </w:lvl>
    <w:lvl w:ilvl="1" w:tplc="9B0236B2">
      <w:numFmt w:val="bullet"/>
      <w:lvlText w:val="•"/>
      <w:lvlJc w:val="left"/>
      <w:pPr>
        <w:ind w:left="1038" w:hanging="250"/>
      </w:pPr>
      <w:rPr>
        <w:rFonts w:hint="default"/>
      </w:rPr>
    </w:lvl>
    <w:lvl w:ilvl="2" w:tplc="BBE01CB4">
      <w:numFmt w:val="bullet"/>
      <w:lvlText w:val="•"/>
      <w:lvlJc w:val="left"/>
      <w:pPr>
        <w:ind w:left="1957" w:hanging="250"/>
      </w:pPr>
      <w:rPr>
        <w:rFonts w:hint="default"/>
      </w:rPr>
    </w:lvl>
    <w:lvl w:ilvl="3" w:tplc="A3081188">
      <w:numFmt w:val="bullet"/>
      <w:lvlText w:val="•"/>
      <w:lvlJc w:val="left"/>
      <w:pPr>
        <w:ind w:left="2875" w:hanging="250"/>
      </w:pPr>
      <w:rPr>
        <w:rFonts w:hint="default"/>
      </w:rPr>
    </w:lvl>
    <w:lvl w:ilvl="4" w:tplc="E0E2E07C">
      <w:numFmt w:val="bullet"/>
      <w:lvlText w:val="•"/>
      <w:lvlJc w:val="left"/>
      <w:pPr>
        <w:ind w:left="3794" w:hanging="250"/>
      </w:pPr>
      <w:rPr>
        <w:rFonts w:hint="default"/>
      </w:rPr>
    </w:lvl>
    <w:lvl w:ilvl="5" w:tplc="93A21170">
      <w:numFmt w:val="bullet"/>
      <w:lvlText w:val="•"/>
      <w:lvlJc w:val="left"/>
      <w:pPr>
        <w:ind w:left="4713" w:hanging="250"/>
      </w:pPr>
      <w:rPr>
        <w:rFonts w:hint="default"/>
      </w:rPr>
    </w:lvl>
    <w:lvl w:ilvl="6" w:tplc="5C022AEC">
      <w:numFmt w:val="bullet"/>
      <w:lvlText w:val="•"/>
      <w:lvlJc w:val="left"/>
      <w:pPr>
        <w:ind w:left="5631" w:hanging="250"/>
      </w:pPr>
      <w:rPr>
        <w:rFonts w:hint="default"/>
      </w:rPr>
    </w:lvl>
    <w:lvl w:ilvl="7" w:tplc="25D81574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6FE6485E">
      <w:numFmt w:val="bullet"/>
      <w:lvlText w:val="•"/>
      <w:lvlJc w:val="left"/>
      <w:pPr>
        <w:ind w:left="7469" w:hanging="250"/>
      </w:pPr>
      <w:rPr>
        <w:rFonts w:hint="default"/>
      </w:rPr>
    </w:lvl>
  </w:abstractNum>
  <w:abstractNum w:abstractNumId="3" w15:restartNumberingAfterBreak="0">
    <w:nsid w:val="0CA26280"/>
    <w:multiLevelType w:val="hybridMultilevel"/>
    <w:tmpl w:val="204C608C"/>
    <w:lvl w:ilvl="0" w:tplc="319ED370">
      <w:start w:val="1"/>
      <w:numFmt w:val="lowerLetter"/>
      <w:lvlText w:val="%1)"/>
      <w:lvlJc w:val="left"/>
      <w:pPr>
        <w:ind w:left="116" w:hanging="23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DC6172">
      <w:numFmt w:val="bullet"/>
      <w:lvlText w:val="•"/>
      <w:lvlJc w:val="left"/>
      <w:pPr>
        <w:ind w:left="1038" w:hanging="238"/>
      </w:pPr>
      <w:rPr>
        <w:rFonts w:hint="default"/>
      </w:rPr>
    </w:lvl>
    <w:lvl w:ilvl="2" w:tplc="AA9EF8E0">
      <w:numFmt w:val="bullet"/>
      <w:lvlText w:val="•"/>
      <w:lvlJc w:val="left"/>
      <w:pPr>
        <w:ind w:left="1957" w:hanging="238"/>
      </w:pPr>
      <w:rPr>
        <w:rFonts w:hint="default"/>
      </w:rPr>
    </w:lvl>
    <w:lvl w:ilvl="3" w:tplc="4A506C6C">
      <w:numFmt w:val="bullet"/>
      <w:lvlText w:val="•"/>
      <w:lvlJc w:val="left"/>
      <w:pPr>
        <w:ind w:left="2875" w:hanging="238"/>
      </w:pPr>
      <w:rPr>
        <w:rFonts w:hint="default"/>
      </w:rPr>
    </w:lvl>
    <w:lvl w:ilvl="4" w:tplc="F10876C2">
      <w:numFmt w:val="bullet"/>
      <w:lvlText w:val="•"/>
      <w:lvlJc w:val="left"/>
      <w:pPr>
        <w:ind w:left="3794" w:hanging="238"/>
      </w:pPr>
      <w:rPr>
        <w:rFonts w:hint="default"/>
      </w:rPr>
    </w:lvl>
    <w:lvl w:ilvl="5" w:tplc="707A6BA2">
      <w:numFmt w:val="bullet"/>
      <w:lvlText w:val="•"/>
      <w:lvlJc w:val="left"/>
      <w:pPr>
        <w:ind w:left="4713" w:hanging="238"/>
      </w:pPr>
      <w:rPr>
        <w:rFonts w:hint="default"/>
      </w:rPr>
    </w:lvl>
    <w:lvl w:ilvl="6" w:tplc="99061FCE">
      <w:numFmt w:val="bullet"/>
      <w:lvlText w:val="•"/>
      <w:lvlJc w:val="left"/>
      <w:pPr>
        <w:ind w:left="5631" w:hanging="238"/>
      </w:pPr>
      <w:rPr>
        <w:rFonts w:hint="default"/>
      </w:rPr>
    </w:lvl>
    <w:lvl w:ilvl="7" w:tplc="7FEAC4D8">
      <w:numFmt w:val="bullet"/>
      <w:lvlText w:val="•"/>
      <w:lvlJc w:val="left"/>
      <w:pPr>
        <w:ind w:left="6550" w:hanging="238"/>
      </w:pPr>
      <w:rPr>
        <w:rFonts w:hint="default"/>
      </w:rPr>
    </w:lvl>
    <w:lvl w:ilvl="8" w:tplc="0DE6776E">
      <w:numFmt w:val="bullet"/>
      <w:lvlText w:val="•"/>
      <w:lvlJc w:val="left"/>
      <w:pPr>
        <w:ind w:left="7469" w:hanging="238"/>
      </w:pPr>
      <w:rPr>
        <w:rFonts w:hint="default"/>
      </w:rPr>
    </w:lvl>
  </w:abstractNum>
  <w:abstractNum w:abstractNumId="4" w15:restartNumberingAfterBreak="0">
    <w:nsid w:val="11977898"/>
    <w:multiLevelType w:val="hybridMultilevel"/>
    <w:tmpl w:val="4FCA785A"/>
    <w:lvl w:ilvl="0" w:tplc="93C8F0AE">
      <w:start w:val="1"/>
      <w:numFmt w:val="decimal"/>
      <w:lvlText w:val="%1."/>
      <w:lvlJc w:val="left"/>
      <w:pPr>
        <w:ind w:left="116" w:hanging="254"/>
        <w:jc w:val="left"/>
      </w:pPr>
      <w:rPr>
        <w:rFonts w:hint="default"/>
        <w:w w:val="100"/>
      </w:rPr>
    </w:lvl>
    <w:lvl w:ilvl="1" w:tplc="E81AC272">
      <w:numFmt w:val="bullet"/>
      <w:lvlText w:val="•"/>
      <w:lvlJc w:val="left"/>
      <w:pPr>
        <w:ind w:left="1038" w:hanging="254"/>
      </w:pPr>
      <w:rPr>
        <w:rFonts w:hint="default"/>
      </w:rPr>
    </w:lvl>
    <w:lvl w:ilvl="2" w:tplc="13445D12">
      <w:numFmt w:val="bullet"/>
      <w:lvlText w:val="•"/>
      <w:lvlJc w:val="left"/>
      <w:pPr>
        <w:ind w:left="1957" w:hanging="254"/>
      </w:pPr>
      <w:rPr>
        <w:rFonts w:hint="default"/>
      </w:rPr>
    </w:lvl>
    <w:lvl w:ilvl="3" w:tplc="E494845C">
      <w:numFmt w:val="bullet"/>
      <w:lvlText w:val="•"/>
      <w:lvlJc w:val="left"/>
      <w:pPr>
        <w:ind w:left="2875" w:hanging="254"/>
      </w:pPr>
      <w:rPr>
        <w:rFonts w:hint="default"/>
      </w:rPr>
    </w:lvl>
    <w:lvl w:ilvl="4" w:tplc="25967928">
      <w:numFmt w:val="bullet"/>
      <w:lvlText w:val="•"/>
      <w:lvlJc w:val="left"/>
      <w:pPr>
        <w:ind w:left="3794" w:hanging="254"/>
      </w:pPr>
      <w:rPr>
        <w:rFonts w:hint="default"/>
      </w:rPr>
    </w:lvl>
    <w:lvl w:ilvl="5" w:tplc="9A064820">
      <w:numFmt w:val="bullet"/>
      <w:lvlText w:val="•"/>
      <w:lvlJc w:val="left"/>
      <w:pPr>
        <w:ind w:left="4713" w:hanging="254"/>
      </w:pPr>
      <w:rPr>
        <w:rFonts w:hint="default"/>
      </w:rPr>
    </w:lvl>
    <w:lvl w:ilvl="6" w:tplc="6E3A3782">
      <w:numFmt w:val="bullet"/>
      <w:lvlText w:val="•"/>
      <w:lvlJc w:val="left"/>
      <w:pPr>
        <w:ind w:left="5631" w:hanging="254"/>
      </w:pPr>
      <w:rPr>
        <w:rFonts w:hint="default"/>
      </w:rPr>
    </w:lvl>
    <w:lvl w:ilvl="7" w:tplc="D6CE2734">
      <w:numFmt w:val="bullet"/>
      <w:lvlText w:val="•"/>
      <w:lvlJc w:val="left"/>
      <w:pPr>
        <w:ind w:left="6550" w:hanging="254"/>
      </w:pPr>
      <w:rPr>
        <w:rFonts w:hint="default"/>
      </w:rPr>
    </w:lvl>
    <w:lvl w:ilvl="8" w:tplc="640C87A8">
      <w:numFmt w:val="bullet"/>
      <w:lvlText w:val="•"/>
      <w:lvlJc w:val="left"/>
      <w:pPr>
        <w:ind w:left="7469" w:hanging="254"/>
      </w:pPr>
      <w:rPr>
        <w:rFonts w:hint="default"/>
      </w:rPr>
    </w:lvl>
  </w:abstractNum>
  <w:abstractNum w:abstractNumId="5" w15:restartNumberingAfterBreak="0">
    <w:nsid w:val="1F163A0C"/>
    <w:multiLevelType w:val="hybridMultilevel"/>
    <w:tmpl w:val="3FAAC160"/>
    <w:lvl w:ilvl="0" w:tplc="FD0C502E">
      <w:start w:val="1"/>
      <w:numFmt w:val="decimal"/>
      <w:lvlText w:val="%1."/>
      <w:lvlJc w:val="left"/>
      <w:pPr>
        <w:ind w:left="116" w:hanging="25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0CD300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23608D3E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125EE85E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10DE8C0E">
      <w:numFmt w:val="bullet"/>
      <w:lvlText w:val="•"/>
      <w:lvlJc w:val="left"/>
      <w:pPr>
        <w:ind w:left="3794" w:hanging="252"/>
      </w:pPr>
      <w:rPr>
        <w:rFonts w:hint="default"/>
      </w:rPr>
    </w:lvl>
    <w:lvl w:ilvl="5" w:tplc="A1888FB0">
      <w:numFmt w:val="bullet"/>
      <w:lvlText w:val="•"/>
      <w:lvlJc w:val="left"/>
      <w:pPr>
        <w:ind w:left="4713" w:hanging="252"/>
      </w:pPr>
      <w:rPr>
        <w:rFonts w:hint="default"/>
      </w:rPr>
    </w:lvl>
    <w:lvl w:ilvl="6" w:tplc="EFD0AA3E">
      <w:numFmt w:val="bullet"/>
      <w:lvlText w:val="•"/>
      <w:lvlJc w:val="left"/>
      <w:pPr>
        <w:ind w:left="5631" w:hanging="252"/>
      </w:pPr>
      <w:rPr>
        <w:rFonts w:hint="default"/>
      </w:rPr>
    </w:lvl>
    <w:lvl w:ilvl="7" w:tplc="98E2A7BC">
      <w:numFmt w:val="bullet"/>
      <w:lvlText w:val="•"/>
      <w:lvlJc w:val="left"/>
      <w:pPr>
        <w:ind w:left="6550" w:hanging="252"/>
      </w:pPr>
      <w:rPr>
        <w:rFonts w:hint="default"/>
      </w:rPr>
    </w:lvl>
    <w:lvl w:ilvl="8" w:tplc="60FACDDC">
      <w:numFmt w:val="bullet"/>
      <w:lvlText w:val="•"/>
      <w:lvlJc w:val="left"/>
      <w:pPr>
        <w:ind w:left="7469" w:hanging="252"/>
      </w:pPr>
      <w:rPr>
        <w:rFonts w:hint="default"/>
      </w:rPr>
    </w:lvl>
  </w:abstractNum>
  <w:abstractNum w:abstractNumId="6" w15:restartNumberingAfterBreak="0">
    <w:nsid w:val="2B575D14"/>
    <w:multiLevelType w:val="hybridMultilevel"/>
    <w:tmpl w:val="135608C6"/>
    <w:lvl w:ilvl="0" w:tplc="DB60A488">
      <w:start w:val="1"/>
      <w:numFmt w:val="decimal"/>
      <w:lvlText w:val="%1."/>
      <w:lvlJc w:val="left"/>
      <w:pPr>
        <w:ind w:left="116" w:hanging="22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CC242FE">
      <w:numFmt w:val="bullet"/>
      <w:lvlText w:val="•"/>
      <w:lvlJc w:val="left"/>
      <w:pPr>
        <w:ind w:left="1038" w:hanging="226"/>
      </w:pPr>
      <w:rPr>
        <w:rFonts w:hint="default"/>
      </w:rPr>
    </w:lvl>
    <w:lvl w:ilvl="2" w:tplc="7F56898E">
      <w:numFmt w:val="bullet"/>
      <w:lvlText w:val="•"/>
      <w:lvlJc w:val="left"/>
      <w:pPr>
        <w:ind w:left="1957" w:hanging="226"/>
      </w:pPr>
      <w:rPr>
        <w:rFonts w:hint="default"/>
      </w:rPr>
    </w:lvl>
    <w:lvl w:ilvl="3" w:tplc="82567D1A">
      <w:numFmt w:val="bullet"/>
      <w:lvlText w:val="•"/>
      <w:lvlJc w:val="left"/>
      <w:pPr>
        <w:ind w:left="2875" w:hanging="226"/>
      </w:pPr>
      <w:rPr>
        <w:rFonts w:hint="default"/>
      </w:rPr>
    </w:lvl>
    <w:lvl w:ilvl="4" w:tplc="AA1A4CA2">
      <w:numFmt w:val="bullet"/>
      <w:lvlText w:val="•"/>
      <w:lvlJc w:val="left"/>
      <w:pPr>
        <w:ind w:left="3794" w:hanging="226"/>
      </w:pPr>
      <w:rPr>
        <w:rFonts w:hint="default"/>
      </w:rPr>
    </w:lvl>
    <w:lvl w:ilvl="5" w:tplc="3FA62E56">
      <w:numFmt w:val="bullet"/>
      <w:lvlText w:val="•"/>
      <w:lvlJc w:val="left"/>
      <w:pPr>
        <w:ind w:left="4713" w:hanging="226"/>
      </w:pPr>
      <w:rPr>
        <w:rFonts w:hint="default"/>
      </w:rPr>
    </w:lvl>
    <w:lvl w:ilvl="6" w:tplc="FADC7DE2">
      <w:numFmt w:val="bullet"/>
      <w:lvlText w:val="•"/>
      <w:lvlJc w:val="left"/>
      <w:pPr>
        <w:ind w:left="5631" w:hanging="226"/>
      </w:pPr>
      <w:rPr>
        <w:rFonts w:hint="default"/>
      </w:rPr>
    </w:lvl>
    <w:lvl w:ilvl="7" w:tplc="B5CA83DA">
      <w:numFmt w:val="bullet"/>
      <w:lvlText w:val="•"/>
      <w:lvlJc w:val="left"/>
      <w:pPr>
        <w:ind w:left="6550" w:hanging="226"/>
      </w:pPr>
      <w:rPr>
        <w:rFonts w:hint="default"/>
      </w:rPr>
    </w:lvl>
    <w:lvl w:ilvl="8" w:tplc="CE784788">
      <w:numFmt w:val="bullet"/>
      <w:lvlText w:val="•"/>
      <w:lvlJc w:val="left"/>
      <w:pPr>
        <w:ind w:left="7469" w:hanging="226"/>
      </w:pPr>
      <w:rPr>
        <w:rFonts w:hint="default"/>
      </w:rPr>
    </w:lvl>
  </w:abstractNum>
  <w:abstractNum w:abstractNumId="7" w15:restartNumberingAfterBreak="0">
    <w:nsid w:val="44AE08D0"/>
    <w:multiLevelType w:val="hybridMultilevel"/>
    <w:tmpl w:val="7A966A82"/>
    <w:lvl w:ilvl="0" w:tplc="754A0106">
      <w:start w:val="1"/>
      <w:numFmt w:val="lowerLetter"/>
      <w:lvlText w:val="%1)"/>
      <w:lvlJc w:val="left"/>
      <w:pPr>
        <w:ind w:left="176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7EAF08">
      <w:numFmt w:val="bullet"/>
      <w:lvlText w:val="•"/>
      <w:lvlJc w:val="left"/>
      <w:pPr>
        <w:ind w:left="1138" w:hanging="223"/>
      </w:pPr>
      <w:rPr>
        <w:rFonts w:hint="default"/>
      </w:rPr>
    </w:lvl>
    <w:lvl w:ilvl="2" w:tplc="71E83752">
      <w:numFmt w:val="bullet"/>
      <w:lvlText w:val="•"/>
      <w:lvlJc w:val="left"/>
      <w:pPr>
        <w:ind w:left="2097" w:hanging="223"/>
      </w:pPr>
      <w:rPr>
        <w:rFonts w:hint="default"/>
      </w:rPr>
    </w:lvl>
    <w:lvl w:ilvl="3" w:tplc="A43E8F64">
      <w:numFmt w:val="bullet"/>
      <w:lvlText w:val="•"/>
      <w:lvlJc w:val="left"/>
      <w:pPr>
        <w:ind w:left="3055" w:hanging="223"/>
      </w:pPr>
      <w:rPr>
        <w:rFonts w:hint="default"/>
      </w:rPr>
    </w:lvl>
    <w:lvl w:ilvl="4" w:tplc="6B146B1A">
      <w:numFmt w:val="bullet"/>
      <w:lvlText w:val="•"/>
      <w:lvlJc w:val="left"/>
      <w:pPr>
        <w:ind w:left="4014" w:hanging="223"/>
      </w:pPr>
      <w:rPr>
        <w:rFonts w:hint="default"/>
      </w:rPr>
    </w:lvl>
    <w:lvl w:ilvl="5" w:tplc="409E7C9A">
      <w:numFmt w:val="bullet"/>
      <w:lvlText w:val="•"/>
      <w:lvlJc w:val="left"/>
      <w:pPr>
        <w:ind w:left="4973" w:hanging="223"/>
      </w:pPr>
      <w:rPr>
        <w:rFonts w:hint="default"/>
      </w:rPr>
    </w:lvl>
    <w:lvl w:ilvl="6" w:tplc="C1F09D76">
      <w:numFmt w:val="bullet"/>
      <w:lvlText w:val="•"/>
      <w:lvlJc w:val="left"/>
      <w:pPr>
        <w:ind w:left="5931" w:hanging="223"/>
      </w:pPr>
      <w:rPr>
        <w:rFonts w:hint="default"/>
      </w:rPr>
    </w:lvl>
    <w:lvl w:ilvl="7" w:tplc="273CABE0">
      <w:numFmt w:val="bullet"/>
      <w:lvlText w:val="•"/>
      <w:lvlJc w:val="left"/>
      <w:pPr>
        <w:ind w:left="6890" w:hanging="223"/>
      </w:pPr>
      <w:rPr>
        <w:rFonts w:hint="default"/>
      </w:rPr>
    </w:lvl>
    <w:lvl w:ilvl="8" w:tplc="39C0F490">
      <w:numFmt w:val="bullet"/>
      <w:lvlText w:val="•"/>
      <w:lvlJc w:val="left"/>
      <w:pPr>
        <w:ind w:left="7849" w:hanging="223"/>
      </w:pPr>
      <w:rPr>
        <w:rFonts w:hint="default"/>
      </w:rPr>
    </w:lvl>
  </w:abstractNum>
  <w:abstractNum w:abstractNumId="8" w15:restartNumberingAfterBreak="0">
    <w:nsid w:val="53436E92"/>
    <w:multiLevelType w:val="hybridMultilevel"/>
    <w:tmpl w:val="6ECACA86"/>
    <w:lvl w:ilvl="0" w:tplc="0CC440B4">
      <w:start w:val="2"/>
      <w:numFmt w:val="decimal"/>
      <w:lvlText w:val="%1."/>
      <w:lvlJc w:val="left"/>
      <w:pPr>
        <w:ind w:left="336" w:hanging="221"/>
        <w:jc w:val="left"/>
      </w:pPr>
      <w:rPr>
        <w:rFonts w:hint="default"/>
        <w:w w:val="101"/>
        <w:u w:val="single" w:color="000000"/>
      </w:rPr>
    </w:lvl>
    <w:lvl w:ilvl="1" w:tplc="9F4EE2BA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7D41332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A6549030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E44E4888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FFCE18E6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B42EAC0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4F2EE8E8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C0609490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9" w15:restartNumberingAfterBreak="0">
    <w:nsid w:val="58D41494"/>
    <w:multiLevelType w:val="hybridMultilevel"/>
    <w:tmpl w:val="489A9B4C"/>
    <w:lvl w:ilvl="0" w:tplc="5BDC8178">
      <w:start w:val="2"/>
      <w:numFmt w:val="decimal"/>
      <w:lvlText w:val="%1."/>
      <w:lvlJc w:val="left"/>
      <w:pPr>
        <w:ind w:left="116" w:hanging="23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108E5E">
      <w:numFmt w:val="bullet"/>
      <w:lvlText w:val="•"/>
      <w:lvlJc w:val="left"/>
      <w:pPr>
        <w:ind w:left="1038" w:hanging="230"/>
      </w:pPr>
      <w:rPr>
        <w:rFonts w:hint="default"/>
      </w:rPr>
    </w:lvl>
    <w:lvl w:ilvl="2" w:tplc="511E4B6E">
      <w:numFmt w:val="bullet"/>
      <w:lvlText w:val="•"/>
      <w:lvlJc w:val="left"/>
      <w:pPr>
        <w:ind w:left="1957" w:hanging="230"/>
      </w:pPr>
      <w:rPr>
        <w:rFonts w:hint="default"/>
      </w:rPr>
    </w:lvl>
    <w:lvl w:ilvl="3" w:tplc="30D6E5DE">
      <w:numFmt w:val="bullet"/>
      <w:lvlText w:val="•"/>
      <w:lvlJc w:val="left"/>
      <w:pPr>
        <w:ind w:left="2875" w:hanging="230"/>
      </w:pPr>
      <w:rPr>
        <w:rFonts w:hint="default"/>
      </w:rPr>
    </w:lvl>
    <w:lvl w:ilvl="4" w:tplc="34202586">
      <w:numFmt w:val="bullet"/>
      <w:lvlText w:val="•"/>
      <w:lvlJc w:val="left"/>
      <w:pPr>
        <w:ind w:left="3794" w:hanging="230"/>
      </w:pPr>
      <w:rPr>
        <w:rFonts w:hint="default"/>
      </w:rPr>
    </w:lvl>
    <w:lvl w:ilvl="5" w:tplc="DE96AB24">
      <w:numFmt w:val="bullet"/>
      <w:lvlText w:val="•"/>
      <w:lvlJc w:val="left"/>
      <w:pPr>
        <w:ind w:left="4713" w:hanging="230"/>
      </w:pPr>
      <w:rPr>
        <w:rFonts w:hint="default"/>
      </w:rPr>
    </w:lvl>
    <w:lvl w:ilvl="6" w:tplc="F5C4E6F4">
      <w:numFmt w:val="bullet"/>
      <w:lvlText w:val="•"/>
      <w:lvlJc w:val="left"/>
      <w:pPr>
        <w:ind w:left="5631" w:hanging="230"/>
      </w:pPr>
      <w:rPr>
        <w:rFonts w:hint="default"/>
      </w:rPr>
    </w:lvl>
    <w:lvl w:ilvl="7" w:tplc="D1F64B06">
      <w:numFmt w:val="bullet"/>
      <w:lvlText w:val="•"/>
      <w:lvlJc w:val="left"/>
      <w:pPr>
        <w:ind w:left="6550" w:hanging="230"/>
      </w:pPr>
      <w:rPr>
        <w:rFonts w:hint="default"/>
      </w:rPr>
    </w:lvl>
    <w:lvl w:ilvl="8" w:tplc="B608F240">
      <w:numFmt w:val="bullet"/>
      <w:lvlText w:val="•"/>
      <w:lvlJc w:val="left"/>
      <w:pPr>
        <w:ind w:left="7469" w:hanging="230"/>
      </w:pPr>
      <w:rPr>
        <w:rFonts w:hint="default"/>
      </w:rPr>
    </w:lvl>
  </w:abstractNum>
  <w:abstractNum w:abstractNumId="10" w15:restartNumberingAfterBreak="0">
    <w:nsid w:val="5BA640EF"/>
    <w:multiLevelType w:val="hybridMultilevel"/>
    <w:tmpl w:val="C3D2C4B0"/>
    <w:lvl w:ilvl="0" w:tplc="33324D28">
      <w:start w:val="1"/>
      <w:numFmt w:val="decimal"/>
      <w:lvlText w:val="%1."/>
      <w:lvlJc w:val="left"/>
      <w:pPr>
        <w:ind w:left="176" w:hanging="265"/>
        <w:jc w:val="left"/>
      </w:pPr>
      <w:rPr>
        <w:rFonts w:hint="default"/>
        <w:w w:val="100"/>
      </w:rPr>
    </w:lvl>
    <w:lvl w:ilvl="1" w:tplc="759EC1A4">
      <w:numFmt w:val="bullet"/>
      <w:lvlText w:val="•"/>
      <w:lvlJc w:val="left"/>
      <w:pPr>
        <w:ind w:left="1138" w:hanging="265"/>
      </w:pPr>
      <w:rPr>
        <w:rFonts w:hint="default"/>
      </w:rPr>
    </w:lvl>
    <w:lvl w:ilvl="2" w:tplc="5F40A388">
      <w:numFmt w:val="bullet"/>
      <w:lvlText w:val="•"/>
      <w:lvlJc w:val="left"/>
      <w:pPr>
        <w:ind w:left="2097" w:hanging="265"/>
      </w:pPr>
      <w:rPr>
        <w:rFonts w:hint="default"/>
      </w:rPr>
    </w:lvl>
    <w:lvl w:ilvl="3" w:tplc="47CA69F4">
      <w:numFmt w:val="bullet"/>
      <w:lvlText w:val="•"/>
      <w:lvlJc w:val="left"/>
      <w:pPr>
        <w:ind w:left="3055" w:hanging="265"/>
      </w:pPr>
      <w:rPr>
        <w:rFonts w:hint="default"/>
      </w:rPr>
    </w:lvl>
    <w:lvl w:ilvl="4" w:tplc="526EDE90">
      <w:numFmt w:val="bullet"/>
      <w:lvlText w:val="•"/>
      <w:lvlJc w:val="left"/>
      <w:pPr>
        <w:ind w:left="4014" w:hanging="265"/>
      </w:pPr>
      <w:rPr>
        <w:rFonts w:hint="default"/>
      </w:rPr>
    </w:lvl>
    <w:lvl w:ilvl="5" w:tplc="E684F428">
      <w:numFmt w:val="bullet"/>
      <w:lvlText w:val="•"/>
      <w:lvlJc w:val="left"/>
      <w:pPr>
        <w:ind w:left="4973" w:hanging="265"/>
      </w:pPr>
      <w:rPr>
        <w:rFonts w:hint="default"/>
      </w:rPr>
    </w:lvl>
    <w:lvl w:ilvl="6" w:tplc="60C867F6">
      <w:numFmt w:val="bullet"/>
      <w:lvlText w:val="•"/>
      <w:lvlJc w:val="left"/>
      <w:pPr>
        <w:ind w:left="5931" w:hanging="265"/>
      </w:pPr>
      <w:rPr>
        <w:rFonts w:hint="default"/>
      </w:rPr>
    </w:lvl>
    <w:lvl w:ilvl="7" w:tplc="B3184A00">
      <w:numFmt w:val="bullet"/>
      <w:lvlText w:val="•"/>
      <w:lvlJc w:val="left"/>
      <w:pPr>
        <w:ind w:left="6890" w:hanging="265"/>
      </w:pPr>
      <w:rPr>
        <w:rFonts w:hint="default"/>
      </w:rPr>
    </w:lvl>
    <w:lvl w:ilvl="8" w:tplc="56FEDE42">
      <w:numFmt w:val="bullet"/>
      <w:lvlText w:val="•"/>
      <w:lvlJc w:val="left"/>
      <w:pPr>
        <w:ind w:left="7849" w:hanging="265"/>
      </w:pPr>
      <w:rPr>
        <w:rFonts w:hint="default"/>
      </w:rPr>
    </w:lvl>
  </w:abstractNum>
  <w:abstractNum w:abstractNumId="11" w15:restartNumberingAfterBreak="0">
    <w:nsid w:val="69C44FC6"/>
    <w:multiLevelType w:val="hybridMultilevel"/>
    <w:tmpl w:val="6E40FEBA"/>
    <w:lvl w:ilvl="0" w:tplc="C6E0F980">
      <w:start w:val="6"/>
      <w:numFmt w:val="decimal"/>
      <w:lvlText w:val="%1."/>
      <w:lvlJc w:val="left"/>
      <w:pPr>
        <w:ind w:left="336" w:hanging="221"/>
        <w:jc w:val="left"/>
      </w:pPr>
      <w:rPr>
        <w:rFonts w:hint="default"/>
        <w:w w:val="101"/>
        <w:u w:val="single" w:color="000000"/>
      </w:rPr>
    </w:lvl>
    <w:lvl w:ilvl="1" w:tplc="678276CC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04220D32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7810825E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F856C090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D1DEAF6C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48AEC97C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2F8C57CE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D92C2BCC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12" w15:restartNumberingAfterBreak="0">
    <w:nsid w:val="70001009"/>
    <w:multiLevelType w:val="hybridMultilevel"/>
    <w:tmpl w:val="BBC27B8A"/>
    <w:lvl w:ilvl="0" w:tplc="D804A800">
      <w:start w:val="9"/>
      <w:numFmt w:val="decimal"/>
      <w:lvlText w:val="%1."/>
      <w:lvlJc w:val="left"/>
      <w:pPr>
        <w:ind w:left="396" w:hanging="221"/>
        <w:jc w:val="left"/>
      </w:pPr>
      <w:rPr>
        <w:rFonts w:hint="default"/>
        <w:w w:val="101"/>
        <w:u w:val="single" w:color="000000"/>
      </w:rPr>
    </w:lvl>
    <w:lvl w:ilvl="1" w:tplc="B3820006">
      <w:numFmt w:val="bullet"/>
      <w:lvlText w:val="•"/>
      <w:lvlJc w:val="left"/>
      <w:pPr>
        <w:ind w:left="1336" w:hanging="221"/>
      </w:pPr>
      <w:rPr>
        <w:rFonts w:hint="default"/>
      </w:rPr>
    </w:lvl>
    <w:lvl w:ilvl="2" w:tplc="2EE0BF7C">
      <w:numFmt w:val="bullet"/>
      <w:lvlText w:val="•"/>
      <w:lvlJc w:val="left"/>
      <w:pPr>
        <w:ind w:left="2273" w:hanging="221"/>
      </w:pPr>
      <w:rPr>
        <w:rFonts w:hint="default"/>
      </w:rPr>
    </w:lvl>
    <w:lvl w:ilvl="3" w:tplc="A1EA1112">
      <w:numFmt w:val="bullet"/>
      <w:lvlText w:val="•"/>
      <w:lvlJc w:val="left"/>
      <w:pPr>
        <w:ind w:left="3209" w:hanging="221"/>
      </w:pPr>
      <w:rPr>
        <w:rFonts w:hint="default"/>
      </w:rPr>
    </w:lvl>
    <w:lvl w:ilvl="4" w:tplc="3D8EE4D4">
      <w:numFmt w:val="bullet"/>
      <w:lvlText w:val="•"/>
      <w:lvlJc w:val="left"/>
      <w:pPr>
        <w:ind w:left="4146" w:hanging="221"/>
      </w:pPr>
      <w:rPr>
        <w:rFonts w:hint="default"/>
      </w:rPr>
    </w:lvl>
    <w:lvl w:ilvl="5" w:tplc="23E0B91C">
      <w:numFmt w:val="bullet"/>
      <w:lvlText w:val="•"/>
      <w:lvlJc w:val="left"/>
      <w:pPr>
        <w:ind w:left="5083" w:hanging="221"/>
      </w:pPr>
      <w:rPr>
        <w:rFonts w:hint="default"/>
      </w:rPr>
    </w:lvl>
    <w:lvl w:ilvl="6" w:tplc="214CAD92">
      <w:numFmt w:val="bullet"/>
      <w:lvlText w:val="•"/>
      <w:lvlJc w:val="left"/>
      <w:pPr>
        <w:ind w:left="6019" w:hanging="221"/>
      </w:pPr>
      <w:rPr>
        <w:rFonts w:hint="default"/>
      </w:rPr>
    </w:lvl>
    <w:lvl w:ilvl="7" w:tplc="59E899E4">
      <w:numFmt w:val="bullet"/>
      <w:lvlText w:val="•"/>
      <w:lvlJc w:val="left"/>
      <w:pPr>
        <w:ind w:left="6956" w:hanging="221"/>
      </w:pPr>
      <w:rPr>
        <w:rFonts w:hint="default"/>
      </w:rPr>
    </w:lvl>
    <w:lvl w:ilvl="8" w:tplc="457E62D8">
      <w:numFmt w:val="bullet"/>
      <w:lvlText w:val="•"/>
      <w:lvlJc w:val="left"/>
      <w:pPr>
        <w:ind w:left="7893" w:hanging="221"/>
      </w:pPr>
      <w:rPr>
        <w:rFonts w:hint="default"/>
      </w:rPr>
    </w:lvl>
  </w:abstractNum>
  <w:num w:numId="1" w16cid:durableId="491726721">
    <w:abstractNumId w:val="10"/>
  </w:num>
  <w:num w:numId="2" w16cid:durableId="382102788">
    <w:abstractNumId w:val="7"/>
  </w:num>
  <w:num w:numId="3" w16cid:durableId="1818692162">
    <w:abstractNumId w:val="12"/>
  </w:num>
  <w:num w:numId="4" w16cid:durableId="24406276">
    <w:abstractNumId w:val="0"/>
  </w:num>
  <w:num w:numId="5" w16cid:durableId="144711776">
    <w:abstractNumId w:val="6"/>
  </w:num>
  <w:num w:numId="6" w16cid:durableId="716515468">
    <w:abstractNumId w:val="2"/>
  </w:num>
  <w:num w:numId="7" w16cid:durableId="1772701853">
    <w:abstractNumId w:val="11"/>
  </w:num>
  <w:num w:numId="8" w16cid:durableId="1112554909">
    <w:abstractNumId w:val="9"/>
  </w:num>
  <w:num w:numId="9" w16cid:durableId="136337341">
    <w:abstractNumId w:val="1"/>
  </w:num>
  <w:num w:numId="10" w16cid:durableId="1628123524">
    <w:abstractNumId w:val="4"/>
  </w:num>
  <w:num w:numId="11" w16cid:durableId="460265602">
    <w:abstractNumId w:val="8"/>
  </w:num>
  <w:num w:numId="12" w16cid:durableId="266158693">
    <w:abstractNumId w:val="3"/>
  </w:num>
  <w:num w:numId="13" w16cid:durableId="276300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815"/>
    <w:rsid w:val="00062983"/>
    <w:rsid w:val="00601815"/>
    <w:rsid w:val="0089022F"/>
    <w:rsid w:val="00B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D625"/>
  <w15:docId w15:val="{8E47B432-2614-49D2-ACE8-122783C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57" w:right="-14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line="286" w:lineRule="exact"/>
      <w:ind w:left="1057"/>
      <w:outlineLvl w:val="1"/>
    </w:pPr>
    <w:rPr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before="18"/>
      <w:ind w:left="1732" w:right="1732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  <w:jc w:val="both"/>
    </w:pPr>
  </w:style>
  <w:style w:type="paragraph" w:styleId="Odstavecseseznamem">
    <w:name w:val="List Paragraph"/>
    <w:basedOn w:val="Normln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cke@zzsmsk.cz" TargetMode="External"/><Relationship Id="rId13" Type="http://schemas.openxmlformats.org/officeDocument/2006/relationships/hyperlink" Target="http://www.uoou.cz/6-prava-subjektu-udaj/d-27276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.novobilsky@zzsmsk.cz" TargetMode="External"/><Relationship Id="rId12" Type="http://schemas.openxmlformats.org/officeDocument/2006/relationships/hyperlink" Target="http://www.adr.co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i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llova@ozoo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3213</Words>
  <Characters>18960</Characters>
  <Application>Microsoft Office Word</Application>
  <DocSecurity>0</DocSecurity>
  <Lines>158</Lines>
  <Paragraphs>44</Paragraphs>
  <ScaleCrop>false</ScaleCrop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P020120949_Zdravotnická záchranná slu~ba MSK</dc:title>
  <dc:creator>Gallová Lenka</dc:creator>
  <cp:lastModifiedBy>Jan Motyka</cp:lastModifiedBy>
  <cp:revision>2</cp:revision>
  <dcterms:created xsi:type="dcterms:W3CDTF">2025-04-22T15:43:00Z</dcterms:created>
  <dcterms:modified xsi:type="dcterms:W3CDTF">2025-04-22T13:46:00Z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2025-04-22T00:00:00Z</vt:filetime>
  </property>
</Properties>
</file>