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535" w:type="dxa"/>
        <w:tblLook w:val="04A0" w:firstRow="1" w:lastRow="0" w:firstColumn="1" w:lastColumn="0" w:noHBand="0" w:noVBand="1"/>
      </w:tblPr>
      <w:tblGrid>
        <w:gridCol w:w="4767"/>
        <w:gridCol w:w="4768"/>
      </w:tblGrid>
      <w:tr w:rsidR="000C1468" w:rsidRPr="00A95042" w14:paraId="576C32A6" w14:textId="77777777" w:rsidTr="00AC7E75">
        <w:trPr>
          <w:trHeight w:val="12888"/>
        </w:trPr>
        <w:tc>
          <w:tcPr>
            <w:tcW w:w="4767" w:type="dxa"/>
          </w:tcPr>
          <w:p w14:paraId="72E09324" w14:textId="0A80D763" w:rsidR="001F548B" w:rsidRPr="00A95042" w:rsidRDefault="0026572B" w:rsidP="00246F6B">
            <w:pPr>
              <w:spacing w:after="120"/>
              <w:ind w:right="164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A95042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S</w:t>
            </w:r>
            <w:r w:rsidR="001F548B" w:rsidRPr="00A95042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MLOUVA</w:t>
            </w:r>
          </w:p>
          <w:p w14:paraId="2C79C9E2" w14:textId="2BCBD158" w:rsidR="001F548B" w:rsidRPr="00A95042" w:rsidRDefault="001F548B" w:rsidP="00246F6B">
            <w:pPr>
              <w:spacing w:after="120"/>
              <w:ind w:right="164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A95042">
              <w:rPr>
                <w:rFonts w:asciiTheme="minorHAnsi" w:hAnsiTheme="minorHAnsi" w:cstheme="minorHAnsi"/>
                <w:sz w:val="40"/>
                <w:szCs w:val="40"/>
              </w:rPr>
              <w:t xml:space="preserve">na zajištění </w:t>
            </w:r>
            <w:r w:rsidR="00E63398" w:rsidRPr="00A95042">
              <w:rPr>
                <w:rFonts w:asciiTheme="minorHAnsi" w:hAnsiTheme="minorHAnsi" w:cstheme="minorHAnsi"/>
                <w:sz w:val="40"/>
                <w:szCs w:val="40"/>
              </w:rPr>
              <w:t>úklidu pronajatých prostor</w:t>
            </w:r>
          </w:p>
          <w:p w14:paraId="5742BC0A" w14:textId="77777777" w:rsidR="001F548B" w:rsidRPr="00A95042" w:rsidRDefault="001F548B" w:rsidP="00246F6B">
            <w:pPr>
              <w:spacing w:after="120"/>
              <w:ind w:right="164"/>
              <w:jc w:val="center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dále jen „</w:t>
            </w:r>
            <w:r w:rsidRPr="00A95042">
              <w:rPr>
                <w:rFonts w:asciiTheme="minorHAnsi" w:hAnsiTheme="minorHAnsi" w:cstheme="minorHAnsi"/>
                <w:b/>
                <w:bCs/>
              </w:rPr>
              <w:t>SMLOUVA</w:t>
            </w:r>
            <w:r w:rsidRPr="00A95042">
              <w:rPr>
                <w:rFonts w:asciiTheme="minorHAnsi" w:hAnsiTheme="minorHAnsi" w:cstheme="minorHAnsi"/>
              </w:rPr>
              <w:t>“</w:t>
            </w:r>
          </w:p>
          <w:p w14:paraId="203ADC69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0D2671E1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Smluvní strany:</w:t>
            </w:r>
          </w:p>
          <w:p w14:paraId="16EB6E07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27EE77B1" w14:textId="783F9A23" w:rsidR="00AA1B31" w:rsidRDefault="00AA1B31" w:rsidP="00FC4E65">
            <w:pPr>
              <w:ind w:left="22" w:right="164" w:hanging="22"/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</w:pPr>
            <w:r w:rsidRPr="00AA1B31"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  <w:t>Pedagogicko-psychologická poradna Brno</w:t>
            </w:r>
            <w:r w:rsidR="009545C2"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  <w:t>,</w:t>
            </w:r>
            <w:r w:rsidR="00FC4E65"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  <w:t xml:space="preserve"> </w:t>
            </w:r>
            <w:r w:rsidRPr="00AA1B31"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  <w:t>příspěvková organizace</w:t>
            </w:r>
          </w:p>
          <w:p w14:paraId="5B1749ED" w14:textId="4BFA3F33" w:rsidR="001F548B" w:rsidRPr="00A95042" w:rsidRDefault="001F548B" w:rsidP="00246F6B">
            <w:pPr>
              <w:ind w:left="1412" w:right="164" w:hanging="1412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Sidlo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  <w:r w:rsidRPr="00A95042">
              <w:rPr>
                <w:rFonts w:asciiTheme="minorHAnsi" w:hAnsiTheme="minorHAnsi" w:cstheme="minorHAnsi"/>
              </w:rPr>
              <w:tab/>
            </w:r>
            <w:r w:rsidR="00FC4E65" w:rsidRPr="00FC4E65">
              <w:rPr>
                <w:rFonts w:asciiTheme="minorHAnsi" w:hAnsiTheme="minorHAnsi" w:cstheme="minorHAnsi"/>
              </w:rPr>
              <w:t>Zachova 561/1, Stránice, 602 00 Brno</w:t>
            </w:r>
          </w:p>
          <w:p w14:paraId="5214C2D3" w14:textId="7FC0A949" w:rsidR="006324E0" w:rsidRPr="00A95042" w:rsidRDefault="001F548B" w:rsidP="003D242E">
            <w:pPr>
              <w:ind w:left="1412" w:right="164" w:hanging="1412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Zastoupena:</w:t>
            </w:r>
            <w:r w:rsidR="006324E0" w:rsidRPr="006324E0">
              <w:rPr>
                <w:rFonts w:asciiTheme="minorHAnsi" w:hAnsiTheme="minorHAnsi" w:cstheme="minorHAnsi"/>
              </w:rPr>
              <w:tab/>
            </w:r>
            <w:r w:rsidR="00FC4E65" w:rsidRPr="00FC4E65">
              <w:rPr>
                <w:rFonts w:asciiTheme="minorHAnsi" w:hAnsiTheme="minorHAnsi" w:cstheme="minorHAnsi"/>
              </w:rPr>
              <w:t>Mgr. Libor Mikulášek</w:t>
            </w:r>
          </w:p>
          <w:p w14:paraId="37B118A6" w14:textId="115244A8" w:rsidR="001F548B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IČ:</w:t>
            </w:r>
            <w:r w:rsidRPr="00A95042">
              <w:rPr>
                <w:rFonts w:asciiTheme="minorHAnsi" w:hAnsiTheme="minorHAnsi" w:cstheme="minorHAnsi"/>
              </w:rPr>
              <w:tab/>
            </w:r>
            <w:r w:rsidRPr="00A95042">
              <w:rPr>
                <w:rFonts w:asciiTheme="minorHAnsi" w:hAnsiTheme="minorHAnsi" w:cstheme="minorHAnsi"/>
              </w:rPr>
              <w:tab/>
            </w:r>
            <w:r w:rsidR="00E9743A" w:rsidRPr="00E9743A">
              <w:rPr>
                <w:rFonts w:asciiTheme="minorHAnsi" w:hAnsiTheme="minorHAnsi" w:cstheme="minorHAnsi"/>
              </w:rPr>
              <w:t>70843155</w:t>
            </w:r>
          </w:p>
          <w:p w14:paraId="025810BD" w14:textId="5DE6C267" w:rsidR="00B016FE" w:rsidRPr="00A95042" w:rsidRDefault="00B016FE" w:rsidP="00B016FE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DIČ:</w:t>
            </w:r>
            <w:r w:rsidRPr="00A95042">
              <w:rPr>
                <w:rFonts w:asciiTheme="minorHAnsi" w:hAnsiTheme="minorHAnsi" w:cstheme="minorHAnsi"/>
              </w:rPr>
              <w:tab/>
            </w:r>
            <w:r w:rsidRPr="00A95042">
              <w:rPr>
                <w:rFonts w:asciiTheme="minorHAnsi" w:hAnsiTheme="minorHAnsi" w:cstheme="minorHAnsi"/>
              </w:rPr>
              <w:tab/>
            </w:r>
          </w:p>
          <w:p w14:paraId="200B609D" w14:textId="5A659F22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6F86255F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dále jen „</w:t>
            </w:r>
            <w:r w:rsidRPr="00A95042">
              <w:rPr>
                <w:rFonts w:asciiTheme="minorHAnsi" w:hAnsiTheme="minorHAnsi" w:cstheme="minorHAnsi"/>
                <w:b/>
                <w:bCs/>
              </w:rPr>
              <w:t>OBJEDNATEL</w:t>
            </w:r>
            <w:r w:rsidRPr="00A95042">
              <w:rPr>
                <w:rFonts w:asciiTheme="minorHAnsi" w:hAnsiTheme="minorHAnsi" w:cstheme="minorHAnsi"/>
              </w:rPr>
              <w:t>“</w:t>
            </w:r>
          </w:p>
          <w:p w14:paraId="0854B283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24B7656F" w14:textId="5687AA81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a</w:t>
            </w:r>
          </w:p>
          <w:p w14:paraId="2ABB0F0B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A9504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PFM-Service s.r.o.</w:t>
            </w:r>
            <w:r w:rsidRPr="00A95042"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</w:p>
          <w:p w14:paraId="653CE9EB" w14:textId="4B60ADAC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Sídlo:</w:t>
            </w:r>
            <w:r w:rsidRPr="00A95042">
              <w:rPr>
                <w:rFonts w:asciiTheme="minorHAnsi" w:hAnsiTheme="minorHAnsi" w:cstheme="minorHAnsi"/>
              </w:rPr>
              <w:tab/>
            </w:r>
            <w:r w:rsidRPr="00A95042">
              <w:rPr>
                <w:rFonts w:asciiTheme="minorHAnsi" w:hAnsiTheme="minorHAnsi" w:cstheme="minorHAnsi"/>
              </w:rPr>
              <w:tab/>
              <w:t xml:space="preserve">Purkyňova </w:t>
            </w:r>
            <w:r w:rsidR="003A41D0">
              <w:rPr>
                <w:rFonts w:asciiTheme="minorHAnsi" w:hAnsiTheme="minorHAnsi" w:cstheme="minorHAnsi"/>
              </w:rPr>
              <w:t>71/</w:t>
            </w:r>
            <w:r w:rsidRPr="00A95042">
              <w:rPr>
                <w:rFonts w:asciiTheme="minorHAnsi" w:hAnsiTheme="minorHAnsi" w:cstheme="minorHAnsi"/>
              </w:rPr>
              <w:t xml:space="preserve">99, 612 00 Brno </w:t>
            </w:r>
          </w:p>
          <w:p w14:paraId="2CC7C32E" w14:textId="0FEC6ACD" w:rsidR="00671F0E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Zastoupena:</w:t>
            </w:r>
            <w:r w:rsidRPr="00A95042">
              <w:rPr>
                <w:rFonts w:asciiTheme="minorHAnsi" w:hAnsiTheme="minorHAnsi" w:cstheme="minorHAnsi"/>
              </w:rPr>
              <w:tab/>
              <w:t xml:space="preserve">Ing. </w:t>
            </w:r>
            <w:r w:rsidR="00671F0E" w:rsidRPr="00A95042">
              <w:rPr>
                <w:rFonts w:asciiTheme="minorHAnsi" w:hAnsiTheme="minorHAnsi" w:cstheme="minorHAnsi"/>
              </w:rPr>
              <w:t>Josef Pirochta</w:t>
            </w:r>
            <w:r w:rsidR="00334A4A">
              <w:rPr>
                <w:rFonts w:asciiTheme="minorHAnsi" w:hAnsiTheme="minorHAnsi" w:cstheme="minorHAnsi"/>
              </w:rPr>
              <w:t>, jednatel</w:t>
            </w:r>
          </w:p>
          <w:p w14:paraId="6CE6BCCD" w14:textId="6C4FEE1F" w:rsidR="001F548B" w:rsidRPr="00A95042" w:rsidRDefault="00671F0E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                            </w:t>
            </w:r>
            <w:r w:rsidR="001F548B" w:rsidRPr="00A95042">
              <w:rPr>
                <w:rFonts w:asciiTheme="minorHAnsi" w:hAnsiTheme="minorHAnsi" w:cstheme="minorHAnsi"/>
              </w:rPr>
              <w:t>Bc. Pavel Prokš</w:t>
            </w:r>
            <w:r w:rsidR="00334A4A">
              <w:rPr>
                <w:rFonts w:asciiTheme="minorHAnsi" w:hAnsiTheme="minorHAnsi" w:cstheme="minorHAnsi"/>
              </w:rPr>
              <w:t>, jednatel</w:t>
            </w:r>
          </w:p>
          <w:p w14:paraId="6AE5FBE8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IČO:</w:t>
            </w:r>
            <w:r w:rsidRPr="00A95042">
              <w:rPr>
                <w:rFonts w:asciiTheme="minorHAnsi" w:hAnsiTheme="minorHAnsi" w:cstheme="minorHAnsi"/>
              </w:rPr>
              <w:tab/>
            </w:r>
            <w:r w:rsidRPr="00A95042">
              <w:rPr>
                <w:rFonts w:asciiTheme="minorHAnsi" w:hAnsiTheme="minorHAnsi" w:cstheme="minorHAnsi"/>
              </w:rPr>
              <w:tab/>
              <w:t xml:space="preserve">26981629 </w:t>
            </w:r>
          </w:p>
          <w:p w14:paraId="13FDE1CE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DIČ:</w:t>
            </w:r>
            <w:r w:rsidRPr="00A95042">
              <w:rPr>
                <w:rFonts w:asciiTheme="minorHAnsi" w:hAnsiTheme="minorHAnsi" w:cstheme="minorHAnsi"/>
              </w:rPr>
              <w:tab/>
            </w:r>
            <w:r w:rsidRPr="00A95042">
              <w:rPr>
                <w:rFonts w:asciiTheme="minorHAnsi" w:hAnsiTheme="minorHAnsi" w:cstheme="minorHAnsi"/>
              </w:rPr>
              <w:tab/>
              <w:t>CZ26981629</w:t>
            </w:r>
          </w:p>
          <w:p w14:paraId="0DCC4C51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Společnost je zapsaná v obchodním rejstříku Krajského soudu v Brně Oddíl C, vložka 49685</w:t>
            </w:r>
          </w:p>
          <w:p w14:paraId="719886E8" w14:textId="3DC279B2" w:rsidR="001F548B" w:rsidRDefault="001F548B" w:rsidP="00246F6B">
            <w:pPr>
              <w:ind w:right="164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dále jen „</w:t>
            </w:r>
            <w:r w:rsidRPr="00A95042">
              <w:rPr>
                <w:rFonts w:asciiTheme="minorHAnsi" w:hAnsiTheme="minorHAnsi" w:cstheme="minorHAnsi"/>
                <w:b/>
                <w:bCs/>
              </w:rPr>
              <w:t>DODAVATEL</w:t>
            </w:r>
            <w:r w:rsidRPr="00A95042">
              <w:rPr>
                <w:rFonts w:asciiTheme="minorHAnsi" w:hAnsiTheme="minorHAnsi" w:cstheme="minorHAnsi"/>
              </w:rPr>
              <w:t>“</w:t>
            </w:r>
          </w:p>
          <w:p w14:paraId="68C367A5" w14:textId="77777777" w:rsidR="009A2A43" w:rsidRPr="00A95042" w:rsidRDefault="009A2A43" w:rsidP="00246F6B">
            <w:pPr>
              <w:ind w:right="164"/>
              <w:rPr>
                <w:rFonts w:asciiTheme="minorHAnsi" w:hAnsiTheme="minorHAnsi" w:cstheme="minorHAnsi"/>
              </w:rPr>
            </w:pPr>
          </w:p>
          <w:p w14:paraId="148EA1A6" w14:textId="4653BE74" w:rsidR="001F548B" w:rsidRPr="00A95042" w:rsidRDefault="001F548B" w:rsidP="009A2A43">
            <w:pPr>
              <w:pStyle w:val="Nadpis1"/>
              <w:ind w:left="0" w:firstLine="0"/>
            </w:pPr>
            <w:bookmarkStart w:id="0" w:name="_Toc171500290"/>
            <w:r w:rsidRPr="00A95042">
              <w:lastRenderedPageBreak/>
              <w:t>Článek 1</w:t>
            </w:r>
            <w:r w:rsidRPr="00A95042">
              <w:tab/>
              <w:t>Předmět SMLOUVY</w:t>
            </w:r>
            <w:bookmarkEnd w:id="0"/>
          </w:p>
          <w:p w14:paraId="3EDC2CCE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základě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se 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zavazuje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pro OBJEDNATELE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vykonat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blíže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specifikované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příloze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č. 1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a OBJEDNATEL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zavazuje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zaplatit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provedení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těchto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činností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odměnu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smlouvě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dále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stanovenou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814FB04" w14:textId="77777777" w:rsidR="00DF2020" w:rsidRPr="00A95042" w:rsidRDefault="00DF2020" w:rsidP="00DF2020">
            <w:pPr>
              <w:pStyle w:val="Odstavecseseznamem"/>
              <w:widowControl w:val="0"/>
              <w:autoSpaceDE w:val="0"/>
              <w:autoSpaceDN w:val="0"/>
              <w:spacing w:after="120"/>
              <w:ind w:left="720" w:right="1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AFA9F6" w14:textId="77777777" w:rsidR="001F548B" w:rsidRPr="00A95042" w:rsidRDefault="001F548B" w:rsidP="00914B6F">
            <w:pPr>
              <w:pStyle w:val="Nadpis1"/>
            </w:pPr>
            <w:bookmarkStart w:id="1" w:name="_Toc171500291"/>
            <w:r w:rsidRPr="00A95042">
              <w:t>Článek 2</w:t>
            </w:r>
            <w:r w:rsidRPr="00A95042">
              <w:tab/>
              <w:t>Základ SMLOUVY</w:t>
            </w:r>
            <w:bookmarkEnd w:id="1"/>
          </w:p>
          <w:p w14:paraId="31181504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Základem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jsou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následující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součásti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—a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následujícím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pořadí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</w:p>
          <w:p w14:paraId="03EAFB58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1"/>
                <w:numId w:val="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text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</w:t>
            </w:r>
          </w:p>
          <w:p w14:paraId="68B91DFB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1"/>
                <w:numId w:val="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následující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přílohy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</w:p>
          <w:p w14:paraId="20C01D2C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2"/>
                <w:numId w:val="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PŘÍLOHA 1: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Podrobný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popis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poskytovaných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DODAVATELEM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cenová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část</w:t>
            </w:r>
            <w:proofErr w:type="spellEnd"/>
          </w:p>
          <w:p w14:paraId="052BE58C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2"/>
                <w:numId w:val="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PŘÍLOHA 2: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Kontaktní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osoby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 a OBJEDNATELE</w:t>
            </w:r>
          </w:p>
          <w:p w14:paraId="0011E70F" w14:textId="741579FD" w:rsidR="001F548B" w:rsidRPr="005B31C7" w:rsidRDefault="001F548B" w:rsidP="005B31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IDFont+F3" w:hAnsiTheme="minorHAnsi" w:cstheme="minorHAnsi"/>
                <w:sz w:val="21"/>
                <w:szCs w:val="21"/>
                <w:lang w:eastAsia="cs-CZ"/>
              </w:rPr>
            </w:pPr>
            <w:r w:rsidRPr="00A95042">
              <w:rPr>
                <w:rFonts w:asciiTheme="minorHAnsi" w:hAnsiTheme="minorHAnsi" w:cstheme="minorHAnsi"/>
              </w:rPr>
              <w:t>Předmětem SMLOUVY je poskytování služeb DODAVATELEM OBJEDNATELI. DODAVATEL OBJEDNATELI poskytuje úklidové</w:t>
            </w:r>
            <w:r w:rsidR="009E66B9" w:rsidRPr="00A95042">
              <w:rPr>
                <w:rFonts w:asciiTheme="minorHAnsi" w:hAnsiTheme="minorHAnsi" w:cstheme="minorHAnsi"/>
              </w:rPr>
              <w:t xml:space="preserve"> služby</w:t>
            </w:r>
            <w:r w:rsidRPr="00A95042">
              <w:rPr>
                <w:rFonts w:asciiTheme="minorHAnsi" w:hAnsiTheme="minorHAnsi" w:cstheme="minorHAnsi"/>
              </w:rPr>
              <w:t xml:space="preserve">, pronajatých prostor OBJEDNATELEM </w:t>
            </w:r>
            <w:r w:rsidR="005B31C7" w:rsidRPr="005B31C7">
              <w:rPr>
                <w:rFonts w:asciiTheme="minorHAnsi" w:eastAsia="CIDFont+F3" w:hAnsiTheme="minorHAnsi" w:cstheme="minorHAnsi"/>
                <w:lang w:eastAsia="cs-CZ"/>
              </w:rPr>
              <w:t>v</w:t>
            </w:r>
            <w:r w:rsidR="00E9743A">
              <w:rPr>
                <w:rFonts w:asciiTheme="minorHAnsi" w:eastAsia="CIDFont+F3" w:hAnsiTheme="minorHAnsi" w:cstheme="minorHAnsi"/>
                <w:lang w:eastAsia="cs-CZ"/>
              </w:rPr>
              <w:t xml:space="preserve"> přízemí </w:t>
            </w:r>
            <w:r w:rsidR="005B31C7" w:rsidRPr="005B31C7">
              <w:rPr>
                <w:rFonts w:asciiTheme="minorHAnsi" w:eastAsia="CIDFont+F3" w:hAnsiTheme="minorHAnsi" w:cstheme="minorHAnsi"/>
                <w:lang w:eastAsia="cs-CZ"/>
              </w:rPr>
              <w:t>objektu na adrese Purkyňova 99, 612 00 Brno</w:t>
            </w:r>
            <w:r w:rsidR="005B31C7" w:rsidRPr="005B31C7">
              <w:rPr>
                <w:rFonts w:ascii="CIDFont+F3" w:eastAsia="CIDFont+F3" w:hAnsi="Calibri" w:cs="CIDFont+F3"/>
              </w:rPr>
              <w:t xml:space="preserve"> </w:t>
            </w:r>
            <w:r w:rsidRPr="005B31C7">
              <w:rPr>
                <w:rFonts w:asciiTheme="minorHAnsi" w:hAnsiTheme="minorHAnsi" w:cstheme="minorHAnsi"/>
              </w:rPr>
              <w:t>specifikované touto SMLOUVOU a přílohou č. 1 této SMLOUVY — dále jen „</w:t>
            </w:r>
            <w:r w:rsidRPr="005B31C7">
              <w:rPr>
                <w:rFonts w:asciiTheme="minorHAnsi" w:hAnsiTheme="minorHAnsi" w:cstheme="minorHAnsi"/>
                <w:b/>
                <w:bCs/>
                <w:i/>
                <w:iCs/>
              </w:rPr>
              <w:t>PLNĚNÍ</w:t>
            </w:r>
            <w:r w:rsidRPr="005B31C7">
              <w:rPr>
                <w:rFonts w:asciiTheme="minorHAnsi" w:hAnsiTheme="minorHAnsi" w:cstheme="minorHAnsi"/>
              </w:rPr>
              <w:t>“</w:t>
            </w:r>
          </w:p>
          <w:p w14:paraId="49D9CA98" w14:textId="77777777" w:rsidR="001F548B" w:rsidRPr="00A95042" w:rsidRDefault="001F548B" w:rsidP="00914B6F">
            <w:pPr>
              <w:pStyle w:val="Nadpis1"/>
            </w:pPr>
            <w:bookmarkStart w:id="2" w:name="_Toc171500292"/>
            <w:r w:rsidRPr="00A95042">
              <w:t>Článek 3</w:t>
            </w:r>
            <w:r w:rsidRPr="00A95042">
              <w:tab/>
              <w:t>PLNĚNÍ a kvalita</w:t>
            </w:r>
            <w:bookmarkEnd w:id="2"/>
          </w:p>
          <w:p w14:paraId="433E0023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uskuteční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souladu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touto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SMLOUVOU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všeobecně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uznávanými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pravidly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techniky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zůstala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zachována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provozní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připravenost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bezpečnost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majetku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vymezeného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článku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bod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2.</w:t>
            </w:r>
          </w:p>
          <w:p w14:paraId="3C981ACD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uskuteční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rámci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Pr="00A95042">
              <w:rPr>
                <w:rFonts w:asciiTheme="minorHAnsi" w:hAnsiTheme="minorHAnsi" w:cstheme="minorHAnsi"/>
              </w:rPr>
              <w:lastRenderedPageBreak/>
              <w:t xml:space="preserve">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závazné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bez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zbytečného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prodlení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zohledněním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požadavků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OBJEDNATELE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vysoký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standard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takovým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způsobem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odvedené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odpovídalo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potřebám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OBJEDNATELE. 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však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povinen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poskytovat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OBJEDNATELI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plnění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rámec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smlouvy</w:t>
            </w:r>
            <w:proofErr w:type="spellEnd"/>
            <w:r w:rsidRPr="00A95042">
              <w:rPr>
                <w:rFonts w:asciiTheme="minorHAnsi" w:hAnsiTheme="minorHAnsi" w:cstheme="minorHAnsi"/>
              </w:rPr>
              <w:t>, v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takovém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případě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být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objednáno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základě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objednávky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dodatku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k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smlouvě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rozšiřující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předmět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stanovící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cenu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jeho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provedení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37931316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DODAVATEL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zavazuje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uznat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dodržovat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domovní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řád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související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dokumentaci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k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prostorám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vymezené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článku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bod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smlouvy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</w:p>
          <w:p w14:paraId="20500C75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zacházet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prostory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užívanými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účelem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uskutečnění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 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pečlivostí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8A2DD96" w14:textId="77777777" w:rsidR="00522B4A" w:rsidRPr="00A95042" w:rsidRDefault="00522B4A" w:rsidP="00522B4A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1E1F6CB4" w14:textId="77777777" w:rsidR="00522B4A" w:rsidRPr="00A95042" w:rsidRDefault="00522B4A" w:rsidP="00522B4A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3954834F" w14:textId="77777777" w:rsidR="00522B4A" w:rsidRPr="00A95042" w:rsidRDefault="00522B4A" w:rsidP="00522B4A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12D446C0" w14:textId="77777777" w:rsidR="001F548B" w:rsidRPr="00A95042" w:rsidRDefault="001F548B" w:rsidP="00914B6F">
            <w:pPr>
              <w:pStyle w:val="Nadpis1"/>
            </w:pPr>
            <w:bookmarkStart w:id="3" w:name="_Toc171500293"/>
            <w:r w:rsidRPr="00A95042">
              <w:t>Článek 4</w:t>
            </w:r>
            <w:r w:rsidRPr="00A95042">
              <w:tab/>
              <w:t>Rozsah PLNĚNÍ</w:t>
            </w:r>
            <w:bookmarkEnd w:id="3"/>
          </w:p>
          <w:p w14:paraId="74AAF3AA" w14:textId="71682183" w:rsidR="001F548B" w:rsidRPr="00A95042" w:rsidRDefault="001F548B" w:rsidP="00246F6B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Rozsah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které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provedeno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podmínek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zahrnuje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6AC0" w:rsidRPr="00A95042">
              <w:rPr>
                <w:rFonts w:asciiTheme="minorHAnsi" w:hAnsiTheme="minorHAnsi" w:cstheme="minorHAnsi"/>
              </w:rPr>
              <w:t>služby</w:t>
            </w:r>
            <w:proofErr w:type="spellEnd"/>
            <w:r w:rsidR="00626AC0" w:rsidRPr="00A95042">
              <w:rPr>
                <w:rFonts w:asciiTheme="minorHAnsi" w:hAnsiTheme="minorHAnsi" w:cstheme="minorHAnsi"/>
              </w:rPr>
              <w:t xml:space="preserve"> </w:t>
            </w:r>
            <w:r w:rsidRPr="00A95042">
              <w:rPr>
                <w:rFonts w:asciiTheme="minorHAnsi" w:hAnsiTheme="minorHAnsi" w:cstheme="minorHAnsi"/>
              </w:rPr>
              <w:t xml:space="preserve">pro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prostor</w:t>
            </w:r>
            <w:r w:rsidR="00B20180" w:rsidRPr="00A95042">
              <w:rPr>
                <w:rFonts w:asciiTheme="minorHAnsi" w:hAnsiTheme="minorHAnsi" w:cstheme="minorHAnsi"/>
              </w:rPr>
              <w:t>y</w:t>
            </w:r>
            <w:proofErr w:type="spellEnd"/>
            <w:r w:rsidR="00B20180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vymezen</w:t>
            </w:r>
            <w:r w:rsidR="00B20180" w:rsidRPr="00A95042">
              <w:rPr>
                <w:rFonts w:asciiTheme="minorHAnsi" w:hAnsiTheme="minorHAnsi" w:cstheme="minorHAnsi"/>
              </w:rPr>
              <w:t>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článku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bod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smlouvy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prováděn</w:t>
            </w:r>
            <w:r w:rsidR="00C4449E" w:rsidRPr="00A95042">
              <w:rPr>
                <w:rFonts w:asciiTheme="minorHAnsi" w:hAnsiTheme="minorHAnsi" w:cstheme="minorHAnsi"/>
              </w:rPr>
              <w:t>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jak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svépomocí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subdodavatelsky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blíže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specifikovan</w:t>
            </w:r>
            <w:r w:rsidR="00B15187" w:rsidRPr="00A95042">
              <w:rPr>
                <w:rFonts w:asciiTheme="minorHAnsi" w:hAnsiTheme="minorHAnsi" w:cstheme="minorHAnsi"/>
              </w:rPr>
              <w:t>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příloze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č. 1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SMLOUVY. </w:t>
            </w:r>
          </w:p>
          <w:p w14:paraId="4A4ECB21" w14:textId="77777777" w:rsidR="00612581" w:rsidRPr="00A95042" w:rsidRDefault="00612581" w:rsidP="00612581">
            <w:pPr>
              <w:pStyle w:val="Odstavecseseznamem"/>
              <w:widowControl w:val="0"/>
              <w:autoSpaceDE w:val="0"/>
              <w:autoSpaceDN w:val="0"/>
              <w:spacing w:after="120"/>
              <w:ind w:left="720" w:right="164"/>
              <w:jc w:val="both"/>
              <w:rPr>
                <w:rFonts w:asciiTheme="minorHAnsi" w:hAnsiTheme="minorHAnsi" w:cstheme="minorHAnsi"/>
              </w:rPr>
            </w:pPr>
          </w:p>
          <w:p w14:paraId="5D52A3C6" w14:textId="77777777" w:rsidR="001F548B" w:rsidRPr="00A95042" w:rsidRDefault="001F548B" w:rsidP="00914B6F">
            <w:pPr>
              <w:pStyle w:val="Nadpis1"/>
            </w:pPr>
            <w:bookmarkStart w:id="4" w:name="_Toc171500294"/>
            <w:r w:rsidRPr="00A95042">
              <w:t>Článek 5</w:t>
            </w:r>
            <w:r w:rsidRPr="00A95042">
              <w:tab/>
              <w:t>Předpisy a normy</w:t>
            </w:r>
            <w:bookmarkEnd w:id="4"/>
          </w:p>
          <w:p w14:paraId="4661D173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Při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uskutečňování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být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DODAVATELEM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dodrženy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požadavky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vyplývající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předpisů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norem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případě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rozporu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zejména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následující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podklady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uvedeném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pořadí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</w:p>
          <w:p w14:paraId="31ACFF8C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lastRenderedPageBreak/>
              <w:t>zákonné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předpisy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normy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ČSN (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rovnocenné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normy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EU)</w:t>
            </w:r>
          </w:p>
          <w:p w14:paraId="54D45E5F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pokyny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doporučení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zástupce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OBJEDNATELE</w:t>
            </w:r>
          </w:p>
          <w:p w14:paraId="72354B69" w14:textId="77777777" w:rsidR="001F548B" w:rsidRPr="00A95042" w:rsidRDefault="001F548B" w:rsidP="00246F6B">
            <w:pPr>
              <w:pStyle w:val="Odstavecseseznamem"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požadavek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objednatele</w:t>
            </w:r>
            <w:proofErr w:type="spellEnd"/>
          </w:p>
          <w:p w14:paraId="25C5FA5F" w14:textId="1156EDB9" w:rsidR="00EC695F" w:rsidRPr="00BA0F26" w:rsidRDefault="001F548B" w:rsidP="00EC695F">
            <w:pPr>
              <w:pStyle w:val="Odstavecseseznamem"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domovní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řád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související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dokumentace</w:t>
            </w:r>
            <w:proofErr w:type="spellEnd"/>
          </w:p>
          <w:p w14:paraId="2D9E85A3" w14:textId="77777777" w:rsidR="001F548B" w:rsidRPr="00A95042" w:rsidRDefault="001F548B" w:rsidP="00914B6F">
            <w:pPr>
              <w:pStyle w:val="Nadpis1"/>
            </w:pPr>
            <w:bookmarkStart w:id="5" w:name="_Toc171500295"/>
            <w:r w:rsidRPr="00A95042">
              <w:t>Článek 6</w:t>
            </w:r>
            <w:r w:rsidRPr="00A95042">
              <w:tab/>
              <w:t>Kontaktní osoba</w:t>
            </w:r>
            <w:bookmarkEnd w:id="5"/>
          </w:p>
          <w:p w14:paraId="357991FD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OBJEDNATEL i 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jmenují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kontaktní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osoby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oprávněné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k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jednání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jménem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každé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Seznam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těchto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kontaktních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osob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tvoří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přílohu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č.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SMLOUVY.</w:t>
            </w:r>
          </w:p>
          <w:p w14:paraId="0AA636F4" w14:textId="4A1D3435" w:rsidR="001F548B" w:rsidRPr="00A95042" w:rsidRDefault="001F548B" w:rsidP="00914B6F">
            <w:pPr>
              <w:pStyle w:val="Nadpis1"/>
            </w:pPr>
            <w:r w:rsidRPr="00A95042">
              <w:br w:type="page"/>
            </w:r>
            <w:bookmarkStart w:id="6" w:name="_Toc171500297"/>
            <w:r w:rsidRPr="00A95042">
              <w:t xml:space="preserve">Článek </w:t>
            </w:r>
            <w:r w:rsidR="00AC7E75" w:rsidRPr="00A95042">
              <w:t>7</w:t>
            </w:r>
            <w:r w:rsidRPr="00A95042">
              <w:tab/>
              <w:t>Odměna</w:t>
            </w:r>
            <w:bookmarkEnd w:id="6"/>
          </w:p>
          <w:p w14:paraId="2596EBB6" w14:textId="77777777" w:rsidR="001F548B" w:rsidRPr="00B67C4D" w:rsidRDefault="001F548B" w:rsidP="00885837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OBJEDNATEL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zavazuje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platit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dohodnutou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cenu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poskytovanou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komplexní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službu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uvedenou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příloze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č. 1 (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C4D">
              <w:rPr>
                <w:rFonts w:asciiTheme="minorHAnsi" w:hAnsiTheme="minorHAnsi" w:cstheme="minorHAnsi"/>
              </w:rPr>
              <w:t>vykonávané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C4D">
              <w:rPr>
                <w:rFonts w:asciiTheme="minorHAnsi" w:hAnsiTheme="minorHAnsi" w:cstheme="minorHAnsi"/>
              </w:rPr>
              <w:t>zhotovitelem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B67C4D">
              <w:rPr>
                <w:rFonts w:asciiTheme="minorHAnsi" w:hAnsiTheme="minorHAnsi" w:cstheme="minorHAnsi"/>
              </w:rPr>
              <w:t>paušálu</w:t>
            </w:r>
            <w:proofErr w:type="spellEnd"/>
            <w:r w:rsidRPr="00B67C4D">
              <w:rPr>
                <w:rFonts w:asciiTheme="minorHAnsi" w:hAnsiTheme="minorHAnsi" w:cstheme="minorHAnsi"/>
              </w:rPr>
              <w:t>).</w:t>
            </w:r>
          </w:p>
          <w:p w14:paraId="29DD5A05" w14:textId="20B3E4E0" w:rsidR="001F548B" w:rsidRPr="00122705" w:rsidRDefault="00804909" w:rsidP="00885837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22705">
              <w:rPr>
                <w:rFonts w:asciiTheme="minorHAnsi" w:hAnsiTheme="minorHAnsi" w:cstheme="minorHAnsi"/>
              </w:rPr>
              <w:t>Výše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odměny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122705">
              <w:rPr>
                <w:rFonts w:asciiTheme="minorHAnsi" w:hAnsiTheme="minorHAnsi" w:cstheme="minorHAnsi"/>
              </w:rPr>
              <w:t>uvedena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22705">
              <w:rPr>
                <w:rFonts w:asciiTheme="minorHAnsi" w:hAnsiTheme="minorHAnsi" w:cstheme="minorHAnsi"/>
              </w:rPr>
              <w:t>příloze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č. 1 </w:t>
            </w:r>
            <w:proofErr w:type="spellStart"/>
            <w:r w:rsidRPr="00122705">
              <w:rPr>
                <w:rFonts w:asciiTheme="minorHAnsi" w:hAnsiTheme="minorHAnsi" w:cstheme="minorHAnsi"/>
              </w:rPr>
              <w:t>této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smlouvy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22705">
              <w:rPr>
                <w:rFonts w:asciiTheme="minorHAnsi" w:hAnsiTheme="minorHAnsi" w:cstheme="minorHAnsi"/>
              </w:rPr>
              <w:t>měsí</w:t>
            </w:r>
            <w:r w:rsidR="0098334C" w:rsidRPr="00122705">
              <w:rPr>
                <w:rFonts w:asciiTheme="minorHAnsi" w:hAnsiTheme="minorHAnsi" w:cstheme="minorHAnsi"/>
              </w:rPr>
              <w:t>ční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kvartální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částce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bez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DPH)</w:t>
            </w:r>
          </w:p>
          <w:p w14:paraId="2BD32E6F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DPH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účtována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výši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platných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předpisů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den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účtování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</w:p>
          <w:p w14:paraId="5FA93023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Daňové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doklady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vystavovat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společně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</w:p>
          <w:p w14:paraId="78A8AA6B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komplexní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službu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—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vykonávané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DODAVATELEM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paušálu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včetně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použitého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materiálu</w:t>
            </w:r>
            <w:proofErr w:type="spellEnd"/>
            <w:r w:rsidRPr="00A95042">
              <w:rPr>
                <w:rFonts w:asciiTheme="minorHAnsi" w:hAnsiTheme="minorHAnsi" w:cstheme="minorHAnsi"/>
              </w:rPr>
              <w:t>,</w:t>
            </w:r>
          </w:p>
          <w:p w14:paraId="799EC6CD" w14:textId="65D893D8" w:rsidR="001F548B" w:rsidRPr="00A95042" w:rsidRDefault="001F548B" w:rsidP="00885837">
            <w:pPr>
              <w:pStyle w:val="Odstavecseseznamem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nadpaušální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práce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včetně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použitého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materiálu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objednané</w:t>
            </w:r>
            <w:proofErr w:type="spellEnd"/>
            <w:r w:rsidRPr="00A95042">
              <w:rPr>
                <w:rFonts w:asciiTheme="minorHAnsi" w:hAnsiTheme="minorHAnsi" w:cstheme="minorHAnsi"/>
              </w:rPr>
              <w:t>/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dohodnuté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rámec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paušální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služby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0ACB257" w14:textId="77777777" w:rsidR="00AC7E75" w:rsidRPr="00A95042" w:rsidRDefault="00AC7E75" w:rsidP="00AC7E75">
            <w:pPr>
              <w:pStyle w:val="Odstavecseseznamem"/>
              <w:widowControl w:val="0"/>
              <w:autoSpaceDE w:val="0"/>
              <w:autoSpaceDN w:val="0"/>
              <w:spacing w:after="120"/>
              <w:ind w:left="1440" w:right="164"/>
              <w:jc w:val="both"/>
              <w:rPr>
                <w:rFonts w:asciiTheme="minorHAnsi" w:hAnsiTheme="minorHAnsi" w:cstheme="minorHAnsi"/>
              </w:rPr>
            </w:pPr>
          </w:p>
          <w:p w14:paraId="5B3D9118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Fakturace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prováděna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zpětně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pro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daný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kvartál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vč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DPH.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paušální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ceně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A95042">
              <w:rPr>
                <w:rFonts w:asciiTheme="minorHAnsi" w:hAnsiTheme="minorHAnsi" w:cstheme="minorHAnsi"/>
              </w:rPr>
              <w:lastRenderedPageBreak/>
              <w:t>zahrnuta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doprava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pracovníků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jeho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subdodavatelů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místo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vykonávané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Lhůta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splatnosti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4C5D">
              <w:rPr>
                <w:rFonts w:asciiTheme="minorHAnsi" w:hAnsiTheme="minorHAnsi" w:cstheme="minorHAnsi"/>
              </w:rPr>
              <w:t>faktury</w:t>
            </w:r>
            <w:proofErr w:type="spellEnd"/>
            <w:r w:rsidRPr="00D54C5D">
              <w:rPr>
                <w:rFonts w:asciiTheme="minorHAnsi" w:hAnsiTheme="minorHAnsi" w:cstheme="minorHAnsi"/>
              </w:rPr>
              <w:t xml:space="preserve"> je 15 </w:t>
            </w:r>
            <w:proofErr w:type="spellStart"/>
            <w:r w:rsidRPr="00D54C5D">
              <w:rPr>
                <w:rFonts w:asciiTheme="minorHAnsi" w:hAnsiTheme="minorHAnsi" w:cstheme="minorHAnsi"/>
              </w:rPr>
              <w:t>kalendářních</w:t>
            </w:r>
            <w:proofErr w:type="spellEnd"/>
            <w:r w:rsidRPr="00D54C5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4C5D">
              <w:rPr>
                <w:rFonts w:asciiTheme="minorHAnsi" w:hAnsiTheme="minorHAnsi" w:cstheme="minorHAnsi"/>
              </w:rPr>
              <w:t>dnů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dne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jejího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doručení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OBJEDNAVATELI.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Dnem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SPLNĚNÍ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platební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povinnosti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je den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připsání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částky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účet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DODAVATELE.</w:t>
            </w:r>
          </w:p>
          <w:p w14:paraId="63F431D7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Faktura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mít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náležitosti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obchodní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listiny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smyslu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ustanovení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§435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1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zákona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č. 89/2012 Sb.,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platném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znění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náležitosti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daňového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dokladu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souladu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ustanovením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§12,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zákona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č.558/1992 Sb.,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platném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znění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2B9F525" w14:textId="1DAC7AAD" w:rsidR="003A41D0" w:rsidRPr="00122705" w:rsidRDefault="001F548B" w:rsidP="006400C9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122705">
              <w:rPr>
                <w:rFonts w:asciiTheme="minorHAnsi" w:hAnsiTheme="minorHAnsi" w:cstheme="minorHAnsi"/>
              </w:rPr>
              <w:t xml:space="preserve">Faktury </w:t>
            </w:r>
            <w:proofErr w:type="spellStart"/>
            <w:r w:rsidRPr="00122705">
              <w:rPr>
                <w:rFonts w:asciiTheme="minorHAnsi" w:hAnsiTheme="minorHAnsi" w:cstheme="minorHAnsi"/>
              </w:rPr>
              <w:t>budou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zasílány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22705">
              <w:rPr>
                <w:rFonts w:asciiTheme="minorHAnsi" w:hAnsiTheme="minorHAnsi" w:cstheme="minorHAnsi"/>
              </w:rPr>
              <w:t>elektronické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podobě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fakturační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</w:t>
            </w:r>
            <w:r w:rsidRPr="00122705">
              <w:rPr>
                <w:rFonts w:asciiTheme="minorHAnsi" w:hAnsiTheme="minorHAnsi" w:cstheme="minorHAnsi"/>
              </w:rPr>
              <w:t>e-</w:t>
            </w:r>
            <w:proofErr w:type="spellStart"/>
            <w:r w:rsidRPr="00122705">
              <w:rPr>
                <w:rFonts w:asciiTheme="minorHAnsi" w:hAnsiTheme="minorHAnsi" w:cstheme="minorHAnsi"/>
              </w:rPr>
              <w:t>mail</w:t>
            </w:r>
            <w:r w:rsidR="003A41D0" w:rsidRPr="00122705">
              <w:rPr>
                <w:rFonts w:asciiTheme="minorHAnsi" w:hAnsiTheme="minorHAnsi" w:cstheme="minorHAnsi"/>
              </w:rPr>
              <w:t>ovou</w:t>
            </w:r>
            <w:proofErr w:type="spellEnd"/>
            <w:r w:rsidR="003A41D0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adresu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 xml:space="preserve"> a</w:t>
            </w:r>
            <w:r w:rsidR="0098334C" w:rsidRPr="00122705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kontaktní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osobu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smlouvy</w:t>
            </w:r>
            <w:proofErr w:type="spellEnd"/>
            <w:r w:rsidR="005967C1" w:rsidRPr="00122705">
              <w:rPr>
                <w:rFonts w:asciiTheme="minorHAnsi" w:hAnsiTheme="minorHAnsi" w:cstheme="minorHAnsi"/>
              </w:rPr>
              <w:t>.</w:t>
            </w:r>
            <w:r w:rsidR="00122705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Kontakty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jsou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uvedeny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příloze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 xml:space="preserve"> č. 2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této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smlouvy</w:t>
            </w:r>
            <w:proofErr w:type="spellEnd"/>
            <w:r w:rsidR="00122705">
              <w:rPr>
                <w:rFonts w:asciiTheme="minorHAnsi" w:hAnsiTheme="minorHAnsi" w:cstheme="minorHAnsi"/>
              </w:rPr>
              <w:t>.</w:t>
            </w:r>
          </w:p>
          <w:p w14:paraId="7D9BD478" w14:textId="6A58A25D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případě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očekávaných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provozních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nákladů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které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nejsou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zahrnuty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příloze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č. 1.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předloží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 OBJEDNATELI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nabídk</w:t>
            </w:r>
            <w:r w:rsidR="00F81039">
              <w:rPr>
                <w:rFonts w:asciiTheme="minorHAnsi" w:hAnsiTheme="minorHAnsi" w:cstheme="minorHAnsi"/>
              </w:rPr>
              <w:t>u</w:t>
            </w:r>
            <w:proofErr w:type="spellEnd"/>
            <w:r w:rsidR="00F8103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schválení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základě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schválené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nabídky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vystaví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objednávku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oprávněn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čerpat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prostředky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výše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Fakturace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 OBJEDNATELI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probíhat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1x</w:t>
            </w:r>
            <w:r w:rsidR="00F8103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81039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81039">
              <w:rPr>
                <w:rFonts w:asciiTheme="minorHAnsi" w:hAnsiTheme="minorHAnsi" w:cstheme="minorHAnsi"/>
              </w:rPr>
              <w:t>měsíc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cenu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zvýšen</w:t>
            </w:r>
            <w:r w:rsidR="00F81039">
              <w:rPr>
                <w:rFonts w:asciiTheme="minorHAnsi" w:hAnsiTheme="minorHAnsi" w:cstheme="minorHAnsi"/>
              </w:rPr>
              <w:t>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manipulační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poplatek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sazbě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1</w:t>
            </w:r>
            <w:r w:rsidR="00F81039">
              <w:rPr>
                <w:rFonts w:asciiTheme="minorHAnsi" w:hAnsiTheme="minorHAnsi" w:cstheme="minorHAnsi"/>
              </w:rPr>
              <w:t>0</w:t>
            </w:r>
            <w:r w:rsidRPr="00A95042">
              <w:rPr>
                <w:rFonts w:asciiTheme="minorHAnsi" w:hAnsiTheme="minorHAnsi" w:cstheme="minorHAnsi"/>
              </w:rPr>
              <w:t xml:space="preserve"> % z </w:t>
            </w:r>
            <w:proofErr w:type="spellStart"/>
            <w:r w:rsidRPr="00A95042">
              <w:rPr>
                <w:rFonts w:asciiTheme="minorHAnsi" w:hAnsiTheme="minorHAnsi" w:cstheme="minorHAnsi"/>
              </w:rPr>
              <w:t>fakturované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částky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dohodly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vzájemné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dohodě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mohou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sjednat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individuální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procentuální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výši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manipulačního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poplatku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275620D8" w14:textId="43D8AF9F" w:rsidR="00F81039" w:rsidRPr="003A41D0" w:rsidRDefault="001F548B" w:rsidP="00F81039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Smluvní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dále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dohodly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vždy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počínaje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k 1.1.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příslušného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kalendářního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roku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počínaje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kalendářním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C4D">
              <w:rPr>
                <w:rFonts w:asciiTheme="minorHAnsi" w:hAnsiTheme="minorHAnsi" w:cstheme="minorHAnsi"/>
              </w:rPr>
              <w:t>rokem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202</w:t>
            </w:r>
            <w:r w:rsidR="00D40200" w:rsidRPr="00B67C4D">
              <w:rPr>
                <w:rFonts w:asciiTheme="minorHAnsi" w:hAnsiTheme="minorHAnsi" w:cstheme="minorHAnsi"/>
              </w:rPr>
              <w:t>5</w:t>
            </w:r>
            <w:r w:rsidRPr="00B67C4D">
              <w:rPr>
                <w:rFonts w:asciiTheme="minorHAnsi" w:hAnsiTheme="minorHAnsi" w:cstheme="minorHAnsi"/>
              </w:rPr>
              <w:t>,</w:t>
            </w:r>
            <w:r w:rsidRPr="00A95042">
              <w:rPr>
                <w:rFonts w:asciiTheme="minorHAnsi" w:hAnsiTheme="minorHAnsi" w:cstheme="minorHAnsi"/>
              </w:rPr>
              <w:t xml:space="preserve"> je 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oprávněn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paušální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kvartální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cenu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8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jednostranně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navýšit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míru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inflace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vyhlášenou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Českým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statistickým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úřadem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předchozí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kalendářní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rok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6601E17A" w14:textId="03177F61" w:rsidR="001F548B" w:rsidRPr="00A95042" w:rsidRDefault="001F548B" w:rsidP="00914B6F">
            <w:pPr>
              <w:pStyle w:val="Nadpis1"/>
            </w:pPr>
            <w:bookmarkStart w:id="7" w:name="_Toc171500298"/>
            <w:r w:rsidRPr="00A95042">
              <w:t xml:space="preserve">Článek </w:t>
            </w:r>
            <w:r w:rsidR="00AC7E75" w:rsidRPr="00A95042">
              <w:t>8</w:t>
            </w:r>
            <w:r w:rsidRPr="00A95042">
              <w:tab/>
              <w:t>PLNĚNÍ OBJEDNATELE</w:t>
            </w:r>
            <w:bookmarkEnd w:id="7"/>
          </w:p>
          <w:p w14:paraId="7133F58F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OBJEDNATEL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zavazuje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včas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poskytnout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všechny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potřebné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podklady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informace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resp.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udělit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DODAVATELI </w:t>
            </w:r>
            <w:proofErr w:type="spellStart"/>
            <w:r w:rsidRPr="00A95042">
              <w:rPr>
                <w:rFonts w:asciiTheme="minorHAnsi" w:hAnsiTheme="minorHAnsi" w:cstheme="minorHAnsi"/>
              </w:rPr>
              <w:lastRenderedPageBreak/>
              <w:t>plné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moci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nutné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k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uskutečnění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DODAVATELE.</w:t>
            </w:r>
          </w:p>
          <w:p w14:paraId="716072E5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OBJEDNATEL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rámci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součinnosti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podporovat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uskutečňování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PLNĚNÍ.</w:t>
            </w:r>
          </w:p>
          <w:p w14:paraId="7097F5CF" w14:textId="77777777" w:rsidR="00096E41" w:rsidRPr="00A95042" w:rsidRDefault="00096E41" w:rsidP="00096E41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590D12B7" w14:textId="77777777" w:rsidR="00096E41" w:rsidRPr="00A95042" w:rsidRDefault="00096E41" w:rsidP="00096E41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683BD342" w14:textId="37B299EE" w:rsidR="001F548B" w:rsidRPr="00A95042" w:rsidRDefault="001F548B" w:rsidP="00914B6F">
            <w:pPr>
              <w:pStyle w:val="Nadpis1"/>
            </w:pPr>
            <w:bookmarkStart w:id="8" w:name="_Toc171500299"/>
            <w:r w:rsidRPr="00A95042">
              <w:t xml:space="preserve">Článek </w:t>
            </w:r>
            <w:r w:rsidR="00AC7E75" w:rsidRPr="00A95042">
              <w:t>9</w:t>
            </w:r>
            <w:r w:rsidRPr="00A95042">
              <w:tab/>
              <w:t xml:space="preserve">Trvání SMLOUVY a ukončení </w:t>
            </w:r>
            <w:r w:rsidR="00914B6F">
              <w:t xml:space="preserve">            </w:t>
            </w:r>
            <w:r w:rsidRPr="00A95042">
              <w:t>SMLOUVY</w:t>
            </w:r>
            <w:bookmarkEnd w:id="8"/>
          </w:p>
          <w:p w14:paraId="5A248914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SMLOUVA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nabývá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účinnosti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dnem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jejího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podpisu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6ABB901" w14:textId="2A923834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SMLOUVA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uzavírá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dobu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neurčitou</w:t>
            </w:r>
            <w:proofErr w:type="spellEnd"/>
            <w:r w:rsidR="001C6B82" w:rsidRPr="00A95042">
              <w:rPr>
                <w:rFonts w:asciiTheme="minorHAnsi" w:hAnsiTheme="minorHAnsi" w:cstheme="minorHAnsi"/>
              </w:rPr>
              <w:t>.</w:t>
            </w:r>
          </w:p>
          <w:p w14:paraId="44E5350D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DODAVATEL i OBJEDNATEL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právo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vypovědět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SMLOUVU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bez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uvedení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důvodu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základě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výpovědi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doručené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druhé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Výpovědní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lhůta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je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tomto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případě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Pr="00B67C4D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B67C4D">
              <w:rPr>
                <w:rFonts w:asciiTheme="minorHAnsi" w:hAnsiTheme="minorHAnsi" w:cstheme="minorHAnsi"/>
              </w:rPr>
              <w:t>měsíce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počíná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běžet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prvním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dnem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následujícím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doporučeném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odeslání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rovnocenné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sdělení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výpovědi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pokládá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osobní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předání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dopisu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oproti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písemnému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potvrzení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přijetí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28311DD3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Každá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právo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odstoupit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případě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podstatného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porušení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dohodly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podstatné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porušení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je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opakované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porušení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jakéhokoli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ustanovení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kdy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upozornění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jedné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nebyla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sjednána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náprava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druhou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5FC90521" w14:textId="2D828780" w:rsidR="00AC7E75" w:rsidRDefault="001F548B" w:rsidP="00AB275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SMLOUVA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může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být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ukončena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dohodou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  <w:bookmarkStart w:id="9" w:name="_Toc171500300"/>
          </w:p>
          <w:p w14:paraId="0394F346" w14:textId="32E792AF" w:rsidR="00AB2751" w:rsidRDefault="00AB2751" w:rsidP="00AB2751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78F3000A" w14:textId="1D556FE1" w:rsidR="00AB2751" w:rsidRDefault="00AB2751" w:rsidP="00AB2751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71B1C21C" w14:textId="77777777" w:rsidR="00AB2751" w:rsidRPr="00AB2751" w:rsidRDefault="00AB2751" w:rsidP="00AB2751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037B4537" w14:textId="6C097BDA" w:rsidR="001F548B" w:rsidRPr="00A95042" w:rsidRDefault="001F548B" w:rsidP="00914B6F">
            <w:pPr>
              <w:pStyle w:val="Nadpis1"/>
            </w:pPr>
            <w:r w:rsidRPr="00A95042">
              <w:lastRenderedPageBreak/>
              <w:t xml:space="preserve">Článek </w:t>
            </w:r>
            <w:r w:rsidR="00AC7E75" w:rsidRPr="00A95042">
              <w:t>10</w:t>
            </w:r>
            <w:r w:rsidRPr="00A95042">
              <w:tab/>
              <w:t>Odpovědnost</w:t>
            </w:r>
            <w:bookmarkEnd w:id="9"/>
          </w:p>
          <w:p w14:paraId="2B1AFB90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DODAVATEL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odpovídá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škodu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způsobenou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OBJEDNATELI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porušením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své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povinnosti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ledaže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prokáže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porušení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povinnosti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bylo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způsobeno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okolnostmi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vylučujícími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odpovědnost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K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odpovědnosti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škodu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k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náhradě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škody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obecné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použije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zákon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č. 89/2012 Sb.,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občanský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zákoník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platném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znění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531A013" w14:textId="42C8BD67" w:rsidR="001F548B" w:rsidRPr="00A95042" w:rsidRDefault="001F548B" w:rsidP="00914B6F">
            <w:pPr>
              <w:pStyle w:val="Nadpis1"/>
            </w:pPr>
            <w:bookmarkStart w:id="10" w:name="_Toc171500301"/>
            <w:r w:rsidRPr="00A95042">
              <w:t>Článek 1</w:t>
            </w:r>
            <w:r w:rsidR="00AC7E75" w:rsidRPr="00A95042">
              <w:t>1</w:t>
            </w:r>
            <w:r w:rsidRPr="00A95042">
              <w:tab/>
              <w:t>Salvátorská klausule</w:t>
            </w:r>
            <w:bookmarkEnd w:id="10"/>
          </w:p>
          <w:p w14:paraId="1BD6CDCC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Je-li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některé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ustanovení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neplatné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právních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důvodů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neproveditelné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pozbude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-li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některé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ustanovení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platnosti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stane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-li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neproveditelným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aniž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bylo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znemožněno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dosažení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cíle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účelu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jako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celku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aniž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zachování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stalo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pro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některou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nepřijatelným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dotčena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platnost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ostatních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ustanovení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takovém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případě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neplatné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neproveditelné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ustanovení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nahrazeno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takovou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úpravou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která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umožní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právně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přípustným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způsobem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dosažení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hospodářského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cíle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sPLNĚNÍ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účelu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jako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celku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jak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bylo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zamýšleno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neplatném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neproveditelném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ustanovení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1AA1DD3C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Výše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uvedené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odpovídajícím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způsobem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-li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uzavření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chybět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některé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nutných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opatření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EB0FD45" w14:textId="2DFDCBC7" w:rsidR="001F548B" w:rsidRPr="00A95042" w:rsidRDefault="001F548B" w:rsidP="00914B6F">
            <w:pPr>
              <w:pStyle w:val="Nadpis1"/>
            </w:pPr>
            <w:bookmarkStart w:id="11" w:name="_Toc171500302"/>
            <w:r w:rsidRPr="00A95042">
              <w:t>Článek 1</w:t>
            </w:r>
            <w:r w:rsidR="00AC7E75" w:rsidRPr="00A95042">
              <w:t>2</w:t>
            </w:r>
            <w:r w:rsidRPr="00A95042">
              <w:tab/>
              <w:t>Zachování mlčenlivosti</w:t>
            </w:r>
            <w:bookmarkEnd w:id="11"/>
          </w:p>
          <w:p w14:paraId="76F11BED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Smluvní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zavazují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zachovávat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vůči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třetím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osobám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mlčenlivost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všech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informacích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týkajících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provozních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zařízení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obchodních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transakcí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pracovních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postupů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způsobu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práce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druhé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kterých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dověděli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souvislosti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realizací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Pr="00A95042">
              <w:rPr>
                <w:rFonts w:asciiTheme="minorHAnsi" w:hAnsiTheme="minorHAnsi" w:cstheme="minorHAnsi"/>
              </w:rPr>
              <w:lastRenderedPageBreak/>
              <w:t xml:space="preserve">SMLOUVY.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povinnost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trvá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ukončení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vztahu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zaváží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k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zachování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mlčenlivosti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rovněž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své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zaměstnance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subdodavatele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17339D55" w14:textId="77777777" w:rsidR="00637836" w:rsidRPr="00A95042" w:rsidRDefault="00637836" w:rsidP="00637836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43DA25C0" w14:textId="77777777" w:rsidR="00637836" w:rsidRPr="00A95042" w:rsidRDefault="00637836" w:rsidP="00637836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36C75727" w14:textId="48E5DDC5" w:rsidR="001F548B" w:rsidRPr="00A95042" w:rsidRDefault="001F548B" w:rsidP="00914B6F">
            <w:pPr>
              <w:pStyle w:val="Nadpis1"/>
            </w:pPr>
            <w:bookmarkStart w:id="12" w:name="_Toc171500303"/>
            <w:r w:rsidRPr="00A95042">
              <w:t>Článek 1</w:t>
            </w:r>
            <w:r w:rsidR="00AC7E75" w:rsidRPr="00A95042">
              <w:t>3</w:t>
            </w:r>
            <w:r w:rsidRPr="00A95042">
              <w:tab/>
              <w:t>Požadavek písemné formy a vedlejší ustanovení</w:t>
            </w:r>
            <w:bookmarkEnd w:id="12"/>
          </w:p>
          <w:p w14:paraId="1867527B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Tato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reprodukuje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úplné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podobě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učiněná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ujednání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Ústní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vedlejší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ujednání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učiněna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nebyla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anebo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tímto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ruší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nestala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uzavření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základem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pro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obchodní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činnost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ED3EDF5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Zrušení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změny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nebo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doplňky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být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učiněny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výhradně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formou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Totéž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 pro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samotný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požadavek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formy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Smluvní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strany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dohodly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že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jakékoli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konkludentní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písemně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neučiněné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zrušení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požadavku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písemnou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formu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neplatné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05C42B72" w14:textId="78803D0D" w:rsidR="001F548B" w:rsidRPr="00A95042" w:rsidRDefault="001F548B" w:rsidP="00914B6F">
            <w:pPr>
              <w:pStyle w:val="Nadpis1"/>
            </w:pPr>
            <w:bookmarkStart w:id="13" w:name="_Toc171500304"/>
            <w:r w:rsidRPr="00A95042">
              <w:t>Článek 1</w:t>
            </w:r>
            <w:r w:rsidR="00AC7E75" w:rsidRPr="00A95042">
              <w:t>4</w:t>
            </w:r>
            <w:r w:rsidRPr="00A95042">
              <w:tab/>
              <w:t>Ostatní ustanovení</w:t>
            </w:r>
            <w:bookmarkEnd w:id="13"/>
          </w:p>
          <w:p w14:paraId="51C36544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OBJEDNATEL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souhlasí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tím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data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plynoucí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obchodního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spojení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byla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zpracována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pomoci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elektronického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systému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zpracování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dat OBJEDNATELE. </w:t>
            </w:r>
          </w:p>
          <w:p w14:paraId="2F6FF8B8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Tato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SMLOUVA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řídí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právními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předpisy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České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republiky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34A7EEBD" w14:textId="4B708EED" w:rsidR="00037C53" w:rsidRDefault="00037C53" w:rsidP="00885837">
            <w:pPr>
              <w:pStyle w:val="Odstavecseseznamem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Účastníci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této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SMLOUVY 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dohodli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podepsání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smlouvy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formou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elektronického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podpisu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který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platnost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podpisu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vlastnoručního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38280386" w14:textId="77777777" w:rsidR="00AB2751" w:rsidRPr="00AB2751" w:rsidRDefault="00AB2751" w:rsidP="00AB2751">
            <w:pPr>
              <w:widowControl w:val="0"/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75A56BF4" w14:textId="7146873E" w:rsidR="001F548B" w:rsidRPr="00A95042" w:rsidRDefault="001F548B" w:rsidP="00914B6F">
            <w:pPr>
              <w:pStyle w:val="Nadpis1"/>
            </w:pPr>
            <w:bookmarkStart w:id="14" w:name="_Toc171500305"/>
            <w:r w:rsidRPr="00A95042">
              <w:lastRenderedPageBreak/>
              <w:t>Článek 1</w:t>
            </w:r>
            <w:r w:rsidR="00AC7E75" w:rsidRPr="00A95042">
              <w:t>5</w:t>
            </w:r>
            <w:r w:rsidRPr="00A95042">
              <w:tab/>
              <w:t>Seznam příloh</w:t>
            </w:r>
            <w:bookmarkEnd w:id="14"/>
          </w:p>
          <w:p w14:paraId="662B69EC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Smlouva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obsahuje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následující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přílohy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</w:p>
          <w:p w14:paraId="2A8B6D5C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1"/>
                <w:numId w:val="19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PŘÍLOHA 1: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Podrobný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popis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činností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poskytovaných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DODAVATELEM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cenová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část</w:t>
            </w:r>
            <w:proofErr w:type="spellEnd"/>
          </w:p>
          <w:p w14:paraId="41EF281B" w14:textId="77777777" w:rsidR="001F548B" w:rsidRPr="00A95042" w:rsidRDefault="001F548B" w:rsidP="00885837">
            <w:pPr>
              <w:pStyle w:val="Odstavecseseznamem"/>
              <w:widowControl w:val="0"/>
              <w:numPr>
                <w:ilvl w:val="1"/>
                <w:numId w:val="19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PRÍLOHA 2: </w:t>
            </w:r>
            <w:proofErr w:type="spellStart"/>
            <w:r w:rsidRPr="00A95042">
              <w:rPr>
                <w:rFonts w:asciiTheme="minorHAnsi" w:hAnsiTheme="minorHAnsi" w:cstheme="minorHAnsi"/>
              </w:rPr>
              <w:t>Kontaktní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osoby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DODAVATELE a OBJEDNATELE </w:t>
            </w:r>
          </w:p>
          <w:p w14:paraId="5EF67A5D" w14:textId="77777777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62D38233" w14:textId="77777777" w:rsidR="00B67C4D" w:rsidRDefault="00B67C4D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7D2DA532" w14:textId="37CD877C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V Brně, dne ……………………..</w:t>
            </w:r>
          </w:p>
          <w:p w14:paraId="5B27713D" w14:textId="53EA105C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  <w:b/>
                <w:bCs/>
              </w:rPr>
              <w:t>OBJEDNATEL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</w:p>
          <w:p w14:paraId="30503F73" w14:textId="1300B4CE" w:rsidR="000058AB" w:rsidRDefault="000058AB" w:rsidP="000058AB">
            <w:pPr>
              <w:ind w:right="164"/>
              <w:rPr>
                <w:rFonts w:asciiTheme="minorHAnsi" w:hAnsiTheme="minorHAnsi" w:cstheme="minorHAnsi"/>
              </w:rPr>
            </w:pPr>
          </w:p>
          <w:p w14:paraId="37BD9D99" w14:textId="77777777" w:rsidR="000058AB" w:rsidRPr="000058AB" w:rsidRDefault="000058AB" w:rsidP="000058AB">
            <w:pPr>
              <w:ind w:right="164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4C2767" w14:textId="77777777" w:rsidR="000975D6" w:rsidRDefault="000975D6" w:rsidP="000975D6">
            <w:pPr>
              <w:ind w:left="1412" w:right="164" w:hanging="1412"/>
              <w:rPr>
                <w:rFonts w:asciiTheme="minorHAnsi" w:hAnsiTheme="minorHAnsi" w:cstheme="minorHAnsi"/>
              </w:rPr>
            </w:pPr>
          </w:p>
          <w:p w14:paraId="3532A5AF" w14:textId="73663E7C" w:rsidR="000975D6" w:rsidRDefault="000975D6" w:rsidP="000975D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…………………………………............</w:t>
            </w:r>
            <w:r w:rsidRPr="00A95042">
              <w:rPr>
                <w:rFonts w:asciiTheme="minorHAnsi" w:hAnsiTheme="minorHAnsi" w:cstheme="minorHAnsi"/>
              </w:rPr>
              <w:tab/>
            </w:r>
            <w:r w:rsidRPr="006324E0">
              <w:rPr>
                <w:rFonts w:asciiTheme="minorHAnsi" w:hAnsiTheme="minorHAnsi" w:cstheme="minorHAnsi"/>
              </w:rPr>
              <w:tab/>
            </w:r>
          </w:p>
          <w:p w14:paraId="228E537C" w14:textId="77777777" w:rsidR="002E7C9A" w:rsidRDefault="002E7C9A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2E7C9A">
              <w:rPr>
                <w:rFonts w:asciiTheme="minorHAnsi" w:hAnsiTheme="minorHAnsi" w:cstheme="minorHAnsi"/>
              </w:rPr>
              <w:t xml:space="preserve">Mgr. Libor Mikulášek </w:t>
            </w:r>
          </w:p>
          <w:p w14:paraId="5721D005" w14:textId="4A3D08FB" w:rsidR="00F11E12" w:rsidRPr="00A95042" w:rsidRDefault="00F11E12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5042">
              <w:rPr>
                <w:rFonts w:asciiTheme="minorHAnsi" w:hAnsiTheme="minorHAnsi" w:cstheme="minorHAnsi"/>
                <w:b/>
                <w:bCs/>
              </w:rPr>
              <w:t>DODAVATEL</w:t>
            </w:r>
          </w:p>
          <w:p w14:paraId="081BF357" w14:textId="4A6BFAEC" w:rsidR="00F11E12" w:rsidRDefault="00F11E12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B861A6F" w14:textId="34EC86DB" w:rsidR="000058AB" w:rsidRDefault="000058A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0FE3F78" w14:textId="77777777" w:rsidR="000058AB" w:rsidRDefault="000058A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D7B0F63" w14:textId="77777777" w:rsidR="000975D6" w:rsidRPr="00A95042" w:rsidRDefault="000975D6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705BAF2" w14:textId="7BD69FE1" w:rsidR="001F548B" w:rsidRPr="00A95042" w:rsidRDefault="001F548B" w:rsidP="00246F6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71E1AD81" w14:textId="3B8622B8" w:rsidR="001F548B" w:rsidRPr="00A95042" w:rsidRDefault="001F548B" w:rsidP="00246F6B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br w:type="page"/>
            </w:r>
            <w:r w:rsidR="00AC7E75" w:rsidRPr="00A95042">
              <w:rPr>
                <w:rFonts w:asciiTheme="minorHAnsi" w:hAnsiTheme="minorHAnsi" w:cstheme="minorHAnsi"/>
              </w:rPr>
              <w:t>Pavel Prokš</w:t>
            </w:r>
            <w:r w:rsidR="008D35BF">
              <w:rPr>
                <w:rFonts w:asciiTheme="minorHAnsi" w:hAnsiTheme="minorHAnsi" w:cstheme="minorHAnsi"/>
              </w:rPr>
              <w:t>, jednatel</w:t>
            </w:r>
          </w:p>
          <w:p w14:paraId="7FCAE6E1" w14:textId="26083097" w:rsidR="00724010" w:rsidRPr="00A95042" w:rsidRDefault="00724010" w:rsidP="00246F6B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</w:p>
          <w:p w14:paraId="233CC53C" w14:textId="79DA88E9" w:rsidR="00724010" w:rsidRDefault="00724010" w:rsidP="00246F6B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</w:p>
          <w:p w14:paraId="4FC35E76" w14:textId="1581C119" w:rsidR="009A2A43" w:rsidRDefault="009A2A43" w:rsidP="00246F6B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</w:p>
          <w:p w14:paraId="2DD98EBC" w14:textId="5B00006B" w:rsidR="000058AB" w:rsidRDefault="000058AB" w:rsidP="00246F6B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</w:p>
          <w:p w14:paraId="2A1CFB97" w14:textId="77777777" w:rsidR="000058AB" w:rsidRPr="00A95042" w:rsidRDefault="000058AB" w:rsidP="00246F6B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</w:p>
          <w:p w14:paraId="563DBE1A" w14:textId="539F5BD9" w:rsidR="00724010" w:rsidRDefault="00724010" w:rsidP="00246F6B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</w:p>
          <w:p w14:paraId="239382F4" w14:textId="77777777" w:rsidR="000058AB" w:rsidRPr="00A95042" w:rsidRDefault="000058AB" w:rsidP="00246F6B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</w:p>
          <w:p w14:paraId="0675C001" w14:textId="77777777" w:rsidR="00A95042" w:rsidRPr="00A95042" w:rsidRDefault="00A95042" w:rsidP="00246F6B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</w:p>
          <w:p w14:paraId="160A5644" w14:textId="77777777" w:rsidR="00724010" w:rsidRPr="00A95042" w:rsidRDefault="00724010" w:rsidP="00724010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187095F7" w14:textId="2B5D8594" w:rsidR="000C1468" w:rsidRPr="00A95042" w:rsidRDefault="00724010" w:rsidP="00A95042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br w:type="page"/>
              <w:t>Josef Pirocht</w:t>
            </w:r>
            <w:r w:rsidR="00A95042" w:rsidRPr="00A95042">
              <w:rPr>
                <w:rFonts w:asciiTheme="minorHAnsi" w:hAnsiTheme="minorHAnsi" w:cstheme="minorHAnsi"/>
              </w:rPr>
              <w:t>a</w:t>
            </w:r>
            <w:r w:rsidR="008D35BF">
              <w:rPr>
                <w:rFonts w:asciiTheme="minorHAnsi" w:hAnsiTheme="minorHAnsi" w:cstheme="minorHAnsi"/>
              </w:rPr>
              <w:t>, jednatel</w:t>
            </w:r>
          </w:p>
        </w:tc>
        <w:tc>
          <w:tcPr>
            <w:tcW w:w="4768" w:type="dxa"/>
          </w:tcPr>
          <w:p w14:paraId="00F46D8E" w14:textId="6018011E" w:rsidR="00175E96" w:rsidRPr="00A95042" w:rsidRDefault="00936C56" w:rsidP="00175E96">
            <w:pPr>
              <w:spacing w:after="120"/>
              <w:ind w:right="164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A95042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lastRenderedPageBreak/>
              <w:t>CONTRACT</w:t>
            </w:r>
          </w:p>
          <w:p w14:paraId="3C1B8BE5" w14:textId="303EE3CE" w:rsidR="00175E96" w:rsidRPr="00A95042" w:rsidRDefault="002F0A42" w:rsidP="00175E96">
            <w:pPr>
              <w:spacing w:after="120"/>
              <w:ind w:right="164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proofErr w:type="spellStart"/>
            <w:r w:rsidRPr="00A95042">
              <w:rPr>
                <w:rFonts w:asciiTheme="minorHAnsi" w:hAnsiTheme="minorHAnsi" w:cstheme="minorHAnsi"/>
                <w:sz w:val="40"/>
                <w:szCs w:val="40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  <w:sz w:val="40"/>
                <w:szCs w:val="40"/>
              </w:rPr>
              <w:t>provision</w:t>
            </w:r>
            <w:proofErr w:type="spellEnd"/>
            <w:r w:rsidRPr="00A95042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  <w:sz w:val="40"/>
                <w:szCs w:val="40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proofErr w:type="spellStart"/>
            <w:r w:rsidR="00E63398" w:rsidRPr="00A95042">
              <w:rPr>
                <w:rFonts w:asciiTheme="minorHAnsi" w:hAnsiTheme="minorHAnsi" w:cstheme="minorHAnsi"/>
                <w:sz w:val="40"/>
                <w:szCs w:val="40"/>
              </w:rPr>
              <w:t>cleaning</w:t>
            </w:r>
            <w:proofErr w:type="spellEnd"/>
            <w:r w:rsidR="00175E96" w:rsidRPr="00A95042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proofErr w:type="spellStart"/>
            <w:r w:rsidR="00B1596A" w:rsidRPr="00A95042">
              <w:rPr>
                <w:rFonts w:asciiTheme="minorHAnsi" w:hAnsiTheme="minorHAnsi" w:cstheme="minorHAnsi"/>
                <w:sz w:val="40"/>
                <w:szCs w:val="40"/>
              </w:rPr>
              <w:t>services</w:t>
            </w:r>
            <w:proofErr w:type="spellEnd"/>
            <w:r w:rsidR="00B1596A" w:rsidRPr="00A95042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proofErr w:type="spellStart"/>
            <w:r w:rsidR="00B1596A" w:rsidRPr="00A95042">
              <w:rPr>
                <w:rFonts w:asciiTheme="minorHAnsi" w:hAnsiTheme="minorHAnsi" w:cstheme="minorHAnsi"/>
                <w:sz w:val="40"/>
                <w:szCs w:val="40"/>
              </w:rPr>
              <w:t>of</w:t>
            </w:r>
            <w:proofErr w:type="spellEnd"/>
            <w:r w:rsidR="00B1596A" w:rsidRPr="00A95042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proofErr w:type="spellStart"/>
            <w:r w:rsidR="00B1596A" w:rsidRPr="00A95042">
              <w:rPr>
                <w:rFonts w:asciiTheme="minorHAnsi" w:hAnsiTheme="minorHAnsi" w:cstheme="minorHAnsi"/>
                <w:sz w:val="40"/>
                <w:szCs w:val="40"/>
              </w:rPr>
              <w:t>leased</w:t>
            </w:r>
            <w:proofErr w:type="spellEnd"/>
            <w:r w:rsidR="00B1596A" w:rsidRPr="00A95042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proofErr w:type="spellStart"/>
            <w:r w:rsidR="003E4865" w:rsidRPr="00A95042">
              <w:rPr>
                <w:rFonts w:asciiTheme="minorHAnsi" w:hAnsiTheme="minorHAnsi" w:cstheme="minorHAnsi"/>
                <w:sz w:val="40"/>
                <w:szCs w:val="40"/>
              </w:rPr>
              <w:t>offices</w:t>
            </w:r>
            <w:proofErr w:type="spellEnd"/>
          </w:p>
          <w:p w14:paraId="07D2A996" w14:textId="3FF30238" w:rsidR="00175E96" w:rsidRPr="00A95042" w:rsidRDefault="00175E96" w:rsidP="00175E96">
            <w:pPr>
              <w:spacing w:after="120"/>
              <w:ind w:right="16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hereinafter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referred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to as " </w:t>
            </w:r>
            <w:r w:rsidR="00936C56" w:rsidRPr="00A95042">
              <w:rPr>
                <w:rFonts w:asciiTheme="minorHAnsi" w:hAnsiTheme="minorHAnsi" w:cstheme="minorHAnsi"/>
                <w:b/>
                <w:bCs/>
              </w:rPr>
              <w:t>CONTRACT</w:t>
            </w:r>
            <w:r w:rsidRPr="00A950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95042">
              <w:rPr>
                <w:rFonts w:asciiTheme="minorHAnsi" w:hAnsiTheme="minorHAnsi" w:cstheme="minorHAnsi"/>
              </w:rPr>
              <w:t>"</w:t>
            </w:r>
          </w:p>
          <w:p w14:paraId="37C092D2" w14:textId="77777777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71CD4606" w14:textId="77777777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</w:p>
          <w:p w14:paraId="6B0435CF" w14:textId="77777777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510FDC54" w14:textId="552917B5" w:rsidR="006324E0" w:rsidRDefault="009545C2" w:rsidP="009545C2">
            <w:pPr>
              <w:ind w:right="164"/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</w:pPr>
            <w:r w:rsidRPr="009545C2"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  <w:t>Pedagogicko-psychologická poradna Brno,</w:t>
            </w:r>
            <w:r w:rsidR="00FC4E65"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  <w:t xml:space="preserve">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  <w:t xml:space="preserve"> </w:t>
            </w:r>
            <w:r w:rsidR="00FC4E65"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  <w:t xml:space="preserve">                 </w:t>
            </w:r>
            <w:r w:rsidRPr="009545C2">
              <w:rPr>
                <w:rFonts w:asciiTheme="minorHAnsi" w:hAnsiTheme="minorHAnsi" w:cstheme="minorHAnsi"/>
                <w:b/>
                <w:bCs/>
                <w:sz w:val="24"/>
                <w:szCs w:val="30"/>
              </w:rPr>
              <w:t>příspěvková organizace</w:t>
            </w:r>
          </w:p>
          <w:p w14:paraId="39B0C0BE" w14:textId="32AC5EE9" w:rsidR="00D75208" w:rsidRDefault="00175E96" w:rsidP="003D242E">
            <w:pPr>
              <w:ind w:left="1412" w:right="164" w:hanging="1412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Registered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office: </w:t>
            </w:r>
            <w:r w:rsidR="006324E0">
              <w:rPr>
                <w:rFonts w:asciiTheme="minorHAnsi" w:hAnsiTheme="minorHAnsi" w:cstheme="minorHAnsi"/>
              </w:rPr>
              <w:t xml:space="preserve"> </w:t>
            </w:r>
            <w:r w:rsidR="00FC4E65" w:rsidRPr="00FC4E65">
              <w:rPr>
                <w:rFonts w:asciiTheme="minorHAnsi" w:hAnsiTheme="minorHAnsi" w:cstheme="minorHAnsi"/>
              </w:rPr>
              <w:t>Zachova 561/1, Stránice, 602 00 Brno</w:t>
            </w:r>
          </w:p>
          <w:p w14:paraId="613E7EC2" w14:textId="70683E9A" w:rsidR="00B016FE" w:rsidRDefault="00175E96" w:rsidP="003D242E">
            <w:pPr>
              <w:ind w:left="1412" w:right="164" w:hanging="1412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Represented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by:</w:t>
            </w:r>
            <w:r w:rsidR="00C177F9" w:rsidRPr="00A95042">
              <w:rPr>
                <w:rFonts w:asciiTheme="minorHAnsi" w:hAnsiTheme="minorHAnsi" w:cstheme="minorHAnsi"/>
              </w:rPr>
              <w:t xml:space="preserve"> </w:t>
            </w:r>
            <w:r w:rsidR="003A41D0">
              <w:rPr>
                <w:rFonts w:asciiTheme="minorHAnsi" w:hAnsiTheme="minorHAnsi" w:cstheme="minorHAnsi"/>
              </w:rPr>
              <w:t xml:space="preserve">  </w:t>
            </w:r>
            <w:r w:rsidR="00FC4E65" w:rsidRPr="00FC4E65">
              <w:rPr>
                <w:rFonts w:asciiTheme="minorHAnsi" w:hAnsiTheme="minorHAnsi" w:cstheme="minorHAnsi"/>
              </w:rPr>
              <w:t>Mgr. Libor Mikulášek</w:t>
            </w:r>
          </w:p>
          <w:p w14:paraId="0B4C1C41" w14:textId="579FD651" w:rsidR="00175E96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ID: </w:t>
            </w:r>
            <w:r w:rsidRPr="00A95042">
              <w:rPr>
                <w:rFonts w:asciiTheme="minorHAnsi" w:hAnsiTheme="minorHAnsi" w:cstheme="minorHAnsi"/>
              </w:rPr>
              <w:tab/>
            </w:r>
            <w:r w:rsidR="00C177F9" w:rsidRPr="00A95042">
              <w:rPr>
                <w:rFonts w:asciiTheme="minorHAnsi" w:hAnsiTheme="minorHAnsi" w:cstheme="minorHAnsi"/>
              </w:rPr>
              <w:tab/>
            </w:r>
            <w:r w:rsidR="00671F0E" w:rsidRPr="00A95042">
              <w:rPr>
                <w:rFonts w:asciiTheme="minorHAnsi" w:hAnsiTheme="minorHAnsi" w:cstheme="minorHAnsi"/>
              </w:rPr>
              <w:t xml:space="preserve">     </w:t>
            </w:r>
            <w:r w:rsidR="00E9743A" w:rsidRPr="00E9743A">
              <w:rPr>
                <w:rFonts w:asciiTheme="minorHAnsi" w:hAnsiTheme="minorHAnsi" w:cstheme="minorHAnsi"/>
              </w:rPr>
              <w:t>70843155</w:t>
            </w:r>
          </w:p>
          <w:p w14:paraId="36B32DC3" w14:textId="5D637640" w:rsidR="009A2A43" w:rsidRPr="00A95042" w:rsidRDefault="009A2A43" w:rsidP="009A2A43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VAT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number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        </w:t>
            </w:r>
          </w:p>
          <w:p w14:paraId="01E4917B" w14:textId="77777777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3985351F" w14:textId="51771B11" w:rsidR="009A2A43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hereinafter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referred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to as " </w:t>
            </w:r>
            <w:r w:rsidRPr="00A95042">
              <w:rPr>
                <w:rFonts w:asciiTheme="minorHAnsi" w:hAnsiTheme="minorHAnsi" w:cstheme="minorHAnsi"/>
                <w:b/>
                <w:bCs/>
              </w:rPr>
              <w:t xml:space="preserve">THE CUSTOMER </w:t>
            </w:r>
            <w:r w:rsidRPr="00A95042">
              <w:rPr>
                <w:rFonts w:asciiTheme="minorHAnsi" w:hAnsiTheme="minorHAnsi" w:cstheme="minorHAnsi"/>
              </w:rPr>
              <w:t>"</w:t>
            </w:r>
          </w:p>
          <w:p w14:paraId="7D9CE193" w14:textId="725B742F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and</w:t>
            </w:r>
          </w:p>
          <w:p w14:paraId="0686C13D" w14:textId="77777777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A9504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PFM-Service s.r.o</w:t>
            </w:r>
            <w:r w:rsidRPr="00A95042"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</w:p>
          <w:p w14:paraId="7AAFE5F2" w14:textId="6762D512" w:rsidR="00175E96" w:rsidRPr="00A95042" w:rsidRDefault="00175E96" w:rsidP="00EA140B">
            <w:pPr>
              <w:spacing w:after="120"/>
              <w:ind w:left="1782" w:right="164" w:hanging="178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Registered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office: </w:t>
            </w:r>
            <w:r w:rsidRPr="00A95042">
              <w:rPr>
                <w:rFonts w:asciiTheme="minorHAnsi" w:hAnsiTheme="minorHAnsi" w:cstheme="minorHAnsi"/>
              </w:rPr>
              <w:tab/>
              <w:t xml:space="preserve">Purkyňova </w:t>
            </w:r>
            <w:r w:rsidR="00334A4A">
              <w:rPr>
                <w:rFonts w:asciiTheme="minorHAnsi" w:hAnsiTheme="minorHAnsi" w:cstheme="minorHAnsi"/>
              </w:rPr>
              <w:t>7</w:t>
            </w:r>
            <w:r w:rsidR="009A2A43">
              <w:rPr>
                <w:rFonts w:asciiTheme="minorHAnsi" w:hAnsiTheme="minorHAnsi" w:cstheme="minorHAnsi"/>
              </w:rPr>
              <w:t>1/</w:t>
            </w:r>
            <w:r w:rsidRPr="00A95042">
              <w:rPr>
                <w:rFonts w:asciiTheme="minorHAnsi" w:hAnsiTheme="minorHAnsi" w:cstheme="minorHAnsi"/>
              </w:rPr>
              <w:t>99, 61200 Brno</w:t>
            </w:r>
          </w:p>
          <w:p w14:paraId="3640CFEA" w14:textId="39F460A5" w:rsidR="00671F0E" w:rsidRPr="00A95042" w:rsidRDefault="00175E96" w:rsidP="00EA140B">
            <w:pPr>
              <w:spacing w:after="120"/>
              <w:ind w:left="1872" w:right="164" w:hanging="187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Represented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by:</w:t>
            </w:r>
            <w:r w:rsidR="00334A4A">
              <w:rPr>
                <w:rFonts w:asciiTheme="minorHAnsi" w:hAnsiTheme="minorHAnsi" w:cstheme="minorHAnsi"/>
              </w:rPr>
              <w:t xml:space="preserve">      </w:t>
            </w:r>
            <w:r w:rsidRPr="00A95042">
              <w:rPr>
                <w:rFonts w:asciiTheme="minorHAnsi" w:hAnsiTheme="minorHAnsi" w:cstheme="minorHAnsi"/>
              </w:rPr>
              <w:t xml:space="preserve">Ing. </w:t>
            </w:r>
            <w:r w:rsidR="00671F0E" w:rsidRPr="00A95042">
              <w:rPr>
                <w:rFonts w:asciiTheme="minorHAnsi" w:hAnsiTheme="minorHAnsi" w:cstheme="minorHAnsi"/>
              </w:rPr>
              <w:t>Josef Pirochta</w:t>
            </w:r>
            <w:r w:rsidR="00334A4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34A4A">
              <w:rPr>
                <w:rFonts w:asciiTheme="minorHAnsi" w:hAnsiTheme="minorHAnsi" w:cstheme="minorHAnsi"/>
              </w:rPr>
              <w:t>executive</w:t>
            </w:r>
            <w:proofErr w:type="spellEnd"/>
          </w:p>
          <w:p w14:paraId="49157C3C" w14:textId="25E86EF7" w:rsidR="00175E96" w:rsidRPr="00A95042" w:rsidRDefault="00671F0E" w:rsidP="00EA140B">
            <w:pPr>
              <w:spacing w:after="120"/>
              <w:ind w:left="1872" w:right="164" w:hanging="1872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                                   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B.c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>. Pavel Prokš</w:t>
            </w:r>
            <w:r w:rsidR="00334A4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executive</w:t>
            </w:r>
            <w:proofErr w:type="spellEnd"/>
          </w:p>
          <w:p w14:paraId="584BE56F" w14:textId="4AFB8A55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ID: </w:t>
            </w:r>
            <w:r w:rsidRPr="00A95042">
              <w:rPr>
                <w:rFonts w:asciiTheme="minorHAnsi" w:hAnsiTheme="minorHAnsi" w:cstheme="minorHAnsi"/>
              </w:rPr>
              <w:tab/>
            </w:r>
            <w:r w:rsidRPr="00A95042">
              <w:rPr>
                <w:rFonts w:asciiTheme="minorHAnsi" w:hAnsiTheme="minorHAnsi" w:cstheme="minorHAnsi"/>
              </w:rPr>
              <w:tab/>
            </w:r>
            <w:r w:rsidR="00334A4A">
              <w:rPr>
                <w:rFonts w:asciiTheme="minorHAnsi" w:hAnsiTheme="minorHAnsi" w:cstheme="minorHAnsi"/>
              </w:rPr>
              <w:t xml:space="preserve">       </w:t>
            </w:r>
            <w:r w:rsidRPr="00A95042">
              <w:rPr>
                <w:rFonts w:asciiTheme="minorHAnsi" w:hAnsiTheme="minorHAnsi" w:cstheme="minorHAnsi"/>
              </w:rPr>
              <w:t>26981629</w:t>
            </w:r>
          </w:p>
          <w:p w14:paraId="72ADB2C8" w14:textId="19E1F647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VAT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number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: </w:t>
            </w:r>
            <w:r w:rsidRPr="00A95042">
              <w:rPr>
                <w:rFonts w:asciiTheme="minorHAnsi" w:hAnsiTheme="minorHAnsi" w:cstheme="minorHAnsi"/>
              </w:rPr>
              <w:tab/>
            </w:r>
            <w:r w:rsidR="00334A4A">
              <w:rPr>
                <w:rFonts w:asciiTheme="minorHAnsi" w:hAnsiTheme="minorHAnsi" w:cstheme="minorHAnsi"/>
              </w:rPr>
              <w:t xml:space="preserve">       </w:t>
            </w:r>
            <w:r w:rsidRPr="00A95042">
              <w:rPr>
                <w:rFonts w:asciiTheme="minorHAnsi" w:hAnsiTheme="minorHAnsi" w:cstheme="minorHAnsi"/>
              </w:rPr>
              <w:t>CZ26981629</w:t>
            </w:r>
          </w:p>
          <w:p w14:paraId="0CB08C3C" w14:textId="77777777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company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registered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commercial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register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Regional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Court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Brno,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Section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C, insert 49685</w:t>
            </w:r>
          </w:p>
          <w:p w14:paraId="6C008AB9" w14:textId="643CF5B3" w:rsidR="00175E96" w:rsidRPr="00A95042" w:rsidRDefault="00175E96" w:rsidP="00175E96">
            <w:pPr>
              <w:ind w:right="164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hereinafter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referred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to as " </w:t>
            </w:r>
            <w:r w:rsidRPr="00A95042">
              <w:rPr>
                <w:rFonts w:asciiTheme="minorHAnsi" w:hAnsiTheme="minorHAnsi" w:cstheme="minorHAnsi"/>
                <w:b/>
                <w:bCs/>
              </w:rPr>
              <w:t xml:space="preserve">SUPPLIER </w:t>
            </w:r>
            <w:r w:rsidRPr="00A95042">
              <w:rPr>
                <w:rFonts w:asciiTheme="minorHAnsi" w:hAnsiTheme="minorHAnsi" w:cstheme="minorHAnsi"/>
              </w:rPr>
              <w:t>"</w:t>
            </w:r>
            <w:r w:rsidR="00671F0E" w:rsidRPr="00A95042">
              <w:rPr>
                <w:rFonts w:asciiTheme="minorHAnsi" w:hAnsiTheme="minorHAnsi" w:cstheme="minorHAnsi"/>
              </w:rPr>
              <w:t>¨</w:t>
            </w:r>
          </w:p>
          <w:p w14:paraId="2A70168E" w14:textId="46BF33C3" w:rsidR="00175E96" w:rsidRPr="00A95042" w:rsidRDefault="00175E96" w:rsidP="00914B6F">
            <w:pPr>
              <w:pStyle w:val="Nadpis1"/>
            </w:pPr>
            <w:proofErr w:type="spellStart"/>
            <w:r w:rsidRPr="00A95042">
              <w:lastRenderedPageBreak/>
              <w:t>Article</w:t>
            </w:r>
            <w:proofErr w:type="spellEnd"/>
            <w:r w:rsidRPr="00A95042">
              <w:t xml:space="preserve"> 1 </w:t>
            </w:r>
            <w:r w:rsidRPr="00A95042">
              <w:tab/>
            </w:r>
            <w:proofErr w:type="spellStart"/>
            <w:r w:rsidRPr="00A95042">
              <w:t>Subject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of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the</w:t>
            </w:r>
            <w:proofErr w:type="spellEnd"/>
            <w:r w:rsidRPr="00A95042">
              <w:t xml:space="preserve"> </w:t>
            </w:r>
            <w:r w:rsidR="00936C56" w:rsidRPr="00A95042">
              <w:t>CONTRACT</w:t>
            </w:r>
          </w:p>
          <w:p w14:paraId="291E0726" w14:textId="71C30318" w:rsidR="00175E96" w:rsidRPr="00A95042" w:rsidRDefault="00175E96" w:rsidP="00250F6E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On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basis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936C56" w:rsidRPr="00A95042">
              <w:rPr>
                <w:rFonts w:asciiTheme="minorHAnsi" w:hAnsiTheme="minorHAnsi" w:cstheme="minorHAnsi"/>
              </w:rPr>
              <w:t>CONTRACT</w:t>
            </w:r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undertakes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activities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3C12"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specified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Appendix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1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936C56" w:rsidRPr="00A95042">
              <w:rPr>
                <w:rFonts w:asciiTheme="minorHAnsi" w:hAnsiTheme="minorHAnsi" w:cstheme="minorHAnsi"/>
              </w:rPr>
              <w:t xml:space="preserve">CONTRACT </w:t>
            </w:r>
            <w:r w:rsidRPr="00A95042">
              <w:rPr>
                <w:rFonts w:asciiTheme="minorHAnsi" w:hAnsiTheme="minorHAnsi" w:cstheme="minorHAnsi"/>
              </w:rPr>
              <w:t xml:space="preserve">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undertakes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3C12"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="00063C12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310B3" w:rsidRPr="00A95042">
              <w:rPr>
                <w:rFonts w:asciiTheme="minorHAnsi" w:hAnsiTheme="minorHAnsi" w:cstheme="minorHAnsi"/>
              </w:rPr>
              <w:t>performance</w:t>
            </w:r>
            <w:proofErr w:type="spellEnd"/>
            <w:r w:rsidR="00D310B3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3C12"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="00063C12" w:rsidRPr="00A95042">
              <w:rPr>
                <w:rFonts w:asciiTheme="minorHAnsi" w:hAnsiTheme="minorHAnsi" w:cstheme="minorHAnsi"/>
              </w:rPr>
              <w:t xml:space="preserve"> </w:t>
            </w:r>
            <w:r w:rsidR="00AC4628" w:rsidRPr="00A95042">
              <w:rPr>
                <w:rFonts w:asciiTheme="minorHAnsi" w:hAnsiTheme="minorHAnsi" w:cstheme="minorHAnsi"/>
              </w:rPr>
              <w:t>such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C4628" w:rsidRPr="00A95042">
              <w:rPr>
                <w:rFonts w:asciiTheme="minorHAnsi" w:hAnsiTheme="minorHAnsi" w:cstheme="minorHAnsi"/>
              </w:rPr>
              <w:t>services</w:t>
            </w:r>
            <w:proofErr w:type="spellEnd"/>
            <w:r w:rsidR="002B4723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85837"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="00885837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85837" w:rsidRPr="00A95042">
              <w:rPr>
                <w:rFonts w:asciiTheme="minorHAnsi" w:hAnsiTheme="minorHAnsi" w:cstheme="minorHAnsi"/>
              </w:rPr>
              <w:t>remuneration</w:t>
            </w:r>
            <w:proofErr w:type="spellEnd"/>
            <w:r w:rsidR="00885837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85837" w:rsidRPr="00A95042">
              <w:rPr>
                <w:rFonts w:asciiTheme="minorHAnsi" w:hAnsiTheme="minorHAnsi" w:cstheme="minorHAnsi"/>
              </w:rPr>
              <w:t>specified</w:t>
            </w:r>
            <w:proofErr w:type="spellEnd"/>
            <w:r w:rsidR="00885837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85837" w:rsidRPr="00A95042">
              <w:rPr>
                <w:rFonts w:asciiTheme="minorHAnsi" w:hAnsiTheme="minorHAnsi" w:cstheme="minorHAnsi"/>
              </w:rPr>
              <w:t>further</w:t>
            </w:r>
            <w:proofErr w:type="spellEnd"/>
            <w:r w:rsidR="00885837"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="00885837"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="00885837" w:rsidRPr="00A95042">
              <w:rPr>
                <w:rFonts w:asciiTheme="minorHAnsi" w:hAnsiTheme="minorHAnsi" w:cstheme="minorHAnsi"/>
              </w:rPr>
              <w:t xml:space="preserve"> </w:t>
            </w:r>
            <w:r w:rsidR="003D0309" w:rsidRPr="00A95042">
              <w:rPr>
                <w:rFonts w:asciiTheme="minorHAnsi" w:hAnsiTheme="minorHAnsi" w:cstheme="minorHAnsi"/>
              </w:rPr>
              <w:t>AGREEMENT</w:t>
            </w:r>
            <w:r w:rsidRPr="00A95042">
              <w:rPr>
                <w:rFonts w:asciiTheme="minorHAnsi" w:hAnsiTheme="minorHAnsi" w:cstheme="minorHAnsi"/>
              </w:rPr>
              <w:t>.</w:t>
            </w:r>
          </w:p>
          <w:p w14:paraId="0005142D" w14:textId="4280A608" w:rsidR="00175E96" w:rsidRPr="00A95042" w:rsidRDefault="00175E96" w:rsidP="00914B6F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2 </w:t>
            </w:r>
            <w:r w:rsidRPr="00A95042">
              <w:tab/>
            </w:r>
            <w:proofErr w:type="spellStart"/>
            <w:r w:rsidRPr="00A95042">
              <w:t>Basis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of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the</w:t>
            </w:r>
            <w:proofErr w:type="spellEnd"/>
            <w:r w:rsidRPr="00A95042">
              <w:t xml:space="preserve"> </w:t>
            </w:r>
            <w:r w:rsidR="00936C56" w:rsidRPr="00A95042">
              <w:t>CONTRACT</w:t>
            </w:r>
          </w:p>
          <w:p w14:paraId="5DE3ADE1" w14:textId="72EAF8D4" w:rsidR="00175E96" w:rsidRPr="00A95042" w:rsidRDefault="007C6FAD" w:rsidP="00250F6E">
            <w:pPr>
              <w:pStyle w:val="Odstavecseseznamem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T</w:t>
            </w:r>
            <w:r w:rsidR="00175E96" w:rsidRPr="00A95042">
              <w:rPr>
                <w:rFonts w:asciiTheme="minorHAnsi" w:hAnsiTheme="minorHAnsi" w:cstheme="minorHAnsi"/>
              </w:rPr>
              <w:t xml:space="preserve">he </w:t>
            </w:r>
            <w:r w:rsidR="00936C56" w:rsidRPr="00A95042">
              <w:rPr>
                <w:rFonts w:asciiTheme="minorHAnsi" w:hAnsiTheme="minorHAnsi" w:cstheme="minorHAnsi"/>
              </w:rPr>
              <w:t xml:space="preserve">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constitutes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following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parts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r w:rsidR="005E2B69" w:rsidRPr="00A95042">
              <w:rPr>
                <w:rFonts w:asciiTheme="minorHAnsi" w:hAnsiTheme="minorHAnsi" w:cstheme="minorHAnsi"/>
              </w:rPr>
              <w:t xml:space="preserve">and </w:t>
            </w:r>
            <w:r w:rsidR="00175E96" w:rsidRPr="00A95042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following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order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>:</w:t>
            </w:r>
          </w:p>
          <w:p w14:paraId="02927F0A" w14:textId="58515FF0" w:rsidR="00175E96" w:rsidRPr="00A95042" w:rsidRDefault="00FE4F7F" w:rsidP="00250F6E">
            <w:pPr>
              <w:pStyle w:val="Odstavecseseznamem"/>
              <w:widowControl w:val="0"/>
              <w:numPr>
                <w:ilvl w:val="1"/>
                <w:numId w:val="2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text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r w:rsidR="00936C56" w:rsidRPr="00A95042">
              <w:rPr>
                <w:rFonts w:asciiTheme="minorHAnsi" w:hAnsiTheme="minorHAnsi" w:cstheme="minorHAnsi"/>
              </w:rPr>
              <w:t>CONTRACT</w:t>
            </w:r>
          </w:p>
          <w:p w14:paraId="49204BFE" w14:textId="0D2BE1CF" w:rsidR="00175E96" w:rsidRPr="00A95042" w:rsidRDefault="00454002" w:rsidP="00250F6E">
            <w:pPr>
              <w:pStyle w:val="Odstavecseseznamem"/>
              <w:widowControl w:val="0"/>
              <w:numPr>
                <w:ilvl w:val="1"/>
                <w:numId w:val="2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following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E70EC" w:rsidRPr="00A95042">
              <w:rPr>
                <w:rFonts w:asciiTheme="minorHAnsi" w:hAnsiTheme="minorHAnsi" w:cstheme="minorHAnsi"/>
              </w:rPr>
              <w:t>appendices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:</w:t>
            </w:r>
          </w:p>
          <w:p w14:paraId="7710334D" w14:textId="64B8F626" w:rsidR="00175E96" w:rsidRPr="00A95042" w:rsidRDefault="00175E96" w:rsidP="00250F6E">
            <w:pPr>
              <w:pStyle w:val="Odstavecseseznamem"/>
              <w:widowControl w:val="0"/>
              <w:numPr>
                <w:ilvl w:val="2"/>
                <w:numId w:val="2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APPENDIX 1: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Detailed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description</w:t>
            </w:r>
            <w:proofErr w:type="spellEnd"/>
            <w:r w:rsidR="00AE70EC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E70EC"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activities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provided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price</w:t>
            </w:r>
            <w:proofErr w:type="spellEnd"/>
          </w:p>
          <w:p w14:paraId="438D149F" w14:textId="77777777" w:rsidR="00175E96" w:rsidRPr="00A95042" w:rsidRDefault="00175E96" w:rsidP="00250F6E">
            <w:pPr>
              <w:pStyle w:val="Odstavecseseznamem"/>
              <w:widowControl w:val="0"/>
              <w:numPr>
                <w:ilvl w:val="2"/>
                <w:numId w:val="2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APPENDIX 2: Contact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persons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</w:t>
            </w:r>
          </w:p>
          <w:p w14:paraId="5792F7E1" w14:textId="77777777" w:rsidR="00AE70EC" w:rsidRPr="00A95042" w:rsidRDefault="00AE70EC" w:rsidP="003776CA">
            <w:pPr>
              <w:pStyle w:val="Odstavecseseznamem"/>
              <w:widowControl w:val="0"/>
              <w:autoSpaceDE w:val="0"/>
              <w:autoSpaceDN w:val="0"/>
              <w:spacing w:after="120"/>
              <w:ind w:left="720" w:right="164"/>
              <w:jc w:val="both"/>
              <w:rPr>
                <w:rFonts w:asciiTheme="minorHAnsi" w:hAnsiTheme="minorHAnsi" w:cstheme="minorHAnsi"/>
              </w:rPr>
            </w:pPr>
          </w:p>
          <w:p w14:paraId="504BFA8E" w14:textId="771563A5" w:rsidR="005B31C7" w:rsidRPr="005B31C7" w:rsidRDefault="00175E96" w:rsidP="005B31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IDFont+F3" w:hAnsiTheme="minorHAnsi" w:cstheme="minorHAnsi"/>
                <w:lang w:eastAsia="cs-CZ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subject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936C56" w:rsidRPr="00A95042">
              <w:rPr>
                <w:rFonts w:asciiTheme="minorHAnsi" w:hAnsiTheme="minorHAnsi" w:cstheme="minorHAnsi"/>
              </w:rPr>
              <w:t xml:space="preserve">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provision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776CA"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="003776CA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services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to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provides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cleaning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4A3D" w:rsidRPr="00A95042">
              <w:rPr>
                <w:rFonts w:asciiTheme="minorHAnsi" w:hAnsiTheme="minorHAnsi" w:cstheme="minorHAnsi"/>
              </w:rPr>
              <w:t>services</w:t>
            </w:r>
            <w:proofErr w:type="spellEnd"/>
            <w:r w:rsidR="00D54A3D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4A3D"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="00D54A3D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4A3D" w:rsidRPr="00A95042">
              <w:rPr>
                <w:rFonts w:asciiTheme="minorHAnsi" w:hAnsiTheme="minorHAnsi" w:cstheme="minorHAnsi"/>
              </w:rPr>
              <w:t>offices</w:t>
            </w:r>
            <w:proofErr w:type="spellEnd"/>
            <w:r w:rsidR="00D54A3D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4A3D" w:rsidRPr="00A95042">
              <w:rPr>
                <w:rFonts w:asciiTheme="minorHAnsi" w:hAnsiTheme="minorHAnsi" w:cstheme="minorHAnsi"/>
              </w:rPr>
              <w:t>leased</w:t>
            </w:r>
            <w:proofErr w:type="spellEnd"/>
            <w:r w:rsidR="00D54A3D" w:rsidRPr="00A95042">
              <w:rPr>
                <w:rFonts w:asciiTheme="minorHAnsi" w:hAnsiTheme="minorHAnsi" w:cstheme="minorHAnsi"/>
              </w:rPr>
              <w:t xml:space="preserve"> </w:t>
            </w:r>
            <w:r w:rsidR="005B31C7">
              <w:rPr>
                <w:rFonts w:ascii="CIDFont+F3" w:eastAsia="CIDFont+F3" w:hAnsi="Calibri" w:cs="CIDFont+F3"/>
                <w:sz w:val="21"/>
                <w:szCs w:val="21"/>
                <w:lang w:eastAsia="cs-CZ"/>
              </w:rPr>
              <w:t xml:space="preserve">in </w:t>
            </w:r>
            <w:r w:rsidR="005B31C7">
              <w:rPr>
                <w:rFonts w:ascii="CIDFont+F3" w:eastAsia="CIDFont+F3" w:hAnsi="Calibri" w:cs="CIDFont+F3"/>
                <w:lang w:eastAsia="cs-CZ"/>
              </w:rPr>
              <w:t>4</w:t>
            </w:r>
            <w:r w:rsidR="005B31C7" w:rsidRPr="005B31C7">
              <w:rPr>
                <w:rFonts w:asciiTheme="minorHAnsi" w:eastAsia="CIDFont+F3" w:hAnsiTheme="minorHAnsi" w:cstheme="minorHAnsi"/>
                <w:lang w:eastAsia="cs-CZ"/>
              </w:rPr>
              <w:t xml:space="preserve">nd </w:t>
            </w:r>
            <w:proofErr w:type="spellStart"/>
            <w:r w:rsidR="005B31C7" w:rsidRPr="005B31C7">
              <w:rPr>
                <w:rFonts w:asciiTheme="minorHAnsi" w:eastAsia="CIDFont+F3" w:hAnsiTheme="minorHAnsi" w:cstheme="minorHAnsi"/>
                <w:lang w:eastAsia="cs-CZ"/>
              </w:rPr>
              <w:t>floor</w:t>
            </w:r>
            <w:proofErr w:type="spellEnd"/>
            <w:r w:rsidR="005B31C7" w:rsidRPr="005B31C7">
              <w:rPr>
                <w:rFonts w:asciiTheme="minorHAnsi" w:eastAsia="CIDFont+F3" w:hAnsiTheme="minorHAnsi" w:cstheme="minorHAnsi"/>
                <w:lang w:eastAsia="cs-CZ"/>
              </w:rPr>
              <w:t xml:space="preserve"> </w:t>
            </w:r>
            <w:proofErr w:type="spellStart"/>
            <w:r w:rsidR="005B31C7" w:rsidRPr="005B31C7">
              <w:rPr>
                <w:rFonts w:asciiTheme="minorHAnsi" w:eastAsia="CIDFont+F3" w:hAnsiTheme="minorHAnsi" w:cstheme="minorHAnsi"/>
                <w:lang w:eastAsia="cs-CZ"/>
              </w:rPr>
              <w:t>at</w:t>
            </w:r>
            <w:proofErr w:type="spellEnd"/>
          </w:p>
          <w:p w14:paraId="0DD80CE7" w14:textId="77777777" w:rsidR="005B31C7" w:rsidRPr="005B31C7" w:rsidRDefault="005B31C7" w:rsidP="005B31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IDFont+F3" w:hAnsiTheme="minorHAnsi" w:cstheme="minorHAnsi"/>
                <w:lang w:eastAsia="cs-CZ"/>
              </w:rPr>
            </w:pPr>
            <w:proofErr w:type="spellStart"/>
            <w:r w:rsidRPr="005B31C7">
              <w:rPr>
                <w:rFonts w:asciiTheme="minorHAnsi" w:eastAsia="CIDFont+F3" w:hAnsiTheme="minorHAnsi" w:cstheme="minorHAnsi"/>
                <w:lang w:eastAsia="cs-CZ"/>
              </w:rPr>
              <w:t>the</w:t>
            </w:r>
            <w:proofErr w:type="spellEnd"/>
            <w:r w:rsidRPr="005B31C7">
              <w:rPr>
                <w:rFonts w:asciiTheme="minorHAnsi" w:eastAsia="CIDFont+F3" w:hAnsiTheme="minorHAnsi" w:cstheme="minorHAnsi"/>
                <w:lang w:eastAsia="cs-CZ"/>
              </w:rPr>
              <w:t xml:space="preserve"> </w:t>
            </w:r>
            <w:proofErr w:type="spellStart"/>
            <w:r w:rsidRPr="005B31C7">
              <w:rPr>
                <w:rFonts w:asciiTheme="minorHAnsi" w:eastAsia="CIDFont+F3" w:hAnsiTheme="minorHAnsi" w:cstheme="minorHAnsi"/>
                <w:lang w:eastAsia="cs-CZ"/>
              </w:rPr>
              <w:t>building</w:t>
            </w:r>
            <w:proofErr w:type="spellEnd"/>
            <w:r w:rsidRPr="005B31C7">
              <w:rPr>
                <w:rFonts w:asciiTheme="minorHAnsi" w:eastAsia="CIDFont+F3" w:hAnsiTheme="minorHAnsi" w:cstheme="minorHAnsi"/>
                <w:lang w:eastAsia="cs-CZ"/>
              </w:rPr>
              <w:t xml:space="preserve"> on </w:t>
            </w:r>
            <w:proofErr w:type="spellStart"/>
            <w:r w:rsidRPr="005B31C7">
              <w:rPr>
                <w:rFonts w:asciiTheme="minorHAnsi" w:eastAsia="CIDFont+F3" w:hAnsiTheme="minorHAnsi" w:cstheme="minorHAnsi"/>
                <w:lang w:eastAsia="cs-CZ"/>
              </w:rPr>
              <w:t>the</w:t>
            </w:r>
            <w:proofErr w:type="spellEnd"/>
            <w:r w:rsidRPr="005B31C7">
              <w:rPr>
                <w:rFonts w:asciiTheme="minorHAnsi" w:eastAsia="CIDFont+F3" w:hAnsiTheme="minorHAnsi" w:cstheme="minorHAnsi"/>
                <w:lang w:eastAsia="cs-CZ"/>
              </w:rPr>
              <w:t xml:space="preserve"> </w:t>
            </w:r>
            <w:proofErr w:type="spellStart"/>
            <w:r w:rsidRPr="005B31C7">
              <w:rPr>
                <w:rFonts w:asciiTheme="minorHAnsi" w:eastAsia="CIDFont+F3" w:hAnsiTheme="minorHAnsi" w:cstheme="minorHAnsi"/>
                <w:lang w:eastAsia="cs-CZ"/>
              </w:rPr>
              <w:t>address</w:t>
            </w:r>
            <w:proofErr w:type="spellEnd"/>
            <w:r w:rsidRPr="005B31C7">
              <w:rPr>
                <w:rFonts w:asciiTheme="minorHAnsi" w:eastAsia="CIDFont+F3" w:hAnsiTheme="minorHAnsi" w:cstheme="minorHAnsi"/>
                <w:lang w:eastAsia="cs-CZ"/>
              </w:rPr>
              <w:t xml:space="preserve"> Purkyňova</w:t>
            </w:r>
          </w:p>
          <w:p w14:paraId="165CF726" w14:textId="7A50EF24" w:rsidR="00175E96" w:rsidRPr="00A95042" w:rsidRDefault="005B31C7" w:rsidP="005B31C7">
            <w:pPr>
              <w:pStyle w:val="Odstavecseseznamem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5B31C7">
              <w:rPr>
                <w:rFonts w:asciiTheme="minorHAnsi" w:eastAsia="CIDFont+F3" w:hAnsiTheme="minorHAnsi" w:cstheme="minorHAnsi"/>
                <w:szCs w:val="22"/>
              </w:rPr>
              <w:t>99, 612 00 Brno</w:t>
            </w:r>
            <w:r w:rsidR="00122705" w:rsidRPr="005B31C7">
              <w:rPr>
                <w:rFonts w:asciiTheme="minorHAnsi" w:hAnsiTheme="minorHAnsi" w:cstheme="minorHAnsi"/>
                <w:szCs w:val="22"/>
              </w:rPr>
              <w:t>,</w:t>
            </w:r>
            <w:r w:rsidR="00122705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specified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r w:rsidR="00936C56" w:rsidRPr="00A95042">
              <w:rPr>
                <w:rFonts w:asciiTheme="minorHAnsi" w:hAnsiTheme="minorHAnsi" w:cstheme="minorHAnsi"/>
              </w:rPr>
              <w:t xml:space="preserve">CONTRACT </w:t>
            </w:r>
            <w:r w:rsidR="00175E96" w:rsidRPr="00A95042">
              <w:rPr>
                <w:rFonts w:asciiTheme="minorHAnsi" w:hAnsiTheme="minorHAnsi" w:cstheme="minorHAnsi"/>
              </w:rPr>
              <w:t>and A</w:t>
            </w:r>
            <w:r w:rsidR="00D34F66" w:rsidRPr="00A95042">
              <w:rPr>
                <w:rFonts w:asciiTheme="minorHAnsi" w:hAnsiTheme="minorHAnsi" w:cstheme="minorHAnsi"/>
              </w:rPr>
              <w:t>PPENDIX</w:t>
            </w:r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No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. 1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5E96"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="00175E96" w:rsidRPr="00A95042">
              <w:rPr>
                <w:rFonts w:asciiTheme="minorHAnsi" w:hAnsiTheme="minorHAnsi" w:cstheme="minorHAnsi"/>
              </w:rPr>
              <w:t xml:space="preserve"> </w:t>
            </w:r>
            <w:r w:rsidR="00936C56" w:rsidRPr="00A95042">
              <w:rPr>
                <w:rFonts w:asciiTheme="minorHAnsi" w:hAnsiTheme="minorHAnsi" w:cstheme="minorHAnsi"/>
              </w:rPr>
              <w:t xml:space="preserve">CONTRACT </w:t>
            </w:r>
            <w:r w:rsidR="00175E96" w:rsidRPr="00A95042">
              <w:rPr>
                <w:rFonts w:asciiTheme="minorHAnsi" w:hAnsiTheme="minorHAnsi" w:cstheme="minorHAnsi"/>
              </w:rPr>
              <w:t xml:space="preserve">— </w:t>
            </w:r>
            <w:r w:rsidR="00D34F66" w:rsidRPr="00A95042">
              <w:rPr>
                <w:rFonts w:asciiTheme="minorHAnsi" w:hAnsiTheme="minorHAnsi" w:cstheme="minorHAnsi"/>
              </w:rPr>
              <w:t xml:space="preserve">hereinafter </w:t>
            </w:r>
            <w:proofErr w:type="spellStart"/>
            <w:r w:rsidR="00D34F66" w:rsidRPr="00A95042">
              <w:rPr>
                <w:rFonts w:asciiTheme="minorHAnsi" w:hAnsiTheme="minorHAnsi" w:cstheme="minorHAnsi"/>
              </w:rPr>
              <w:t>referred</w:t>
            </w:r>
            <w:proofErr w:type="spellEnd"/>
            <w:r w:rsidR="00D34F6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34F66"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="00D34F66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34F66"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="00D34F66" w:rsidRPr="00A95042">
              <w:rPr>
                <w:rFonts w:asciiTheme="minorHAnsi" w:hAnsiTheme="minorHAnsi" w:cstheme="minorHAnsi"/>
              </w:rPr>
              <w:t xml:space="preserve"> </w:t>
            </w:r>
            <w:r w:rsidR="00175E96" w:rsidRPr="00A95042">
              <w:rPr>
                <w:rFonts w:asciiTheme="minorHAnsi" w:hAnsiTheme="minorHAnsi" w:cstheme="minorHAnsi"/>
              </w:rPr>
              <w:t>"</w:t>
            </w:r>
            <w:r w:rsidR="00E8256C" w:rsidRPr="00A95042">
              <w:rPr>
                <w:rFonts w:asciiTheme="minorHAnsi" w:hAnsiTheme="minorHAnsi" w:cstheme="minorHAnsi"/>
                <w:b/>
                <w:bCs/>
                <w:i/>
                <w:iCs/>
              </w:rPr>
              <w:t>PERFORMANCE</w:t>
            </w:r>
            <w:r w:rsidR="00175E96" w:rsidRPr="00A9504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175E96" w:rsidRPr="00A95042">
              <w:rPr>
                <w:rFonts w:asciiTheme="minorHAnsi" w:hAnsiTheme="minorHAnsi" w:cstheme="minorHAnsi"/>
              </w:rPr>
              <w:t>"</w:t>
            </w:r>
          </w:p>
          <w:p w14:paraId="0782290D" w14:textId="77777777" w:rsidR="00175E96" w:rsidRPr="00A95042" w:rsidRDefault="00175E96" w:rsidP="00AB2751">
            <w:pPr>
              <w:pStyle w:val="Nadpis1"/>
              <w:ind w:left="0" w:firstLine="0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3 </w:t>
            </w:r>
            <w:r w:rsidRPr="00A95042">
              <w:tab/>
              <w:t xml:space="preserve">PERFORMANCE and </w:t>
            </w:r>
            <w:proofErr w:type="spellStart"/>
            <w:r w:rsidRPr="00A95042">
              <w:t>quality</w:t>
            </w:r>
            <w:proofErr w:type="spellEnd"/>
          </w:p>
          <w:p w14:paraId="262B208C" w14:textId="60C434DD" w:rsidR="00936C56" w:rsidRPr="00A95042" w:rsidRDefault="00936C56" w:rsidP="00250F6E">
            <w:pPr>
              <w:pStyle w:val="Odstavecseseznamem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shall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carry out PERFORMANCE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accordance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CONTRACT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generally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accepted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rules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technology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such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maintain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operational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readiness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safety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property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defined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Article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lastRenderedPageBreak/>
              <w:t>point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2.</w:t>
            </w:r>
          </w:p>
          <w:p w14:paraId="5F8C64BD" w14:textId="295661CE" w:rsidR="00936C56" w:rsidRPr="00A95042" w:rsidRDefault="00936C56" w:rsidP="00250F6E">
            <w:pPr>
              <w:pStyle w:val="Odstavecseseznamem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shall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within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framework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7A2AB8" w:rsidRPr="00A95042">
              <w:rPr>
                <w:rFonts w:asciiTheme="minorHAnsi" w:hAnsiTheme="minorHAnsi" w:cstheme="minorHAnsi"/>
              </w:rPr>
              <w:t>CONTRACT</w:t>
            </w:r>
            <w:r w:rsidRPr="00A95042">
              <w:rPr>
                <w:rFonts w:asciiTheme="minorHAnsi" w:hAnsiTheme="minorHAnsi" w:cstheme="minorHAnsi"/>
              </w:rPr>
              <w:t xml:space="preserve">, carry out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contractually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binding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PERFORMANCE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without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unnecessary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delay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account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CUSTOMER's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requirements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high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standard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in such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PERFORMANCE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performed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meets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CUSTOMER's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needs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However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not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obliged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performance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beyond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scope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which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PERFORMANCE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ordered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basis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written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order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written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amendment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expanding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subject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PERFORMANCE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setting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performance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5D3B39B4" w14:textId="77777777" w:rsidR="00936C56" w:rsidRPr="00A95042" w:rsidRDefault="00936C56" w:rsidP="00250F6E">
            <w:pPr>
              <w:pStyle w:val="Odstavecseseznamem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undertakes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recognize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comply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house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rules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related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documentation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premises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defined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Article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point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30354BB7" w14:textId="3240E442" w:rsidR="00175E96" w:rsidRPr="00A95042" w:rsidRDefault="00936C56" w:rsidP="00250F6E">
            <w:pPr>
              <w:pStyle w:val="Odstavecseseznamem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r w:rsidR="00DF2020" w:rsidRPr="00A95042">
              <w:rPr>
                <w:rFonts w:asciiTheme="minorHAnsi" w:hAnsiTheme="minorHAnsi" w:cstheme="minorHAnsi"/>
              </w:rPr>
              <w:t xml:space="preserve">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treat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premises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PERFORMANCE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care.</w:t>
            </w:r>
          </w:p>
          <w:p w14:paraId="07A6815A" w14:textId="77777777" w:rsidR="00175E96" w:rsidRPr="00A95042" w:rsidRDefault="00175E96" w:rsidP="00914B6F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4 </w:t>
            </w:r>
            <w:r w:rsidRPr="00A95042">
              <w:tab/>
            </w:r>
            <w:proofErr w:type="spellStart"/>
            <w:r w:rsidRPr="00A95042">
              <w:t>Scope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of</w:t>
            </w:r>
            <w:proofErr w:type="spellEnd"/>
            <w:r w:rsidRPr="00A95042">
              <w:t xml:space="preserve"> PERFORMANCE</w:t>
            </w:r>
          </w:p>
          <w:p w14:paraId="19BD1351" w14:textId="413D9C21" w:rsidR="00175E96" w:rsidRPr="00A95042" w:rsidRDefault="0001347E" w:rsidP="00250F6E">
            <w:pPr>
              <w:pStyle w:val="Odstavecseseznamem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scope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PERFORMANCE,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which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carried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out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according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terms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CONTRACT</w:t>
            </w:r>
            <w:r w:rsidR="00F16659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includes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CONTRACTOR's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063FB" w:rsidRPr="00A95042">
              <w:rPr>
                <w:rFonts w:asciiTheme="minorHAnsi" w:hAnsiTheme="minorHAnsi" w:cstheme="minorHAnsi"/>
              </w:rPr>
              <w:t>services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premises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defined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Article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point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carried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out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both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independently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subcontracted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specified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more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detail</w:t>
            </w:r>
            <w:r w:rsidR="00184C1D" w:rsidRPr="00A95042">
              <w:rPr>
                <w:rFonts w:asciiTheme="minorHAnsi" w:hAnsiTheme="minorHAnsi" w:cstheme="minorHAnsi"/>
              </w:rPr>
              <w:t>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A</w:t>
            </w:r>
            <w:r w:rsidR="00C063FB" w:rsidRPr="00A95042">
              <w:rPr>
                <w:rFonts w:asciiTheme="minorHAnsi" w:hAnsiTheme="minorHAnsi" w:cstheme="minorHAnsi"/>
              </w:rPr>
              <w:t>ppendix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1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612581" w:rsidRPr="00A95042">
              <w:rPr>
                <w:rFonts w:asciiTheme="minorHAnsi" w:hAnsiTheme="minorHAnsi" w:cstheme="minorHAnsi"/>
              </w:rPr>
              <w:t>CONTRACT</w:t>
            </w:r>
            <w:r w:rsidR="00175E96" w:rsidRPr="00A95042">
              <w:rPr>
                <w:rFonts w:asciiTheme="minorHAnsi" w:hAnsiTheme="minorHAnsi" w:cstheme="minorHAnsi"/>
              </w:rPr>
              <w:t>.</w:t>
            </w:r>
          </w:p>
          <w:p w14:paraId="059AD80E" w14:textId="77777777" w:rsidR="00175E96" w:rsidRPr="00A95042" w:rsidRDefault="00175E96" w:rsidP="00914B6F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5 </w:t>
            </w:r>
            <w:r w:rsidRPr="00A95042">
              <w:tab/>
            </w:r>
            <w:proofErr w:type="spellStart"/>
            <w:r w:rsidRPr="00A95042">
              <w:t>Regulations</w:t>
            </w:r>
            <w:proofErr w:type="spellEnd"/>
            <w:r w:rsidRPr="00A95042">
              <w:t xml:space="preserve"> and </w:t>
            </w:r>
            <w:proofErr w:type="spellStart"/>
            <w:r w:rsidRPr="00A95042">
              <w:t>standards</w:t>
            </w:r>
            <w:proofErr w:type="spellEnd"/>
          </w:p>
          <w:p w14:paraId="115B06DD" w14:textId="77777777" w:rsidR="00DB0564" w:rsidRPr="00A95042" w:rsidRDefault="00DB0564" w:rsidP="00250F6E">
            <w:pPr>
              <w:pStyle w:val="Odstavecseseznamem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When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carrying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out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PERFORMANCE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CONTRACT,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comply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requirements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arising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from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regulations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standards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event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discrepancy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following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lastRenderedPageBreak/>
              <w:t>documents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apply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particular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order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indicated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</w:p>
          <w:p w14:paraId="6C230D52" w14:textId="77777777" w:rsidR="00DB0564" w:rsidRPr="00A95042" w:rsidRDefault="00DB0564" w:rsidP="00250F6E">
            <w:pPr>
              <w:pStyle w:val="Odstavecseseznamem"/>
              <w:widowControl w:val="0"/>
              <w:numPr>
                <w:ilvl w:val="1"/>
                <w:numId w:val="2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legal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regulations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valid ČSN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standards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equivalent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EU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standards</w:t>
            </w:r>
            <w:proofErr w:type="spellEnd"/>
            <w:r w:rsidRPr="00A95042">
              <w:rPr>
                <w:rFonts w:asciiTheme="minorHAnsi" w:hAnsiTheme="minorHAnsi" w:cstheme="minorHAnsi"/>
              </w:rPr>
              <w:t>)</w:t>
            </w:r>
          </w:p>
          <w:p w14:paraId="17C2F61B" w14:textId="77777777" w:rsidR="00DB0564" w:rsidRPr="00A95042" w:rsidRDefault="00DB0564" w:rsidP="00250F6E">
            <w:pPr>
              <w:pStyle w:val="Odstavecseseznamem"/>
              <w:widowControl w:val="0"/>
              <w:numPr>
                <w:ilvl w:val="1"/>
                <w:numId w:val="2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instructions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recommendations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representative</w:t>
            </w:r>
            <w:proofErr w:type="spellEnd"/>
          </w:p>
          <w:p w14:paraId="2D683244" w14:textId="77777777" w:rsidR="00DB0564" w:rsidRPr="00A95042" w:rsidRDefault="00DB0564" w:rsidP="00250F6E">
            <w:pPr>
              <w:pStyle w:val="Odstavecseseznamem"/>
              <w:widowControl w:val="0"/>
              <w:numPr>
                <w:ilvl w:val="1"/>
                <w:numId w:val="2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request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customer</w:t>
            </w:r>
            <w:proofErr w:type="spellEnd"/>
          </w:p>
          <w:p w14:paraId="1E7EB537" w14:textId="115D26FC" w:rsidR="00175E96" w:rsidRPr="00A95042" w:rsidRDefault="00DB0564" w:rsidP="00250F6E">
            <w:pPr>
              <w:pStyle w:val="Odstavecseseznamem"/>
              <w:widowControl w:val="0"/>
              <w:numPr>
                <w:ilvl w:val="1"/>
                <w:numId w:val="2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house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rules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related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documentation</w:t>
            </w:r>
            <w:proofErr w:type="spellEnd"/>
          </w:p>
          <w:p w14:paraId="7DFAB201" w14:textId="77777777" w:rsidR="00175E96" w:rsidRPr="00A95042" w:rsidRDefault="00175E96" w:rsidP="00914B6F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6 </w:t>
            </w:r>
            <w:r w:rsidRPr="00A95042">
              <w:tab/>
            </w:r>
            <w:proofErr w:type="spellStart"/>
            <w:r w:rsidRPr="00A95042">
              <w:t>Contact</w:t>
            </w:r>
            <w:proofErr w:type="spellEnd"/>
            <w:r w:rsidRPr="00A95042">
              <w:t xml:space="preserve"> person</w:t>
            </w:r>
          </w:p>
          <w:p w14:paraId="3522ACDF" w14:textId="6411DA16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Both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appoint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contact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persons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authorized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on behalf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each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list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contact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persons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forms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</w:t>
            </w:r>
            <w:r w:rsidR="008C4E25" w:rsidRPr="00A95042">
              <w:rPr>
                <w:rFonts w:asciiTheme="minorHAnsi" w:hAnsiTheme="minorHAnsi" w:cstheme="minorHAnsi"/>
              </w:rPr>
              <w:t>ppendix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8C4E25" w:rsidRPr="00A95042">
              <w:rPr>
                <w:rFonts w:asciiTheme="minorHAnsi" w:hAnsiTheme="minorHAnsi" w:cstheme="minorHAnsi"/>
              </w:rPr>
              <w:t>CONTRACT</w:t>
            </w:r>
            <w:r w:rsidRPr="00A95042">
              <w:rPr>
                <w:rFonts w:asciiTheme="minorHAnsi" w:hAnsiTheme="minorHAnsi" w:cstheme="minorHAnsi"/>
              </w:rPr>
              <w:t>.</w:t>
            </w:r>
          </w:p>
          <w:p w14:paraId="34F58484" w14:textId="13DE3FB9" w:rsidR="00553ADA" w:rsidRPr="00A95042" w:rsidRDefault="00553ADA" w:rsidP="00914B6F">
            <w:pPr>
              <w:pStyle w:val="Nadpis1"/>
            </w:pPr>
            <w:r w:rsidRPr="00A95042">
              <w:br w:type="page"/>
            </w:r>
            <w:proofErr w:type="spellStart"/>
            <w:r w:rsidRPr="00A95042">
              <w:t>Article</w:t>
            </w:r>
            <w:proofErr w:type="spellEnd"/>
            <w:r w:rsidRPr="00A95042">
              <w:t xml:space="preserve"> </w:t>
            </w:r>
            <w:r w:rsidR="00AC7E75" w:rsidRPr="00A95042">
              <w:t>7</w:t>
            </w:r>
            <w:r w:rsidRPr="00A95042">
              <w:tab/>
            </w:r>
            <w:proofErr w:type="spellStart"/>
            <w:r w:rsidRPr="00A95042">
              <w:t>Re</w:t>
            </w:r>
            <w:r w:rsidR="00343D73" w:rsidRPr="00A95042">
              <w:t>muneration</w:t>
            </w:r>
            <w:proofErr w:type="spellEnd"/>
          </w:p>
          <w:p w14:paraId="49E97C51" w14:textId="697E1E9F" w:rsidR="00553ADA" w:rsidRPr="006400C9" w:rsidRDefault="00553ADA" w:rsidP="00250F6E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undertakes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comprehensive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servic</w:t>
            </w:r>
            <w:r w:rsidR="0051509F" w:rsidRPr="00A95042">
              <w:rPr>
                <w:rFonts w:asciiTheme="minorHAnsi" w:hAnsiTheme="minorHAnsi" w:cstheme="minorHAnsi"/>
              </w:rPr>
              <w:t>s</w:t>
            </w:r>
            <w:r w:rsidRPr="00A95042">
              <w:rPr>
                <w:rFonts w:asciiTheme="minorHAnsi" w:hAnsiTheme="minorHAnsi" w:cstheme="minorHAnsi"/>
              </w:rPr>
              <w:t>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provided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listed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Pr="006400C9">
              <w:rPr>
                <w:rFonts w:asciiTheme="minorHAnsi" w:hAnsiTheme="minorHAnsi" w:cstheme="minorHAnsi"/>
              </w:rPr>
              <w:t>in A</w:t>
            </w:r>
            <w:r w:rsidR="0051509F" w:rsidRPr="006400C9">
              <w:rPr>
                <w:rFonts w:asciiTheme="minorHAnsi" w:hAnsiTheme="minorHAnsi" w:cstheme="minorHAnsi"/>
              </w:rPr>
              <w:t>ppendix</w:t>
            </w:r>
            <w:r w:rsidRPr="006400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400C9">
              <w:rPr>
                <w:rFonts w:asciiTheme="minorHAnsi" w:hAnsiTheme="minorHAnsi" w:cstheme="minorHAnsi"/>
              </w:rPr>
              <w:t>No</w:t>
            </w:r>
            <w:proofErr w:type="spellEnd"/>
            <w:r w:rsidRPr="006400C9">
              <w:rPr>
                <w:rFonts w:asciiTheme="minorHAnsi" w:hAnsiTheme="minorHAnsi" w:cstheme="minorHAnsi"/>
              </w:rPr>
              <w:t>. 1.</w:t>
            </w:r>
          </w:p>
          <w:p w14:paraId="4045EBA3" w14:textId="7FC7B81F" w:rsidR="0098334C" w:rsidRPr="00122705" w:rsidRDefault="0098334C" w:rsidP="00250F6E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122705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122705">
              <w:rPr>
                <w:rFonts w:asciiTheme="minorHAnsi" w:hAnsiTheme="minorHAnsi" w:cstheme="minorHAnsi"/>
              </w:rPr>
              <w:t>agreed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price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is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specified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in Appendix </w:t>
            </w:r>
            <w:proofErr w:type="spellStart"/>
            <w:r w:rsidRPr="00122705">
              <w:rPr>
                <w:rFonts w:asciiTheme="minorHAnsi" w:hAnsiTheme="minorHAnsi" w:cstheme="minorHAnsi"/>
              </w:rPr>
              <w:t>No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. 1. </w:t>
            </w:r>
            <w:proofErr w:type="spellStart"/>
            <w:r w:rsidRPr="00122705">
              <w:rPr>
                <w:rFonts w:asciiTheme="minorHAnsi" w:hAnsiTheme="minorHAnsi" w:cstheme="minorHAnsi"/>
              </w:rPr>
              <w:t>to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this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Agreement in </w:t>
            </w:r>
            <w:proofErr w:type="spellStart"/>
            <w:r w:rsidRPr="00122705">
              <w:rPr>
                <w:rFonts w:asciiTheme="minorHAnsi" w:hAnsiTheme="minorHAnsi" w:cstheme="minorHAnsi"/>
              </w:rPr>
              <w:t>monthly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22705">
              <w:rPr>
                <w:rFonts w:asciiTheme="minorHAnsi" w:hAnsiTheme="minorHAnsi" w:cstheme="minorHAnsi"/>
              </w:rPr>
              <w:t>quarterly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amounts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22705">
              <w:rPr>
                <w:rFonts w:asciiTheme="minorHAnsi" w:hAnsiTheme="minorHAnsi" w:cstheme="minorHAnsi"/>
              </w:rPr>
              <w:t>excluding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VAT)</w:t>
            </w:r>
          </w:p>
          <w:p w14:paraId="15C26570" w14:textId="3CE88BBF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VAT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charged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amount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according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regulations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charge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5DBA3B9F" w14:textId="77777777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SUPPLIER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issue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tax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documents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together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</w:p>
          <w:p w14:paraId="4C8E3CF8" w14:textId="77777777" w:rsidR="00553ADA" w:rsidRPr="00A95042" w:rsidRDefault="00553ADA" w:rsidP="00250F6E">
            <w:pPr>
              <w:pStyle w:val="Odstavecseseznamem"/>
              <w:widowControl w:val="0"/>
              <w:numPr>
                <w:ilvl w:val="1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comprehensive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service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—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activities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performed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in a flat rate,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including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material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used</w:t>
            </w:r>
            <w:proofErr w:type="spellEnd"/>
            <w:r w:rsidRPr="00A95042">
              <w:rPr>
                <w:rFonts w:asciiTheme="minorHAnsi" w:hAnsiTheme="minorHAnsi" w:cstheme="minorHAnsi"/>
              </w:rPr>
              <w:t>,</w:t>
            </w:r>
          </w:p>
          <w:p w14:paraId="07C5D9C1" w14:textId="77777777" w:rsidR="00553ADA" w:rsidRPr="00A95042" w:rsidRDefault="00553ADA" w:rsidP="00250F6E">
            <w:pPr>
              <w:pStyle w:val="Odstavecseseznamem"/>
              <w:widowControl w:val="0"/>
              <w:numPr>
                <w:ilvl w:val="1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additional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work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including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used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material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ordered</w:t>
            </w:r>
            <w:proofErr w:type="spellEnd"/>
            <w:r w:rsidRPr="00A95042">
              <w:rPr>
                <w:rFonts w:asciiTheme="minorHAnsi" w:hAnsiTheme="minorHAnsi" w:cstheme="minorHAnsi"/>
              </w:rPr>
              <w:t>/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beyond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framework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flat-rate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service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C3F648E" w14:textId="06D179C6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lastRenderedPageBreak/>
              <w:t>Invoicing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done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retroactively</w:t>
            </w:r>
            <w:proofErr w:type="spellEnd"/>
            <w:r w:rsidR="00FF2CD3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</w:t>
            </w:r>
            <w:r w:rsidR="001D587A" w:rsidRPr="00A95042">
              <w:rPr>
                <w:rFonts w:asciiTheme="minorHAnsi" w:hAnsiTheme="minorHAnsi" w:cstheme="minorHAnsi"/>
              </w:rPr>
              <w:t>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quarter</w:t>
            </w:r>
            <w:proofErr w:type="spellEnd"/>
            <w:r w:rsidR="001D587A" w:rsidRPr="00A95042">
              <w:rPr>
                <w:rFonts w:asciiTheme="minorHAnsi" w:hAnsiTheme="minorHAnsi" w:cstheme="minorHAnsi"/>
              </w:rPr>
              <w:t xml:space="preserve"> </w:t>
            </w:r>
            <w:r w:rsidRPr="00A95042">
              <w:rPr>
                <w:rFonts w:asciiTheme="minorHAnsi" w:hAnsiTheme="minorHAnsi" w:cstheme="minorHAnsi"/>
              </w:rPr>
              <w:t xml:space="preserve">incl. VAT. The flat-rate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includes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transportation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A7804" w:rsidRPr="00A95042">
              <w:rPr>
                <w:rFonts w:asciiTheme="minorHAnsi" w:hAnsiTheme="minorHAnsi" w:cstheme="minorHAnsi"/>
              </w:rPr>
              <w:t>SUPPLIER</w:t>
            </w:r>
            <w:r w:rsidRPr="00A95042">
              <w:rPr>
                <w:rFonts w:asciiTheme="minorHAnsi" w:hAnsiTheme="minorHAnsi" w:cstheme="minorHAnsi"/>
              </w:rPr>
              <w:t>'s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workers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subcontractors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location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A7804" w:rsidRPr="00A95042">
              <w:rPr>
                <w:rFonts w:asciiTheme="minorHAnsi" w:hAnsiTheme="minorHAnsi" w:cstheme="minorHAnsi"/>
              </w:rPr>
              <w:t>services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The due date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invoice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4C5D">
              <w:rPr>
                <w:rFonts w:asciiTheme="minorHAnsi" w:hAnsiTheme="minorHAnsi" w:cstheme="minorHAnsi"/>
              </w:rPr>
              <w:t>is</w:t>
            </w:r>
            <w:proofErr w:type="spellEnd"/>
            <w:r w:rsidRPr="00D54C5D">
              <w:rPr>
                <w:rFonts w:asciiTheme="minorHAnsi" w:hAnsiTheme="minorHAnsi" w:cstheme="minorHAnsi"/>
              </w:rPr>
              <w:t xml:space="preserve"> 15 </w:t>
            </w:r>
            <w:proofErr w:type="spellStart"/>
            <w:r w:rsidRPr="00D54C5D">
              <w:rPr>
                <w:rFonts w:asciiTheme="minorHAnsi" w:hAnsiTheme="minorHAnsi" w:cstheme="minorHAnsi"/>
              </w:rPr>
              <w:t>calendar</w:t>
            </w:r>
            <w:proofErr w:type="spellEnd"/>
            <w:r w:rsidRPr="00D54C5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4C5D">
              <w:rPr>
                <w:rFonts w:asciiTheme="minorHAnsi" w:hAnsiTheme="minorHAnsi" w:cstheme="minorHAnsi"/>
              </w:rPr>
              <w:t>days</w:t>
            </w:r>
            <w:proofErr w:type="spellEnd"/>
            <w:r w:rsidRPr="00D54C5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4C5D">
              <w:rPr>
                <w:rFonts w:asciiTheme="minorHAnsi" w:hAnsiTheme="minorHAnsi" w:cstheme="minorHAnsi"/>
              </w:rPr>
              <w:t>from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date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delivery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CUSTOMER. 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FULFILLMENT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payment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obligation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amount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credited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SUPPLIER's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account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37017234" w14:textId="77777777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invoice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requisites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commercial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document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sense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§435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paragraph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1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89/2012 Coll.,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amended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requisites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tax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document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accordance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§12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558/1992 Coll.,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amended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0CB5BC5E" w14:textId="7A294833" w:rsidR="002C0F65" w:rsidRPr="00122705" w:rsidRDefault="00553ADA" w:rsidP="003A41D0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122705">
              <w:rPr>
                <w:rFonts w:asciiTheme="minorHAnsi" w:hAnsiTheme="minorHAnsi" w:cstheme="minorHAnsi"/>
              </w:rPr>
              <w:t>Invoices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will </w:t>
            </w:r>
            <w:proofErr w:type="spellStart"/>
            <w:r w:rsidRPr="00122705">
              <w:rPr>
                <w:rFonts w:asciiTheme="minorHAnsi" w:hAnsiTheme="minorHAnsi" w:cstheme="minorHAnsi"/>
              </w:rPr>
              <w:t>be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sent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in electronic form </w:t>
            </w:r>
            <w:proofErr w:type="spellStart"/>
            <w:r w:rsidRPr="00122705">
              <w:rPr>
                <w:rFonts w:asciiTheme="minorHAnsi" w:hAnsiTheme="minorHAnsi" w:cstheme="minorHAnsi"/>
              </w:rPr>
              <w:t>to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the</w:t>
            </w:r>
            <w:proofErr w:type="spellEnd"/>
            <w:r w:rsidR="00C400E2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invoice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e-mail</w:t>
            </w:r>
            <w:proofErr w:type="spellEnd"/>
            <w:r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2705">
              <w:rPr>
                <w:rFonts w:asciiTheme="minorHAnsi" w:hAnsiTheme="minorHAnsi" w:cstheme="minorHAnsi"/>
              </w:rPr>
              <w:t>address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copy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8334C" w:rsidRPr="00122705">
              <w:rPr>
                <w:rFonts w:asciiTheme="minorHAnsi" w:hAnsiTheme="minorHAnsi" w:cstheme="minorHAnsi"/>
              </w:rPr>
              <w:t>to</w:t>
            </w:r>
            <w:proofErr w:type="spellEnd"/>
            <w:r w:rsidR="0098334C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967C1" w:rsidRPr="00122705">
              <w:rPr>
                <w:rFonts w:asciiTheme="minorHAnsi" w:hAnsiTheme="minorHAnsi" w:cstheme="minorHAnsi"/>
              </w:rPr>
              <w:t>the</w:t>
            </w:r>
            <w:proofErr w:type="spellEnd"/>
            <w:r w:rsidR="005967C1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967C1" w:rsidRPr="00122705">
              <w:rPr>
                <w:rFonts w:asciiTheme="minorHAnsi" w:hAnsiTheme="minorHAnsi" w:cstheme="minorHAnsi"/>
              </w:rPr>
              <w:t>contact</w:t>
            </w:r>
            <w:proofErr w:type="spellEnd"/>
            <w:r w:rsidR="005967C1" w:rsidRPr="00122705">
              <w:rPr>
                <w:rFonts w:asciiTheme="minorHAnsi" w:hAnsiTheme="minorHAnsi" w:cstheme="minorHAnsi"/>
              </w:rPr>
              <w:t xml:space="preserve"> email </w:t>
            </w:r>
            <w:proofErr w:type="spellStart"/>
            <w:r w:rsidR="005967C1" w:rsidRPr="00122705">
              <w:rPr>
                <w:rFonts w:asciiTheme="minorHAnsi" w:hAnsiTheme="minorHAnsi" w:cstheme="minorHAnsi"/>
              </w:rPr>
              <w:t>adress</w:t>
            </w:r>
            <w:proofErr w:type="spellEnd"/>
            <w:r w:rsidR="005967C1" w:rsidRPr="00122705">
              <w:rPr>
                <w:rFonts w:asciiTheme="minorHAnsi" w:hAnsiTheme="minorHAnsi" w:cstheme="minorHAnsi"/>
              </w:rPr>
              <w:t>.</w:t>
            </w:r>
            <w:r w:rsidR="00122705" w:rsidRPr="00122705">
              <w:rPr>
                <w:rFonts w:asciiTheme="minorHAnsi" w:hAnsiTheme="minorHAnsi" w:cstheme="minorHAnsi"/>
              </w:rPr>
              <w:t xml:space="preserve"> Contact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list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part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of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 xml:space="preserve"> Appendix </w:t>
            </w:r>
            <w:proofErr w:type="spellStart"/>
            <w:r w:rsidR="00122705" w:rsidRPr="00122705">
              <w:rPr>
                <w:rFonts w:asciiTheme="minorHAnsi" w:hAnsiTheme="minorHAnsi" w:cstheme="minorHAnsi"/>
              </w:rPr>
              <w:t>No</w:t>
            </w:r>
            <w:proofErr w:type="spellEnd"/>
            <w:r w:rsidR="00122705" w:rsidRPr="00122705">
              <w:rPr>
                <w:rFonts w:asciiTheme="minorHAnsi" w:hAnsiTheme="minorHAnsi" w:cstheme="minorHAnsi"/>
              </w:rPr>
              <w:t>. 2.</w:t>
            </w:r>
          </w:p>
          <w:p w14:paraId="512A6F28" w14:textId="5ADFB39B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expected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operating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costs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are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not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included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A</w:t>
            </w:r>
            <w:r w:rsidR="00B70358" w:rsidRPr="00A95042">
              <w:rPr>
                <w:rFonts w:asciiTheme="minorHAnsi" w:hAnsiTheme="minorHAnsi" w:cstheme="minorHAnsi"/>
              </w:rPr>
              <w:t>ppendix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1,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submit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offer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approval</w:t>
            </w:r>
            <w:proofErr w:type="spellEnd"/>
            <w:r w:rsidR="00F81039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Based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approved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offer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issues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order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entitled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draw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funds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up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amount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Invoicing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take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place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once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month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81039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handling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fee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rate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1</w:t>
            </w:r>
            <w:r w:rsidR="00F81039">
              <w:rPr>
                <w:rFonts w:asciiTheme="minorHAnsi" w:hAnsiTheme="minorHAnsi" w:cstheme="minorHAnsi"/>
              </w:rPr>
              <w:t>0</w:t>
            </w:r>
            <w:r w:rsidRPr="00A95042">
              <w:rPr>
                <w:rFonts w:asciiTheme="minorHAnsi" w:hAnsiTheme="minorHAnsi" w:cstheme="minorHAnsi"/>
              </w:rPr>
              <w:t xml:space="preserve">%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invoiced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amount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upon mutual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also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negotiate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 individual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percentage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handling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fee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63F73602" w14:textId="3A8FAB9E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further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4CA1"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="006D4CA1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4CA1"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="006D4CA1" w:rsidRPr="00A95042">
              <w:rPr>
                <w:rFonts w:asciiTheme="minorHAnsi" w:hAnsiTheme="minorHAnsi" w:cstheme="minorHAnsi"/>
              </w:rPr>
              <w:t xml:space="preserve"> </w:t>
            </w:r>
            <w:r w:rsidRPr="00A95042">
              <w:rPr>
                <w:rFonts w:asciiTheme="minorHAnsi" w:hAnsiTheme="minorHAnsi" w:cstheme="minorHAnsi"/>
              </w:rPr>
              <w:t>1.</w:t>
            </w:r>
            <w:r w:rsidR="006D4CA1" w:rsidRPr="00A95042">
              <w:rPr>
                <w:rFonts w:asciiTheme="minorHAnsi" w:hAnsiTheme="minorHAnsi" w:cstheme="minorHAnsi"/>
              </w:rPr>
              <w:t>January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relevant </w:t>
            </w:r>
            <w:proofErr w:type="spellStart"/>
            <w:r w:rsidRPr="00B67C4D">
              <w:rPr>
                <w:rFonts w:asciiTheme="minorHAnsi" w:hAnsiTheme="minorHAnsi" w:cstheme="minorHAnsi"/>
              </w:rPr>
              <w:t>calendar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C4D">
              <w:rPr>
                <w:rFonts w:asciiTheme="minorHAnsi" w:hAnsiTheme="minorHAnsi" w:cstheme="minorHAnsi"/>
              </w:rPr>
              <w:t>year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C4D">
              <w:rPr>
                <w:rFonts w:asciiTheme="minorHAnsi" w:hAnsiTheme="minorHAnsi" w:cstheme="minorHAnsi"/>
              </w:rPr>
              <w:t>starting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C4D">
              <w:rPr>
                <w:rFonts w:asciiTheme="minorHAnsi" w:hAnsiTheme="minorHAnsi" w:cstheme="minorHAnsi"/>
              </w:rPr>
              <w:t>with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C4D">
              <w:rPr>
                <w:rFonts w:asciiTheme="minorHAnsi" w:hAnsiTheme="minorHAnsi" w:cstheme="minorHAnsi"/>
              </w:rPr>
              <w:t>the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C4D">
              <w:rPr>
                <w:rFonts w:asciiTheme="minorHAnsi" w:hAnsiTheme="minorHAnsi" w:cstheme="minorHAnsi"/>
              </w:rPr>
              <w:t>calendar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7C4D">
              <w:rPr>
                <w:rFonts w:asciiTheme="minorHAnsi" w:hAnsiTheme="minorHAnsi" w:cstheme="minorHAnsi"/>
              </w:rPr>
              <w:t>year</w:t>
            </w:r>
            <w:proofErr w:type="spellEnd"/>
            <w:r w:rsidRPr="00B67C4D">
              <w:rPr>
                <w:rFonts w:asciiTheme="minorHAnsi" w:hAnsiTheme="minorHAnsi" w:cstheme="minorHAnsi"/>
              </w:rPr>
              <w:t xml:space="preserve"> 202</w:t>
            </w:r>
            <w:r w:rsidR="00D40200" w:rsidRPr="00B67C4D">
              <w:rPr>
                <w:rFonts w:asciiTheme="minorHAnsi" w:hAnsiTheme="minorHAnsi" w:cstheme="minorHAnsi"/>
              </w:rPr>
              <w:t>5</w:t>
            </w:r>
            <w:r w:rsidRPr="00B67C4D">
              <w:rPr>
                <w:rFonts w:asciiTheme="minorHAnsi" w:hAnsiTheme="minorHAnsi" w:cstheme="minorHAnsi"/>
              </w:rPr>
              <w:t>,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entitled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unilaterally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increase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flat-rate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quarterly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according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Article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8,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paragraph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2,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rate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inflation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announced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Czech Statistical Office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previous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calendar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year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1DDFDAD2" w14:textId="116CFA29" w:rsidR="00553ADA" w:rsidRPr="00A95042" w:rsidRDefault="00553ADA" w:rsidP="00914B6F">
            <w:pPr>
              <w:pStyle w:val="Nadpis1"/>
              <w:rPr>
                <w:lang w:val="en-US"/>
              </w:rPr>
            </w:pPr>
            <w:proofErr w:type="spellStart"/>
            <w:r w:rsidRPr="00A95042">
              <w:lastRenderedPageBreak/>
              <w:t>Article</w:t>
            </w:r>
            <w:proofErr w:type="spellEnd"/>
            <w:r w:rsidRPr="00A95042">
              <w:t xml:space="preserve"> </w:t>
            </w:r>
            <w:r w:rsidR="00AC7E75" w:rsidRPr="00A95042">
              <w:t>8</w:t>
            </w:r>
            <w:r w:rsidRPr="00A95042">
              <w:tab/>
              <w:t>CUSTOMER</w:t>
            </w:r>
            <w:r w:rsidR="00AA7D4C" w:rsidRPr="00A95042">
              <w:t>’S RESPONSIBILITIES</w:t>
            </w:r>
          </w:p>
          <w:p w14:paraId="2FDA79F0" w14:textId="77777777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undertakes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necessary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documents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information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timely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manner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grant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power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attorney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necessary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PERFORMANCE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SUPPLIER.</w:t>
            </w:r>
          </w:p>
          <w:p w14:paraId="6B84C93F" w14:textId="77777777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CUSTOMER will support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carrying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out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PERFORMANCE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contractual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cooperation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602966A7" w14:textId="78B3410F" w:rsidR="00553ADA" w:rsidRPr="00A95042" w:rsidRDefault="00553ADA" w:rsidP="00122705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1</w:t>
            </w:r>
            <w:r w:rsidR="00AC7E75" w:rsidRPr="00A95042">
              <w:t>9</w:t>
            </w:r>
            <w:r w:rsidRPr="00A95042">
              <w:tab/>
            </w:r>
            <w:proofErr w:type="spellStart"/>
            <w:r w:rsidRPr="00A95042">
              <w:t>Duration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of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the</w:t>
            </w:r>
            <w:proofErr w:type="spellEnd"/>
            <w:r w:rsidRPr="00A95042">
              <w:t xml:space="preserve"> CONTRACT and </w:t>
            </w:r>
            <w:proofErr w:type="spellStart"/>
            <w:r w:rsidRPr="00A95042">
              <w:t>termination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of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the</w:t>
            </w:r>
            <w:proofErr w:type="spellEnd"/>
            <w:r w:rsidRPr="00A95042">
              <w:t xml:space="preserve"> CONTRACT</w:t>
            </w:r>
          </w:p>
          <w:p w14:paraId="2F53FCBF" w14:textId="77777777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AGREEMENT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becomes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valid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effective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date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signature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4413EA54" w14:textId="2BB3C4D0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concluded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 indefinite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period</w:t>
            </w:r>
            <w:proofErr w:type="spellEnd"/>
            <w:r w:rsidR="001C6B82" w:rsidRPr="00A95042">
              <w:rPr>
                <w:rFonts w:asciiTheme="minorHAnsi" w:hAnsiTheme="minorHAnsi" w:cstheme="minorHAnsi"/>
              </w:rPr>
              <w:t>.</w:t>
            </w:r>
          </w:p>
          <w:p w14:paraId="4B11622B" w14:textId="7BC29A28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Both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right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terminate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without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giving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reason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based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on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written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notice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delivered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other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notice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period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Pr="00B67C4D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B67C4D">
              <w:rPr>
                <w:rFonts w:asciiTheme="minorHAnsi" w:hAnsiTheme="minorHAnsi" w:cstheme="minorHAnsi"/>
              </w:rPr>
              <w:t>months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begins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run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first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following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registered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dispatch</w:t>
            </w:r>
            <w:proofErr w:type="spellEnd"/>
            <w:r w:rsidR="00784B4D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4B4D"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="00784B4D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4B4D"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="00784B4D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4B4D" w:rsidRPr="00A95042">
              <w:rPr>
                <w:rFonts w:asciiTheme="minorHAnsi" w:hAnsiTheme="minorHAnsi" w:cstheme="minorHAnsi"/>
              </w:rPr>
              <w:t>notice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The personal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delivery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letter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considered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equivalent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notice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termination</w:t>
            </w:r>
            <w:proofErr w:type="spellEnd"/>
            <w:r w:rsidR="00784B4D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4B4D" w:rsidRPr="00A95042">
              <w:rPr>
                <w:rFonts w:asciiTheme="minorHAnsi" w:hAnsiTheme="minorHAnsi" w:cstheme="minorHAnsi"/>
              </w:rPr>
              <w:t>if</w:t>
            </w:r>
            <w:proofErr w:type="spellEnd"/>
            <w:r w:rsidR="00784B4D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written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confirmation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75E4"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="003175E4"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75E4" w:rsidRPr="00A95042">
              <w:rPr>
                <w:rFonts w:asciiTheme="minorHAnsi" w:hAnsiTheme="minorHAnsi" w:cstheme="minorHAnsi"/>
              </w:rPr>
              <w:t>received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74EFFAA9" w14:textId="4AD82C52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Each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right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withdraw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from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3175E4" w:rsidRPr="00A95042">
              <w:rPr>
                <w:rFonts w:asciiTheme="minorHAnsi" w:hAnsiTheme="minorHAnsi" w:cstheme="minorHAnsi"/>
              </w:rPr>
              <w:t xml:space="preserve">CONTRACT </w:t>
            </w:r>
            <w:r w:rsidRPr="00A95042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event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material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breach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3175E4" w:rsidRPr="00A95042">
              <w:rPr>
                <w:rFonts w:asciiTheme="minorHAnsi" w:hAnsiTheme="minorHAnsi" w:cstheme="minorHAnsi"/>
              </w:rPr>
              <w:t>CONTRACT</w:t>
            </w:r>
            <w:r w:rsidRPr="00A95042">
              <w:rPr>
                <w:rFonts w:asciiTheme="minorHAnsi" w:hAnsiTheme="minorHAnsi" w:cstheme="minorHAnsi"/>
              </w:rPr>
              <w:t xml:space="preserve">. 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material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breach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repeated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breach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provision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CONTRACT,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when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even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after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written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notice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from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one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remedy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not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negotiated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other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party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6B7B5AC7" w14:textId="77777777" w:rsidR="00122705" w:rsidRDefault="00122705" w:rsidP="00122705">
            <w:pPr>
              <w:pStyle w:val="Odstavecseseznamem"/>
              <w:widowControl w:val="0"/>
              <w:autoSpaceDE w:val="0"/>
              <w:autoSpaceDN w:val="0"/>
              <w:spacing w:after="120"/>
              <w:ind w:left="720" w:right="164"/>
              <w:jc w:val="both"/>
              <w:rPr>
                <w:rFonts w:asciiTheme="minorHAnsi" w:hAnsiTheme="minorHAnsi" w:cstheme="minorHAnsi"/>
              </w:rPr>
            </w:pPr>
          </w:p>
          <w:p w14:paraId="35702CF1" w14:textId="0CD89290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lastRenderedPageBreak/>
              <w:t xml:space="preserve">The 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also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terminated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written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both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2B78E3A8" w14:textId="6C080408" w:rsidR="00553ADA" w:rsidRPr="00A95042" w:rsidRDefault="00553ADA" w:rsidP="00914B6F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</w:t>
            </w:r>
            <w:r w:rsidR="00AC7E75" w:rsidRPr="00A95042">
              <w:t>10</w:t>
            </w:r>
            <w:r w:rsidRPr="00A95042">
              <w:tab/>
            </w:r>
            <w:proofErr w:type="spellStart"/>
            <w:r w:rsidR="00193895" w:rsidRPr="00A95042">
              <w:t>Liabilities</w:t>
            </w:r>
            <w:proofErr w:type="spellEnd"/>
          </w:p>
          <w:p w14:paraId="57C27028" w14:textId="77777777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SUPPLIER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liable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damage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caused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breach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duty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unless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breach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duty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was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caused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circumstances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excluding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liability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89/2012 Coll.,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Civil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Code,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amended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generally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applies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liability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damage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compensation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damage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59559D59" w14:textId="4E80B254" w:rsidR="00553ADA" w:rsidRPr="00A95042" w:rsidRDefault="00553ADA" w:rsidP="00914B6F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1</w:t>
            </w:r>
            <w:r w:rsidR="00AC7E75" w:rsidRPr="00A95042">
              <w:t>1</w:t>
            </w:r>
            <w:r w:rsidRPr="00A95042">
              <w:tab/>
              <w:t xml:space="preserve">Salvator </w:t>
            </w:r>
            <w:proofErr w:type="spellStart"/>
            <w:r w:rsidRPr="00A95042">
              <w:t>Clause</w:t>
            </w:r>
            <w:proofErr w:type="spellEnd"/>
          </w:p>
          <w:p w14:paraId="448251F9" w14:textId="0566731C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If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provisions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043654" w:rsidRPr="00A95042">
              <w:rPr>
                <w:rFonts w:asciiTheme="minorHAnsi" w:hAnsiTheme="minorHAnsi" w:cstheme="minorHAnsi"/>
              </w:rPr>
              <w:t xml:space="preserve">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invalid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unenforceable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legal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reasons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provisions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becomes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invalid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unenforceable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without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thereby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preventing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achievement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goal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purpose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043654" w:rsidRPr="00A95042">
              <w:rPr>
                <w:rFonts w:asciiTheme="minorHAnsi" w:hAnsiTheme="minorHAnsi" w:cstheme="minorHAnsi"/>
              </w:rPr>
              <w:t xml:space="preserve">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whole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without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maintenance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043654" w:rsidRPr="00A95042">
              <w:rPr>
                <w:rFonts w:asciiTheme="minorHAnsi" w:hAnsiTheme="minorHAnsi" w:cstheme="minorHAnsi"/>
              </w:rPr>
              <w:t xml:space="preserve">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becoming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unacceptable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validity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other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provisions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will not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affected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In such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invalid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unenforceable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provision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replaced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such an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adjustment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allow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achievement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economic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goal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legally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permissible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manner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FULFILLMENT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purpose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693523" w:rsidRPr="00A95042">
              <w:rPr>
                <w:rFonts w:asciiTheme="minorHAnsi" w:hAnsiTheme="minorHAnsi" w:cstheme="minorHAnsi"/>
              </w:rPr>
              <w:t xml:space="preserve">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whole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was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intended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invalid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unenforceable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provision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568F93D9" w14:textId="04EE6E25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above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applies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accordingly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necessary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measures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are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missing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when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concluding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457FD9" w:rsidRPr="00A95042">
              <w:rPr>
                <w:rFonts w:asciiTheme="minorHAnsi" w:hAnsiTheme="minorHAnsi" w:cstheme="minorHAnsi"/>
              </w:rPr>
              <w:t>CONTRACT</w:t>
            </w:r>
            <w:r w:rsidRPr="00A95042">
              <w:rPr>
                <w:rFonts w:asciiTheme="minorHAnsi" w:hAnsiTheme="minorHAnsi" w:cstheme="minorHAnsi"/>
              </w:rPr>
              <w:t>.</w:t>
            </w:r>
          </w:p>
          <w:p w14:paraId="5D27D63B" w14:textId="3A839F78" w:rsidR="00553ADA" w:rsidRPr="00A95042" w:rsidRDefault="00553ADA" w:rsidP="00914B6F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1</w:t>
            </w:r>
            <w:r w:rsidR="00AC7E75" w:rsidRPr="00A95042">
              <w:t>2</w:t>
            </w:r>
            <w:r w:rsidRPr="00A95042">
              <w:tab/>
            </w:r>
            <w:proofErr w:type="spellStart"/>
            <w:r w:rsidRPr="00A95042">
              <w:t>Maintaining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confidentiality</w:t>
            </w:r>
            <w:proofErr w:type="spellEnd"/>
          </w:p>
          <w:p w14:paraId="5C526C93" w14:textId="77777777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undertake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maintain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confidentiality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vis-à-vis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third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regarding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information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regarding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operating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facilities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lastRenderedPageBreak/>
              <w:t>business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transactions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work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procedures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work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methods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other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which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learned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about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connection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implementation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CONTRACT. This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obligation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continues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even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after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termination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contractual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relationship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also oblige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their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employees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subcontractors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maintain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confidentiality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611C26C1" w14:textId="183B6413" w:rsidR="00553ADA" w:rsidRPr="00A95042" w:rsidRDefault="00553ADA" w:rsidP="00914B6F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1</w:t>
            </w:r>
            <w:r w:rsidR="00AC7E75" w:rsidRPr="00A95042">
              <w:t>3</w:t>
            </w:r>
            <w:r w:rsidRPr="00A95042">
              <w:tab/>
            </w:r>
            <w:proofErr w:type="spellStart"/>
            <w:r w:rsidRPr="00A95042">
              <w:t>Requirement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of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written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form</w:t>
            </w:r>
            <w:proofErr w:type="spellEnd"/>
            <w:r w:rsidRPr="00A95042">
              <w:t xml:space="preserve"> and </w:t>
            </w:r>
            <w:proofErr w:type="spellStart"/>
            <w:r w:rsidRPr="00A95042">
              <w:t>ancillary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provisions</w:t>
            </w:r>
            <w:proofErr w:type="spellEnd"/>
          </w:p>
          <w:p w14:paraId="1007B4C6" w14:textId="65A46797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This </w:t>
            </w:r>
            <w:r w:rsidR="00637836" w:rsidRPr="00A95042">
              <w:rPr>
                <w:rFonts w:asciiTheme="minorHAnsi" w:hAnsiTheme="minorHAnsi" w:cstheme="minorHAnsi"/>
              </w:rPr>
              <w:t xml:space="preserve">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reproduces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entirety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arrangements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Verbal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side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agreements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were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not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are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hereby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canceled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did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not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become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basis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business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activity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when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637836" w:rsidRPr="00A95042">
              <w:rPr>
                <w:rFonts w:asciiTheme="minorHAnsi" w:hAnsiTheme="minorHAnsi" w:cstheme="minorHAnsi"/>
              </w:rPr>
              <w:t xml:space="preserve">CONTRACT </w:t>
            </w:r>
            <w:r w:rsidRPr="00A95042">
              <w:rPr>
                <w:rFonts w:asciiTheme="minorHAnsi" w:hAnsiTheme="minorHAnsi" w:cstheme="minorHAnsi"/>
              </w:rPr>
              <w:t xml:space="preserve">was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concluded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12AED0AC" w14:textId="7F6245E2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95042">
              <w:rPr>
                <w:rFonts w:asciiTheme="minorHAnsi" w:hAnsiTheme="minorHAnsi" w:cstheme="minorHAnsi"/>
              </w:rPr>
              <w:t>Cancellation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changes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or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additions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700AE8" w:rsidRPr="00A95042">
              <w:rPr>
                <w:rFonts w:asciiTheme="minorHAnsi" w:hAnsiTheme="minorHAnsi" w:cstheme="minorHAnsi"/>
              </w:rPr>
              <w:t xml:space="preserve">CONTRACT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must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exclusively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The same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applies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written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requirement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itself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. 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have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any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- also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implicit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cancellation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requirement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not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made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writing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invalid.</w:t>
            </w:r>
          </w:p>
          <w:p w14:paraId="57880790" w14:textId="3D12577A" w:rsidR="00553ADA" w:rsidRPr="00A95042" w:rsidRDefault="00553ADA" w:rsidP="00914B6F">
            <w:pPr>
              <w:pStyle w:val="Nadpis1"/>
            </w:pPr>
            <w:proofErr w:type="spellStart"/>
            <w:r w:rsidRPr="00A95042">
              <w:t>Article</w:t>
            </w:r>
            <w:proofErr w:type="spellEnd"/>
            <w:r w:rsidRPr="00A95042">
              <w:t xml:space="preserve"> 1</w:t>
            </w:r>
            <w:r w:rsidR="00AC7E75" w:rsidRPr="00A95042">
              <w:t>4</w:t>
            </w:r>
            <w:r w:rsidRPr="00A95042">
              <w:tab/>
            </w:r>
            <w:proofErr w:type="spellStart"/>
            <w:r w:rsidRPr="00A95042">
              <w:t>Other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provisions</w:t>
            </w:r>
            <w:proofErr w:type="spellEnd"/>
          </w:p>
          <w:p w14:paraId="1896F82E" w14:textId="7676EAFC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CUSTOMER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that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r w:rsidR="00E057BF" w:rsidRPr="00A95042">
              <w:rPr>
                <w:rFonts w:asciiTheme="minorHAnsi" w:hAnsiTheme="minorHAnsi" w:cstheme="minorHAnsi"/>
              </w:rPr>
              <w:t>CUSTOMER</w:t>
            </w:r>
            <w:r w:rsidR="00E057BF" w:rsidRPr="00A95042">
              <w:rPr>
                <w:rFonts w:asciiTheme="minorHAnsi" w:hAnsiTheme="minorHAnsi" w:cstheme="minorHAnsi"/>
                <w:lang w:val="en-US"/>
              </w:rPr>
              <w:t xml:space="preserve">’S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data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resulting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from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business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connection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will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processed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with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help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electronic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data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processing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system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27D596EB" w14:textId="47FD0CCE" w:rsidR="00553ADA" w:rsidRPr="00A95042" w:rsidRDefault="00553ADA" w:rsidP="00250F6E">
            <w:pPr>
              <w:pStyle w:val="Odstavecseseznamem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This </w:t>
            </w:r>
            <w:r w:rsidR="00037C53" w:rsidRPr="00A95042">
              <w:rPr>
                <w:rFonts w:asciiTheme="minorHAnsi" w:hAnsiTheme="minorHAnsi" w:cstheme="minorHAnsi"/>
              </w:rPr>
              <w:t>CONTRACT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is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governed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laws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Czech </w:t>
            </w:r>
            <w:proofErr w:type="spellStart"/>
            <w:r w:rsidRPr="00A95042">
              <w:rPr>
                <w:rFonts w:asciiTheme="minorHAnsi" w:hAnsiTheme="minorHAnsi" w:cstheme="minorHAnsi"/>
              </w:rPr>
              <w:t>Republic</w:t>
            </w:r>
            <w:proofErr w:type="spellEnd"/>
            <w:r w:rsidRPr="00A95042">
              <w:rPr>
                <w:rFonts w:asciiTheme="minorHAnsi" w:hAnsiTheme="minorHAnsi" w:cstheme="minorHAnsi"/>
              </w:rPr>
              <w:t>.</w:t>
            </w:r>
          </w:p>
          <w:p w14:paraId="6B61C3E9" w14:textId="07F3759D" w:rsidR="00037C53" w:rsidRPr="00A95042" w:rsidRDefault="00143C49" w:rsidP="00250F6E">
            <w:pPr>
              <w:pStyle w:val="Odstavecseseznamem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contracting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agreed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to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sign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CONTRACT in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form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an electronic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signature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95042">
              <w:rPr>
                <w:rFonts w:asciiTheme="minorHAnsi" w:hAnsiTheme="minorHAnsi" w:cstheme="minorHAnsi"/>
              </w:rPr>
              <w:t>which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validity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A95042">
              <w:rPr>
                <w:rFonts w:asciiTheme="minorHAnsi" w:hAnsiTheme="minorHAnsi" w:cstheme="minorHAnsi"/>
              </w:rPr>
              <w:t>handwritten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signature</w:t>
            </w:r>
            <w:proofErr w:type="spellEnd"/>
          </w:p>
          <w:p w14:paraId="480B7EBA" w14:textId="7AD0032E" w:rsidR="00553ADA" w:rsidRPr="00A95042" w:rsidRDefault="00553ADA" w:rsidP="00914B6F">
            <w:pPr>
              <w:pStyle w:val="Nadpis1"/>
            </w:pPr>
            <w:proofErr w:type="spellStart"/>
            <w:r w:rsidRPr="00A95042">
              <w:lastRenderedPageBreak/>
              <w:t>Article</w:t>
            </w:r>
            <w:proofErr w:type="spellEnd"/>
            <w:r w:rsidRPr="00A95042">
              <w:t xml:space="preserve"> 1</w:t>
            </w:r>
            <w:r w:rsidR="00AC7E75" w:rsidRPr="00A95042">
              <w:t>5</w:t>
            </w:r>
            <w:r w:rsidRPr="00A95042">
              <w:tab/>
              <w:t xml:space="preserve">List </w:t>
            </w:r>
            <w:proofErr w:type="spellStart"/>
            <w:r w:rsidRPr="00A95042">
              <w:t>of</w:t>
            </w:r>
            <w:proofErr w:type="spellEnd"/>
            <w:r w:rsidRPr="00A95042">
              <w:t xml:space="preserve"> </w:t>
            </w:r>
            <w:proofErr w:type="spellStart"/>
            <w:r w:rsidRPr="00A95042">
              <w:t>attachments</w:t>
            </w:r>
            <w:proofErr w:type="spellEnd"/>
          </w:p>
          <w:p w14:paraId="7C0978BD" w14:textId="1BE303ED" w:rsidR="00553ADA" w:rsidRPr="00A95042" w:rsidRDefault="00553ADA" w:rsidP="00616088">
            <w:pPr>
              <w:pStyle w:val="Odstavecseseznamem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The </w:t>
            </w:r>
            <w:r w:rsidR="00043B53" w:rsidRPr="00A95042">
              <w:rPr>
                <w:rFonts w:asciiTheme="minorHAnsi" w:hAnsiTheme="minorHAnsi" w:cstheme="minorHAnsi"/>
              </w:rPr>
              <w:t>CONTRACT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contains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following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43B53" w:rsidRPr="00A95042">
              <w:rPr>
                <w:rFonts w:asciiTheme="minorHAnsi" w:hAnsiTheme="minorHAnsi" w:cstheme="minorHAnsi"/>
              </w:rPr>
              <w:t>Appendices</w:t>
            </w:r>
            <w:proofErr w:type="spellEnd"/>
            <w:r w:rsidRPr="00A95042">
              <w:rPr>
                <w:rFonts w:asciiTheme="minorHAnsi" w:hAnsiTheme="minorHAnsi" w:cstheme="minorHAnsi"/>
              </w:rPr>
              <w:t>:</w:t>
            </w:r>
          </w:p>
          <w:p w14:paraId="1269DC54" w14:textId="77777777" w:rsidR="00553ADA" w:rsidRPr="00A95042" w:rsidRDefault="00553ADA" w:rsidP="00616088">
            <w:pPr>
              <w:pStyle w:val="Odstavecseseznamem"/>
              <w:widowControl w:val="0"/>
              <w:numPr>
                <w:ilvl w:val="1"/>
                <w:numId w:val="3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APPENDIX 1: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Detailed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description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activities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provided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by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price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part</w:t>
            </w:r>
            <w:proofErr w:type="spellEnd"/>
          </w:p>
          <w:p w14:paraId="1A7E3CE9" w14:textId="68841147" w:rsidR="00175E96" w:rsidRPr="00A95042" w:rsidRDefault="00553ADA" w:rsidP="00175E96">
            <w:pPr>
              <w:pStyle w:val="Odstavecseseznamem"/>
              <w:widowControl w:val="0"/>
              <w:numPr>
                <w:ilvl w:val="1"/>
                <w:numId w:val="35"/>
              </w:numPr>
              <w:autoSpaceDE w:val="0"/>
              <w:autoSpaceDN w:val="0"/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 xml:space="preserve">APPENDIX 2: Contact </w:t>
            </w:r>
            <w:proofErr w:type="spellStart"/>
            <w:r w:rsidRPr="00A95042">
              <w:rPr>
                <w:rFonts w:asciiTheme="minorHAnsi" w:hAnsiTheme="minorHAnsi" w:cstheme="minorHAnsi"/>
              </w:rPr>
              <w:t>persons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of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SUPPLIER and </w:t>
            </w:r>
            <w:proofErr w:type="spellStart"/>
            <w:r w:rsidRPr="00A95042">
              <w:rPr>
                <w:rFonts w:asciiTheme="minorHAnsi" w:hAnsiTheme="minorHAnsi" w:cstheme="minorHAnsi"/>
              </w:rPr>
              <w:t>the</w:t>
            </w:r>
            <w:proofErr w:type="spellEnd"/>
            <w:r w:rsidRPr="00A95042">
              <w:rPr>
                <w:rFonts w:asciiTheme="minorHAnsi" w:hAnsiTheme="minorHAnsi" w:cstheme="minorHAnsi"/>
              </w:rPr>
              <w:t xml:space="preserve"> CUSTOMER</w:t>
            </w:r>
          </w:p>
          <w:p w14:paraId="01B9BDA0" w14:textId="77777777" w:rsidR="00B67C4D" w:rsidRDefault="00B67C4D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77F387A4" w14:textId="7CB6892F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In Brno, on ……………………..</w:t>
            </w:r>
          </w:p>
          <w:p w14:paraId="39CBBB23" w14:textId="77777777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  <w:b/>
                <w:bCs/>
              </w:rPr>
              <w:t>CUSTOMER</w:t>
            </w:r>
            <w:r w:rsidRPr="00A95042">
              <w:rPr>
                <w:rFonts w:asciiTheme="minorHAnsi" w:hAnsiTheme="minorHAnsi" w:cstheme="minorHAnsi"/>
              </w:rPr>
              <w:t xml:space="preserve"> </w:t>
            </w:r>
          </w:p>
          <w:p w14:paraId="79B59D42" w14:textId="6C56B6FD" w:rsidR="00676715" w:rsidRDefault="00676715" w:rsidP="00FD05EA">
            <w:pPr>
              <w:ind w:right="164"/>
              <w:rPr>
                <w:rFonts w:asciiTheme="minorHAnsi" w:hAnsiTheme="minorHAnsi" w:cstheme="minorHAnsi"/>
              </w:rPr>
            </w:pPr>
          </w:p>
          <w:p w14:paraId="55B709E9" w14:textId="77777777" w:rsidR="000058AB" w:rsidRDefault="000058AB" w:rsidP="00FD05EA">
            <w:pPr>
              <w:ind w:right="164"/>
              <w:rPr>
                <w:rFonts w:asciiTheme="minorHAnsi" w:hAnsiTheme="minorHAnsi" w:cstheme="minorHAnsi"/>
              </w:rPr>
            </w:pPr>
          </w:p>
          <w:p w14:paraId="691D13B4" w14:textId="77777777" w:rsidR="000975D6" w:rsidRDefault="000975D6" w:rsidP="000975D6">
            <w:pPr>
              <w:ind w:left="1412" w:right="164" w:hanging="1412"/>
              <w:rPr>
                <w:rFonts w:asciiTheme="minorHAnsi" w:hAnsiTheme="minorHAnsi" w:cstheme="minorHAnsi"/>
              </w:rPr>
            </w:pPr>
          </w:p>
          <w:p w14:paraId="1B89C300" w14:textId="77777777" w:rsidR="000975D6" w:rsidRDefault="000975D6" w:rsidP="000975D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…………………………………............</w:t>
            </w:r>
            <w:r w:rsidRPr="00A95042">
              <w:rPr>
                <w:rFonts w:asciiTheme="minorHAnsi" w:hAnsiTheme="minorHAnsi" w:cstheme="minorHAnsi"/>
              </w:rPr>
              <w:tab/>
            </w:r>
            <w:r w:rsidRPr="006324E0">
              <w:rPr>
                <w:rFonts w:asciiTheme="minorHAnsi" w:hAnsiTheme="minorHAnsi" w:cstheme="minorHAnsi"/>
              </w:rPr>
              <w:tab/>
            </w:r>
          </w:p>
          <w:p w14:paraId="10B7A47F" w14:textId="77777777" w:rsidR="002E7C9A" w:rsidRDefault="002E7C9A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2E7C9A">
              <w:rPr>
                <w:rFonts w:asciiTheme="minorHAnsi" w:hAnsiTheme="minorHAnsi" w:cstheme="minorHAnsi"/>
              </w:rPr>
              <w:t xml:space="preserve">Mgr. Libor Mikulášek </w:t>
            </w:r>
          </w:p>
          <w:p w14:paraId="5B4796A6" w14:textId="043C19D5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5042">
              <w:rPr>
                <w:rFonts w:asciiTheme="minorHAnsi" w:hAnsiTheme="minorHAnsi" w:cstheme="minorHAnsi"/>
                <w:b/>
                <w:bCs/>
              </w:rPr>
              <w:t>SUPPLIER</w:t>
            </w:r>
          </w:p>
          <w:p w14:paraId="646B566A" w14:textId="52B0E0FA" w:rsidR="00175E96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6B3A9B0" w14:textId="64D5DC79" w:rsidR="000058AB" w:rsidRDefault="000058AB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B77EDC9" w14:textId="77777777" w:rsidR="000058AB" w:rsidRDefault="000058AB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E8785CC" w14:textId="77777777" w:rsidR="000975D6" w:rsidRPr="00A95042" w:rsidRDefault="000975D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4DF00DF" w14:textId="77777777" w:rsidR="00175E96" w:rsidRPr="00A95042" w:rsidRDefault="00175E96" w:rsidP="00175E96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…………………………………………………….</w:t>
            </w:r>
          </w:p>
          <w:p w14:paraId="71FDDB5E" w14:textId="25B851EF" w:rsidR="000C1468" w:rsidRPr="00A95042" w:rsidRDefault="00724010" w:rsidP="00724010">
            <w:pPr>
              <w:spacing w:after="120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Pavel Prokš</w:t>
            </w:r>
            <w:r w:rsidR="008D35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D35BF">
              <w:rPr>
                <w:rFonts w:asciiTheme="minorHAnsi" w:hAnsiTheme="minorHAnsi" w:cstheme="minorHAnsi"/>
              </w:rPr>
              <w:t>executive</w:t>
            </w:r>
            <w:proofErr w:type="spellEnd"/>
          </w:p>
          <w:p w14:paraId="02BC5586" w14:textId="150BAC9C" w:rsidR="00724010" w:rsidRDefault="00724010" w:rsidP="00724010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7BE9AB0B" w14:textId="0E45940C" w:rsidR="009A2A43" w:rsidRDefault="009A2A43" w:rsidP="00724010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702BCA62" w14:textId="56D36857" w:rsidR="000058AB" w:rsidRDefault="000058AB" w:rsidP="00724010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0756C274" w14:textId="77777777" w:rsidR="001377AB" w:rsidRPr="00A95042" w:rsidRDefault="001377AB" w:rsidP="00724010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2B243588" w14:textId="77777777" w:rsidR="00A95042" w:rsidRPr="00A95042" w:rsidRDefault="00A95042" w:rsidP="00724010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0E29B2F9" w14:textId="77777777" w:rsidR="00724010" w:rsidRPr="00A95042" w:rsidRDefault="00724010" w:rsidP="00724010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3235DD01" w14:textId="299727B7" w:rsidR="00724010" w:rsidRPr="00A95042" w:rsidRDefault="00724010" w:rsidP="00A95042">
            <w:pPr>
              <w:spacing w:after="0" w:line="240" w:lineRule="auto"/>
              <w:ind w:right="164"/>
              <w:rPr>
                <w:rFonts w:asciiTheme="minorHAnsi" w:hAnsiTheme="minorHAnsi" w:cstheme="minorHAnsi"/>
              </w:rPr>
            </w:pPr>
            <w:r w:rsidRPr="00A95042">
              <w:rPr>
                <w:rFonts w:asciiTheme="minorHAnsi" w:hAnsiTheme="minorHAnsi" w:cstheme="minorHAnsi"/>
              </w:rPr>
              <w:br w:type="page"/>
              <w:t>Josef Pirocht</w:t>
            </w:r>
            <w:r w:rsidR="00A95042">
              <w:rPr>
                <w:rFonts w:asciiTheme="minorHAnsi" w:hAnsiTheme="minorHAnsi" w:cstheme="minorHAnsi"/>
              </w:rPr>
              <w:t>a</w:t>
            </w:r>
            <w:r w:rsidR="008D35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D35BF">
              <w:rPr>
                <w:rFonts w:asciiTheme="minorHAnsi" w:hAnsiTheme="minorHAnsi" w:cstheme="minorHAnsi"/>
              </w:rPr>
              <w:t>executive</w:t>
            </w:r>
            <w:proofErr w:type="spellEnd"/>
          </w:p>
        </w:tc>
      </w:tr>
    </w:tbl>
    <w:p w14:paraId="7C3E7C12" w14:textId="08D1B182" w:rsidR="00D75716" w:rsidRDefault="00D75716" w:rsidP="0089320F">
      <w:pPr>
        <w:rPr>
          <w:rFonts w:asciiTheme="minorHAnsi" w:hAnsiTheme="minorHAnsi" w:cstheme="minorHAnsi"/>
        </w:rPr>
      </w:pPr>
      <w:r w:rsidRPr="00A95042">
        <w:rPr>
          <w:rFonts w:asciiTheme="minorHAnsi" w:hAnsiTheme="minorHAnsi" w:cstheme="minorHAnsi"/>
        </w:rPr>
        <w:lastRenderedPageBreak/>
        <w:t>PŘÍLOHA 1: Podrobný popis činností poskytovaných DODAVATELEM a cenová část</w:t>
      </w:r>
      <w:r w:rsidR="00616088" w:rsidRPr="00A95042">
        <w:rPr>
          <w:rFonts w:asciiTheme="minorHAnsi" w:hAnsiTheme="minorHAnsi" w:cstheme="minorHAnsi"/>
        </w:rPr>
        <w:t xml:space="preserve"> / </w:t>
      </w:r>
      <w:proofErr w:type="spellStart"/>
      <w:r w:rsidR="00616088" w:rsidRPr="00A95042">
        <w:rPr>
          <w:rFonts w:asciiTheme="minorHAnsi" w:hAnsiTheme="minorHAnsi" w:cstheme="minorHAnsi"/>
        </w:rPr>
        <w:t>Appendix</w:t>
      </w:r>
      <w:proofErr w:type="spellEnd"/>
      <w:r w:rsidR="00616088" w:rsidRPr="00A95042">
        <w:rPr>
          <w:rFonts w:asciiTheme="minorHAnsi" w:hAnsiTheme="minorHAnsi" w:cstheme="minorHAnsi"/>
        </w:rPr>
        <w:t xml:space="preserve"> No. 1: </w:t>
      </w:r>
      <w:proofErr w:type="spellStart"/>
      <w:r w:rsidR="00970765" w:rsidRPr="00A95042">
        <w:rPr>
          <w:rFonts w:asciiTheme="minorHAnsi" w:hAnsiTheme="minorHAnsi" w:cstheme="minorHAnsi"/>
        </w:rPr>
        <w:t>Detailed</w:t>
      </w:r>
      <w:proofErr w:type="spellEnd"/>
      <w:r w:rsidR="00970765" w:rsidRPr="00A95042">
        <w:rPr>
          <w:rFonts w:asciiTheme="minorHAnsi" w:hAnsiTheme="minorHAnsi" w:cstheme="minorHAnsi"/>
        </w:rPr>
        <w:t xml:space="preserve"> </w:t>
      </w:r>
      <w:proofErr w:type="spellStart"/>
      <w:r w:rsidR="00970765" w:rsidRPr="00A95042">
        <w:rPr>
          <w:rFonts w:asciiTheme="minorHAnsi" w:hAnsiTheme="minorHAnsi" w:cstheme="minorHAnsi"/>
        </w:rPr>
        <w:t>description</w:t>
      </w:r>
      <w:proofErr w:type="spellEnd"/>
      <w:r w:rsidR="00970765" w:rsidRPr="00A95042">
        <w:rPr>
          <w:rFonts w:asciiTheme="minorHAnsi" w:hAnsiTheme="minorHAnsi" w:cstheme="minorHAnsi"/>
        </w:rPr>
        <w:t xml:space="preserve"> </w:t>
      </w:r>
      <w:proofErr w:type="spellStart"/>
      <w:r w:rsidR="00970765" w:rsidRPr="00A95042">
        <w:rPr>
          <w:rFonts w:asciiTheme="minorHAnsi" w:hAnsiTheme="minorHAnsi" w:cstheme="minorHAnsi"/>
        </w:rPr>
        <w:t>of</w:t>
      </w:r>
      <w:proofErr w:type="spellEnd"/>
      <w:r w:rsidR="00970765" w:rsidRPr="00A95042">
        <w:rPr>
          <w:rFonts w:asciiTheme="minorHAnsi" w:hAnsiTheme="minorHAnsi" w:cstheme="minorHAnsi"/>
        </w:rPr>
        <w:t xml:space="preserve"> </w:t>
      </w:r>
      <w:proofErr w:type="spellStart"/>
      <w:r w:rsidR="00970765" w:rsidRPr="00A95042">
        <w:rPr>
          <w:rFonts w:asciiTheme="minorHAnsi" w:hAnsiTheme="minorHAnsi" w:cstheme="minorHAnsi"/>
        </w:rPr>
        <w:t>the</w:t>
      </w:r>
      <w:proofErr w:type="spellEnd"/>
      <w:r w:rsidR="00970765" w:rsidRPr="00A95042">
        <w:rPr>
          <w:rFonts w:asciiTheme="minorHAnsi" w:hAnsiTheme="minorHAnsi" w:cstheme="minorHAnsi"/>
        </w:rPr>
        <w:t xml:space="preserve"> </w:t>
      </w:r>
      <w:proofErr w:type="spellStart"/>
      <w:r w:rsidR="00970765" w:rsidRPr="00A95042">
        <w:rPr>
          <w:rFonts w:asciiTheme="minorHAnsi" w:hAnsiTheme="minorHAnsi" w:cstheme="minorHAnsi"/>
        </w:rPr>
        <w:t>activities</w:t>
      </w:r>
      <w:proofErr w:type="spellEnd"/>
      <w:r w:rsidR="00970765" w:rsidRPr="00A95042">
        <w:rPr>
          <w:rFonts w:asciiTheme="minorHAnsi" w:hAnsiTheme="minorHAnsi" w:cstheme="minorHAnsi"/>
        </w:rPr>
        <w:t xml:space="preserve"> </w:t>
      </w:r>
      <w:proofErr w:type="spellStart"/>
      <w:r w:rsidR="00970765" w:rsidRPr="00A95042">
        <w:rPr>
          <w:rFonts w:asciiTheme="minorHAnsi" w:hAnsiTheme="minorHAnsi" w:cstheme="minorHAnsi"/>
        </w:rPr>
        <w:t>provided</w:t>
      </w:r>
      <w:proofErr w:type="spellEnd"/>
      <w:r w:rsidR="00970765" w:rsidRPr="00A95042">
        <w:rPr>
          <w:rFonts w:asciiTheme="minorHAnsi" w:hAnsiTheme="minorHAnsi" w:cstheme="minorHAnsi"/>
        </w:rPr>
        <w:t xml:space="preserve"> by </w:t>
      </w:r>
      <w:proofErr w:type="spellStart"/>
      <w:r w:rsidR="00970765" w:rsidRPr="00A95042">
        <w:rPr>
          <w:rFonts w:asciiTheme="minorHAnsi" w:hAnsiTheme="minorHAnsi" w:cstheme="minorHAnsi"/>
        </w:rPr>
        <w:t>the</w:t>
      </w:r>
      <w:proofErr w:type="spellEnd"/>
      <w:r w:rsidR="00970765" w:rsidRPr="00A95042">
        <w:rPr>
          <w:rFonts w:asciiTheme="minorHAnsi" w:hAnsiTheme="minorHAnsi" w:cstheme="minorHAnsi"/>
        </w:rPr>
        <w:t xml:space="preserve"> SUPPLIER and </w:t>
      </w:r>
      <w:proofErr w:type="spellStart"/>
      <w:r w:rsidR="00970765" w:rsidRPr="00A95042">
        <w:rPr>
          <w:rFonts w:asciiTheme="minorHAnsi" w:hAnsiTheme="minorHAnsi" w:cstheme="minorHAnsi"/>
        </w:rPr>
        <w:t>the</w:t>
      </w:r>
      <w:proofErr w:type="spellEnd"/>
      <w:r w:rsidR="00970765" w:rsidRPr="00A95042">
        <w:rPr>
          <w:rFonts w:asciiTheme="minorHAnsi" w:hAnsiTheme="minorHAnsi" w:cstheme="minorHAnsi"/>
        </w:rPr>
        <w:t xml:space="preserve"> </w:t>
      </w:r>
      <w:proofErr w:type="spellStart"/>
      <w:r w:rsidR="00970765" w:rsidRPr="00A95042">
        <w:rPr>
          <w:rFonts w:asciiTheme="minorHAnsi" w:hAnsiTheme="minorHAnsi" w:cstheme="minorHAnsi"/>
        </w:rPr>
        <w:t>price</w:t>
      </w:r>
      <w:proofErr w:type="spellEnd"/>
      <w:r w:rsidR="00970765" w:rsidRPr="00A95042">
        <w:rPr>
          <w:rFonts w:asciiTheme="minorHAnsi" w:hAnsiTheme="minorHAnsi" w:cstheme="minorHAnsi"/>
        </w:rPr>
        <w:t xml:space="preserve"> part</w:t>
      </w: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5485"/>
      </w:tblGrid>
      <w:tr w:rsidR="00AB2751" w:rsidRPr="00AB2751" w14:paraId="4E031D65" w14:textId="77777777" w:rsidTr="000D56DA">
        <w:trPr>
          <w:trHeight w:val="313"/>
        </w:trPr>
        <w:tc>
          <w:tcPr>
            <w:tcW w:w="9633" w:type="dxa"/>
            <w:gridSpan w:val="3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E23D" w14:textId="77777777" w:rsidR="00AB2751" w:rsidRPr="00AB2751" w:rsidRDefault="00AB2751" w:rsidP="00AB2751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</w:pPr>
            <w:r w:rsidRPr="00AB2751"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  <w:t>Specifikace úklidových prací</w:t>
            </w:r>
          </w:p>
        </w:tc>
      </w:tr>
      <w:tr w:rsidR="00AB2751" w:rsidRPr="00AB2751" w14:paraId="6CBF7943" w14:textId="77777777" w:rsidTr="000D56DA">
        <w:trPr>
          <w:trHeight w:val="313"/>
        </w:trPr>
        <w:tc>
          <w:tcPr>
            <w:tcW w:w="2074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bottom"/>
            <w:hideMark/>
          </w:tcPr>
          <w:p w14:paraId="688B805C" w14:textId="77777777" w:rsidR="00AB2751" w:rsidRPr="00AB2751" w:rsidRDefault="00AB2751" w:rsidP="00AB2751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</w:pPr>
            <w:r w:rsidRPr="00AB2751"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  <w:t>prostory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2D00" w14:textId="77777777" w:rsidR="00AB2751" w:rsidRPr="00AB2751" w:rsidRDefault="00AB2751" w:rsidP="00AB2751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</w:pPr>
            <w:r w:rsidRPr="00AB2751"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232" w14:textId="77777777" w:rsidR="00AB2751" w:rsidRPr="00AB2751" w:rsidRDefault="00AB2751" w:rsidP="00AB2751">
            <w:pPr>
              <w:spacing w:after="0" w:line="240" w:lineRule="auto"/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</w:pPr>
            <w:r w:rsidRPr="00AB2751"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  <w:t>popis úklidových činností</w:t>
            </w:r>
          </w:p>
        </w:tc>
      </w:tr>
      <w:tr w:rsidR="00AB2751" w:rsidRPr="00AB2751" w14:paraId="3DF037F6" w14:textId="77777777" w:rsidTr="000D56DA">
        <w:trPr>
          <w:trHeight w:val="612"/>
        </w:trPr>
        <w:tc>
          <w:tcPr>
            <w:tcW w:w="2074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14:paraId="089BFE59" w14:textId="77777777" w:rsidR="00AB2751" w:rsidRPr="00AB2751" w:rsidRDefault="00AB2751" w:rsidP="00AB2751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</w:pPr>
            <w:r w:rsidRPr="00AB2751"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  <w:t>kanceláře, zasedací místnost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4B4F" w14:textId="3EDCC0F8" w:rsidR="00AB2751" w:rsidRPr="00AB2751" w:rsidRDefault="00DC692B" w:rsidP="00AB2751">
            <w:pPr>
              <w:spacing w:after="0" w:line="240" w:lineRule="auto"/>
              <w:jc w:val="center"/>
              <w:rPr>
                <w:rFonts w:ascii="Arial CE" w:eastAsia="Times New Roman" w:hAnsi="Arial CE"/>
                <w:color w:val="000000"/>
                <w:lang w:eastAsia="cs-CZ"/>
              </w:rPr>
            </w:pPr>
            <w:r>
              <w:rPr>
                <w:rFonts w:ascii="Arial CE" w:eastAsia="Times New Roman" w:hAnsi="Arial CE"/>
                <w:color w:val="000000"/>
                <w:lang w:eastAsia="cs-CZ"/>
              </w:rPr>
              <w:t>1</w:t>
            </w:r>
            <w:r w:rsidR="004478E4">
              <w:rPr>
                <w:rFonts w:ascii="Arial CE" w:eastAsia="Times New Roman" w:hAnsi="Arial CE"/>
                <w:color w:val="000000"/>
                <w:lang w:eastAsia="cs-CZ"/>
              </w:rPr>
              <w:t>x týdně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B11A2" w14:textId="4127A2C8" w:rsidR="00AB2751" w:rsidRPr="00AB2751" w:rsidRDefault="00AB2751" w:rsidP="00AB2751">
            <w:pPr>
              <w:spacing w:after="0" w:line="240" w:lineRule="auto"/>
              <w:rPr>
                <w:rFonts w:ascii="Arial CE" w:eastAsia="Times New Roman" w:hAnsi="Arial CE"/>
                <w:color w:val="000000"/>
                <w:lang w:eastAsia="cs-CZ"/>
              </w:rPr>
            </w:pPr>
            <w:r w:rsidRPr="00AB2751">
              <w:rPr>
                <w:rFonts w:ascii="Arial CE" w:eastAsia="Times New Roman" w:hAnsi="Arial CE"/>
                <w:color w:val="000000"/>
                <w:lang w:eastAsia="cs-CZ"/>
              </w:rPr>
              <w:t xml:space="preserve">vyprazdňování a čištění košů na odpadky, výměna </w:t>
            </w:r>
            <w:proofErr w:type="spellStart"/>
            <w:r w:rsidRPr="00AB2751">
              <w:rPr>
                <w:rFonts w:ascii="Arial CE" w:eastAsia="Times New Roman" w:hAnsi="Arial CE"/>
                <w:color w:val="000000"/>
                <w:lang w:eastAsia="cs-CZ"/>
              </w:rPr>
              <w:t>ig</w:t>
            </w:r>
            <w:proofErr w:type="spellEnd"/>
            <w:r w:rsidRPr="00AB2751">
              <w:rPr>
                <w:rFonts w:ascii="Arial CE" w:eastAsia="Times New Roman" w:hAnsi="Arial CE"/>
                <w:color w:val="000000"/>
                <w:lang w:eastAsia="cs-CZ"/>
              </w:rPr>
              <w:t>. sáčků, včetně košů na tříděný odpad</w:t>
            </w:r>
          </w:p>
        </w:tc>
      </w:tr>
      <w:tr w:rsidR="00AB2751" w:rsidRPr="00AB2751" w14:paraId="0531FA32" w14:textId="77777777" w:rsidTr="000D56DA">
        <w:trPr>
          <w:trHeight w:val="627"/>
        </w:trPr>
        <w:tc>
          <w:tcPr>
            <w:tcW w:w="2074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vAlign w:val="center"/>
            <w:hideMark/>
          </w:tcPr>
          <w:p w14:paraId="439FB67A" w14:textId="77777777" w:rsidR="00AB2751" w:rsidRPr="00AB2751" w:rsidRDefault="00AB2751" w:rsidP="00AB2751">
            <w:pPr>
              <w:spacing w:after="0" w:line="240" w:lineRule="auto"/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28458D" w14:textId="77777777" w:rsidR="00AB2751" w:rsidRPr="00AB2751" w:rsidRDefault="00AB2751" w:rsidP="00AB2751">
            <w:pPr>
              <w:spacing w:after="0" w:line="240" w:lineRule="auto"/>
              <w:rPr>
                <w:rFonts w:ascii="Arial CE" w:eastAsia="Times New Roman" w:hAnsi="Arial CE"/>
                <w:color w:val="000000"/>
                <w:lang w:eastAsia="cs-CZ"/>
              </w:rPr>
            </w:pP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12D41" w14:textId="77777777" w:rsidR="00AB2751" w:rsidRPr="00AB2751" w:rsidRDefault="00AB2751" w:rsidP="00AB2751">
            <w:pPr>
              <w:spacing w:after="0" w:line="240" w:lineRule="auto"/>
              <w:rPr>
                <w:rFonts w:ascii="Arial CE" w:eastAsia="Times New Roman" w:hAnsi="Arial CE"/>
                <w:color w:val="000000"/>
                <w:lang w:eastAsia="cs-CZ"/>
              </w:rPr>
            </w:pPr>
            <w:r w:rsidRPr="00AB2751">
              <w:rPr>
                <w:rFonts w:ascii="Arial CE" w:eastAsia="Times New Roman" w:hAnsi="Arial CE"/>
                <w:color w:val="000000"/>
                <w:lang w:eastAsia="cs-CZ"/>
              </w:rPr>
              <w:t>snos komunálního odpadu na místo určené pro odpad, včetně dodržování pravidel třídění odpadu</w:t>
            </w:r>
          </w:p>
        </w:tc>
      </w:tr>
      <w:tr w:rsidR="00AB2751" w:rsidRPr="00AB2751" w14:paraId="749E0A45" w14:textId="77777777" w:rsidTr="000D56DA">
        <w:trPr>
          <w:trHeight w:val="313"/>
        </w:trPr>
        <w:tc>
          <w:tcPr>
            <w:tcW w:w="2074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vAlign w:val="center"/>
            <w:hideMark/>
          </w:tcPr>
          <w:p w14:paraId="198DE31A" w14:textId="77777777" w:rsidR="00AB2751" w:rsidRPr="00AB2751" w:rsidRDefault="00AB2751" w:rsidP="00AB2751">
            <w:pPr>
              <w:spacing w:after="0" w:line="240" w:lineRule="auto"/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25A" w14:textId="1D9CE851" w:rsidR="00AB2751" w:rsidRPr="00AB2751" w:rsidRDefault="000D56DA" w:rsidP="00AB2751">
            <w:pPr>
              <w:spacing w:after="0" w:line="240" w:lineRule="auto"/>
              <w:jc w:val="center"/>
              <w:rPr>
                <w:rFonts w:ascii="Arial CE" w:eastAsia="Times New Roman" w:hAnsi="Arial CE"/>
                <w:color w:val="000000"/>
                <w:lang w:eastAsia="cs-CZ"/>
              </w:rPr>
            </w:pPr>
            <w:r>
              <w:rPr>
                <w:rFonts w:ascii="Arial CE" w:eastAsia="Times New Roman" w:hAnsi="Arial CE"/>
                <w:color w:val="000000"/>
                <w:lang w:eastAsia="cs-CZ"/>
              </w:rPr>
              <w:t>1</w:t>
            </w:r>
            <w:r w:rsidR="00AB2751" w:rsidRPr="00AB2751">
              <w:rPr>
                <w:rFonts w:ascii="Arial CE" w:eastAsia="Times New Roman" w:hAnsi="Arial CE"/>
                <w:color w:val="000000"/>
                <w:lang w:eastAsia="cs-CZ"/>
              </w:rPr>
              <w:t>x týdně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298" w14:textId="77777777" w:rsidR="00AB2751" w:rsidRPr="00AB2751" w:rsidRDefault="00AB2751" w:rsidP="00AB2751">
            <w:pPr>
              <w:spacing w:after="0" w:line="240" w:lineRule="auto"/>
              <w:rPr>
                <w:rFonts w:ascii="Arial CE" w:eastAsia="Times New Roman" w:hAnsi="Arial CE"/>
                <w:color w:val="000000"/>
                <w:lang w:eastAsia="cs-CZ"/>
              </w:rPr>
            </w:pPr>
            <w:r w:rsidRPr="00AB2751">
              <w:rPr>
                <w:rFonts w:ascii="Arial CE" w:eastAsia="Times New Roman" w:hAnsi="Arial CE"/>
                <w:color w:val="000000"/>
                <w:lang w:eastAsia="cs-CZ"/>
              </w:rPr>
              <w:t>vysávání koberců</w:t>
            </w:r>
          </w:p>
        </w:tc>
      </w:tr>
      <w:tr w:rsidR="000D56DA" w:rsidRPr="00AB2751" w14:paraId="6934FDFC" w14:textId="77777777" w:rsidTr="000D56DA">
        <w:trPr>
          <w:trHeight w:val="282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C76FA" w14:textId="64212C38" w:rsidR="000D56DA" w:rsidRPr="001377AB" w:rsidRDefault="001377AB" w:rsidP="00137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377A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kuchyňka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D0CCA" w14:textId="30C47DCE" w:rsidR="000D56DA" w:rsidRPr="001377AB" w:rsidRDefault="001377AB" w:rsidP="00137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77AB">
              <w:rPr>
                <w:rFonts w:ascii="Arial" w:hAnsi="Arial" w:cs="Arial"/>
              </w:rPr>
              <w:t>2x týdně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9586" w14:textId="2CB74627" w:rsidR="000D56DA" w:rsidRPr="00151C23" w:rsidRDefault="001377AB" w:rsidP="00AB2751">
            <w:pPr>
              <w:spacing w:after="0" w:line="240" w:lineRule="auto"/>
              <w:rPr>
                <w:rFonts w:ascii="Arial CE" w:eastAsia="Times New Roman" w:hAnsi="Arial CE"/>
                <w:color w:val="000000"/>
                <w:lang w:eastAsia="cs-CZ"/>
              </w:rPr>
            </w:pPr>
            <w:r>
              <w:rPr>
                <w:rFonts w:ascii="Arial CE" w:eastAsia="Times New Roman" w:hAnsi="Arial CE"/>
                <w:color w:val="000000"/>
                <w:lang w:eastAsia="cs-CZ"/>
              </w:rPr>
              <w:t>Vlhké stírání podlahové krytiny</w:t>
            </w:r>
          </w:p>
        </w:tc>
      </w:tr>
      <w:tr w:rsidR="000D56DA" w:rsidRPr="00AB2751" w14:paraId="43B9E109" w14:textId="77777777" w:rsidTr="000D56DA">
        <w:trPr>
          <w:trHeight w:val="282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1E51D" w14:textId="764BCC05" w:rsidR="000D56DA" w:rsidRPr="00AB2751" w:rsidRDefault="000D56DA" w:rsidP="001377A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A7B67" w14:textId="67AA53BB" w:rsidR="000D56DA" w:rsidRDefault="000D56DA" w:rsidP="001377A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34F7283" w14:textId="7A8D9FC6" w:rsidR="000D56DA" w:rsidRPr="00AB2751" w:rsidRDefault="00DC692B" w:rsidP="001377AB">
            <w:pPr>
              <w:spacing w:after="0" w:line="240" w:lineRule="auto"/>
              <w:jc w:val="center"/>
              <w:rPr>
                <w:rFonts w:ascii="Arial CE" w:eastAsia="Times New Roman" w:hAnsi="Arial CE"/>
                <w:color w:val="000000"/>
                <w:lang w:eastAsia="cs-CZ"/>
              </w:rPr>
            </w:pPr>
            <w:r>
              <w:rPr>
                <w:rFonts w:ascii="Arial CE" w:eastAsia="Times New Roman" w:hAnsi="Arial CE"/>
                <w:color w:val="000000"/>
                <w:lang w:eastAsia="cs-CZ"/>
              </w:rPr>
              <w:t>2</w:t>
            </w:r>
            <w:r w:rsidR="001377AB">
              <w:rPr>
                <w:rFonts w:ascii="Arial CE" w:eastAsia="Times New Roman" w:hAnsi="Arial CE"/>
                <w:color w:val="000000"/>
                <w:lang w:eastAsia="cs-CZ"/>
              </w:rPr>
              <w:t>x týdně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D180" w14:textId="27EE75AE" w:rsidR="000D56DA" w:rsidRPr="00151C23" w:rsidRDefault="001377AB" w:rsidP="00AB2751">
            <w:pPr>
              <w:spacing w:after="0" w:line="240" w:lineRule="auto"/>
              <w:rPr>
                <w:rFonts w:ascii="Arial CE" w:eastAsia="Times New Roman" w:hAnsi="Arial CE"/>
                <w:color w:val="000000"/>
                <w:lang w:eastAsia="cs-CZ"/>
              </w:rPr>
            </w:pPr>
            <w:r>
              <w:rPr>
                <w:rFonts w:ascii="Arial CE" w:eastAsia="Times New Roman" w:hAnsi="Arial CE"/>
                <w:color w:val="000000"/>
                <w:lang w:eastAsia="cs-CZ"/>
              </w:rPr>
              <w:t>Snos komunálního odpadu na místo určené pro odpad, včetně dodržování pravidel třídění odpadu</w:t>
            </w:r>
          </w:p>
        </w:tc>
      </w:tr>
    </w:tbl>
    <w:p w14:paraId="2F3B207D" w14:textId="41B6EFC5" w:rsidR="00566838" w:rsidRPr="002C767F" w:rsidRDefault="002C767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404F7A38" w14:textId="3BB0FA3F" w:rsidR="00566838" w:rsidRDefault="00566838">
      <w:pPr>
        <w:spacing w:after="0" w:line="240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51"/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843"/>
      </w:tblGrid>
      <w:tr w:rsidR="00B95C90" w:rsidRPr="00A95042" w14:paraId="1BD3C6B8" w14:textId="77777777" w:rsidTr="00B95C90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AA97" w14:textId="77777777" w:rsidR="00B95C90" w:rsidRPr="00A95042" w:rsidRDefault="00B95C90" w:rsidP="00B95C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9504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Cena (Kč) / </w:t>
            </w:r>
            <w:proofErr w:type="spellStart"/>
            <w:r w:rsidRPr="00A9504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Price</w:t>
            </w:r>
            <w:proofErr w:type="spellEnd"/>
            <w:r w:rsidRPr="00A9504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(CZK)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3ECA" w14:textId="432C6784" w:rsidR="00B95C90" w:rsidRPr="00B91743" w:rsidRDefault="00F1309D" w:rsidP="00B95C9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6200,00</w:t>
            </w:r>
            <w:r w:rsidR="00B91743" w:rsidRPr="00B91743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CZK</w:t>
            </w:r>
          </w:p>
        </w:tc>
      </w:tr>
      <w:tr w:rsidR="00B95C90" w:rsidRPr="006400C9" w14:paraId="569F0859" w14:textId="77777777" w:rsidTr="00B95C90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3392" w14:textId="77777777" w:rsidR="00B95C90" w:rsidRPr="006400C9" w:rsidRDefault="00B95C90" w:rsidP="00B95C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6400C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Management </w:t>
            </w:r>
            <w:proofErr w:type="spellStart"/>
            <w:r w:rsidRPr="006400C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fee</w:t>
            </w:r>
            <w:proofErr w:type="spellEnd"/>
            <w:r w:rsidRPr="006400C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    10 %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40C1" w14:textId="5AFD6F98" w:rsidR="00B95C90" w:rsidRPr="00B91743" w:rsidRDefault="00F1309D" w:rsidP="00B95C9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620,00</w:t>
            </w:r>
            <w:r w:rsidR="00B91743" w:rsidRPr="00B91743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CZK</w:t>
            </w:r>
          </w:p>
        </w:tc>
      </w:tr>
      <w:tr w:rsidR="00B95C90" w:rsidRPr="006400C9" w14:paraId="0594FFDC" w14:textId="77777777" w:rsidTr="00B95C90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F2D" w14:textId="77777777" w:rsidR="00B95C90" w:rsidRPr="006400C9" w:rsidRDefault="00B95C90" w:rsidP="00B95C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99F4" w14:textId="77777777" w:rsidR="00B95C90" w:rsidRPr="00B91743" w:rsidRDefault="00B95C90" w:rsidP="00B95C9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B95C90" w:rsidRPr="006400C9" w14:paraId="408CE204" w14:textId="77777777" w:rsidTr="00B95C90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42B6" w14:textId="77777777" w:rsidR="00B95C90" w:rsidRPr="006400C9" w:rsidRDefault="00B95C90" w:rsidP="00B95C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Celkem bez DPH / měsíc / </w:t>
            </w:r>
            <w:proofErr w:type="spellStart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Total</w:t>
            </w:r>
            <w:proofErr w:type="spellEnd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excl</w:t>
            </w:r>
            <w:proofErr w:type="spellEnd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. VAT / </w:t>
            </w:r>
            <w:proofErr w:type="spellStart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month</w:t>
            </w:r>
            <w:proofErr w:type="spellEnd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04E6" w14:textId="05B1D58A" w:rsidR="00B95C90" w:rsidRPr="00B91743" w:rsidRDefault="00F1309D" w:rsidP="00B95C9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6820</w:t>
            </w:r>
            <w:r w:rsidR="008147BB" w:rsidRPr="00B9174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,00</w:t>
            </w:r>
            <w:r w:rsidR="005C381E" w:rsidRPr="00B9174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 </w:t>
            </w:r>
            <w:r w:rsidR="00B95C90" w:rsidRPr="00B9174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CZK</w:t>
            </w:r>
          </w:p>
        </w:tc>
      </w:tr>
      <w:tr w:rsidR="00B95C90" w:rsidRPr="00A95042" w14:paraId="6D42AC1A" w14:textId="77777777" w:rsidTr="00B95C90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93F5" w14:textId="77777777" w:rsidR="00B95C90" w:rsidRPr="006400C9" w:rsidRDefault="00B95C90" w:rsidP="00B95C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Celkem bez DPH / kvartál / </w:t>
            </w:r>
            <w:proofErr w:type="spellStart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Total</w:t>
            </w:r>
            <w:proofErr w:type="spellEnd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excl</w:t>
            </w:r>
            <w:proofErr w:type="spellEnd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. VAT / </w:t>
            </w:r>
            <w:proofErr w:type="spellStart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quarter</w:t>
            </w:r>
            <w:proofErr w:type="spellEnd"/>
            <w:r w:rsidRPr="006400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41C69" w14:textId="016491B1" w:rsidR="00B95C90" w:rsidRPr="00B91743" w:rsidRDefault="00F1309D" w:rsidP="00B95C9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20460</w:t>
            </w:r>
            <w:r w:rsidR="008147BB" w:rsidRPr="00B9174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,00</w:t>
            </w:r>
            <w:r w:rsidR="006400C9" w:rsidRPr="00B9174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 </w:t>
            </w:r>
            <w:r w:rsidR="00B95C90" w:rsidRPr="00B9174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CZK</w:t>
            </w:r>
          </w:p>
        </w:tc>
      </w:tr>
    </w:tbl>
    <w:p w14:paraId="40D554F2" w14:textId="675B138F" w:rsidR="009114FF" w:rsidRPr="00A95042" w:rsidRDefault="009114FF">
      <w:pPr>
        <w:spacing w:after="0" w:line="240" w:lineRule="auto"/>
        <w:rPr>
          <w:rFonts w:asciiTheme="minorHAnsi" w:hAnsiTheme="minorHAnsi" w:cstheme="minorHAnsi"/>
        </w:rPr>
      </w:pPr>
    </w:p>
    <w:p w14:paraId="28BEB9C7" w14:textId="09CCB808" w:rsidR="00540944" w:rsidRPr="00A95042" w:rsidRDefault="00540944" w:rsidP="00540944">
      <w:pPr>
        <w:widowControl w:val="0"/>
        <w:autoSpaceDE w:val="0"/>
        <w:autoSpaceDN w:val="0"/>
        <w:spacing w:after="120"/>
        <w:jc w:val="both"/>
        <w:rPr>
          <w:rFonts w:asciiTheme="minorHAnsi" w:hAnsiTheme="minorHAnsi" w:cstheme="minorHAnsi"/>
        </w:rPr>
      </w:pPr>
      <w:r w:rsidRPr="00A95042">
        <w:rPr>
          <w:rFonts w:asciiTheme="minorHAnsi" w:hAnsiTheme="minorHAnsi" w:cstheme="minorHAnsi"/>
        </w:rPr>
        <w:t>PŘÍLOHA 2: Kontaktní osoby DODAVATELE a OBJEDNATELE</w:t>
      </w:r>
      <w:r w:rsidR="009114FF" w:rsidRPr="00A95042">
        <w:rPr>
          <w:rFonts w:asciiTheme="minorHAnsi" w:hAnsiTheme="minorHAnsi" w:cstheme="minorHAnsi"/>
        </w:rPr>
        <w:t xml:space="preserve"> / APPENDIX 2: </w:t>
      </w:r>
      <w:proofErr w:type="spellStart"/>
      <w:r w:rsidR="009114FF" w:rsidRPr="00A95042">
        <w:rPr>
          <w:rFonts w:asciiTheme="minorHAnsi" w:hAnsiTheme="minorHAnsi" w:cstheme="minorHAnsi"/>
        </w:rPr>
        <w:t>Contact</w:t>
      </w:r>
      <w:proofErr w:type="spellEnd"/>
      <w:r w:rsidR="009114FF" w:rsidRPr="00A95042">
        <w:rPr>
          <w:rFonts w:asciiTheme="minorHAnsi" w:hAnsiTheme="minorHAnsi" w:cstheme="minorHAnsi"/>
        </w:rPr>
        <w:t xml:space="preserve"> </w:t>
      </w:r>
      <w:proofErr w:type="spellStart"/>
      <w:r w:rsidR="009114FF" w:rsidRPr="00A95042">
        <w:rPr>
          <w:rFonts w:asciiTheme="minorHAnsi" w:hAnsiTheme="minorHAnsi" w:cstheme="minorHAnsi"/>
        </w:rPr>
        <w:t>persons</w:t>
      </w:r>
      <w:proofErr w:type="spellEnd"/>
      <w:r w:rsidR="009114FF" w:rsidRPr="00A95042">
        <w:rPr>
          <w:rFonts w:asciiTheme="minorHAnsi" w:hAnsiTheme="minorHAnsi" w:cstheme="minorHAnsi"/>
        </w:rPr>
        <w:t xml:space="preserve"> </w:t>
      </w:r>
      <w:proofErr w:type="spellStart"/>
      <w:r w:rsidR="009114FF" w:rsidRPr="00A95042">
        <w:rPr>
          <w:rFonts w:asciiTheme="minorHAnsi" w:hAnsiTheme="minorHAnsi" w:cstheme="minorHAnsi"/>
        </w:rPr>
        <w:t>of</w:t>
      </w:r>
      <w:proofErr w:type="spellEnd"/>
      <w:r w:rsidR="009114FF" w:rsidRPr="00A95042">
        <w:rPr>
          <w:rFonts w:asciiTheme="minorHAnsi" w:hAnsiTheme="minorHAnsi" w:cstheme="minorHAnsi"/>
        </w:rPr>
        <w:t xml:space="preserve"> </w:t>
      </w:r>
      <w:proofErr w:type="spellStart"/>
      <w:r w:rsidR="009114FF" w:rsidRPr="00A95042">
        <w:rPr>
          <w:rFonts w:asciiTheme="minorHAnsi" w:hAnsiTheme="minorHAnsi" w:cstheme="minorHAnsi"/>
        </w:rPr>
        <w:t>the</w:t>
      </w:r>
      <w:proofErr w:type="spellEnd"/>
      <w:r w:rsidR="009114FF" w:rsidRPr="00A95042">
        <w:rPr>
          <w:rFonts w:asciiTheme="minorHAnsi" w:hAnsiTheme="minorHAnsi" w:cstheme="minorHAnsi"/>
        </w:rPr>
        <w:t xml:space="preserve"> SUPPLIER and </w:t>
      </w:r>
      <w:proofErr w:type="spellStart"/>
      <w:r w:rsidR="009114FF" w:rsidRPr="00A95042">
        <w:rPr>
          <w:rFonts w:asciiTheme="minorHAnsi" w:hAnsiTheme="minorHAnsi" w:cstheme="minorHAnsi"/>
        </w:rPr>
        <w:t>the</w:t>
      </w:r>
      <w:proofErr w:type="spellEnd"/>
      <w:r w:rsidR="009114FF" w:rsidRPr="00A95042">
        <w:rPr>
          <w:rFonts w:asciiTheme="minorHAnsi" w:hAnsiTheme="minorHAnsi" w:cstheme="minorHAnsi"/>
        </w:rPr>
        <w:t xml:space="preserve"> CUSTOMER</w:t>
      </w:r>
    </w:p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3093"/>
        <w:gridCol w:w="2081"/>
        <w:gridCol w:w="2881"/>
      </w:tblGrid>
      <w:tr w:rsidR="00540944" w:rsidRPr="00A95042" w14:paraId="142ED10E" w14:textId="0C6F2C4A" w:rsidTr="00E9743A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CA5A" w14:textId="2C2DE1D9" w:rsidR="00540944" w:rsidRPr="00A95042" w:rsidRDefault="00540944" w:rsidP="002400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B8C2" w14:textId="64842A11" w:rsidR="00540944" w:rsidRPr="00A95042" w:rsidRDefault="00540944" w:rsidP="002400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9504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osoba</w:t>
            </w:r>
            <w:r w:rsidR="009114FF" w:rsidRPr="00A9504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/ </w:t>
            </w:r>
            <w:proofErr w:type="spellStart"/>
            <w:r w:rsidR="009114FF" w:rsidRPr="00A9504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Contact</w:t>
            </w:r>
            <w:proofErr w:type="spellEnd"/>
            <w:r w:rsidR="009114FF" w:rsidRPr="00A9504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person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9F29B" w14:textId="418C7E0D" w:rsidR="00540944" w:rsidRPr="00A95042" w:rsidRDefault="00540944" w:rsidP="002400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9504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Tel.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2D738" w14:textId="57CB997B" w:rsidR="00540944" w:rsidRPr="00A95042" w:rsidRDefault="00540944" w:rsidP="002400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9504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Email</w:t>
            </w:r>
          </w:p>
        </w:tc>
      </w:tr>
      <w:tr w:rsidR="00540944" w:rsidRPr="00A95042" w14:paraId="1CEE30B5" w14:textId="55197905" w:rsidTr="00E9743A">
        <w:trPr>
          <w:trHeight w:val="300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1DF" w14:textId="77777777" w:rsidR="00540944" w:rsidRPr="00A95042" w:rsidRDefault="00540944" w:rsidP="002400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9504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PFM-Service s.r.o.</w:t>
            </w:r>
          </w:p>
          <w:p w14:paraId="7DADCEE1" w14:textId="3951F071" w:rsidR="004A7585" w:rsidRPr="00A95042" w:rsidRDefault="004A7585" w:rsidP="002400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9504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(DODAVATEL</w:t>
            </w:r>
            <w:r w:rsidR="00DB7D80" w:rsidRPr="00A9504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/ SUPPLYER</w:t>
            </w:r>
            <w:r w:rsidRPr="00A9504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69BA8" w14:textId="28A7A5CE" w:rsidR="00540944" w:rsidRPr="00A95042" w:rsidRDefault="00540944" w:rsidP="002400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9504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Jan Tesař</w:t>
            </w:r>
            <w:r w:rsidR="005967C1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(provozní)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9C6BC" w14:textId="3D80E5E3" w:rsidR="00540944" w:rsidRPr="00A95042" w:rsidRDefault="00540944" w:rsidP="002400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48DD5" w14:textId="6F62D48C" w:rsidR="00540944" w:rsidRPr="00A95042" w:rsidRDefault="00540944" w:rsidP="0024002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F80F1A" w:rsidRPr="00A95042" w14:paraId="5F36BB9B" w14:textId="3827D2A7" w:rsidTr="00E9743A">
        <w:trPr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7232" w14:textId="77777777" w:rsidR="00F80F1A" w:rsidRPr="00A95042" w:rsidRDefault="00F80F1A" w:rsidP="00F80F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CBC75" w14:textId="467C59DB" w:rsidR="00F80F1A" w:rsidRPr="00A95042" w:rsidRDefault="001377AB" w:rsidP="00F80F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Ema Hejlová</w:t>
            </w:r>
            <w:r w:rsidR="00F80F1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(smluvní)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6C989" w14:textId="3CF3850B" w:rsidR="00F80F1A" w:rsidRPr="00A95042" w:rsidRDefault="00F80F1A" w:rsidP="00F80F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91CCB" w14:textId="15000604" w:rsidR="00F80F1A" w:rsidRPr="00A95042" w:rsidRDefault="00F80F1A" w:rsidP="00F80F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B67C4D" w:rsidRPr="00A95042" w14:paraId="2852F4DB" w14:textId="5AEC2AE7" w:rsidTr="00E9743A">
        <w:trPr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9E9E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D736" w14:textId="0D78C31A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777D" w14:textId="7AC9095A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C632" w14:textId="4E9D1204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B67C4D" w:rsidRPr="00A95042" w14:paraId="4CBBAA3E" w14:textId="63C06E0C" w:rsidTr="00E9743A">
        <w:trPr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7852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BFA3" w14:textId="4A5D42A6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BD6B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AB55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B67C4D" w:rsidRPr="00A95042" w14:paraId="2EA1B873" w14:textId="65EA698E" w:rsidTr="00E9743A">
        <w:trPr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00A8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116F" w14:textId="76D2BB7C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74FB9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049DF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B67C4D" w:rsidRPr="00A95042" w14:paraId="2FCAEF43" w14:textId="6D212D21" w:rsidTr="00E9743A">
        <w:trPr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8C28C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42CA" w14:textId="0D6F7471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</w:tcPr>
          <w:p w14:paraId="77945F29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</w:tcPr>
          <w:p w14:paraId="2CCD3B88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B67C4D" w:rsidRPr="00A95042" w14:paraId="7812B698" w14:textId="099054F7" w:rsidTr="00E9743A">
        <w:trPr>
          <w:trHeight w:val="30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CCDC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02A" w14:textId="07D2D83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1AF3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834FE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B67C4D" w:rsidRPr="00A95042" w14:paraId="1D72AE22" w14:textId="00D8D650" w:rsidTr="00E9743A">
        <w:trPr>
          <w:trHeight w:val="300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DED" w14:textId="77777777" w:rsidR="001377AB" w:rsidRPr="001377AB" w:rsidRDefault="001377AB" w:rsidP="001377AB">
            <w:pPr>
              <w:spacing w:after="120"/>
              <w:ind w:right="164"/>
              <w:jc w:val="both"/>
              <w:rPr>
                <w:rFonts w:asciiTheme="minorHAnsi" w:hAnsiTheme="minorHAnsi" w:cstheme="minorHAnsi"/>
              </w:rPr>
            </w:pPr>
          </w:p>
          <w:p w14:paraId="54EEED00" w14:textId="77777777" w:rsidR="001377AB" w:rsidRPr="00135A4E" w:rsidRDefault="001377AB" w:rsidP="001377AB">
            <w:pPr>
              <w:ind w:left="22" w:right="164" w:hanging="22"/>
              <w:jc w:val="center"/>
              <w:rPr>
                <w:rFonts w:asciiTheme="minorHAnsi" w:hAnsiTheme="minorHAnsi" w:cstheme="minorHAnsi"/>
                <w:bCs/>
              </w:rPr>
            </w:pPr>
            <w:r w:rsidRPr="00135A4E">
              <w:rPr>
                <w:rFonts w:asciiTheme="minorHAnsi" w:hAnsiTheme="minorHAnsi" w:cstheme="minorHAnsi"/>
                <w:bCs/>
              </w:rPr>
              <w:t>Pedagogicko-psychologická poradna Brno, příspěvková organizace</w:t>
            </w:r>
          </w:p>
          <w:p w14:paraId="27D1F0B1" w14:textId="6D06F53C" w:rsidR="00B67C4D" w:rsidRPr="005967C1" w:rsidRDefault="001377AB" w:rsidP="00137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5967C1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B67C4D" w:rsidRPr="005967C1">
              <w:rPr>
                <w:rFonts w:asciiTheme="minorHAnsi" w:eastAsia="Times New Roman" w:hAnsiTheme="minorHAnsi" w:cstheme="minorHAnsi"/>
                <w:lang w:eastAsia="cs-CZ"/>
              </w:rPr>
              <w:t>(OBJEDNATEL/ CUSTOMER)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D907" w14:textId="77777777" w:rsidR="00E9743A" w:rsidRDefault="00E9743A" w:rsidP="00E9743A">
            <w:pPr>
              <w:spacing w:after="0" w:line="240" w:lineRule="auto"/>
              <w:ind w:right="-639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E9743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Hana Součková </w:t>
            </w:r>
          </w:p>
          <w:p w14:paraId="40E07266" w14:textId="77759EFA" w:rsidR="00E9743A" w:rsidRDefault="00E9743A" w:rsidP="00E9743A">
            <w:pPr>
              <w:spacing w:after="0" w:line="240" w:lineRule="auto"/>
              <w:ind w:right="-639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  <w:p w14:paraId="3C0B6D73" w14:textId="0353CCB2" w:rsidR="00B67C4D" w:rsidRPr="00E9743A" w:rsidRDefault="00E9743A" w:rsidP="00E9743A">
            <w:pPr>
              <w:spacing w:after="0" w:line="240" w:lineRule="auto"/>
              <w:ind w:right="-639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(Smluvní)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C1B4" w14:textId="465D9631" w:rsidR="00B67C4D" w:rsidRPr="005967C1" w:rsidRDefault="00AB2751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607E" w14:textId="3AAE9450" w:rsidR="00B67C4D" w:rsidRPr="005967C1" w:rsidRDefault="00AB2751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</w:tr>
      <w:tr w:rsidR="00B67C4D" w:rsidRPr="00A95042" w14:paraId="58871FE4" w14:textId="27C7B26D" w:rsidTr="00E9743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40C93" w14:textId="77777777" w:rsidR="00B67C4D" w:rsidRPr="005967C1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4050" w14:textId="7D22FFE3" w:rsidR="00B67C4D" w:rsidRPr="003D242E" w:rsidRDefault="00E9743A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E9743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Mgr. Petra Janušová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                      </w:t>
            </w:r>
            <w:r w:rsidR="00AB2751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                    </w:t>
            </w:r>
            <w:r w:rsidR="00940153" w:rsidRPr="003D242E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 </w:t>
            </w:r>
            <w:r w:rsidR="00940153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="005967C1" w:rsidRPr="003D242E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(</w:t>
            </w:r>
            <w:r w:rsidR="000975D6" w:rsidRPr="003D242E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Pr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ovozní)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3714" w14:textId="30C945F6" w:rsidR="00B67C4D" w:rsidRPr="005967C1" w:rsidRDefault="00AB2751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D3E5" w14:textId="01A64BC1" w:rsidR="00B67C4D" w:rsidRPr="005967C1" w:rsidRDefault="00AB2751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</w:tr>
      <w:tr w:rsidR="00B67C4D" w:rsidRPr="00A95042" w14:paraId="5499E691" w14:textId="22B5CBC9" w:rsidTr="00E9743A">
        <w:trPr>
          <w:trHeight w:val="231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8B61F" w14:textId="77777777" w:rsidR="00B67C4D" w:rsidRPr="005967C1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BE71" w14:textId="2FF99993" w:rsidR="00B67C4D" w:rsidRPr="003D242E" w:rsidRDefault="00AB2751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F66F" w14:textId="77777777" w:rsidR="00B67C4D" w:rsidRPr="005967C1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A1D5" w14:textId="2CD79803" w:rsidR="00B67C4D" w:rsidRPr="005967C1" w:rsidRDefault="00AB2751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</w:tr>
      <w:tr w:rsidR="00B67C4D" w:rsidRPr="00A95042" w14:paraId="7B0C2BC0" w14:textId="77777777" w:rsidTr="00E9743A">
        <w:trPr>
          <w:trHeight w:val="23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BC49F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D8D5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51C0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FBA8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B67C4D" w:rsidRPr="00A95042" w14:paraId="451DD1F0" w14:textId="77777777" w:rsidTr="00E9743A">
        <w:trPr>
          <w:trHeight w:val="23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1A1A1A"/>
              <w:right w:val="single" w:sz="4" w:space="0" w:color="auto"/>
            </w:tcBorders>
            <w:vAlign w:val="center"/>
          </w:tcPr>
          <w:p w14:paraId="48D9B077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AEF4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</w:tcPr>
          <w:p w14:paraId="3F6BABCB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</w:tcPr>
          <w:p w14:paraId="20AA6CD4" w14:textId="77777777" w:rsidR="00B67C4D" w:rsidRPr="00A95042" w:rsidRDefault="00B67C4D" w:rsidP="00B67C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</w:tbl>
    <w:p w14:paraId="1B4C6759" w14:textId="77777777" w:rsidR="00D75716" w:rsidRPr="00A95042" w:rsidRDefault="00D75716" w:rsidP="0089320F">
      <w:pPr>
        <w:rPr>
          <w:rFonts w:asciiTheme="minorHAnsi" w:hAnsiTheme="minorHAnsi" w:cstheme="minorHAnsi"/>
        </w:rPr>
      </w:pPr>
    </w:p>
    <w:sectPr w:rsidR="00D75716" w:rsidRPr="00A95042" w:rsidSect="00CE01DB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127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24D6" w14:textId="77777777" w:rsidR="00F40FB0" w:rsidRDefault="00F40FB0" w:rsidP="00287AAB">
      <w:pPr>
        <w:spacing w:after="0" w:line="240" w:lineRule="auto"/>
      </w:pPr>
      <w:r>
        <w:separator/>
      </w:r>
    </w:p>
  </w:endnote>
  <w:endnote w:type="continuationSeparator" w:id="0">
    <w:p w14:paraId="72DA0A26" w14:textId="77777777" w:rsidR="00F40FB0" w:rsidRDefault="00F40FB0" w:rsidP="00287AAB">
      <w:pPr>
        <w:spacing w:after="0" w:line="240" w:lineRule="auto"/>
      </w:pPr>
      <w:r>
        <w:continuationSeparator/>
      </w:r>
    </w:p>
  </w:endnote>
  <w:endnote w:type="continuationNotice" w:id="1">
    <w:p w14:paraId="5125C183" w14:textId="77777777" w:rsidR="00F40FB0" w:rsidRDefault="00F40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2CF4" w14:textId="541E0B91" w:rsidR="000C1468" w:rsidRDefault="00DC065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AEA5A6" wp14:editId="22328C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" name="Text Box 2" descr="SULZER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AED0D" w14:textId="3BC50E40" w:rsidR="00DC065E" w:rsidRPr="00DC065E" w:rsidRDefault="00DC065E" w:rsidP="00DC06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065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SULZER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EA5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ULZER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hRbQIAAKsEAAAOAAAAZHJzL2Uyb0RvYy54bWysVEuP2jAQvlfqf7B8hwQadtmIsAqPVEgI&#10;VoXVSr0ZxyGREtuyDcl21f/esZPQdttT1YuZzPv7ZobZY1OV6MqULgSP8GjoY8Q4FWnBzxF+PiaD&#10;KUbaEJ6SUnAW4Vem8eP844dZLUM2FrkoU6YQJOE6rGWEc2Nk6Hma5qwieigk42DMhKqIgU919lJF&#10;asheld7Y9++8WqhUKkGZ1qBdtUY8d/mzjFGzzzLNDCojDL0Z9yr3nuzrzWckPCsi84J2bZB/6KIi&#10;BYeit1QrYgi6qOKPVFVBldAiM0MqKk9kWUGZwwBoRv47NIecSOawADla3mjS/y8t3V2fFCrSCI8x&#10;4qSCER1ZY9BCNAg0KdMU2Do8b7+uv6DlfpdsVuvdcRNvHVrw3GpjcdsYh/dtEq+DURKPB0s/SQZB&#10;cO8PHharYDBJ4tUynt4vF+vxd8u756JcvFdLHbpW7OCceJDQl2mgD1gr6271GpS2WpOpyv4Cfwjs&#10;MNjX2zBtJxSUQfBpejfBiIKpk9uifbBU2nxmokJWiLCCXXGgyBV6al17F1uLi6QoS9CTsOS/KQCI&#10;1TgQbYe2V9Ocmq7tk0hfAY0S7fppSZMCam6JNk9Ewb4BALghs4cnK0UdYdFJGOVCffub3vrDGoAV&#10;oxr2N8IcDgyjcsNhPeyq94LqhZMTRg/+xAc7v1RLAVcxggOV1ImgVabsxUyJ6gWuK7aFwEQ4hXIR&#10;PvXi0rSHBNdJWRw7J9hqScyWHyS1qS1PlsRj80KU7Jg2MKKd6JebhO8Ib31tpJbxxQDtbhqW05bI&#10;jmq4CLdE3fXak/v123n9/I+Z/wA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+bl4UW0CAACrBAAADgAAAAAAAAAAAAAAAAAuAgAA&#10;ZHJzL2Uyb0RvYy54bWxQSwECLQAUAAYACAAAACEAN+3R+NkAAAADAQAADwAAAAAAAAAAAAAAAADH&#10;BAAAZHJzL2Rvd25yZXYueG1sUEsFBgAAAAAEAAQA8wAAAM0FAAAAAA==&#10;" filled="f" stroked="f">
              <v:textbox style="mso-fit-shape-to-text:t" inset="0,0,0,15pt">
                <w:txbxContent>
                  <w:p w14:paraId="7ADAED0D" w14:textId="3BC50E40" w:rsidR="00DC065E" w:rsidRPr="00DC065E" w:rsidRDefault="00DC065E" w:rsidP="00DC06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DC065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SULZER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F9B3" w14:textId="3D75CCED" w:rsidR="00D73C42" w:rsidRDefault="00D73C42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22094DE6" w14:textId="37BBD957" w:rsidR="00D73C42" w:rsidRDefault="00D73C42">
    <w:pPr>
      <w:pStyle w:val="Zpat"/>
    </w:pPr>
  </w:p>
  <w:p w14:paraId="1EF83092" w14:textId="2E791D6C" w:rsidR="008C78DA" w:rsidRDefault="006479F1" w:rsidP="006479F1">
    <w:pPr>
      <w:tabs>
        <w:tab w:val="left" w:pos="84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5A4B" w14:textId="7B869C9D" w:rsidR="000C1468" w:rsidRDefault="00DC065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3339D4" wp14:editId="38E46E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" name="Text Box 1" descr="SULZER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61718" w14:textId="4D00BF65" w:rsidR="00DC065E" w:rsidRPr="00DC065E" w:rsidRDefault="00DC065E" w:rsidP="00DC06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065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SULZER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339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ULZER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ggbwIAALIEAAAOAAAAZHJzL2Uyb0RvYy54bWysVMtu2zAQvBfoPxC8O5JdOw8hcqDYVhHA&#10;cILaQYDeaIqKBUgkQTKx0qD/3iElpW3aU9ELvdrn7OyuL6/apibPwthKyZSOT2JKhOSqqORjSu93&#10;+eicEuuYLFitpEjpi7D0av7xw+VRJ2KiDqouhCFIIm1y1Ck9OKeTKLL8IBpmT5QWEsZSmYY5fJrH&#10;qDDsiOxNHU3i+DQ6KlNoo7iwFtplZ6TzkL8sBXe3ZWmFI3VKgc2F14R3799ofsmSR8P0oeI9DPYP&#10;KBpWSRR9S7VkjpEnU/2Rqqm4UVaV7oSrJlJlWXERekA34/hdN9sD0yL0AnKsfqPJ/r+0fPN8Z0hV&#10;YHaUSNZgRDvROnKtWgJNISwHW9v79dfVF7K43eQ3y9Vmd5OtQ7fwXFvn+/Yxod/XWbaajvNsMlrE&#10;eT6aTs/i0cX1cjqa5dlykZ2fLa5Xk++e9yhEhfjoqG0SoPjBBXGrgcu1wOGhwd3rLZS+Wluaxv+C&#10;PwI7BvvyNkyPhEM5nX46P51RwmHq5a7oEKyNdZ+FaogXUmqwK6Ep9gxMnevg4mtJlVd1DT1Lavmb&#10;Ao14TWiiQ+ixunbf9sT26PeqeEFTRnVbaDXPK5ReM+vumMHaoQ+ckrvFU9bqmFLVS5QclPn2N733&#10;xzbASskRa5xSiTujpL6R2BK/8YNgBmEfhPFFPIthl0/NQuE4MGwACiK0xtWDWBrVPODIMl8IJiY5&#10;yqV0P4gL190TjpSLLAtOWG7N3FpuNfepPV2ey137wIzuCXeY1EYNO86Sd7x3vj7S6uzJgf0wFE9t&#10;R2TPOA4j7FJ/xP7yfv0OXj//auY/AAAA//8DAFBLAwQUAAYACAAAACEAN+3R+NkAAAADAQAADwAA&#10;AGRycy9kb3ducmV2LnhtbEyPQU/DMAyF70j8h8hI3FjKJiZWmk5oEqchpG1cuHmJ1xYap2rcrfv3&#10;BDiwi5+sZ733uViOvlVH6mMT2MD9JANFbINruDLwvnu5ewQVBdlhG5gMnCnCsry+KjB34cQbOm6l&#10;UimEY44GapEu1zramjzGSeiIk3cIvUdJa19p1+MphftWT7Nsrj02nBpq7GhVk/3aDt7Aw0Zehzfe&#10;zT7G6flz3a3s7LC2xtzejM9PoIRG+T+GH/yEDmVi2oeBXVStgfSI/M7kzRcLUPs/1WWhL9nLbwAA&#10;AP//AwBQSwECLQAUAAYACAAAACEAtoM4kv4AAADhAQAAEwAAAAAAAAAAAAAAAAAAAAAAW0NvbnRl&#10;bnRfVHlwZXNdLnhtbFBLAQItABQABgAIAAAAIQA4/SH/1gAAAJQBAAALAAAAAAAAAAAAAAAAAC8B&#10;AABfcmVscy8ucmVsc1BLAQItABQABgAIAAAAIQARa0ggbwIAALIEAAAOAAAAAAAAAAAAAAAAAC4C&#10;AABkcnMvZTJvRG9jLnhtbFBLAQItABQABgAIAAAAIQA37dH42QAAAAMBAAAPAAAAAAAAAAAAAAAA&#10;AMkEAABkcnMvZG93bnJldi54bWxQSwUGAAAAAAQABADzAAAAzwUAAAAA&#10;" filled="f" stroked="f">
              <v:textbox style="mso-fit-shape-to-text:t" inset="0,0,0,15pt">
                <w:txbxContent>
                  <w:p w14:paraId="44961718" w14:textId="4D00BF65" w:rsidR="00DC065E" w:rsidRPr="00DC065E" w:rsidRDefault="00DC065E" w:rsidP="00DC06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DC065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SULZER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B390" w14:textId="77777777" w:rsidR="00F40FB0" w:rsidRDefault="00F40FB0" w:rsidP="00287AAB">
      <w:pPr>
        <w:spacing w:after="0" w:line="240" w:lineRule="auto"/>
      </w:pPr>
      <w:r>
        <w:separator/>
      </w:r>
    </w:p>
  </w:footnote>
  <w:footnote w:type="continuationSeparator" w:id="0">
    <w:p w14:paraId="229DCB9F" w14:textId="77777777" w:rsidR="00F40FB0" w:rsidRDefault="00F40FB0" w:rsidP="00287AAB">
      <w:pPr>
        <w:spacing w:after="0" w:line="240" w:lineRule="auto"/>
      </w:pPr>
      <w:r>
        <w:continuationSeparator/>
      </w:r>
    </w:p>
  </w:footnote>
  <w:footnote w:type="continuationNotice" w:id="1">
    <w:p w14:paraId="06283853" w14:textId="77777777" w:rsidR="00F40FB0" w:rsidRDefault="00F40F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CDA5" w14:textId="77777777" w:rsidR="00287AAB" w:rsidRDefault="00F856E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AE5EBAD" wp14:editId="3ADD5E6D">
          <wp:simplePos x="0" y="0"/>
          <wp:positionH relativeFrom="column">
            <wp:posOffset>-766239</wp:posOffset>
          </wp:positionH>
          <wp:positionV relativeFrom="paragraph">
            <wp:posOffset>-455295</wp:posOffset>
          </wp:positionV>
          <wp:extent cx="7559675" cy="10696575"/>
          <wp:effectExtent l="0" t="0" r="3175" b="9525"/>
          <wp:wrapNone/>
          <wp:docPr id="14" name="Picture 14" descr="PFM_Service_HLP_head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FM_Service_HLP_header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35A09" w14:textId="77777777" w:rsidR="008C78DA" w:rsidRDefault="008C78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680"/>
    <w:multiLevelType w:val="hybridMultilevel"/>
    <w:tmpl w:val="07103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FDF"/>
    <w:multiLevelType w:val="hybridMultilevel"/>
    <w:tmpl w:val="97EE0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F39B9"/>
    <w:multiLevelType w:val="hybridMultilevel"/>
    <w:tmpl w:val="DD408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0BC7"/>
    <w:multiLevelType w:val="hybridMultilevel"/>
    <w:tmpl w:val="182EE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3718A"/>
    <w:multiLevelType w:val="hybridMultilevel"/>
    <w:tmpl w:val="C58C1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90475"/>
    <w:multiLevelType w:val="hybridMultilevel"/>
    <w:tmpl w:val="DD408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3A29"/>
    <w:multiLevelType w:val="hybridMultilevel"/>
    <w:tmpl w:val="1BD87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65CA"/>
    <w:multiLevelType w:val="hybridMultilevel"/>
    <w:tmpl w:val="2690B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01C70"/>
    <w:multiLevelType w:val="hybridMultilevel"/>
    <w:tmpl w:val="07103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C6DD4"/>
    <w:multiLevelType w:val="hybridMultilevel"/>
    <w:tmpl w:val="C58C1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3AD4"/>
    <w:multiLevelType w:val="hybridMultilevel"/>
    <w:tmpl w:val="49F0E3EC"/>
    <w:lvl w:ilvl="0" w:tplc="BEB24ED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43D72"/>
    <w:multiLevelType w:val="hybridMultilevel"/>
    <w:tmpl w:val="092E9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E5F1C"/>
    <w:multiLevelType w:val="hybridMultilevel"/>
    <w:tmpl w:val="B0843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118BE"/>
    <w:multiLevelType w:val="hybridMultilevel"/>
    <w:tmpl w:val="42CC0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098F"/>
    <w:multiLevelType w:val="hybridMultilevel"/>
    <w:tmpl w:val="97EE0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3EA6"/>
    <w:multiLevelType w:val="hybridMultilevel"/>
    <w:tmpl w:val="07103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018C9"/>
    <w:multiLevelType w:val="hybridMultilevel"/>
    <w:tmpl w:val="1BD87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6087A"/>
    <w:multiLevelType w:val="hybridMultilevel"/>
    <w:tmpl w:val="B0843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93DF7"/>
    <w:multiLevelType w:val="hybridMultilevel"/>
    <w:tmpl w:val="7B5CEDD4"/>
    <w:lvl w:ilvl="0" w:tplc="9E56B052">
      <w:start w:val="1"/>
      <w:numFmt w:val="upperRoman"/>
      <w:pStyle w:val="Obsah2"/>
      <w:lvlText w:val="%1."/>
      <w:lvlJc w:val="left"/>
      <w:pPr>
        <w:ind w:left="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43281E1C"/>
    <w:multiLevelType w:val="hybridMultilevel"/>
    <w:tmpl w:val="C5CCC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6E6B"/>
    <w:multiLevelType w:val="hybridMultilevel"/>
    <w:tmpl w:val="35821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72220"/>
    <w:multiLevelType w:val="hybridMultilevel"/>
    <w:tmpl w:val="34FC2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171C2"/>
    <w:multiLevelType w:val="hybridMultilevel"/>
    <w:tmpl w:val="07103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B6E66"/>
    <w:multiLevelType w:val="hybridMultilevel"/>
    <w:tmpl w:val="58F41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7EE3"/>
    <w:multiLevelType w:val="hybridMultilevel"/>
    <w:tmpl w:val="092E9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93FD8"/>
    <w:multiLevelType w:val="hybridMultilevel"/>
    <w:tmpl w:val="34FC2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968D1"/>
    <w:multiLevelType w:val="hybridMultilevel"/>
    <w:tmpl w:val="58F4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33D9B"/>
    <w:multiLevelType w:val="hybridMultilevel"/>
    <w:tmpl w:val="CC64D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514B9"/>
    <w:multiLevelType w:val="hybridMultilevel"/>
    <w:tmpl w:val="07103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353F5"/>
    <w:multiLevelType w:val="hybridMultilevel"/>
    <w:tmpl w:val="07103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55BAB"/>
    <w:multiLevelType w:val="hybridMultilevel"/>
    <w:tmpl w:val="C5CCC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4716D"/>
    <w:multiLevelType w:val="hybridMultilevel"/>
    <w:tmpl w:val="35821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505"/>
    <w:multiLevelType w:val="hybridMultilevel"/>
    <w:tmpl w:val="07103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26B07"/>
    <w:multiLevelType w:val="hybridMultilevel"/>
    <w:tmpl w:val="2690B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D049E"/>
    <w:multiLevelType w:val="hybridMultilevel"/>
    <w:tmpl w:val="CC64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F5B8A"/>
    <w:multiLevelType w:val="hybridMultilevel"/>
    <w:tmpl w:val="3998D664"/>
    <w:lvl w:ilvl="0" w:tplc="32EAB9B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83929"/>
    <w:multiLevelType w:val="hybridMultilevel"/>
    <w:tmpl w:val="182EE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8"/>
  </w:num>
  <w:num w:numId="4">
    <w:abstractNumId w:val="13"/>
  </w:num>
  <w:num w:numId="5">
    <w:abstractNumId w:val="3"/>
  </w:num>
  <w:num w:numId="6">
    <w:abstractNumId w:val="0"/>
  </w:num>
  <w:num w:numId="7">
    <w:abstractNumId w:val="17"/>
  </w:num>
  <w:num w:numId="8">
    <w:abstractNumId w:val="12"/>
  </w:num>
  <w:num w:numId="9">
    <w:abstractNumId w:val="5"/>
  </w:num>
  <w:num w:numId="10">
    <w:abstractNumId w:val="1"/>
  </w:num>
  <w:num w:numId="11">
    <w:abstractNumId w:val="34"/>
  </w:num>
  <w:num w:numId="12">
    <w:abstractNumId w:val="26"/>
  </w:num>
  <w:num w:numId="13">
    <w:abstractNumId w:val="25"/>
  </w:num>
  <w:num w:numId="14">
    <w:abstractNumId w:val="9"/>
  </w:num>
  <w:num w:numId="15">
    <w:abstractNumId w:val="19"/>
  </w:num>
  <w:num w:numId="16">
    <w:abstractNumId w:val="7"/>
  </w:num>
  <w:num w:numId="17">
    <w:abstractNumId w:val="6"/>
  </w:num>
  <w:num w:numId="18">
    <w:abstractNumId w:val="20"/>
  </w:num>
  <w:num w:numId="19">
    <w:abstractNumId w:val="24"/>
  </w:num>
  <w:num w:numId="20">
    <w:abstractNumId w:val="28"/>
  </w:num>
  <w:num w:numId="21">
    <w:abstractNumId w:val="8"/>
  </w:num>
  <w:num w:numId="22">
    <w:abstractNumId w:val="29"/>
  </w:num>
  <w:num w:numId="23">
    <w:abstractNumId w:val="15"/>
  </w:num>
  <w:num w:numId="24">
    <w:abstractNumId w:val="32"/>
  </w:num>
  <w:num w:numId="25">
    <w:abstractNumId w:val="2"/>
  </w:num>
  <w:num w:numId="26">
    <w:abstractNumId w:val="14"/>
  </w:num>
  <w:num w:numId="27">
    <w:abstractNumId w:val="27"/>
  </w:num>
  <w:num w:numId="28">
    <w:abstractNumId w:val="23"/>
  </w:num>
  <w:num w:numId="29">
    <w:abstractNumId w:val="21"/>
  </w:num>
  <w:num w:numId="30">
    <w:abstractNumId w:val="4"/>
  </w:num>
  <w:num w:numId="31">
    <w:abstractNumId w:val="30"/>
  </w:num>
  <w:num w:numId="32">
    <w:abstractNumId w:val="33"/>
  </w:num>
  <w:num w:numId="33">
    <w:abstractNumId w:val="16"/>
  </w:num>
  <w:num w:numId="34">
    <w:abstractNumId w:val="31"/>
  </w:num>
  <w:num w:numId="35">
    <w:abstractNumId w:val="11"/>
  </w:num>
  <w:num w:numId="36">
    <w:abstractNumId w:val="36"/>
  </w:num>
  <w:num w:numId="37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FD"/>
    <w:rsid w:val="00000EE0"/>
    <w:rsid w:val="000058AB"/>
    <w:rsid w:val="0001347E"/>
    <w:rsid w:val="0002443C"/>
    <w:rsid w:val="00030701"/>
    <w:rsid w:val="00037C53"/>
    <w:rsid w:val="00040545"/>
    <w:rsid w:val="00041A93"/>
    <w:rsid w:val="00043654"/>
    <w:rsid w:val="00043B53"/>
    <w:rsid w:val="000565DF"/>
    <w:rsid w:val="00060C3F"/>
    <w:rsid w:val="00063C12"/>
    <w:rsid w:val="0008441B"/>
    <w:rsid w:val="000946D0"/>
    <w:rsid w:val="00096E41"/>
    <w:rsid w:val="000975D6"/>
    <w:rsid w:val="000A547E"/>
    <w:rsid w:val="000A7051"/>
    <w:rsid w:val="000B5011"/>
    <w:rsid w:val="000C1468"/>
    <w:rsid w:val="000C1C13"/>
    <w:rsid w:val="000C3695"/>
    <w:rsid w:val="000C4DD1"/>
    <w:rsid w:val="000C7596"/>
    <w:rsid w:val="000D09F7"/>
    <w:rsid w:val="000D56DA"/>
    <w:rsid w:val="000F1E0B"/>
    <w:rsid w:val="000F3EE2"/>
    <w:rsid w:val="000F40A5"/>
    <w:rsid w:val="000F7931"/>
    <w:rsid w:val="00100229"/>
    <w:rsid w:val="00100269"/>
    <w:rsid w:val="00101EA8"/>
    <w:rsid w:val="00102070"/>
    <w:rsid w:val="00122705"/>
    <w:rsid w:val="00130819"/>
    <w:rsid w:val="00135A4E"/>
    <w:rsid w:val="00135ACD"/>
    <w:rsid w:val="001377AB"/>
    <w:rsid w:val="00140AC4"/>
    <w:rsid w:val="00142DAC"/>
    <w:rsid w:val="00143C49"/>
    <w:rsid w:val="00145644"/>
    <w:rsid w:val="00145F42"/>
    <w:rsid w:val="00147833"/>
    <w:rsid w:val="00151C23"/>
    <w:rsid w:val="00156B0E"/>
    <w:rsid w:val="00163B03"/>
    <w:rsid w:val="00170235"/>
    <w:rsid w:val="00175648"/>
    <w:rsid w:val="00175E96"/>
    <w:rsid w:val="00184C1D"/>
    <w:rsid w:val="00193895"/>
    <w:rsid w:val="00193EE3"/>
    <w:rsid w:val="001A5A12"/>
    <w:rsid w:val="001B538D"/>
    <w:rsid w:val="001C6B82"/>
    <w:rsid w:val="001D587A"/>
    <w:rsid w:val="001F548B"/>
    <w:rsid w:val="002026C8"/>
    <w:rsid w:val="002418B3"/>
    <w:rsid w:val="00241C11"/>
    <w:rsid w:val="00246F6B"/>
    <w:rsid w:val="00247CAA"/>
    <w:rsid w:val="00250953"/>
    <w:rsid w:val="00250F6E"/>
    <w:rsid w:val="00254BCB"/>
    <w:rsid w:val="0026572B"/>
    <w:rsid w:val="00275261"/>
    <w:rsid w:val="002779F1"/>
    <w:rsid w:val="00281395"/>
    <w:rsid w:val="002838FE"/>
    <w:rsid w:val="00287AAB"/>
    <w:rsid w:val="00291A0F"/>
    <w:rsid w:val="00296CEB"/>
    <w:rsid w:val="002B4723"/>
    <w:rsid w:val="002C01DB"/>
    <w:rsid w:val="002C0F65"/>
    <w:rsid w:val="002C767F"/>
    <w:rsid w:val="002E7C9A"/>
    <w:rsid w:val="002F0A42"/>
    <w:rsid w:val="002F14AB"/>
    <w:rsid w:val="002F1CA0"/>
    <w:rsid w:val="002F39C5"/>
    <w:rsid w:val="002F73FD"/>
    <w:rsid w:val="00303ECE"/>
    <w:rsid w:val="00304684"/>
    <w:rsid w:val="00315C00"/>
    <w:rsid w:val="003175E4"/>
    <w:rsid w:val="00325263"/>
    <w:rsid w:val="00334A4A"/>
    <w:rsid w:val="00343D73"/>
    <w:rsid w:val="0034665E"/>
    <w:rsid w:val="0035193D"/>
    <w:rsid w:val="00374D7E"/>
    <w:rsid w:val="003776CA"/>
    <w:rsid w:val="00377997"/>
    <w:rsid w:val="003825A9"/>
    <w:rsid w:val="003A41D0"/>
    <w:rsid w:val="003B05E4"/>
    <w:rsid w:val="003B60AF"/>
    <w:rsid w:val="003D0309"/>
    <w:rsid w:val="003D242E"/>
    <w:rsid w:val="003E4865"/>
    <w:rsid w:val="003E7197"/>
    <w:rsid w:val="003E7BDB"/>
    <w:rsid w:val="003E7C22"/>
    <w:rsid w:val="003F49D5"/>
    <w:rsid w:val="003F6F07"/>
    <w:rsid w:val="00412081"/>
    <w:rsid w:val="004236E1"/>
    <w:rsid w:val="00425D4F"/>
    <w:rsid w:val="00440B7F"/>
    <w:rsid w:val="00445BC6"/>
    <w:rsid w:val="004478E4"/>
    <w:rsid w:val="00454002"/>
    <w:rsid w:val="00457B80"/>
    <w:rsid w:val="00457FD9"/>
    <w:rsid w:val="00464A13"/>
    <w:rsid w:val="0046608E"/>
    <w:rsid w:val="004669C2"/>
    <w:rsid w:val="00477EA5"/>
    <w:rsid w:val="004838E7"/>
    <w:rsid w:val="00486204"/>
    <w:rsid w:val="004A30E7"/>
    <w:rsid w:val="004A36DD"/>
    <w:rsid w:val="004A7585"/>
    <w:rsid w:val="004B57BA"/>
    <w:rsid w:val="004C1E49"/>
    <w:rsid w:val="004C48FC"/>
    <w:rsid w:val="004F54CB"/>
    <w:rsid w:val="004F60E3"/>
    <w:rsid w:val="00501451"/>
    <w:rsid w:val="0051509F"/>
    <w:rsid w:val="00522B4A"/>
    <w:rsid w:val="0053161F"/>
    <w:rsid w:val="00533B7E"/>
    <w:rsid w:val="00540944"/>
    <w:rsid w:val="0055191B"/>
    <w:rsid w:val="00553ADA"/>
    <w:rsid w:val="0056084A"/>
    <w:rsid w:val="00561940"/>
    <w:rsid w:val="00566838"/>
    <w:rsid w:val="005703E0"/>
    <w:rsid w:val="005709FD"/>
    <w:rsid w:val="005756EE"/>
    <w:rsid w:val="005967C1"/>
    <w:rsid w:val="005A4DD0"/>
    <w:rsid w:val="005A5DF1"/>
    <w:rsid w:val="005A6182"/>
    <w:rsid w:val="005A7A2F"/>
    <w:rsid w:val="005B31C7"/>
    <w:rsid w:val="005C381E"/>
    <w:rsid w:val="005C44BC"/>
    <w:rsid w:val="005C63E8"/>
    <w:rsid w:val="005D19EB"/>
    <w:rsid w:val="005E0CD6"/>
    <w:rsid w:val="005E2B69"/>
    <w:rsid w:val="005E50C0"/>
    <w:rsid w:val="005E6622"/>
    <w:rsid w:val="005F6A8E"/>
    <w:rsid w:val="00612581"/>
    <w:rsid w:val="00616088"/>
    <w:rsid w:val="0061734A"/>
    <w:rsid w:val="00624B44"/>
    <w:rsid w:val="00626AC0"/>
    <w:rsid w:val="006279B8"/>
    <w:rsid w:val="006324E0"/>
    <w:rsid w:val="00637836"/>
    <w:rsid w:val="006400C9"/>
    <w:rsid w:val="006479F1"/>
    <w:rsid w:val="00652458"/>
    <w:rsid w:val="0066139E"/>
    <w:rsid w:val="00663A5D"/>
    <w:rsid w:val="00667024"/>
    <w:rsid w:val="00671F0E"/>
    <w:rsid w:val="0067384A"/>
    <w:rsid w:val="00676715"/>
    <w:rsid w:val="00686AD2"/>
    <w:rsid w:val="00693523"/>
    <w:rsid w:val="006A7804"/>
    <w:rsid w:val="006B7B45"/>
    <w:rsid w:val="006C09DF"/>
    <w:rsid w:val="006C615C"/>
    <w:rsid w:val="006D3A13"/>
    <w:rsid w:val="006D4CA1"/>
    <w:rsid w:val="00700AE8"/>
    <w:rsid w:val="00701035"/>
    <w:rsid w:val="00704633"/>
    <w:rsid w:val="007138DC"/>
    <w:rsid w:val="00724010"/>
    <w:rsid w:val="00734290"/>
    <w:rsid w:val="00743ABF"/>
    <w:rsid w:val="007453CE"/>
    <w:rsid w:val="00764626"/>
    <w:rsid w:val="00771FE6"/>
    <w:rsid w:val="007815CC"/>
    <w:rsid w:val="00784B4D"/>
    <w:rsid w:val="00787EDE"/>
    <w:rsid w:val="00794FD0"/>
    <w:rsid w:val="00797943"/>
    <w:rsid w:val="007A2AB8"/>
    <w:rsid w:val="007A3170"/>
    <w:rsid w:val="007C6FAD"/>
    <w:rsid w:val="007E02E3"/>
    <w:rsid w:val="007F21B8"/>
    <w:rsid w:val="007F71E2"/>
    <w:rsid w:val="00804909"/>
    <w:rsid w:val="008147BB"/>
    <w:rsid w:val="00851A4A"/>
    <w:rsid w:val="00856CCE"/>
    <w:rsid w:val="00866DCC"/>
    <w:rsid w:val="00885837"/>
    <w:rsid w:val="00886103"/>
    <w:rsid w:val="00893034"/>
    <w:rsid w:val="0089320F"/>
    <w:rsid w:val="008A2F45"/>
    <w:rsid w:val="008C4E25"/>
    <w:rsid w:val="008C78DA"/>
    <w:rsid w:val="008D18CD"/>
    <w:rsid w:val="008D35BF"/>
    <w:rsid w:val="008E2CE5"/>
    <w:rsid w:val="008E6742"/>
    <w:rsid w:val="008F7F0D"/>
    <w:rsid w:val="00900A94"/>
    <w:rsid w:val="009114FF"/>
    <w:rsid w:val="00914B6F"/>
    <w:rsid w:val="0091686E"/>
    <w:rsid w:val="00921435"/>
    <w:rsid w:val="00927401"/>
    <w:rsid w:val="00934DE2"/>
    <w:rsid w:val="00936C56"/>
    <w:rsid w:val="00940153"/>
    <w:rsid w:val="009407F6"/>
    <w:rsid w:val="00942B1C"/>
    <w:rsid w:val="009457AD"/>
    <w:rsid w:val="009545C2"/>
    <w:rsid w:val="00956E1A"/>
    <w:rsid w:val="00970765"/>
    <w:rsid w:val="009721D6"/>
    <w:rsid w:val="0098334C"/>
    <w:rsid w:val="00987B45"/>
    <w:rsid w:val="009A2A43"/>
    <w:rsid w:val="009A2BF8"/>
    <w:rsid w:val="009A5530"/>
    <w:rsid w:val="009B6119"/>
    <w:rsid w:val="009C4261"/>
    <w:rsid w:val="009D0F87"/>
    <w:rsid w:val="009D64F4"/>
    <w:rsid w:val="009E18A0"/>
    <w:rsid w:val="009E1D40"/>
    <w:rsid w:val="009E66B9"/>
    <w:rsid w:val="009F0A96"/>
    <w:rsid w:val="009F2B0D"/>
    <w:rsid w:val="009F4FB3"/>
    <w:rsid w:val="00A04F69"/>
    <w:rsid w:val="00A14A39"/>
    <w:rsid w:val="00A3015D"/>
    <w:rsid w:val="00A34C0F"/>
    <w:rsid w:val="00A5549F"/>
    <w:rsid w:val="00A56118"/>
    <w:rsid w:val="00A654AF"/>
    <w:rsid w:val="00A70CF2"/>
    <w:rsid w:val="00A82456"/>
    <w:rsid w:val="00A865ED"/>
    <w:rsid w:val="00A95042"/>
    <w:rsid w:val="00AA1B31"/>
    <w:rsid w:val="00AA7D4C"/>
    <w:rsid w:val="00AB2751"/>
    <w:rsid w:val="00AC1B5B"/>
    <w:rsid w:val="00AC4628"/>
    <w:rsid w:val="00AC7E75"/>
    <w:rsid w:val="00AD3BF5"/>
    <w:rsid w:val="00AD5644"/>
    <w:rsid w:val="00AE70EC"/>
    <w:rsid w:val="00AE7256"/>
    <w:rsid w:val="00AF32FA"/>
    <w:rsid w:val="00B016FE"/>
    <w:rsid w:val="00B01FFB"/>
    <w:rsid w:val="00B03731"/>
    <w:rsid w:val="00B15187"/>
    <w:rsid w:val="00B1596A"/>
    <w:rsid w:val="00B16813"/>
    <w:rsid w:val="00B20180"/>
    <w:rsid w:val="00B22C12"/>
    <w:rsid w:val="00B239BA"/>
    <w:rsid w:val="00B44EC2"/>
    <w:rsid w:val="00B52A6D"/>
    <w:rsid w:val="00B67C4D"/>
    <w:rsid w:val="00B70358"/>
    <w:rsid w:val="00B71EEA"/>
    <w:rsid w:val="00B71F54"/>
    <w:rsid w:val="00B915E8"/>
    <w:rsid w:val="00B91743"/>
    <w:rsid w:val="00B95C90"/>
    <w:rsid w:val="00BA0F26"/>
    <w:rsid w:val="00BB0781"/>
    <w:rsid w:val="00C0498D"/>
    <w:rsid w:val="00C063FB"/>
    <w:rsid w:val="00C06E71"/>
    <w:rsid w:val="00C11D9F"/>
    <w:rsid w:val="00C177F9"/>
    <w:rsid w:val="00C20037"/>
    <w:rsid w:val="00C3721E"/>
    <w:rsid w:val="00C400E2"/>
    <w:rsid w:val="00C4449E"/>
    <w:rsid w:val="00C53637"/>
    <w:rsid w:val="00C66D23"/>
    <w:rsid w:val="00C868E8"/>
    <w:rsid w:val="00CA3268"/>
    <w:rsid w:val="00CA33BB"/>
    <w:rsid w:val="00CD0668"/>
    <w:rsid w:val="00CD24E6"/>
    <w:rsid w:val="00CE01DB"/>
    <w:rsid w:val="00CF6030"/>
    <w:rsid w:val="00D000A1"/>
    <w:rsid w:val="00D033BB"/>
    <w:rsid w:val="00D04341"/>
    <w:rsid w:val="00D15E60"/>
    <w:rsid w:val="00D20718"/>
    <w:rsid w:val="00D23173"/>
    <w:rsid w:val="00D27562"/>
    <w:rsid w:val="00D310B3"/>
    <w:rsid w:val="00D34F66"/>
    <w:rsid w:val="00D40200"/>
    <w:rsid w:val="00D41262"/>
    <w:rsid w:val="00D41EB7"/>
    <w:rsid w:val="00D5170F"/>
    <w:rsid w:val="00D53EAB"/>
    <w:rsid w:val="00D54A3D"/>
    <w:rsid w:val="00D54C5D"/>
    <w:rsid w:val="00D55731"/>
    <w:rsid w:val="00D73C42"/>
    <w:rsid w:val="00D75208"/>
    <w:rsid w:val="00D75716"/>
    <w:rsid w:val="00D802DC"/>
    <w:rsid w:val="00D80A28"/>
    <w:rsid w:val="00D81416"/>
    <w:rsid w:val="00D870A7"/>
    <w:rsid w:val="00DA0E49"/>
    <w:rsid w:val="00DA4FC7"/>
    <w:rsid w:val="00DB0564"/>
    <w:rsid w:val="00DB614F"/>
    <w:rsid w:val="00DB7D80"/>
    <w:rsid w:val="00DC065E"/>
    <w:rsid w:val="00DC0EEA"/>
    <w:rsid w:val="00DC692B"/>
    <w:rsid w:val="00DE0B02"/>
    <w:rsid w:val="00DE1742"/>
    <w:rsid w:val="00DE5658"/>
    <w:rsid w:val="00DF2020"/>
    <w:rsid w:val="00E057BF"/>
    <w:rsid w:val="00E06FEB"/>
    <w:rsid w:val="00E07563"/>
    <w:rsid w:val="00E15D66"/>
    <w:rsid w:val="00E220B2"/>
    <w:rsid w:val="00E31CD1"/>
    <w:rsid w:val="00E4282E"/>
    <w:rsid w:val="00E43130"/>
    <w:rsid w:val="00E51F24"/>
    <w:rsid w:val="00E5341F"/>
    <w:rsid w:val="00E63398"/>
    <w:rsid w:val="00E64610"/>
    <w:rsid w:val="00E71C19"/>
    <w:rsid w:val="00E77F84"/>
    <w:rsid w:val="00E80A0C"/>
    <w:rsid w:val="00E8256C"/>
    <w:rsid w:val="00E96C5F"/>
    <w:rsid w:val="00E9743A"/>
    <w:rsid w:val="00EA140B"/>
    <w:rsid w:val="00EA2224"/>
    <w:rsid w:val="00EA3B22"/>
    <w:rsid w:val="00EB041F"/>
    <w:rsid w:val="00EC695F"/>
    <w:rsid w:val="00ED1681"/>
    <w:rsid w:val="00ED1C75"/>
    <w:rsid w:val="00ED5F29"/>
    <w:rsid w:val="00F01CD1"/>
    <w:rsid w:val="00F02B2B"/>
    <w:rsid w:val="00F04109"/>
    <w:rsid w:val="00F11E12"/>
    <w:rsid w:val="00F12BB5"/>
    <w:rsid w:val="00F12CF4"/>
    <w:rsid w:val="00F1309D"/>
    <w:rsid w:val="00F15D5E"/>
    <w:rsid w:val="00F15E53"/>
    <w:rsid w:val="00F16659"/>
    <w:rsid w:val="00F22FEA"/>
    <w:rsid w:val="00F40FB0"/>
    <w:rsid w:val="00F410E0"/>
    <w:rsid w:val="00F6483E"/>
    <w:rsid w:val="00F6600A"/>
    <w:rsid w:val="00F709F9"/>
    <w:rsid w:val="00F80F1A"/>
    <w:rsid w:val="00F81039"/>
    <w:rsid w:val="00F856E4"/>
    <w:rsid w:val="00FA0B5A"/>
    <w:rsid w:val="00FB7288"/>
    <w:rsid w:val="00FB7352"/>
    <w:rsid w:val="00FC17E2"/>
    <w:rsid w:val="00FC4E65"/>
    <w:rsid w:val="00FD05EA"/>
    <w:rsid w:val="00FE4F7F"/>
    <w:rsid w:val="00FF1683"/>
    <w:rsid w:val="00FF2CD3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48C5"/>
  <w15:chartTrackingRefBased/>
  <w15:docId w15:val="{57EC9DBF-47A4-4D52-81F0-1552AAB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D23"/>
    <w:pPr>
      <w:spacing w:after="200" w:line="276" w:lineRule="auto"/>
    </w:pPr>
    <w:rPr>
      <w:rFonts w:ascii="Tahoma" w:hAnsi="Tahom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14B6F"/>
    <w:pPr>
      <w:keepNext/>
      <w:keepLines/>
      <w:spacing w:before="480" w:after="120"/>
      <w:ind w:left="1303" w:right="164" w:hanging="1276"/>
      <w:jc w:val="both"/>
      <w:outlineLvl w:val="0"/>
    </w:pPr>
    <w:rPr>
      <w:rFonts w:asciiTheme="minorHAnsi" w:eastAsia="Times New Roman" w:hAnsiTheme="minorHAnsi" w:cstheme="minorHAnsi"/>
      <w:b/>
      <w:bC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D033BB"/>
    <w:pPr>
      <w:numPr>
        <w:numId w:val="2"/>
      </w:numPr>
      <w:spacing w:before="200"/>
      <w:ind w:left="0" w:firstLine="0"/>
      <w:outlineLvl w:val="1"/>
    </w:pPr>
    <w:rPr>
      <w:bCs w:val="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33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link w:val="Nadpis4Char"/>
    <w:uiPriority w:val="9"/>
    <w:unhideWhenUsed/>
    <w:qFormat/>
    <w:rsid w:val="00B22C12"/>
    <w:pPr>
      <w:widowControl w:val="0"/>
      <w:autoSpaceDE w:val="0"/>
      <w:autoSpaceDN w:val="0"/>
      <w:spacing w:after="0" w:line="240" w:lineRule="auto"/>
      <w:ind w:left="109"/>
      <w:outlineLvl w:val="3"/>
    </w:pPr>
    <w:rPr>
      <w:rFonts w:ascii="Calibri" w:hAnsi="Calibri" w:cs="Calibri"/>
      <w:sz w:val="31"/>
      <w:szCs w:val="31"/>
    </w:rPr>
  </w:style>
  <w:style w:type="paragraph" w:styleId="Nadpis5">
    <w:name w:val="heading 5"/>
    <w:basedOn w:val="Normln"/>
    <w:link w:val="Nadpis5Char"/>
    <w:uiPriority w:val="9"/>
    <w:unhideWhenUsed/>
    <w:qFormat/>
    <w:rsid w:val="00B22C12"/>
    <w:pPr>
      <w:widowControl w:val="0"/>
      <w:autoSpaceDE w:val="0"/>
      <w:autoSpaceDN w:val="0"/>
      <w:spacing w:after="0" w:line="240" w:lineRule="auto"/>
      <w:ind w:left="114"/>
      <w:outlineLvl w:val="4"/>
    </w:pPr>
    <w:rPr>
      <w:rFonts w:ascii="Calibri" w:hAnsi="Calibri" w:cs="Calibri"/>
      <w:sz w:val="30"/>
      <w:szCs w:val="3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62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62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8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7AAB"/>
  </w:style>
  <w:style w:type="paragraph" w:styleId="Zpat">
    <w:name w:val="footer"/>
    <w:basedOn w:val="Normln"/>
    <w:link w:val="ZpatChar"/>
    <w:uiPriority w:val="99"/>
    <w:unhideWhenUsed/>
    <w:rsid w:val="0028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AB"/>
  </w:style>
  <w:style w:type="paragraph" w:styleId="Textbubliny">
    <w:name w:val="Balloon Text"/>
    <w:basedOn w:val="Normln"/>
    <w:link w:val="TextbublinyChar"/>
    <w:uiPriority w:val="99"/>
    <w:semiHidden/>
    <w:unhideWhenUsed/>
    <w:rsid w:val="00287AAB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AA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14B6F"/>
    <w:rPr>
      <w:rFonts w:asciiTheme="minorHAnsi" w:eastAsia="Times New Roman" w:hAnsiTheme="minorHAnsi" w:cstheme="minorHAnsi"/>
      <w:b/>
      <w:bCs/>
      <w:sz w:val="24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D033BB"/>
    <w:rPr>
      <w:rFonts w:asciiTheme="minorHAnsi" w:eastAsia="Times New Roman" w:hAnsiTheme="minorHAnsi" w:cstheme="minorHAnsi"/>
      <w:b/>
      <w:sz w:val="22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D033BB"/>
    <w:rPr>
      <w:rFonts w:ascii="Cambria" w:eastAsia="Times New Roman" w:hAnsi="Cambria" w:cs="Times New Roman"/>
      <w:b/>
      <w:bCs/>
      <w:color w:val="4F81BD"/>
    </w:rPr>
  </w:style>
  <w:style w:type="paragraph" w:customStyle="1" w:styleId="MWZ-Schriftdeutsch">
    <w:name w:val="MWZ-Schrift deutsch"/>
    <w:rsid w:val="00561940"/>
    <w:pPr>
      <w:spacing w:after="120" w:line="288" w:lineRule="auto"/>
    </w:pPr>
    <w:rPr>
      <w:rFonts w:ascii="Frutiger 45 Light" w:eastAsia="Times New Roman" w:hAnsi="Frutiger 45 Light"/>
      <w:lang w:val="de-DE" w:eastAsia="en-US"/>
    </w:rPr>
  </w:style>
  <w:style w:type="paragraph" w:customStyle="1" w:styleId="MW-Schrift">
    <w:name w:val="MW-Schrift"/>
    <w:basedOn w:val="Normln"/>
    <w:rsid w:val="00561940"/>
    <w:pPr>
      <w:spacing w:after="0" w:line="240" w:lineRule="auto"/>
    </w:pPr>
    <w:rPr>
      <w:rFonts w:ascii="Frutiger 45 Light" w:eastAsia="Times New Roman" w:hAnsi="Frutiger 45 Light"/>
      <w:lang w:val="de-DE"/>
    </w:rPr>
  </w:style>
  <w:style w:type="paragraph" w:styleId="Obsah1">
    <w:name w:val="toc 1"/>
    <w:basedOn w:val="Normln"/>
    <w:next w:val="Normln"/>
    <w:autoRedefine/>
    <w:uiPriority w:val="39"/>
    <w:rsid w:val="006279B8"/>
    <w:pPr>
      <w:tabs>
        <w:tab w:val="left" w:pos="1134"/>
        <w:tab w:val="right" w:leader="dot" w:pos="8495"/>
        <w:tab w:val="right" w:leader="dot" w:pos="9340"/>
      </w:tabs>
      <w:spacing w:before="60" w:after="60" w:line="240" w:lineRule="auto"/>
    </w:pPr>
    <w:rPr>
      <w:rFonts w:ascii="Frutiger 45 Light" w:eastAsia="Times New Roman" w:hAnsi="Frutiger 45 Light"/>
      <w:sz w:val="24"/>
      <w:szCs w:val="24"/>
      <w:lang w:val="de-DE"/>
    </w:rPr>
  </w:style>
  <w:style w:type="paragraph" w:styleId="Zkladntextodsazen3">
    <w:name w:val="Body Text Indent 3"/>
    <w:basedOn w:val="Normln"/>
    <w:link w:val="Zkladntextodsazen3Char"/>
    <w:rsid w:val="00561940"/>
    <w:pPr>
      <w:tabs>
        <w:tab w:val="left" w:pos="993"/>
        <w:tab w:val="left" w:pos="1134"/>
        <w:tab w:val="left" w:pos="1701"/>
        <w:tab w:val="left" w:pos="2835"/>
      </w:tabs>
      <w:spacing w:after="0" w:line="240" w:lineRule="auto"/>
      <w:ind w:left="993" w:hanging="426"/>
      <w:jc w:val="both"/>
    </w:pPr>
    <w:rPr>
      <w:rFonts w:ascii="Frutiger 45 Light" w:eastAsia="Times New Roman" w:hAnsi="Frutiger 45 Light"/>
      <w:lang w:val="de-DE" w:eastAsia="de-DE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940"/>
    <w:rPr>
      <w:rFonts w:ascii="Frutiger 45 Light" w:eastAsia="Times New Roman" w:hAnsi="Frutiger 45 Light"/>
      <w:sz w:val="22"/>
      <w:szCs w:val="22"/>
      <w:lang w:val="de-DE" w:eastAsia="de-DE"/>
    </w:rPr>
  </w:style>
  <w:style w:type="paragraph" w:styleId="Zkladntextodsazen2">
    <w:name w:val="Body Text Indent 2"/>
    <w:basedOn w:val="Normln"/>
    <w:link w:val="Zkladntextodsazen2Char"/>
    <w:rsid w:val="00561940"/>
    <w:pPr>
      <w:spacing w:after="220" w:line="240" w:lineRule="auto"/>
      <w:ind w:left="567"/>
    </w:pPr>
    <w:rPr>
      <w:rFonts w:ascii="Frutiger 45 Light" w:eastAsia="Times New Roman" w:hAnsi="Frutiger 45 Light"/>
      <w:lang w:val="de-DE"/>
    </w:rPr>
  </w:style>
  <w:style w:type="character" w:customStyle="1" w:styleId="Zkladntextodsazen2Char">
    <w:name w:val="Základní text odsazený 2 Char"/>
    <w:basedOn w:val="Standardnpsmoodstavce"/>
    <w:link w:val="Zkladntextodsazen2"/>
    <w:rsid w:val="00561940"/>
    <w:rPr>
      <w:rFonts w:ascii="Frutiger 45 Light" w:eastAsia="Times New Roman" w:hAnsi="Frutiger 45 Light"/>
      <w:sz w:val="22"/>
      <w:szCs w:val="22"/>
      <w:lang w:val="de-DE" w:eastAsia="en-US"/>
    </w:rPr>
  </w:style>
  <w:style w:type="paragraph" w:customStyle="1" w:styleId="MW-Text">
    <w:name w:val="MW-Text"/>
    <w:basedOn w:val="Normln"/>
    <w:rsid w:val="00561940"/>
    <w:pPr>
      <w:spacing w:after="220" w:line="240" w:lineRule="auto"/>
    </w:pPr>
    <w:rPr>
      <w:rFonts w:ascii="Frutiger 45 Light" w:eastAsia="Times New Roman" w:hAnsi="Frutiger 45 Light"/>
      <w:lang w:val="de-DE" w:eastAsia="de-DE"/>
    </w:rPr>
  </w:style>
  <w:style w:type="paragraph" w:styleId="Zkladntext">
    <w:name w:val="Body Text"/>
    <w:basedOn w:val="Normln"/>
    <w:link w:val="ZkladntextChar"/>
    <w:uiPriority w:val="1"/>
    <w:qFormat/>
    <w:rsid w:val="00561940"/>
    <w:pPr>
      <w:spacing w:after="0" w:line="240" w:lineRule="auto"/>
      <w:jc w:val="both"/>
    </w:pPr>
    <w:rPr>
      <w:rFonts w:ascii="Frutiger 45 Light" w:eastAsia="Times New Roman" w:hAnsi="Frutiger 45 Light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561940"/>
    <w:rPr>
      <w:rFonts w:ascii="Frutiger 45 Light" w:eastAsia="Times New Roman" w:hAnsi="Frutiger 45 Light"/>
      <w:sz w:val="22"/>
      <w:szCs w:val="22"/>
      <w:lang w:val="de-DE" w:eastAsia="de-DE"/>
    </w:rPr>
  </w:style>
  <w:style w:type="character" w:styleId="Hypertextovodkaz">
    <w:name w:val="Hyperlink"/>
    <w:uiPriority w:val="99"/>
    <w:rsid w:val="00561940"/>
    <w:rPr>
      <w:color w:val="0000FF"/>
      <w:u w:val="single"/>
    </w:rPr>
  </w:style>
  <w:style w:type="paragraph" w:styleId="Seznam">
    <w:name w:val="List"/>
    <w:basedOn w:val="Normln"/>
    <w:rsid w:val="00561940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Odkaznakoment">
    <w:name w:val="annotation reference"/>
    <w:uiPriority w:val="99"/>
    <w:semiHidden/>
    <w:rsid w:val="0056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1940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940"/>
    <w:rPr>
      <w:rFonts w:ascii="Times New Roman" w:eastAsia="Times New Roman" w:hAnsi="Times New Roman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940"/>
    <w:rPr>
      <w:rFonts w:ascii="Times New Roman" w:eastAsia="Times New Roman" w:hAnsi="Times New Roman"/>
      <w:b/>
      <w:bCs/>
      <w:lang w:val="de-DE"/>
    </w:rPr>
  </w:style>
  <w:style w:type="character" w:styleId="slostrnky">
    <w:name w:val="page number"/>
    <w:basedOn w:val="Standardnpsmoodstavce"/>
    <w:rsid w:val="00561940"/>
  </w:style>
  <w:style w:type="paragraph" w:styleId="Odstavecseseznamem">
    <w:name w:val="List Paragraph"/>
    <w:basedOn w:val="Normln"/>
    <w:uiPriority w:val="1"/>
    <w:qFormat/>
    <w:rsid w:val="00561940"/>
    <w:pPr>
      <w:spacing w:after="0" w:line="240" w:lineRule="auto"/>
      <w:ind w:left="708"/>
    </w:pPr>
    <w:rPr>
      <w:rFonts w:ascii="Times New Roman" w:eastAsia="Times New Roman" w:hAnsi="Times New Roman"/>
      <w:szCs w:val="24"/>
      <w:lang w:val="de-DE" w:eastAsia="cs-CZ"/>
    </w:rPr>
  </w:style>
  <w:style w:type="paragraph" w:styleId="Revize">
    <w:name w:val="Revision"/>
    <w:hidden/>
    <w:uiPriority w:val="99"/>
    <w:semiHidden/>
    <w:rsid w:val="00561940"/>
    <w:rPr>
      <w:rFonts w:ascii="Times New Roman" w:eastAsia="Times New Roman" w:hAnsi="Times New Roman"/>
      <w:sz w:val="22"/>
      <w:szCs w:val="24"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6204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62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23173"/>
    <w:pPr>
      <w:numPr>
        <w:numId w:val="3"/>
      </w:numPr>
      <w:spacing w:after="100"/>
      <w:jc w:val="center"/>
    </w:pPr>
    <w:rPr>
      <w:b/>
    </w:rPr>
  </w:style>
  <w:style w:type="paragraph" w:styleId="Nzev">
    <w:name w:val="Title"/>
    <w:basedOn w:val="Normln"/>
    <w:link w:val="NzevChar"/>
    <w:uiPriority w:val="10"/>
    <w:qFormat/>
    <w:rsid w:val="00486204"/>
    <w:pPr>
      <w:spacing w:after="0" w:line="240" w:lineRule="auto"/>
      <w:jc w:val="center"/>
    </w:pPr>
    <w:rPr>
      <w:rFonts w:ascii="Century Gothic" w:eastAsia="Times New Roman" w:hAnsi="Century Gothic"/>
      <w:b/>
      <w:color w:val="0000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86204"/>
    <w:rPr>
      <w:rFonts w:ascii="Century Gothic" w:eastAsia="Times New Roman" w:hAnsi="Century Gothic"/>
      <w:b/>
      <w:color w:val="000000"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F1683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22C12"/>
    <w:rPr>
      <w:rFonts w:cs="Calibri"/>
      <w:sz w:val="31"/>
      <w:szCs w:val="3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B22C12"/>
    <w:rPr>
      <w:rFonts w:cs="Calibri"/>
      <w:sz w:val="30"/>
      <w:szCs w:val="3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22C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22C1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Obsah3">
    <w:name w:val="toc 3"/>
    <w:basedOn w:val="Normln"/>
    <w:next w:val="Normln"/>
    <w:autoRedefine/>
    <w:uiPriority w:val="39"/>
    <w:unhideWhenUsed/>
    <w:rsid w:val="00B22C12"/>
    <w:pPr>
      <w:spacing w:after="100" w:line="259" w:lineRule="auto"/>
      <w:ind w:left="440"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C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A4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AppData\Local\Temp\PFM_Service_s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x xmlns="6d836a23-31c7-4f14-b94c-d8c497383416">
      <UserInfo>
        <DisplayName/>
        <AccountId xsi:nil="true"/>
        <AccountType/>
      </UserInfo>
    </xx>
    <Osoba xmlns="6d836a23-31c7-4f14-b94c-d8c497383416">
      <UserInfo>
        <DisplayName/>
        <AccountId xsi:nil="true"/>
        <AccountType/>
      </UserInfo>
    </Osoba>
    <lcf76f155ced4ddcb4097134ff3c332f xmlns="6d836a23-31c7-4f14-b94c-d8c497383416">
      <Terms xmlns="http://schemas.microsoft.com/office/infopath/2007/PartnerControls"/>
    </lcf76f155ced4ddcb4097134ff3c332f>
    <Umist_x011b_ni xmlns="6d836a23-31c7-4f14-b94c-d8c497383416">
      <Url xsi:nil="true"/>
      <Description xsi:nil="true"/>
    </Umist_x011b_ni>
    <_Flow_SignoffStatus xmlns="6d836a23-31c7-4f14-b94c-d8c497383416" xsi:nil="true"/>
    <TaxCatchAll xmlns="9eb9ea15-09d9-4aa7-9d4c-14a67dc086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B6B8CEC46E3A49A64A10C4BD7606F9" ma:contentTypeVersion="26" ma:contentTypeDescription="Vytvoří nový dokument" ma:contentTypeScope="" ma:versionID="c9d0c87e77697764f6e5abad721874b8">
  <xsd:schema xmlns:xsd="http://www.w3.org/2001/XMLSchema" xmlns:xs="http://www.w3.org/2001/XMLSchema" xmlns:p="http://schemas.microsoft.com/office/2006/metadata/properties" xmlns:ns2="6d836a23-31c7-4f14-b94c-d8c497383416" xmlns:ns3="9eb9ea15-09d9-4aa7-9d4c-14a67dc086f6" targetNamespace="http://schemas.microsoft.com/office/2006/metadata/properties" ma:root="true" ma:fieldsID="cbfbdbaf9fb6eea91c82cc002aa00811" ns2:_="" ns3:_="">
    <xsd:import namespace="6d836a23-31c7-4f14-b94c-d8c497383416"/>
    <xsd:import namespace="9eb9ea15-09d9-4aa7-9d4c-14a67dc086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xx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Osoba" minOccurs="0"/>
                <xsd:element ref="ns2:MediaServiceSearchProperties" minOccurs="0"/>
                <xsd:element ref="ns2:MediaServiceObjectDetectorVersions" minOccurs="0"/>
                <xsd:element ref="ns2:Umist_x011b_ni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6a23-31c7-4f14-b94c-d8c49738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xx" ma:index="20" nillable="true" ma:displayName="xx" ma:format="Dropdown" ma:hidden="true" ma:list="UserInfo" ma:SharePointGroup="0" ma:internalName="xx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1d8fbdd7-d3a3-46dd-892a-ca27a4609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tav odsouhlasení" ma:internalName="Stav_x0020_odsouhlasen_x00ed_">
      <xsd:simpleType>
        <xsd:restriction base="dms:Text"/>
      </xsd:simpleType>
    </xsd:element>
    <xsd:element name="Osoba" ma:index="2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Umist_x011b_ni" ma:index="29" nillable="true" ma:displayName="Umistěni" ma:format="Hyperlink" ma:internalName="Umist_x011b_n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ea15-09d9-4aa7-9d4c-14a67dc086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3bb3a2a0-ba2c-4295-9a3f-239e2eef8bbe}" ma:internalName="TaxCatchAll" ma:readOnly="false" ma:showField="CatchAllData" ma:web="9eb9ea15-09d9-4aa7-9d4c-14a67dc0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2248B-BBAE-4E7D-A809-B96C57450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06BFA-B935-4425-98EB-64D2D4204B05}">
  <ds:schemaRefs>
    <ds:schemaRef ds:uri="http://schemas.microsoft.com/office/2006/metadata/properties"/>
    <ds:schemaRef ds:uri="http://schemas.microsoft.com/office/infopath/2007/PartnerControls"/>
    <ds:schemaRef ds:uri="6d836a23-31c7-4f14-b94c-d8c497383416"/>
    <ds:schemaRef ds:uri="9eb9ea15-09d9-4aa7-9d4c-14a67dc086f6"/>
  </ds:schemaRefs>
</ds:datastoreItem>
</file>

<file path=customXml/itemProps3.xml><?xml version="1.0" encoding="utf-8"?>
<ds:datastoreItem xmlns:ds="http://schemas.openxmlformats.org/officeDocument/2006/customXml" ds:itemID="{113D239F-F224-41D9-9B96-AD384586D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36a23-31c7-4f14-b94c-d8c497383416"/>
    <ds:schemaRef ds:uri="9eb9ea15-09d9-4aa7-9d4c-14a67dc0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91D80-A4BC-453E-ADC2-5D241FB6A2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3eb348-6bb5-454e-8246-2b03a499fa4a}" enabled="1" method="Standard" siteId="{d9c7995d-4c06-40b7-829c-3921bdc751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PFM_Service_sablona</Template>
  <TotalTime>2</TotalTime>
  <Pages>10</Pages>
  <Words>3065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Krejčí Lenka, PPP Brno</cp:lastModifiedBy>
  <cp:revision>3</cp:revision>
  <cp:lastPrinted>2024-11-05T13:44:00Z</cp:lastPrinted>
  <dcterms:created xsi:type="dcterms:W3CDTF">2025-04-22T12:39:00Z</dcterms:created>
  <dcterms:modified xsi:type="dcterms:W3CDTF">2025-04-22T12:40:00Z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0x01010042B6B8CEC46E3A49A64A10C4BD7606F9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#000000,10,Arial</vt:lpwstr>
  </property>
  <property fmtid="{D5CDD505-2E9C-101B-9397-08002B2CF9AE}" pid="6" name="ClassificationContentMarkingFooterText">
    <vt:lpwstr>SULZER CONFIDENTIAL</vt:lpwstr>
  </property>
  <property fmtid="{D5CDD505-2E9C-101B-9397-08002B2CF9AE}" pid="7" name="MSIP_Label_dc3eb348-6bb5-454e-8246-2b03a499fa4a_Enabled">
    <vt:lpwstr>true</vt:lpwstr>
  </property>
  <property fmtid="{D5CDD505-2E9C-101B-9397-08002B2CF9AE}" pid="8" name="MSIP_Label_dc3eb348-6bb5-454e-8246-2b03a499fa4a_SetDate">
    <vt:lpwstr>2024-07-24T09:08:41Z</vt:lpwstr>
  </property>
  <property fmtid="{D5CDD505-2E9C-101B-9397-08002B2CF9AE}" pid="9" name="MSIP_Label_dc3eb348-6bb5-454e-8246-2b03a499fa4a_Method">
    <vt:lpwstr>Standard</vt:lpwstr>
  </property>
  <property fmtid="{D5CDD505-2E9C-101B-9397-08002B2CF9AE}" pid="10" name="MSIP_Label_dc3eb348-6bb5-454e-8246-2b03a499fa4a_Name">
    <vt:lpwstr>dc3eb348-6bb5-454e-8246-2b03a499fa4a</vt:lpwstr>
  </property>
  <property fmtid="{D5CDD505-2E9C-101B-9397-08002B2CF9AE}" pid="11" name="MSIP_Label_dc3eb348-6bb5-454e-8246-2b03a499fa4a_SiteId">
    <vt:lpwstr>d9c7995d-4c06-40b7-829c-3921bdc751ed</vt:lpwstr>
  </property>
  <property fmtid="{D5CDD505-2E9C-101B-9397-08002B2CF9AE}" pid="12" name="MSIP_Label_dc3eb348-6bb5-454e-8246-2b03a499fa4a_ActionId">
    <vt:lpwstr>7e67fddc-469a-4ab3-bfbb-2cb2a671d0d2</vt:lpwstr>
  </property>
  <property fmtid="{D5CDD505-2E9C-101B-9397-08002B2CF9AE}" pid="13" name="MSIP_Label_dc3eb348-6bb5-454e-8246-2b03a499fa4a_ContentBits">
    <vt:lpwstr>2</vt:lpwstr>
  </property>
</Properties>
</file>