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9" w:h="16834"/>
          <w:pgMar w:top="789" w:left="996" w:right="1111" w:bottom="789" w:header="0" w:footer="3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96"/>
        <w:gridCol w:w="4574"/>
        <w:gridCol w:w="1104"/>
        <w:gridCol w:w="960"/>
        <w:gridCol w:w="1080"/>
        <w:gridCol w:w="1306"/>
      </w:tblGrid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200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Ceník potápěčských prací pro roky 2025 a 2026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Potápěčské práce stavební: VD Kadaň - hrazení jezového pole č. 2 , číslo akce 203 748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403" w:hRule="exact"/>
        </w:trPr>
        <w:tc>
          <w:tcPr>
            <w:tcBorders>
              <w:left w:val="single" w:sz="4"/>
            </w:tcBorders>
            <w:shd w:val="clear" w:color="auto" w:fill="FFFF01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Celkem:</w:t>
            </w: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01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01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109 123,50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68 965,50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2450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19 600,00</w:t>
            </w:r>
          </w:p>
        </w:tc>
      </w:tr>
      <w:tr>
        <w:trPr>
          <w:trHeight w:val="40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59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 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 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 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 í plovouc 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 í zařízen 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 í zařízen 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 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 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 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9720" w:h="14597" w:wrap="none" w:vAnchor="text" w:hAnchor="page" w:x="1040" w:y="21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57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6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59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329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4597" w:wrap="none" w:vAnchor="text" w:hAnchor="page" w:x="1040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4597" w:wrap="none" w:vAnchor="text" w:hAnchor="page" w:x="1040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</w:t>
            </w:r>
          </w:p>
        </w:tc>
      </w:tr>
    </w:tbl>
    <w:p>
      <w:pPr>
        <w:framePr w:w="9720" w:h="14597" w:wrap="none" w:vAnchor="text" w:hAnchor="page" w:x="1040" w:y="2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632460</wp:posOffset>
            </wp:positionH>
            <wp:positionV relativeFrom="paragraph">
              <wp:posOffset>12700</wp:posOffset>
            </wp:positionV>
            <wp:extent cx="6224270" cy="926592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6224270" cy="92659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789" w:left="996" w:right="1111" w:bottom="789" w:header="0" w:footer="361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384"/>
        <w:gridCol w:w="2890"/>
        <w:gridCol w:w="1373"/>
        <w:gridCol w:w="974"/>
        <w:gridCol w:w="1099"/>
      </w:tblGrid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253" w:wrap="none" w:hAnchor="page" w:x="10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doprava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253" w:wrap="none" w:hAnchor="page" w:x="1040" w:y="1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253" w:wrap="none" w:hAnchor="page" w:x="10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4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253" w:wrap="none" w:hAnchor="page" w:x="10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253" w:wrap="none" w:hAnchor="page" w:x="10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2 860,00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253" w:wrap="none" w:hAnchor="page" w:x="10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253" w:wrap="none" w:hAnchor="page" w:x="1040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253" w:wrap="none" w:hAnchor="page" w:x="1040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253" w:wrap="none" w:hAnchor="page" w:x="1040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253" w:wrap="none" w:hAnchor="page" w:x="10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16 060,00</w:t>
            </w: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9720" w:h="1253" w:wrap="none" w:hAnchor="page" w:x="10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253" w:wrap="none" w:hAnchor="page" w:x="1040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253" w:wrap="none" w:hAnchor="page" w:x="1040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20" w:h="1253" w:wrap="none" w:hAnchor="page" w:x="1040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720" w:h="1253" w:wrap="none" w:hAnchor="page" w:x="1040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253" w:wrap="none" w:hAnchor="page" w:x="10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škvára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253" w:wrap="none" w:hAnchor="page" w:x="1040" w:y="1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253" w:wrap="none" w:hAnchor="page" w:x="10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253" w:wrap="none" w:hAnchor="page" w:x="10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9720" w:h="1253" w:wrap="none" w:hAnchor="page" w:x="104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2 500,00</w:t>
            </w:r>
          </w:p>
        </w:tc>
      </w:tr>
    </w:tbl>
    <w:p>
      <w:pPr>
        <w:framePr w:w="9720" w:h="1253" w:wrap="none" w:hAnchor="page" w:x="1040" w:y="1"/>
        <w:widowControl w:val="0"/>
        <w:spacing w:line="1" w:lineRule="exact"/>
      </w:pPr>
    </w:p>
    <w:p>
      <w:pPr>
        <w:pStyle w:val="Style10"/>
        <w:keepNext w:val="0"/>
        <w:keepLines w:val="0"/>
        <w:framePr w:w="9576" w:h="547" w:wrap="none" w:hAnchor="page" w:x="1040" w:y="145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1 pracovní den. V pracovním dnu se provedou 2 ponory. Veškeré ponory musí být realizovány potápěčem a zajištěny jisticím potápěčem.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0</wp:posOffset>
            </wp:positionV>
            <wp:extent cx="6224270" cy="80772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622427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6" w:line="1" w:lineRule="exact"/>
      </w:pPr>
    </w:p>
    <w:p>
      <w:pPr>
        <w:widowControl w:val="0"/>
        <w:spacing w:line="1" w:lineRule="exact"/>
      </w:pPr>
    </w:p>
    <w:sectPr>
      <w:headerReference w:type="default" r:id="rId10"/>
      <w:footerReference w:type="default" r:id="rId11"/>
      <w:footnotePr>
        <w:pos w:val="pageBottom"/>
        <w:numFmt w:val="decimal"/>
        <w:numRestart w:val="continuous"/>
      </w:footnotePr>
      <w:pgSz w:w="11909" w:h="16834"/>
      <w:pgMar w:top="1102" w:left="996" w:right="1034" w:bottom="623" w:header="674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10230485</wp:posOffset>
              </wp:positionV>
              <wp:extent cx="57785" cy="15240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785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39.14999999999998pt;margin-top:805.55000000000007pt;width:4.5499999999999998pt;height:12.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662940</wp:posOffset>
              </wp:positionH>
              <wp:positionV relativeFrom="page">
                <wp:posOffset>281940</wp:posOffset>
              </wp:positionV>
              <wp:extent cx="2277110" cy="15557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7711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Příloha č. 1 SOD č. 402/2025 Oceněný soupis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.200000000000003pt;margin-top:22.199999999999999pt;width:179.30000000000001pt;height:12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Příloha č. 1 SOD č. 402/2025 Oceněný soupis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line="30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header" Target="header2.xml"/><Relationship Id="rId11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