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4299086D" w:rsidR="00D859C2" w:rsidRPr="00726B26" w:rsidRDefault="00C5108F" w:rsidP="00D859C2">
      <w:pPr>
        <w:rPr>
          <w:b/>
        </w:rPr>
      </w:pPr>
      <w:r w:rsidRPr="00E11752">
        <w:rPr>
          <w:b/>
        </w:rPr>
        <w:t>Stargen EU s.r.o.</w:t>
      </w:r>
    </w:p>
    <w:p w14:paraId="3DADA2B1" w14:textId="7103CF77" w:rsidR="00D859C2" w:rsidRDefault="00D859C2" w:rsidP="00D859C2">
      <w:r>
        <w:t>IČ:</w:t>
      </w:r>
      <w:r w:rsidR="00E11752">
        <w:t xml:space="preserve"> 28487150</w:t>
      </w:r>
    </w:p>
    <w:p w14:paraId="494735B8" w14:textId="210A1EFF" w:rsidR="00D859C2" w:rsidRPr="00512AB9" w:rsidRDefault="00D859C2" w:rsidP="00D859C2">
      <w:r>
        <w:t xml:space="preserve">DIČ: </w:t>
      </w:r>
      <w:r w:rsidR="00E11752">
        <w:t>CZ28487150</w:t>
      </w:r>
    </w:p>
    <w:p w14:paraId="4BE4B061" w14:textId="6396E6BF" w:rsidR="00D859C2" w:rsidRPr="00512AB9" w:rsidRDefault="00D859C2" w:rsidP="00D859C2">
      <w:r>
        <w:t>se sídlem</w:t>
      </w:r>
      <w:r w:rsidRPr="00512AB9">
        <w:t xml:space="preserve">:  </w:t>
      </w:r>
      <w:r w:rsidR="00E11752">
        <w:t>Malešická 2251/51, 130 00 Praha 3</w:t>
      </w:r>
    </w:p>
    <w:p w14:paraId="1F4F5F98" w14:textId="6E2BFFD3" w:rsidR="00D859C2" w:rsidRPr="00512AB9" w:rsidRDefault="00D859C2" w:rsidP="00D859C2">
      <w:r>
        <w:t>zastoupena</w:t>
      </w:r>
      <w:r w:rsidRPr="00512AB9">
        <w:t xml:space="preserve">: </w:t>
      </w:r>
      <w:r w:rsidR="00E11752">
        <w:t>Ing. Martinem Kalošem, jednatelem; Ing. Radimem Celeckým, jednatelem</w:t>
      </w:r>
    </w:p>
    <w:p w14:paraId="43130257" w14:textId="144F9D00" w:rsidR="00D859C2" w:rsidRPr="00512AB9" w:rsidRDefault="00D859C2" w:rsidP="00D859C2">
      <w:r w:rsidRPr="00512AB9">
        <w:t xml:space="preserve">bankovní spojení: </w:t>
      </w:r>
      <w:r w:rsidR="00E11752">
        <w:t>ČSOB a.s.</w:t>
      </w:r>
    </w:p>
    <w:p w14:paraId="4B4D9F51" w14:textId="74560364" w:rsidR="00D859C2" w:rsidRPr="00512AB9" w:rsidRDefault="00D859C2" w:rsidP="00D859C2">
      <w:r w:rsidRPr="00512AB9">
        <w:t xml:space="preserve">číslo účtu: </w:t>
      </w:r>
      <w:r w:rsidR="00306040">
        <w:t>2698691</w:t>
      </w:r>
      <w:r w:rsidR="001A7D79">
        <w:t>04</w:t>
      </w:r>
      <w:r w:rsidR="00306040">
        <w:t>/0300</w:t>
      </w:r>
    </w:p>
    <w:p w14:paraId="7BE5CCD9" w14:textId="1ED0B70B" w:rsidR="00D859C2" w:rsidRPr="00512AB9" w:rsidRDefault="00D859C2" w:rsidP="00D859C2">
      <w:r>
        <w:t>z</w:t>
      </w:r>
      <w:r w:rsidRPr="00512AB9">
        <w:t>apsán</w:t>
      </w:r>
      <w:r>
        <w:t>a</w:t>
      </w:r>
      <w:r w:rsidRPr="00512AB9">
        <w:t xml:space="preserve"> v obchodním rejstříku vedeném</w:t>
      </w:r>
      <w:r w:rsidR="00E11752">
        <w:t xml:space="preserve"> Městským</w:t>
      </w:r>
      <w:r>
        <w:t xml:space="preserve"> </w:t>
      </w:r>
      <w:r w:rsidRPr="00652864">
        <w:t>soudem v </w:t>
      </w:r>
      <w:r w:rsidR="00E11752">
        <w:t>Praze</w:t>
      </w:r>
      <w:r w:rsidRPr="00652864">
        <w:t xml:space="preserve">, oddíl </w:t>
      </w:r>
      <w:r w:rsidR="00E11752">
        <w:t>C</w:t>
      </w:r>
      <w:r w:rsidRPr="00652864">
        <w:t xml:space="preserve">, vložka </w:t>
      </w:r>
      <w:r w:rsidR="00E11752">
        <w:t>145163</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7069794"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542D3D">
        <w:t>Upgrade PET/MR</w:t>
      </w:r>
      <w:r>
        <w:t>“, (dále jen „</w:t>
      </w:r>
      <w:r w:rsidRPr="00512300">
        <w:rPr>
          <w:b/>
        </w:rPr>
        <w:t>Zadávací dokumentace</w:t>
      </w:r>
      <w:r>
        <w:t>“).</w:t>
      </w:r>
      <w:r w:rsidR="00733A13" w:rsidRPr="00733A13">
        <w:t xml:space="preserve"> </w:t>
      </w:r>
      <w:r w:rsidR="00733A13">
        <w:t>Plnění této smlouvy bude financováno</w:t>
      </w:r>
      <w:r w:rsidR="00733A13" w:rsidRPr="008C2D96">
        <w:t xml:space="preserve"> z projektu s</w:t>
      </w:r>
      <w:r w:rsidR="00733A13">
        <w:t> </w:t>
      </w:r>
      <w:r w:rsidR="00733A13" w:rsidRPr="008C2D96">
        <w:t>názvem</w:t>
      </w:r>
      <w:r w:rsidR="00733A13">
        <w:t xml:space="preserve"> „</w:t>
      </w:r>
      <w:r w:rsidR="00542D3D">
        <w:t>Zvýšení kvality a dostupnosti hematologické a onkologické péče ve FN Brno</w:t>
      </w:r>
      <w:r w:rsidR="00733A13">
        <w:t xml:space="preserve">“ </w:t>
      </w:r>
      <w:r w:rsidR="00733A13" w:rsidRPr="008C2D96">
        <w:t xml:space="preserve">registrační číslo </w:t>
      </w:r>
      <w:r w:rsidR="00733A13" w:rsidRPr="004B1898">
        <w:t xml:space="preserve">projektu </w:t>
      </w:r>
      <w:r w:rsidR="00733A13" w:rsidRPr="00313622">
        <w:t xml:space="preserve">„CZ.31.8.0/0.0/0.0/23_072/0008264“ </w:t>
      </w:r>
      <w:r w:rsidR="00733A13" w:rsidRPr="004B1898">
        <w:t>(dále</w:t>
      </w:r>
      <w:r w:rsidR="00733A13">
        <w:t xml:space="preserve"> a výše jen „</w:t>
      </w:r>
      <w:r w:rsidR="00733A13">
        <w:rPr>
          <w:b/>
        </w:rPr>
        <w:t>Projekt</w:t>
      </w:r>
      <w:r w:rsidR="00733A13">
        <w:t>“ a „</w:t>
      </w:r>
      <w:r w:rsidR="00733A13">
        <w:rPr>
          <w:b/>
        </w:rPr>
        <w:t>Číslo Projektu</w:t>
      </w:r>
      <w:r w:rsidR="00733A13">
        <w:t>“)</w:t>
      </w:r>
      <w:r w:rsidR="00733A13" w:rsidRPr="008C2D96">
        <w:t>, který je financován Evropskou unií z „Nástroje pro oživení a odolnost prostřednictvím Národního plánu obnovy ČR“.</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3C7677A8" w14:textId="77777777" w:rsidR="00542D3D" w:rsidRDefault="00C94A9A" w:rsidP="00C94A9A">
      <w:pPr>
        <w:pStyle w:val="Odstavecsmlouvy"/>
      </w:pPr>
      <w:bookmarkStart w:id="0" w:name="_Ref93498941"/>
      <w:r w:rsidRPr="00D859C2">
        <w:t>Prodávající se zavazuje dodat Kupujícímu</w:t>
      </w:r>
      <w:r w:rsidR="00542D3D">
        <w:t>:</w:t>
      </w:r>
    </w:p>
    <w:p w14:paraId="43A3A264" w14:textId="77777777" w:rsidR="00542D3D" w:rsidRDefault="00542D3D" w:rsidP="00313622">
      <w:pPr>
        <w:pStyle w:val="Odstavecsmlouvy"/>
        <w:numPr>
          <w:ilvl w:val="0"/>
          <w:numId w:val="0"/>
        </w:numPr>
        <w:ind w:left="567"/>
      </w:pPr>
    </w:p>
    <w:p w14:paraId="6E0AF89D" w14:textId="083A759C" w:rsidR="008D7AF4" w:rsidRPr="00313622" w:rsidRDefault="00E11752" w:rsidP="002110AB">
      <w:pPr>
        <w:pStyle w:val="Odstavecsmlouvy"/>
        <w:numPr>
          <w:ilvl w:val="0"/>
          <w:numId w:val="17"/>
        </w:numPr>
      </w:pPr>
      <w:r>
        <w:t>1</w:t>
      </w:r>
      <w:r w:rsidR="00B03DA1" w:rsidRPr="00D859C2">
        <w:t xml:space="preserve"> ks </w:t>
      </w:r>
      <w:r>
        <w:t>upgrade PET/MR</w:t>
      </w:r>
      <w:r w:rsidR="00B03DA1" w:rsidRPr="00E11752">
        <w:rPr>
          <w:b/>
        </w:rPr>
        <w:t>, typ:</w:t>
      </w:r>
      <w:r w:rsidRPr="00E11752">
        <w:rPr>
          <w:b/>
        </w:rPr>
        <w:t xml:space="preserve"> SIGNA PET/MR</w:t>
      </w:r>
      <w:r w:rsidR="00B03DA1" w:rsidRPr="00E11752">
        <w:rPr>
          <w:b/>
        </w:rPr>
        <w:t>, výrobce</w:t>
      </w:r>
      <w:r w:rsidRPr="00E11752">
        <w:rPr>
          <w:b/>
        </w:rPr>
        <w:t xml:space="preserve"> GE Medical Systems, LLC</w:t>
      </w:r>
      <w:r w:rsidR="00B03DA1" w:rsidRPr="00E11752">
        <w:rPr>
          <w:i/>
        </w:rPr>
        <w:t>,</w:t>
      </w:r>
      <w:r w:rsidR="00C94A9A" w:rsidRPr="00E11752">
        <w:rPr>
          <w:i/>
        </w:rPr>
        <w:t xml:space="preserve"> </w:t>
      </w:r>
    </w:p>
    <w:p w14:paraId="7799A8F9" w14:textId="77777777" w:rsidR="00542D3D" w:rsidRPr="00313622" w:rsidRDefault="00542D3D" w:rsidP="00313622">
      <w:pPr>
        <w:pStyle w:val="Odstavecsmlouvy"/>
        <w:numPr>
          <w:ilvl w:val="0"/>
          <w:numId w:val="0"/>
        </w:numPr>
        <w:ind w:left="1290"/>
      </w:pPr>
    </w:p>
    <w:p w14:paraId="45572173" w14:textId="2BADCA61" w:rsidR="00C94A9A" w:rsidRPr="00D859C2" w:rsidRDefault="00C94A9A" w:rsidP="00313622">
      <w:pPr>
        <w:pStyle w:val="Odstavecsmlouvy"/>
        <w:numPr>
          <w:ilvl w:val="0"/>
          <w:numId w:val="0"/>
        </w:numPr>
        <w:ind w:left="567"/>
      </w:pPr>
      <w:r w:rsidRPr="00D859C2">
        <w:t>je</w:t>
      </w:r>
      <w:r w:rsidR="00542D3D">
        <w:t>jich</w:t>
      </w:r>
      <w:r w:rsidRPr="00D859C2">
        <w:t>ž přesná technická specifikace včetně příslušenství je obsažena v </w:t>
      </w:r>
      <w:r w:rsidRPr="00094B12">
        <w:t>příloze č. 1</w:t>
      </w:r>
      <w:r w:rsidRPr="00D859C2">
        <w:t xml:space="preserve"> této smlouvy</w:t>
      </w:r>
      <w:r w:rsidR="00130DC2">
        <w:t xml:space="preserve"> případně rovněž v příloze č. 2 této smlouvy,</w:t>
      </w:r>
      <w:r w:rsidR="00542D3D">
        <w:t xml:space="preserve"> </w:t>
      </w:r>
      <w:r w:rsidRPr="00D859C2">
        <w:t>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w:t>
      </w:r>
      <w:r>
        <w:lastRenderedPageBreak/>
        <w:t xml:space="preserve">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1AA436D7"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1A74ED">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1AA0B713"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1A74ED">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22164CBC" w:rsidR="00311C9B" w:rsidRDefault="00311C9B" w:rsidP="00311C9B">
      <w:pPr>
        <w:pStyle w:val="Odstavecsmlouvy"/>
        <w:numPr>
          <w:ilvl w:val="1"/>
          <w:numId w:val="2"/>
        </w:numPr>
      </w:pPr>
      <w:r w:rsidRPr="00D231CC">
        <w:t>Prodávající je povinen do 2 týdnů od převzetí Zboží Kupujícím provést zaškolení</w:t>
      </w:r>
      <w:r>
        <w:t>, tj.</w:t>
      </w:r>
      <w:r w:rsidRPr="00D231CC">
        <w:t xml:space="preserve"> instruktáž uživatele </w:t>
      </w:r>
      <w:r>
        <w:t xml:space="preserve">dle § 41 </w:t>
      </w:r>
      <w:r w:rsidRPr="00D859C2">
        <w:t xml:space="preserve">zákona č. </w:t>
      </w:r>
      <w:r>
        <w:t>375</w:t>
      </w:r>
      <w:r w:rsidRPr="00D859C2">
        <w:t>/</w:t>
      </w:r>
      <w:r>
        <w:t>2022</w:t>
      </w:r>
      <w:r w:rsidRPr="00D859C2">
        <w:t xml:space="preserve"> Sb., </w:t>
      </w:r>
      <w:r w:rsidRPr="004820A4">
        <w:t xml:space="preserve">o zdravotnických prostředcích a </w:t>
      </w:r>
      <w:r>
        <w:t>diagnostických zdravotnických prostředcích in vitro</w:t>
      </w:r>
      <w:r w:rsidRPr="004820A4">
        <w:t>, ve znění pozdějších předpisů</w:t>
      </w:r>
      <w:r>
        <w:t xml:space="preserve"> (dále jen „</w:t>
      </w:r>
      <w:r w:rsidRPr="00D859C2">
        <w:rPr>
          <w:b/>
        </w:rPr>
        <w:t>ZoZP</w:t>
      </w:r>
      <w:r>
        <w:t xml:space="preserve">“), </w:t>
      </w:r>
      <w:r w:rsidRPr="00D231CC">
        <w:t xml:space="preserve">na pracovišti </w:t>
      </w:r>
      <w:r>
        <w:t xml:space="preserve">Kupujícího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w:t>
      </w:r>
      <w:r>
        <w:lastRenderedPageBreak/>
        <w:t xml:space="preserve">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w:t>
      </w:r>
      <w:r w:rsidRPr="003D5CCA">
        <w:lastRenderedPageBreak/>
        <w:t>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5E558F91" w:rsidR="002E3B0B" w:rsidRPr="00D859C2" w:rsidRDefault="00FE1974" w:rsidP="00D859C2">
      <w:pPr>
        <w:pStyle w:val="Psmenoodstavce"/>
      </w:pPr>
      <w:r w:rsidRPr="00D231CC">
        <w:t xml:space="preserve">v </w:t>
      </w:r>
      <w:r w:rsidR="00130DC2" w:rsidRPr="007C32CD">
        <w:rPr>
          <w:rStyle w:val="normaltextrun"/>
          <w:color w:val="000000"/>
          <w:shd w:val="clear" w:color="auto" w:fill="FFFFFF"/>
        </w:rPr>
        <w:t>elektronické podobě na CD/DVD/USB flash disku ve formátu PDF, PNG nebo JPG CE certifikát a prohlášení o shodě dle zákona č. 22/1997 Sb., o technických požadavcích na výrobky, ve znění pozdějších předpisů (dále jen „</w:t>
      </w:r>
      <w:r w:rsidR="00130DC2" w:rsidRPr="007C32CD">
        <w:rPr>
          <w:rStyle w:val="normaltextrun"/>
          <w:b/>
          <w:bCs/>
          <w:color w:val="000000"/>
          <w:shd w:val="clear" w:color="auto" w:fill="FFFFFF"/>
        </w:rPr>
        <w:t>ZoTPV</w:t>
      </w:r>
      <w:r w:rsidR="00130DC2" w:rsidRPr="007C32CD">
        <w:rPr>
          <w:rStyle w:val="normaltextrun"/>
          <w:color w:val="000000"/>
          <w:shd w:val="clear" w:color="auto" w:fill="FFFFFF"/>
        </w:rPr>
        <w:t>“), a pokud se jedná o zdravotnický prostředek, dle ZoZP, nařízení Evropského parlamentu a Rady (EU) 2017/745, o zdravotnických prostředcích (dále jen „</w:t>
      </w:r>
      <w:r w:rsidR="00130DC2" w:rsidRPr="007C32CD">
        <w:rPr>
          <w:rStyle w:val="normaltextrun"/>
          <w:b/>
          <w:bCs/>
          <w:color w:val="000000"/>
          <w:shd w:val="clear" w:color="auto" w:fill="FFFFFF"/>
        </w:rPr>
        <w:t>MDR</w:t>
      </w:r>
      <w:r w:rsidR="00130DC2" w:rsidRPr="007C32CD">
        <w:rPr>
          <w:rStyle w:val="normaltextrun"/>
          <w:color w:val="000000"/>
          <w:shd w:val="clear" w:color="auto" w:fill="FFFFFF"/>
        </w:rPr>
        <w:t>“), příp. dle nařízení Evropského parlamentu a Rady (EU) 2017/746, o diagnostických zdravotnických prostředcích in vitro (dále jen „</w:t>
      </w:r>
      <w:r w:rsidR="00130DC2" w:rsidRPr="007C32CD">
        <w:rPr>
          <w:rStyle w:val="normaltextrun"/>
          <w:b/>
          <w:bCs/>
          <w:color w:val="000000"/>
          <w:shd w:val="clear" w:color="auto" w:fill="FFFFFF"/>
        </w:rPr>
        <w:t>IVDR</w:t>
      </w:r>
      <w:r w:rsidR="00130DC2" w:rsidRPr="007C32CD">
        <w:rPr>
          <w:rStyle w:val="normaltextrun"/>
          <w:color w:val="000000"/>
          <w:shd w:val="clear" w:color="auto" w:fill="FFFFFF"/>
        </w:rPr>
        <w:t>“),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72425898" w:rsidR="003F7B02" w:rsidRPr="00D859C2" w:rsidRDefault="003A1056" w:rsidP="00D859C2">
      <w:pPr>
        <w:pStyle w:val="Odstavecsmlouvy"/>
      </w:pPr>
      <w:r>
        <w:t xml:space="preserve">Prodávající se zavazuje dodat </w:t>
      </w:r>
      <w:r w:rsidR="003F7B02">
        <w:t xml:space="preserve">Zboží </w:t>
      </w:r>
      <w:r w:rsidR="009A3D16">
        <w:t xml:space="preserve">a veškeré doklady, které se ke Zboží vztahují, </w:t>
      </w:r>
      <w:r>
        <w:t>Kupujícímu</w:t>
      </w:r>
      <w:r w:rsidR="003F7B02">
        <w:t xml:space="preserve"> nejpozději </w:t>
      </w:r>
      <w:r w:rsidR="003F7B02" w:rsidRPr="70C67D69">
        <w:rPr>
          <w:b/>
          <w:bCs/>
        </w:rPr>
        <w:t xml:space="preserve">do </w:t>
      </w:r>
      <w:r w:rsidR="00664EBF" w:rsidRPr="70C67D69">
        <w:rPr>
          <w:b/>
          <w:bCs/>
        </w:rPr>
        <w:t>1</w:t>
      </w:r>
      <w:r w:rsidR="78ECF2F4" w:rsidRPr="70C67D69">
        <w:rPr>
          <w:b/>
          <w:bCs/>
        </w:rPr>
        <w:t>5</w:t>
      </w:r>
      <w:r w:rsidR="0042712C" w:rsidRPr="70C67D69">
        <w:rPr>
          <w:b/>
          <w:bCs/>
        </w:rPr>
        <w:t xml:space="preserve"> </w:t>
      </w:r>
      <w:r w:rsidR="006C3751" w:rsidRPr="70C67D69">
        <w:rPr>
          <w:b/>
          <w:bCs/>
        </w:rPr>
        <w:t>týdnů</w:t>
      </w:r>
      <w:r>
        <w:t xml:space="preserve"> </w:t>
      </w:r>
      <w:r w:rsidR="003F7B02">
        <w:t xml:space="preserve">ode dne </w:t>
      </w:r>
      <w:r w:rsidR="00D071E8">
        <w:t xml:space="preserve">nabytí účinnosti </w:t>
      </w:r>
      <w:r w:rsidR="003F7B02">
        <w:t xml:space="preserve">této </w:t>
      </w:r>
      <w:r w:rsidR="00250E90">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B2716E3" w:rsidR="00BE2371" w:rsidRPr="00D859C2" w:rsidRDefault="003F7B02" w:rsidP="00D859C2">
      <w:pPr>
        <w:pStyle w:val="Odstavecsmlouvy"/>
      </w:pPr>
      <w:r w:rsidRPr="00D859C2">
        <w:t xml:space="preserve">Místem dodání Zboží </w:t>
      </w:r>
      <w:r w:rsidR="00D50BBE" w:rsidRPr="00D859C2">
        <w:t xml:space="preserve">je </w:t>
      </w:r>
      <w:r w:rsidR="00D0317A" w:rsidRPr="009B034F">
        <w:rPr>
          <w:rStyle w:val="slostrnky"/>
          <w:bCs/>
        </w:rPr>
        <w:t>Klinika radiologie a nukleární medicíny, 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297FE9A5"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5175E89F">
        <w:t xml:space="preserve"> </w:t>
      </w:r>
      <w:r w:rsidR="002836A4">
        <w:t>XXXXXXX</w:t>
      </w:r>
      <w:r w:rsidR="00DE3A3F">
        <w:t xml:space="preserve">, tel.: </w:t>
      </w:r>
      <w:r w:rsidR="002836A4">
        <w:t>XXXXXX</w:t>
      </w:r>
      <w:r w:rsidR="00787EC2">
        <w:t xml:space="preserve"> a</w:t>
      </w:r>
      <w:r w:rsidR="00DE3A3F">
        <w:t xml:space="preserve"> písemně na e-mail: </w:t>
      </w:r>
      <w:r w:rsidR="002836A4">
        <w:t>XXXXXXXXX</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6F0A49E"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1A74ED">
        <w:t>II.3</w:t>
      </w:r>
      <w:r w:rsidR="00DC313D">
        <w:fldChar w:fldCharType="end"/>
      </w:r>
      <w:r w:rsidR="00DC313D">
        <w:t xml:space="preserve"> této smlouvy, o řádném </w:t>
      </w:r>
      <w:r w:rsidR="00841443">
        <w:lastRenderedPageBreak/>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lastRenderedPageBreak/>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6D8EEEA0"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1A74ED">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1A74ED">
        <w:t>VIII.9</w:t>
      </w:r>
      <w:r>
        <w:fldChar w:fldCharType="end"/>
      </w:r>
      <w:r w:rsidR="00CC50C0">
        <w:t xml:space="preserve"> 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lastRenderedPageBreak/>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28"/>
        <w:gridCol w:w="3835"/>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2ADF33D1" w:rsidR="00D859C2" w:rsidRPr="005B49AA" w:rsidRDefault="00E11752" w:rsidP="00CC50C0">
            <w:pPr>
              <w:pStyle w:val="Zkladntext3"/>
              <w:rPr>
                <w:b/>
                <w:sz w:val="22"/>
                <w:szCs w:val="22"/>
              </w:rPr>
            </w:pPr>
            <w:r>
              <w:rPr>
                <w:b/>
                <w:sz w:val="22"/>
                <w:szCs w:val="22"/>
              </w:rPr>
              <w:t>37</w:t>
            </w:r>
            <w:r w:rsidR="00306040">
              <w:rPr>
                <w:b/>
                <w:sz w:val="22"/>
                <w:szCs w:val="22"/>
              </w:rPr>
              <w:t> 756 400</w:t>
            </w:r>
            <w:r>
              <w:rPr>
                <w:b/>
                <w:sz w:val="22"/>
                <w:szCs w:val="22"/>
              </w:rPr>
              <w:t>,00</w:t>
            </w:r>
            <w:r w:rsidR="00D859C2"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49EB885A" w:rsidR="00D859C2" w:rsidRPr="005B49AA" w:rsidRDefault="00D859C2" w:rsidP="00CC50C0">
            <w:pPr>
              <w:pStyle w:val="Zkladntext3"/>
              <w:rPr>
                <w:b/>
                <w:sz w:val="22"/>
                <w:szCs w:val="22"/>
              </w:rPr>
            </w:pPr>
            <w:r w:rsidRPr="005B49AA">
              <w:rPr>
                <w:b/>
                <w:sz w:val="22"/>
                <w:szCs w:val="22"/>
              </w:rPr>
              <w:t xml:space="preserve">DPH </w:t>
            </w:r>
            <w:r w:rsidR="00E11752">
              <w:rPr>
                <w:b/>
                <w:sz w:val="22"/>
                <w:szCs w:val="22"/>
              </w:rPr>
              <w:t>21</w:t>
            </w:r>
            <w:r w:rsidRPr="005B49AA">
              <w:rPr>
                <w:b/>
                <w:sz w:val="22"/>
                <w:szCs w:val="22"/>
              </w:rPr>
              <w:t xml:space="preserve"> %:</w:t>
            </w:r>
          </w:p>
        </w:tc>
        <w:tc>
          <w:tcPr>
            <w:tcW w:w="4253" w:type="dxa"/>
            <w:shd w:val="clear" w:color="auto" w:fill="auto"/>
          </w:tcPr>
          <w:p w14:paraId="44D4CFEA" w14:textId="0223D1F8" w:rsidR="00D859C2" w:rsidRPr="005B49AA" w:rsidRDefault="00E11752" w:rsidP="00CC50C0">
            <w:pPr>
              <w:pStyle w:val="Zkladntext3"/>
              <w:rPr>
                <w:b/>
                <w:sz w:val="22"/>
                <w:szCs w:val="22"/>
              </w:rPr>
            </w:pPr>
            <w:r>
              <w:rPr>
                <w:b/>
                <w:sz w:val="22"/>
                <w:szCs w:val="22"/>
              </w:rPr>
              <w:t xml:space="preserve">  7</w:t>
            </w:r>
            <w:r w:rsidR="00306040">
              <w:rPr>
                <w:b/>
                <w:sz w:val="22"/>
                <w:szCs w:val="22"/>
              </w:rPr>
              <w:t> 928 844,00</w:t>
            </w:r>
            <w:r w:rsidR="00D859C2"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5E363EA2" w:rsidR="00D859C2" w:rsidRPr="005B49AA" w:rsidRDefault="00E11752" w:rsidP="00CC50C0">
            <w:pPr>
              <w:pStyle w:val="Zkladntext3"/>
              <w:rPr>
                <w:b/>
                <w:sz w:val="22"/>
                <w:szCs w:val="22"/>
              </w:rPr>
            </w:pPr>
            <w:r>
              <w:rPr>
                <w:b/>
                <w:sz w:val="22"/>
                <w:szCs w:val="22"/>
              </w:rPr>
              <w:t>45</w:t>
            </w:r>
            <w:r w:rsidR="00306040">
              <w:rPr>
                <w:b/>
                <w:sz w:val="22"/>
                <w:szCs w:val="22"/>
              </w:rPr>
              <w:t> 685 244,00</w:t>
            </w:r>
            <w:r w:rsidR="00D859C2" w:rsidRPr="005B49AA">
              <w:rPr>
                <w:b/>
                <w:sz w:val="22"/>
                <w:szCs w:val="22"/>
              </w:rPr>
              <w:t xml:space="preserve"> Kč</w:t>
            </w:r>
          </w:p>
        </w:tc>
      </w:tr>
    </w:tbl>
    <w:p w14:paraId="183039AC" w14:textId="77777777" w:rsidR="00D859C2" w:rsidRDefault="00D859C2" w:rsidP="003E4543"/>
    <w:p w14:paraId="05053DCB" w14:textId="07C4E17E" w:rsidR="001B6899" w:rsidRPr="00D859C2" w:rsidRDefault="001B6899" w:rsidP="001B6899">
      <w:pPr>
        <w:pStyle w:val="Odstavecsmlouvy"/>
        <w:numPr>
          <w:ilvl w:val="1"/>
          <w:numId w:val="2"/>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w:t>
      </w:r>
      <w:r w:rsidR="0048525A">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w:t>
      </w:r>
      <w:r w:rsidR="00130DC2">
        <w:t>příspěvek</w:t>
      </w:r>
      <w:r w:rsidRPr="00D859C2">
        <w:t xml:space="preserve"> (pouze u Zboží, které tomuto </w:t>
      </w:r>
      <w:r w:rsidR="00130DC2">
        <w:t>příspěvku</w:t>
      </w:r>
      <w:r w:rsidRPr="00D859C2">
        <w:t xml:space="preserve">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156A46A8" w:rsidR="00A74BD6" w:rsidRPr="00D859C2" w:rsidRDefault="00D82704" w:rsidP="001168D4">
      <w:pPr>
        <w:pStyle w:val="Odstavecsmlouvy"/>
      </w:pPr>
      <w:r>
        <w:t>Kupující</w:t>
      </w:r>
      <w:r w:rsidR="00871625">
        <w:t xml:space="preserve"> </w:t>
      </w:r>
      <w:r w:rsidR="00D50BBE">
        <w:t>se zavazuje uhradit kupní cenu na základě jedné faktury – daňového dokladu</w:t>
      </w:r>
      <w:r w:rsidR="00DC313D">
        <w:t xml:space="preserve"> vystaveného po podpisu Předávacího protokolu oběma smluvními stranami. Prodávající není oprávněn vystavit </w:t>
      </w:r>
      <w:r w:rsidR="00313622">
        <w:t>fakturu</w:t>
      </w:r>
      <w:r w:rsidR="00DC313D">
        <w:t xml:space="preserve"> dříve</w:t>
      </w:r>
      <w:r w:rsidR="00D50BBE">
        <w:t xml:space="preserve">. </w:t>
      </w:r>
      <w:r w:rsidR="001168D4">
        <w:t xml:space="preserve">Splatnost faktury je </w:t>
      </w:r>
      <w:r w:rsidR="59CB48CF">
        <w:t>3</w:t>
      </w:r>
      <w:r w:rsidR="00D50BBE">
        <w:t xml:space="preserve">0 dnů od </w:t>
      </w:r>
      <w:r w:rsidR="001168D4">
        <w:t xml:space="preserve">jejího </w:t>
      </w:r>
      <w:r w:rsidR="00D50BBE">
        <w:t>vystavení. Dnem uskutečnění zdanitelného plnění bude den protokolárního převzetí předmětu pln</w:t>
      </w:r>
      <w:r w:rsidR="001168D4">
        <w:t xml:space="preserve">ění kupujícím od Prodávajícího. </w:t>
      </w:r>
      <w:r w:rsidR="00A17F49">
        <w:t xml:space="preserve">Faktura musí </w:t>
      </w:r>
      <w:r w:rsidR="00A17F49" w:rsidRPr="04760ED6">
        <w:rPr>
          <w:color w:val="000000" w:themeColor="text1"/>
        </w:rPr>
        <w:t>splňovat veškeré náležitosti daňového a účetního dokladu stanovené právními předpisy, zejména musí splňovat ustanovení zákona č. 235/2004 Sb., o dani z přidané hodnoty, ve znění pozdějších předpisů</w:t>
      </w:r>
      <w:r w:rsidR="00094B12" w:rsidRPr="04760ED6">
        <w:rPr>
          <w:color w:val="000000" w:themeColor="text1"/>
        </w:rPr>
        <w:t xml:space="preserve"> (dále jen „</w:t>
      </w:r>
      <w:r w:rsidR="00094B12" w:rsidRPr="04760ED6">
        <w:rPr>
          <w:b/>
          <w:bCs/>
          <w:color w:val="000000" w:themeColor="text1"/>
        </w:rPr>
        <w:t>ZDPH</w:t>
      </w:r>
      <w:r w:rsidR="00094B12" w:rsidRPr="04760ED6">
        <w:rPr>
          <w:color w:val="000000" w:themeColor="text1"/>
        </w:rPr>
        <w:t>“)</w:t>
      </w:r>
      <w:r w:rsidR="00A17F49" w:rsidRPr="04760ED6">
        <w:rPr>
          <w:color w:val="000000" w:themeColor="text1"/>
        </w:rPr>
        <w:t xml:space="preserve">, </w:t>
      </w:r>
      <w:r w:rsidR="00A17F49">
        <w:t>a musí na ní být uvedena sjednaná kupní cena</w:t>
      </w:r>
      <w:r w:rsidR="00733A13">
        <w:t>, Projekt, Číslo Projektu</w:t>
      </w:r>
      <w:r w:rsidR="00A17F49">
        <w:t xml:space="preserve"> a datum splatnosti v souladu se smlouvou</w:t>
      </w:r>
      <w:r w:rsidR="00A17F49" w:rsidRPr="04760ED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lastRenderedPageBreak/>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2F3B4DAC"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w:t>
      </w:r>
      <w:r w:rsidR="00130DC2">
        <w:t>ZoZP, MDR, IVDR a ZoTPV</w:t>
      </w:r>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7F61E38B" w:rsidR="00DE3A3F" w:rsidRPr="00D859C2" w:rsidRDefault="001A3D28" w:rsidP="00457CBC">
      <w:pPr>
        <w:pStyle w:val="Odstavecsmlouvy"/>
      </w:pPr>
      <w:r w:rsidRPr="00D859C2">
        <w:lastRenderedPageBreak/>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967945">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4BC2E57B" w14:textId="41C821E0" w:rsidR="00967945" w:rsidRDefault="00967945" w:rsidP="00094B12">
      <w:pPr>
        <w:pStyle w:val="Odstavecsmlouvy"/>
      </w:pPr>
      <w:r w:rsidRPr="00D859C2">
        <w:t xml:space="preserve">Prodávající se zavazuje zahájit práce na odstranění eventuálních vad </w:t>
      </w:r>
      <w:r>
        <w:t xml:space="preserve">Řešení nebo Software </w:t>
      </w:r>
      <w:r w:rsidRPr="00D859C2">
        <w:t>v době trvání záruky do 1 pracovního dne</w:t>
      </w:r>
      <w:r w:rsidRPr="00967945">
        <w:rPr>
          <w:color w:val="FF0000"/>
        </w:rPr>
        <w:t xml:space="preserve"> </w:t>
      </w:r>
      <w:r w:rsidRPr="00D859C2">
        <w:t xml:space="preserve">od jejich oznámení Prodávajícímu a ve lhůtě do 3 pracovních dnů od jejich oznámení uvést </w:t>
      </w:r>
      <w:r>
        <w:t xml:space="preserve">Řešení nebo Software </w:t>
      </w:r>
      <w:r w:rsidRPr="00D859C2">
        <w:t>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33A37048"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8"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9"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w:t>
      </w:r>
      <w:r>
        <w:lastRenderedPageBreak/>
        <w:t>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1"/>
      <w:bookmarkEnd w:id="22"/>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209A9D48"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rsidR="001A74ED">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rsidR="001A74ED">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46E4B34F"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1A74ED">
        <w:t>VIII.2</w:t>
      </w:r>
      <w:r>
        <w:fldChar w:fldCharType="end"/>
      </w:r>
      <w:r>
        <w:t xml:space="preserve"> ani </w:t>
      </w:r>
      <w:r>
        <w:fldChar w:fldCharType="begin"/>
      </w:r>
      <w:r>
        <w:instrText xml:space="preserve"> REF _Ref171692445 \r \h </w:instrText>
      </w:r>
      <w:r>
        <w:fldChar w:fldCharType="separate"/>
      </w:r>
      <w:r w:rsidR="001A74ED">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2B97DED1"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1A74ED">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7FCFEB02"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1A74ED">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150EFD9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1A74ED">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BC21A48"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1A74ED">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lastRenderedPageBreak/>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36F73633"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1A74ED">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2596DA96" w14:textId="77777777" w:rsidR="00733A13" w:rsidRDefault="00733A13" w:rsidP="00733A13">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w:t>
      </w:r>
      <w:r w:rsidRPr="005B3940">
        <w:lastRenderedPageBreak/>
        <w:t xml:space="preserve">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50671008" w14:textId="77777777" w:rsidR="00733A13" w:rsidRDefault="00733A13" w:rsidP="00733A13">
      <w:pPr>
        <w:pStyle w:val="Odstavecsmlouvy"/>
        <w:numPr>
          <w:ilvl w:val="0"/>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2172DEEC"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313622">
        <w:rPr>
          <w:snapToGrid w:val="0"/>
        </w:rPr>
        <w:t>třech</w:t>
      </w:r>
      <w:r w:rsidR="00223BEC">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Pr="00313622">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689D0FFA" w:rsidR="000A40C1" w:rsidRDefault="000A40C1" w:rsidP="000A40C1">
      <w:pPr>
        <w:pStyle w:val="Odstavecsmlouvy"/>
        <w:numPr>
          <w:ilvl w:val="0"/>
          <w:numId w:val="16"/>
        </w:numPr>
      </w:pPr>
      <w:r>
        <w:t>Příloha č. 2</w:t>
      </w:r>
      <w:r w:rsidR="007F13ED">
        <w:t xml:space="preserve"> a 3</w:t>
      </w:r>
      <w:r>
        <w:t xml:space="preserve">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5"/>
        <w:gridCol w:w="1001"/>
        <w:gridCol w:w="3799"/>
      </w:tblGrid>
      <w:tr w:rsidR="00094B12" w:rsidRPr="00D722DC" w14:paraId="3036FF83" w14:textId="77777777" w:rsidTr="00B5188F">
        <w:tc>
          <w:tcPr>
            <w:tcW w:w="3705" w:type="dxa"/>
            <w:shd w:val="clear" w:color="auto" w:fill="auto"/>
          </w:tcPr>
          <w:p w14:paraId="69B3B101" w14:textId="062A41C0" w:rsidR="00094B12" w:rsidRPr="00D722DC" w:rsidRDefault="00094B12" w:rsidP="00CC50C0">
            <w:pPr>
              <w:pStyle w:val="slovn"/>
              <w:numPr>
                <w:ilvl w:val="0"/>
                <w:numId w:val="0"/>
              </w:numPr>
              <w:tabs>
                <w:tab w:val="num" w:pos="567"/>
              </w:tabs>
              <w:spacing w:after="0" w:line="280" w:lineRule="atLeast"/>
              <w:jc w:val="left"/>
              <w:rPr>
                <w:sz w:val="22"/>
                <w:szCs w:val="22"/>
              </w:rPr>
            </w:pPr>
            <w:r w:rsidRPr="00E11752">
              <w:rPr>
                <w:sz w:val="22"/>
                <w:szCs w:val="22"/>
              </w:rPr>
              <w:t>V </w:t>
            </w:r>
            <w:r w:rsidR="00E11752" w:rsidRPr="00E11752">
              <w:rPr>
                <w:sz w:val="22"/>
                <w:szCs w:val="22"/>
              </w:rPr>
              <w:t>Praze</w:t>
            </w:r>
            <w:r w:rsidRPr="00E11752">
              <w:rPr>
                <w:sz w:val="22"/>
                <w:szCs w:val="22"/>
              </w:rPr>
              <w:t xml:space="preserve"> dne</w:t>
            </w:r>
          </w:p>
        </w:tc>
        <w:tc>
          <w:tcPr>
            <w:tcW w:w="1001"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79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B5188F">
        <w:tc>
          <w:tcPr>
            <w:tcW w:w="3705"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01"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79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00B5188F">
        <w:trPr>
          <w:trHeight w:val="271"/>
        </w:trPr>
        <w:tc>
          <w:tcPr>
            <w:tcW w:w="3705" w:type="dxa"/>
            <w:tcBorders>
              <w:top w:val="single" w:sz="4" w:space="0" w:color="auto"/>
            </w:tcBorders>
            <w:shd w:val="clear" w:color="auto" w:fill="auto"/>
          </w:tcPr>
          <w:p w14:paraId="5D9AD45F" w14:textId="6E2DF35C" w:rsidR="00094B12" w:rsidRPr="001150C5" w:rsidRDefault="00E11752" w:rsidP="00CC50C0">
            <w:pPr>
              <w:pStyle w:val="slovn"/>
              <w:numPr>
                <w:ilvl w:val="0"/>
                <w:numId w:val="0"/>
              </w:numPr>
              <w:tabs>
                <w:tab w:val="num" w:pos="567"/>
              </w:tabs>
              <w:spacing w:after="0" w:line="280" w:lineRule="atLeast"/>
              <w:jc w:val="center"/>
              <w:rPr>
                <w:b/>
                <w:sz w:val="22"/>
                <w:szCs w:val="22"/>
              </w:rPr>
            </w:pPr>
            <w:r>
              <w:rPr>
                <w:b/>
                <w:sz w:val="22"/>
                <w:szCs w:val="22"/>
              </w:rPr>
              <w:t>Stargen EU s.r.o.</w:t>
            </w:r>
          </w:p>
          <w:p w14:paraId="17D23793" w14:textId="1CEDF1A8" w:rsidR="00094B12" w:rsidRPr="00D722DC" w:rsidRDefault="00E11752" w:rsidP="00CC50C0">
            <w:pPr>
              <w:pStyle w:val="slovn"/>
              <w:numPr>
                <w:ilvl w:val="0"/>
                <w:numId w:val="0"/>
              </w:numPr>
              <w:tabs>
                <w:tab w:val="num" w:pos="567"/>
              </w:tabs>
              <w:spacing w:after="0" w:line="280" w:lineRule="atLeast"/>
              <w:jc w:val="center"/>
              <w:rPr>
                <w:sz w:val="22"/>
                <w:szCs w:val="22"/>
              </w:rPr>
            </w:pPr>
            <w:r w:rsidRPr="00E11752">
              <w:rPr>
                <w:sz w:val="22"/>
                <w:szCs w:val="22"/>
              </w:rPr>
              <w:t>Ing. Radim Celecký, jednatel</w:t>
            </w:r>
          </w:p>
        </w:tc>
        <w:tc>
          <w:tcPr>
            <w:tcW w:w="1001"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79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F6046E3" w14:textId="77777777" w:rsidR="00B5188F" w:rsidRPr="00B5188F" w:rsidRDefault="00B5188F" w:rsidP="00B5188F">
      <w:pPr>
        <w:spacing w:line="240" w:lineRule="auto"/>
        <w:jc w:val="center"/>
        <w:rPr>
          <w:b/>
        </w:rPr>
      </w:pPr>
      <w:r w:rsidRPr="00B5188F">
        <w:rPr>
          <w:b/>
        </w:rPr>
        <w:lastRenderedPageBreak/>
        <w:t>PŘÍLOHA Č. 1</w:t>
      </w:r>
    </w:p>
    <w:p w14:paraId="5B8C682D" w14:textId="77777777" w:rsidR="00B5188F" w:rsidRPr="00B5188F" w:rsidRDefault="00B5188F" w:rsidP="00B5188F">
      <w:pPr>
        <w:jc w:val="center"/>
        <w:rPr>
          <w:b/>
        </w:rPr>
      </w:pPr>
    </w:p>
    <w:p w14:paraId="34856DF9" w14:textId="77777777" w:rsidR="00B5188F" w:rsidRPr="00B5188F" w:rsidRDefault="00B5188F" w:rsidP="00B5188F">
      <w:pPr>
        <w:jc w:val="center"/>
        <w:rPr>
          <w:b/>
        </w:rPr>
      </w:pPr>
      <w:r w:rsidRPr="00B5188F">
        <w:rPr>
          <w:b/>
        </w:rPr>
        <w:t>Specifikace Řešení a Služeb</w:t>
      </w:r>
    </w:p>
    <w:p w14:paraId="7DD8CB4F" w14:textId="77777777" w:rsidR="00B5188F" w:rsidRPr="00B5188F" w:rsidRDefault="00B5188F" w:rsidP="00B5188F"/>
    <w:tbl>
      <w:tblPr>
        <w:tblW w:w="9440" w:type="dxa"/>
        <w:tblCellMar>
          <w:left w:w="70" w:type="dxa"/>
          <w:right w:w="70" w:type="dxa"/>
        </w:tblCellMar>
        <w:tblLook w:val="04A0" w:firstRow="1" w:lastRow="0" w:firstColumn="1" w:lastColumn="0" w:noHBand="0" w:noVBand="1"/>
      </w:tblPr>
      <w:tblGrid>
        <w:gridCol w:w="8320"/>
        <w:gridCol w:w="1174"/>
      </w:tblGrid>
      <w:tr w:rsidR="00B5188F" w:rsidRPr="00B5188F" w14:paraId="0C88D1A8" w14:textId="77777777" w:rsidTr="00911F83">
        <w:trPr>
          <w:trHeight w:val="264"/>
        </w:trPr>
        <w:tc>
          <w:tcPr>
            <w:tcW w:w="8320" w:type="dxa"/>
            <w:tcBorders>
              <w:top w:val="nil"/>
              <w:left w:val="nil"/>
              <w:bottom w:val="single" w:sz="4" w:space="0" w:color="auto"/>
              <w:right w:val="nil"/>
            </w:tcBorders>
            <w:shd w:val="clear" w:color="auto" w:fill="auto"/>
            <w:noWrap/>
            <w:vAlign w:val="bottom"/>
            <w:hideMark/>
          </w:tcPr>
          <w:p w14:paraId="00FC9E73" w14:textId="77777777" w:rsidR="00B5188F" w:rsidRPr="00B5188F" w:rsidRDefault="00B5188F" w:rsidP="00B5188F">
            <w:pPr>
              <w:spacing w:line="240" w:lineRule="auto"/>
              <w:jc w:val="left"/>
              <w:rPr>
                <w:color w:val="000000"/>
                <w:sz w:val="20"/>
                <w:szCs w:val="20"/>
              </w:rPr>
            </w:pPr>
            <w:r w:rsidRPr="00B5188F">
              <w:rPr>
                <w:color w:val="000000"/>
                <w:sz w:val="20"/>
                <w:szCs w:val="20"/>
              </w:rPr>
              <w:t>POLOŽKA</w:t>
            </w:r>
          </w:p>
        </w:tc>
        <w:tc>
          <w:tcPr>
            <w:tcW w:w="1120" w:type="dxa"/>
            <w:tcBorders>
              <w:top w:val="nil"/>
              <w:left w:val="nil"/>
              <w:bottom w:val="single" w:sz="4" w:space="0" w:color="auto"/>
              <w:right w:val="nil"/>
            </w:tcBorders>
            <w:shd w:val="clear" w:color="auto" w:fill="auto"/>
            <w:noWrap/>
            <w:vAlign w:val="bottom"/>
            <w:hideMark/>
          </w:tcPr>
          <w:p w14:paraId="765741EB" w14:textId="77777777" w:rsidR="00B5188F" w:rsidRPr="00B5188F" w:rsidRDefault="00B5188F" w:rsidP="00B5188F">
            <w:pPr>
              <w:spacing w:line="240" w:lineRule="auto"/>
              <w:jc w:val="center"/>
              <w:rPr>
                <w:color w:val="000000"/>
                <w:sz w:val="20"/>
                <w:szCs w:val="20"/>
              </w:rPr>
            </w:pPr>
            <w:r w:rsidRPr="00B5188F">
              <w:rPr>
                <w:color w:val="000000"/>
                <w:sz w:val="20"/>
                <w:szCs w:val="20"/>
              </w:rPr>
              <w:t>MNOŽSTVÍ</w:t>
            </w:r>
          </w:p>
        </w:tc>
      </w:tr>
      <w:tr w:rsidR="00B5188F" w:rsidRPr="00B5188F" w14:paraId="69D0B5B9" w14:textId="77777777" w:rsidTr="00911F83">
        <w:trPr>
          <w:trHeight w:val="264"/>
        </w:trPr>
        <w:tc>
          <w:tcPr>
            <w:tcW w:w="8320" w:type="dxa"/>
            <w:tcBorders>
              <w:top w:val="nil"/>
              <w:left w:val="nil"/>
              <w:bottom w:val="dashed" w:sz="4" w:space="0" w:color="auto"/>
              <w:right w:val="nil"/>
            </w:tcBorders>
            <w:shd w:val="clear" w:color="auto" w:fill="auto"/>
            <w:noWrap/>
            <w:vAlign w:val="bottom"/>
            <w:hideMark/>
          </w:tcPr>
          <w:p w14:paraId="77DFCDA7" w14:textId="77777777" w:rsidR="00B5188F" w:rsidRPr="00B5188F" w:rsidRDefault="00B5188F" w:rsidP="00B5188F">
            <w:pPr>
              <w:spacing w:line="240" w:lineRule="auto"/>
              <w:jc w:val="left"/>
              <w:rPr>
                <w:color w:val="000000"/>
                <w:sz w:val="20"/>
                <w:szCs w:val="20"/>
              </w:rPr>
            </w:pPr>
            <w:r w:rsidRPr="00B5188F">
              <w:rPr>
                <w:color w:val="000000"/>
                <w:sz w:val="20"/>
                <w:szCs w:val="20"/>
              </w:rPr>
              <w:t>SIGNA™ PET/MR AIR 128kanálový upgrade pro MP26</w:t>
            </w:r>
          </w:p>
        </w:tc>
        <w:tc>
          <w:tcPr>
            <w:tcW w:w="1120" w:type="dxa"/>
            <w:tcBorders>
              <w:top w:val="nil"/>
              <w:left w:val="nil"/>
              <w:bottom w:val="dashed" w:sz="4" w:space="0" w:color="auto"/>
              <w:right w:val="nil"/>
            </w:tcBorders>
            <w:shd w:val="clear" w:color="auto" w:fill="auto"/>
            <w:noWrap/>
            <w:vAlign w:val="bottom"/>
            <w:hideMark/>
          </w:tcPr>
          <w:p w14:paraId="5FE185A3"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73A1342B" w14:textId="77777777" w:rsidTr="00911F83">
        <w:trPr>
          <w:trHeight w:val="264"/>
        </w:trPr>
        <w:tc>
          <w:tcPr>
            <w:tcW w:w="8320" w:type="dxa"/>
            <w:tcBorders>
              <w:top w:val="nil"/>
              <w:left w:val="nil"/>
              <w:bottom w:val="dashed" w:sz="4" w:space="0" w:color="auto"/>
              <w:right w:val="nil"/>
            </w:tcBorders>
            <w:shd w:val="clear" w:color="auto" w:fill="auto"/>
            <w:noWrap/>
            <w:vAlign w:val="bottom"/>
            <w:hideMark/>
          </w:tcPr>
          <w:p w14:paraId="06D86F8C" w14:textId="77777777" w:rsidR="00B5188F" w:rsidRPr="00B5188F" w:rsidRDefault="00B5188F" w:rsidP="00B5188F">
            <w:pPr>
              <w:spacing w:line="240" w:lineRule="auto"/>
              <w:jc w:val="left"/>
              <w:rPr>
                <w:color w:val="000000"/>
                <w:sz w:val="20"/>
                <w:szCs w:val="20"/>
              </w:rPr>
            </w:pPr>
            <w:r w:rsidRPr="00B5188F">
              <w:rPr>
                <w:color w:val="000000"/>
                <w:sz w:val="20"/>
                <w:szCs w:val="20"/>
              </w:rPr>
              <w:t>SIGNA™ PET/MR Software MR30</w:t>
            </w:r>
          </w:p>
        </w:tc>
        <w:tc>
          <w:tcPr>
            <w:tcW w:w="1120" w:type="dxa"/>
            <w:tcBorders>
              <w:top w:val="nil"/>
              <w:left w:val="nil"/>
              <w:bottom w:val="dashed" w:sz="4" w:space="0" w:color="auto"/>
              <w:right w:val="nil"/>
            </w:tcBorders>
            <w:shd w:val="clear" w:color="auto" w:fill="auto"/>
            <w:noWrap/>
            <w:vAlign w:val="bottom"/>
            <w:hideMark/>
          </w:tcPr>
          <w:p w14:paraId="383C1292"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081F5EA7" w14:textId="77777777" w:rsidTr="00911F83">
        <w:trPr>
          <w:trHeight w:val="264"/>
        </w:trPr>
        <w:tc>
          <w:tcPr>
            <w:tcW w:w="8320" w:type="dxa"/>
            <w:tcBorders>
              <w:top w:val="nil"/>
              <w:left w:val="nil"/>
              <w:bottom w:val="dashed" w:sz="4" w:space="0" w:color="auto"/>
              <w:right w:val="nil"/>
            </w:tcBorders>
            <w:shd w:val="clear" w:color="auto" w:fill="auto"/>
            <w:noWrap/>
            <w:vAlign w:val="bottom"/>
            <w:hideMark/>
          </w:tcPr>
          <w:p w14:paraId="0A5B3A41" w14:textId="77777777" w:rsidR="00B5188F" w:rsidRPr="00B5188F" w:rsidRDefault="00B5188F" w:rsidP="00B5188F">
            <w:pPr>
              <w:spacing w:line="240" w:lineRule="auto"/>
              <w:jc w:val="left"/>
              <w:rPr>
                <w:color w:val="000000"/>
                <w:sz w:val="20"/>
                <w:szCs w:val="20"/>
              </w:rPr>
            </w:pPr>
            <w:r w:rsidRPr="00B5188F">
              <w:rPr>
                <w:color w:val="000000"/>
                <w:sz w:val="20"/>
                <w:szCs w:val="20"/>
              </w:rPr>
              <w:t>Software pro PET/MR - eDodávky</w:t>
            </w:r>
          </w:p>
        </w:tc>
        <w:tc>
          <w:tcPr>
            <w:tcW w:w="1120" w:type="dxa"/>
            <w:tcBorders>
              <w:top w:val="nil"/>
              <w:left w:val="nil"/>
              <w:bottom w:val="dashed" w:sz="4" w:space="0" w:color="auto"/>
              <w:right w:val="nil"/>
            </w:tcBorders>
            <w:shd w:val="clear" w:color="auto" w:fill="auto"/>
            <w:noWrap/>
            <w:vAlign w:val="bottom"/>
            <w:hideMark/>
          </w:tcPr>
          <w:p w14:paraId="68D680FD"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62FC0724" w14:textId="77777777" w:rsidTr="00911F83">
        <w:trPr>
          <w:trHeight w:val="264"/>
        </w:trPr>
        <w:tc>
          <w:tcPr>
            <w:tcW w:w="8320" w:type="dxa"/>
            <w:tcBorders>
              <w:top w:val="nil"/>
              <w:left w:val="nil"/>
              <w:bottom w:val="dashed" w:sz="4" w:space="0" w:color="auto"/>
              <w:right w:val="nil"/>
            </w:tcBorders>
            <w:shd w:val="clear" w:color="auto" w:fill="auto"/>
            <w:noWrap/>
            <w:vAlign w:val="bottom"/>
            <w:hideMark/>
          </w:tcPr>
          <w:p w14:paraId="367EDFFF" w14:textId="77777777" w:rsidR="00B5188F" w:rsidRPr="00B5188F" w:rsidRDefault="00B5188F" w:rsidP="00B5188F">
            <w:pPr>
              <w:spacing w:line="240" w:lineRule="auto"/>
              <w:jc w:val="left"/>
              <w:rPr>
                <w:color w:val="000000"/>
                <w:sz w:val="20"/>
                <w:szCs w:val="20"/>
              </w:rPr>
            </w:pPr>
            <w:r w:rsidRPr="00B5188F">
              <w:rPr>
                <w:color w:val="000000"/>
                <w:sz w:val="20"/>
                <w:szCs w:val="20"/>
              </w:rPr>
              <w:t>Upgrade hostitelského počítače SIGNA™ PET/MR</w:t>
            </w:r>
          </w:p>
        </w:tc>
        <w:tc>
          <w:tcPr>
            <w:tcW w:w="1120" w:type="dxa"/>
            <w:tcBorders>
              <w:top w:val="nil"/>
              <w:left w:val="nil"/>
              <w:bottom w:val="dashed" w:sz="4" w:space="0" w:color="auto"/>
              <w:right w:val="nil"/>
            </w:tcBorders>
            <w:shd w:val="clear" w:color="auto" w:fill="auto"/>
            <w:noWrap/>
            <w:vAlign w:val="bottom"/>
            <w:hideMark/>
          </w:tcPr>
          <w:p w14:paraId="3C63FD5F"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2AC61D86" w14:textId="77777777" w:rsidTr="00911F83">
        <w:trPr>
          <w:trHeight w:val="264"/>
        </w:trPr>
        <w:tc>
          <w:tcPr>
            <w:tcW w:w="8320" w:type="dxa"/>
            <w:tcBorders>
              <w:top w:val="nil"/>
              <w:left w:val="nil"/>
              <w:bottom w:val="dashed" w:sz="4" w:space="0" w:color="auto"/>
              <w:right w:val="nil"/>
            </w:tcBorders>
            <w:shd w:val="clear" w:color="auto" w:fill="auto"/>
            <w:noWrap/>
            <w:vAlign w:val="bottom"/>
            <w:hideMark/>
          </w:tcPr>
          <w:p w14:paraId="79AAE3EA" w14:textId="77777777" w:rsidR="00B5188F" w:rsidRPr="00B5188F" w:rsidRDefault="00B5188F" w:rsidP="00B5188F">
            <w:pPr>
              <w:spacing w:line="240" w:lineRule="auto"/>
              <w:jc w:val="left"/>
              <w:rPr>
                <w:color w:val="000000"/>
                <w:sz w:val="20"/>
                <w:szCs w:val="20"/>
              </w:rPr>
            </w:pPr>
            <w:r w:rsidRPr="00B5188F">
              <w:rPr>
                <w:color w:val="000000"/>
                <w:sz w:val="20"/>
                <w:szCs w:val="20"/>
              </w:rPr>
              <w:t xml:space="preserve">Výpočetní platforma Gen 7 DL Performance ICN </w:t>
            </w:r>
          </w:p>
        </w:tc>
        <w:tc>
          <w:tcPr>
            <w:tcW w:w="1120" w:type="dxa"/>
            <w:tcBorders>
              <w:top w:val="nil"/>
              <w:left w:val="nil"/>
              <w:bottom w:val="dashed" w:sz="4" w:space="0" w:color="auto"/>
              <w:right w:val="nil"/>
            </w:tcBorders>
            <w:shd w:val="clear" w:color="auto" w:fill="auto"/>
            <w:noWrap/>
            <w:vAlign w:val="bottom"/>
            <w:hideMark/>
          </w:tcPr>
          <w:p w14:paraId="2BF6812B"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7B64784C" w14:textId="77777777" w:rsidTr="00911F83">
        <w:trPr>
          <w:trHeight w:val="264"/>
        </w:trPr>
        <w:tc>
          <w:tcPr>
            <w:tcW w:w="8320" w:type="dxa"/>
            <w:tcBorders>
              <w:top w:val="nil"/>
              <w:left w:val="nil"/>
              <w:bottom w:val="dashed" w:sz="4" w:space="0" w:color="auto"/>
              <w:right w:val="nil"/>
            </w:tcBorders>
            <w:shd w:val="clear" w:color="auto" w:fill="auto"/>
            <w:noWrap/>
            <w:vAlign w:val="bottom"/>
            <w:hideMark/>
          </w:tcPr>
          <w:p w14:paraId="0D675B6D" w14:textId="77777777" w:rsidR="00B5188F" w:rsidRPr="00B5188F" w:rsidRDefault="00B5188F" w:rsidP="00B5188F">
            <w:pPr>
              <w:spacing w:line="240" w:lineRule="auto"/>
              <w:jc w:val="left"/>
              <w:rPr>
                <w:color w:val="000000"/>
                <w:sz w:val="20"/>
                <w:szCs w:val="20"/>
              </w:rPr>
            </w:pPr>
            <w:r w:rsidRPr="00B5188F">
              <w:rPr>
                <w:color w:val="000000"/>
                <w:sz w:val="20"/>
                <w:szCs w:val="20"/>
              </w:rPr>
              <w:t>Upgrade PARC pro SIGNA™ PET/MR AIR Edition (počítač pro akvizici a rekonstrukci PET)</w:t>
            </w:r>
          </w:p>
        </w:tc>
        <w:tc>
          <w:tcPr>
            <w:tcW w:w="1120" w:type="dxa"/>
            <w:tcBorders>
              <w:top w:val="nil"/>
              <w:left w:val="nil"/>
              <w:bottom w:val="dashed" w:sz="4" w:space="0" w:color="auto"/>
              <w:right w:val="nil"/>
            </w:tcBorders>
            <w:shd w:val="clear" w:color="auto" w:fill="auto"/>
            <w:noWrap/>
            <w:vAlign w:val="bottom"/>
            <w:hideMark/>
          </w:tcPr>
          <w:p w14:paraId="512B0B7C"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35882517" w14:textId="77777777" w:rsidTr="00911F83">
        <w:trPr>
          <w:trHeight w:val="288"/>
        </w:trPr>
        <w:tc>
          <w:tcPr>
            <w:tcW w:w="8320" w:type="dxa"/>
            <w:tcBorders>
              <w:top w:val="nil"/>
              <w:left w:val="nil"/>
              <w:bottom w:val="dashed" w:sz="4" w:space="0" w:color="auto"/>
              <w:right w:val="nil"/>
            </w:tcBorders>
            <w:shd w:val="clear" w:color="auto" w:fill="auto"/>
            <w:vAlign w:val="center"/>
            <w:hideMark/>
          </w:tcPr>
          <w:p w14:paraId="5867FD29" w14:textId="77777777" w:rsidR="00B5188F" w:rsidRPr="00B5188F" w:rsidRDefault="00B5188F" w:rsidP="00B5188F">
            <w:pPr>
              <w:spacing w:line="240" w:lineRule="auto"/>
              <w:jc w:val="left"/>
              <w:rPr>
                <w:rFonts w:ascii="Source Sans Pro" w:hAnsi="Source Sans Pro"/>
                <w:color w:val="000000"/>
              </w:rPr>
            </w:pPr>
            <w:r w:rsidRPr="00B5188F">
              <w:rPr>
                <w:rFonts w:ascii="Source Sans Pro" w:hAnsi="Source Sans Pro"/>
                <w:color w:val="000000"/>
                <w:lang w:val="en-US"/>
              </w:rPr>
              <w:t>CARDIAC ELITE:</w:t>
            </w:r>
          </w:p>
        </w:tc>
        <w:tc>
          <w:tcPr>
            <w:tcW w:w="1120" w:type="dxa"/>
            <w:tcBorders>
              <w:top w:val="nil"/>
              <w:left w:val="nil"/>
              <w:bottom w:val="dashed" w:sz="4" w:space="0" w:color="auto"/>
              <w:right w:val="nil"/>
            </w:tcBorders>
            <w:shd w:val="clear" w:color="auto" w:fill="auto"/>
            <w:noWrap/>
            <w:vAlign w:val="bottom"/>
            <w:hideMark/>
          </w:tcPr>
          <w:p w14:paraId="2867E9FC"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27BE6041"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4303B434"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3D volumetrické snímání obrazu ViosWorks s akcelerací HyperKat</w:t>
            </w:r>
          </w:p>
        </w:tc>
        <w:tc>
          <w:tcPr>
            <w:tcW w:w="1120" w:type="dxa"/>
            <w:tcBorders>
              <w:top w:val="nil"/>
              <w:left w:val="nil"/>
              <w:bottom w:val="dashed" w:sz="4" w:space="0" w:color="auto"/>
              <w:right w:val="nil"/>
            </w:tcBorders>
            <w:shd w:val="clear" w:color="auto" w:fill="auto"/>
            <w:noWrap/>
            <w:vAlign w:val="bottom"/>
            <w:hideMark/>
          </w:tcPr>
          <w:p w14:paraId="0025085C"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02F75EB2"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4D7F653F"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Akvizice ViosWorks 4D s kódováním toku a akcelerací HyperKat</w:t>
            </w:r>
          </w:p>
        </w:tc>
        <w:tc>
          <w:tcPr>
            <w:tcW w:w="1120" w:type="dxa"/>
            <w:tcBorders>
              <w:top w:val="nil"/>
              <w:left w:val="nil"/>
              <w:bottom w:val="dashed" w:sz="4" w:space="0" w:color="auto"/>
              <w:right w:val="nil"/>
            </w:tcBorders>
            <w:shd w:val="clear" w:color="auto" w:fill="auto"/>
            <w:noWrap/>
            <w:vAlign w:val="bottom"/>
            <w:hideMark/>
          </w:tcPr>
          <w:p w14:paraId="2B5BFCA0"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1C7ED6FC"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66F87A99"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Mapování tkání T1 a T2 pomocí CardioMaps</w:t>
            </w:r>
          </w:p>
        </w:tc>
        <w:tc>
          <w:tcPr>
            <w:tcW w:w="1120" w:type="dxa"/>
            <w:tcBorders>
              <w:top w:val="nil"/>
              <w:left w:val="nil"/>
              <w:bottom w:val="dashed" w:sz="4" w:space="0" w:color="auto"/>
              <w:right w:val="nil"/>
            </w:tcBorders>
            <w:shd w:val="clear" w:color="auto" w:fill="auto"/>
            <w:noWrap/>
            <w:vAlign w:val="bottom"/>
            <w:hideMark/>
          </w:tcPr>
          <w:p w14:paraId="658438AB"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6B6A82FD"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490A3360" w14:textId="77777777" w:rsidR="00B5188F" w:rsidRPr="00B5188F" w:rsidRDefault="00B5188F" w:rsidP="00B5188F">
            <w:pPr>
              <w:spacing w:line="240" w:lineRule="auto"/>
              <w:jc w:val="left"/>
              <w:rPr>
                <w:color w:val="000000"/>
                <w:sz w:val="20"/>
                <w:szCs w:val="20"/>
              </w:rPr>
            </w:pPr>
            <w:r w:rsidRPr="00B5188F">
              <w:rPr>
                <w:color w:val="000000"/>
                <w:sz w:val="20"/>
                <w:szCs w:val="20"/>
              </w:rPr>
              <w:t>Rekonstrukční systém AIR™ Recon DL 2D a 3D a AIR™x (pro 128kalálový systém)</w:t>
            </w:r>
          </w:p>
        </w:tc>
        <w:tc>
          <w:tcPr>
            <w:tcW w:w="1120" w:type="dxa"/>
            <w:tcBorders>
              <w:top w:val="nil"/>
              <w:left w:val="nil"/>
              <w:bottom w:val="dashed" w:sz="4" w:space="0" w:color="auto"/>
              <w:right w:val="nil"/>
            </w:tcBorders>
            <w:shd w:val="clear" w:color="auto" w:fill="auto"/>
            <w:noWrap/>
            <w:vAlign w:val="bottom"/>
            <w:hideMark/>
          </w:tcPr>
          <w:p w14:paraId="2761BBB3"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520F736F" w14:textId="77777777" w:rsidTr="00911F83">
        <w:trPr>
          <w:trHeight w:val="528"/>
        </w:trPr>
        <w:tc>
          <w:tcPr>
            <w:tcW w:w="8320" w:type="dxa"/>
            <w:tcBorders>
              <w:top w:val="nil"/>
              <w:left w:val="nil"/>
              <w:bottom w:val="dashed" w:sz="4" w:space="0" w:color="auto"/>
              <w:right w:val="nil"/>
            </w:tcBorders>
            <w:shd w:val="clear" w:color="auto" w:fill="auto"/>
            <w:vAlign w:val="center"/>
            <w:hideMark/>
          </w:tcPr>
          <w:p w14:paraId="70301041"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3D AIR™ Recon DL - Rekonstrukce obrazu založená na hlubokém učení zvýšila kvalitu obrazu, zkrátila dobu skenování a zlepšila SNR ve 3D.</w:t>
            </w:r>
          </w:p>
        </w:tc>
        <w:tc>
          <w:tcPr>
            <w:tcW w:w="1120" w:type="dxa"/>
            <w:tcBorders>
              <w:top w:val="nil"/>
              <w:left w:val="nil"/>
              <w:bottom w:val="dashed" w:sz="4" w:space="0" w:color="auto"/>
              <w:right w:val="nil"/>
            </w:tcBorders>
            <w:shd w:val="clear" w:color="auto" w:fill="auto"/>
            <w:noWrap/>
            <w:vAlign w:val="bottom"/>
            <w:hideMark/>
          </w:tcPr>
          <w:p w14:paraId="7EEC80A0"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0A21D67B" w14:textId="77777777" w:rsidTr="00911F83">
        <w:trPr>
          <w:trHeight w:val="528"/>
        </w:trPr>
        <w:tc>
          <w:tcPr>
            <w:tcW w:w="8320" w:type="dxa"/>
            <w:tcBorders>
              <w:top w:val="nil"/>
              <w:left w:val="nil"/>
              <w:bottom w:val="dashed" w:sz="4" w:space="0" w:color="auto"/>
              <w:right w:val="nil"/>
            </w:tcBorders>
            <w:shd w:val="clear" w:color="auto" w:fill="auto"/>
            <w:vAlign w:val="center"/>
            <w:hideMark/>
          </w:tcPr>
          <w:p w14:paraId="35CC4629"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AIR™ Recon DL - Rekonstrukce obrazu založená na hlubokém učení zvýšila kvalitu obrazu, zkrátila dobu skenování a zlepšila SNR ve 3D.</w:t>
            </w:r>
          </w:p>
        </w:tc>
        <w:tc>
          <w:tcPr>
            <w:tcW w:w="1120" w:type="dxa"/>
            <w:tcBorders>
              <w:top w:val="nil"/>
              <w:left w:val="nil"/>
              <w:bottom w:val="dashed" w:sz="4" w:space="0" w:color="auto"/>
              <w:right w:val="nil"/>
            </w:tcBorders>
            <w:shd w:val="clear" w:color="auto" w:fill="auto"/>
            <w:noWrap/>
            <w:vAlign w:val="bottom"/>
            <w:hideMark/>
          </w:tcPr>
          <w:p w14:paraId="78AC6EC1"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3B95D909" w14:textId="77777777" w:rsidTr="00911F83">
        <w:trPr>
          <w:trHeight w:val="528"/>
        </w:trPr>
        <w:tc>
          <w:tcPr>
            <w:tcW w:w="8320" w:type="dxa"/>
            <w:tcBorders>
              <w:top w:val="nil"/>
              <w:left w:val="nil"/>
              <w:bottom w:val="dashed" w:sz="4" w:space="0" w:color="auto"/>
              <w:right w:val="nil"/>
            </w:tcBorders>
            <w:shd w:val="clear" w:color="auto" w:fill="auto"/>
            <w:vAlign w:val="center"/>
            <w:hideMark/>
          </w:tcPr>
          <w:p w14:paraId="4F2DE39B"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AIR™ Recon DL PROPELLER - technika založená na hlubokém učení, která není citlivá na pohyb a zlepšuje IQ bez ztráty času skenování.</w:t>
            </w:r>
          </w:p>
        </w:tc>
        <w:tc>
          <w:tcPr>
            <w:tcW w:w="1120" w:type="dxa"/>
            <w:tcBorders>
              <w:top w:val="nil"/>
              <w:left w:val="nil"/>
              <w:bottom w:val="dashed" w:sz="4" w:space="0" w:color="auto"/>
              <w:right w:val="nil"/>
            </w:tcBorders>
            <w:shd w:val="clear" w:color="auto" w:fill="auto"/>
            <w:noWrap/>
            <w:vAlign w:val="bottom"/>
            <w:hideMark/>
          </w:tcPr>
          <w:p w14:paraId="2E81909E"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22B09CBC" w14:textId="77777777" w:rsidTr="00911F83">
        <w:trPr>
          <w:trHeight w:val="528"/>
        </w:trPr>
        <w:tc>
          <w:tcPr>
            <w:tcW w:w="8320" w:type="dxa"/>
            <w:tcBorders>
              <w:top w:val="nil"/>
              <w:left w:val="nil"/>
              <w:bottom w:val="dashed" w:sz="4" w:space="0" w:color="auto"/>
              <w:right w:val="nil"/>
            </w:tcBorders>
            <w:shd w:val="clear" w:color="auto" w:fill="auto"/>
            <w:vAlign w:val="center"/>
            <w:hideMark/>
          </w:tcPr>
          <w:p w14:paraId="7EB40DBA"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AIRx™ - Brain - automatizovaný pracovní nástroj pro přesnou identifikaci a zarovnání MR skenů pro diagnostické neurozobrazování</w:t>
            </w:r>
          </w:p>
        </w:tc>
        <w:tc>
          <w:tcPr>
            <w:tcW w:w="1120" w:type="dxa"/>
            <w:tcBorders>
              <w:top w:val="nil"/>
              <w:left w:val="nil"/>
              <w:bottom w:val="dashed" w:sz="4" w:space="0" w:color="auto"/>
              <w:right w:val="nil"/>
            </w:tcBorders>
            <w:shd w:val="clear" w:color="auto" w:fill="auto"/>
            <w:noWrap/>
            <w:vAlign w:val="bottom"/>
            <w:hideMark/>
          </w:tcPr>
          <w:p w14:paraId="5C7F8225"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3845F130" w14:textId="77777777" w:rsidTr="00911F83">
        <w:trPr>
          <w:trHeight w:val="528"/>
        </w:trPr>
        <w:tc>
          <w:tcPr>
            <w:tcW w:w="8320" w:type="dxa"/>
            <w:tcBorders>
              <w:top w:val="nil"/>
              <w:left w:val="nil"/>
              <w:bottom w:val="dashed" w:sz="4" w:space="0" w:color="auto"/>
              <w:right w:val="nil"/>
            </w:tcBorders>
            <w:shd w:val="clear" w:color="auto" w:fill="auto"/>
            <w:vAlign w:val="center"/>
            <w:hideMark/>
          </w:tcPr>
          <w:p w14:paraId="6C79A339"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AIRx™ - Koleno - automatizovaný pracovní nástroj pro přesnou identifikaci a zarovnání MR snímků pro diagnostické zobrazování kolena</w:t>
            </w:r>
          </w:p>
        </w:tc>
        <w:tc>
          <w:tcPr>
            <w:tcW w:w="1120" w:type="dxa"/>
            <w:tcBorders>
              <w:top w:val="nil"/>
              <w:left w:val="nil"/>
              <w:bottom w:val="dashed" w:sz="4" w:space="0" w:color="auto"/>
              <w:right w:val="nil"/>
            </w:tcBorders>
            <w:shd w:val="clear" w:color="auto" w:fill="auto"/>
            <w:noWrap/>
            <w:vAlign w:val="bottom"/>
            <w:hideMark/>
          </w:tcPr>
          <w:p w14:paraId="1177B420"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5B6FE14D" w14:textId="77777777" w:rsidTr="00911F83">
        <w:trPr>
          <w:trHeight w:val="528"/>
        </w:trPr>
        <w:tc>
          <w:tcPr>
            <w:tcW w:w="8320" w:type="dxa"/>
            <w:tcBorders>
              <w:top w:val="nil"/>
              <w:left w:val="nil"/>
              <w:bottom w:val="dashed" w:sz="4" w:space="0" w:color="auto"/>
              <w:right w:val="nil"/>
            </w:tcBorders>
            <w:shd w:val="clear" w:color="auto" w:fill="auto"/>
            <w:vAlign w:val="center"/>
            <w:hideMark/>
          </w:tcPr>
          <w:p w14:paraId="6E4295CD"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oZTEo - MR zobrazování kostí - technika necitlivá na pohyb poskytuje 3D izotropní zobrazení s jasným kontrastem kostí.</w:t>
            </w:r>
          </w:p>
        </w:tc>
        <w:tc>
          <w:tcPr>
            <w:tcW w:w="1120" w:type="dxa"/>
            <w:tcBorders>
              <w:top w:val="nil"/>
              <w:left w:val="nil"/>
              <w:bottom w:val="dashed" w:sz="4" w:space="0" w:color="auto"/>
              <w:right w:val="nil"/>
            </w:tcBorders>
            <w:shd w:val="clear" w:color="auto" w:fill="auto"/>
            <w:noWrap/>
            <w:vAlign w:val="bottom"/>
            <w:hideMark/>
          </w:tcPr>
          <w:p w14:paraId="0B79D1BC"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0E36C31B" w14:textId="77777777" w:rsidTr="00911F83">
        <w:trPr>
          <w:trHeight w:val="264"/>
        </w:trPr>
        <w:tc>
          <w:tcPr>
            <w:tcW w:w="8320" w:type="dxa"/>
            <w:tcBorders>
              <w:top w:val="nil"/>
              <w:left w:val="nil"/>
              <w:bottom w:val="dashed" w:sz="4" w:space="0" w:color="auto"/>
              <w:right w:val="nil"/>
            </w:tcBorders>
            <w:shd w:val="clear" w:color="auto" w:fill="auto"/>
            <w:vAlign w:val="center"/>
            <w:hideMark/>
          </w:tcPr>
          <w:p w14:paraId="6E23362A"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DISCO Star a LAVA Star - akvizice volně dýchajících hvězd s objemovou akcelerací</w:t>
            </w:r>
          </w:p>
        </w:tc>
        <w:tc>
          <w:tcPr>
            <w:tcW w:w="1120" w:type="dxa"/>
            <w:tcBorders>
              <w:top w:val="nil"/>
              <w:left w:val="nil"/>
              <w:bottom w:val="dashed" w:sz="4" w:space="0" w:color="auto"/>
              <w:right w:val="nil"/>
            </w:tcBorders>
            <w:shd w:val="clear" w:color="auto" w:fill="auto"/>
            <w:noWrap/>
            <w:vAlign w:val="bottom"/>
            <w:hideMark/>
          </w:tcPr>
          <w:p w14:paraId="57E1D860"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5A7EE21B" w14:textId="77777777" w:rsidTr="00911F83">
        <w:trPr>
          <w:trHeight w:val="528"/>
        </w:trPr>
        <w:tc>
          <w:tcPr>
            <w:tcW w:w="8320" w:type="dxa"/>
            <w:tcBorders>
              <w:top w:val="nil"/>
              <w:left w:val="nil"/>
              <w:bottom w:val="dashed" w:sz="4" w:space="0" w:color="auto"/>
              <w:right w:val="nil"/>
            </w:tcBorders>
            <w:shd w:val="clear" w:color="auto" w:fill="auto"/>
            <w:vAlign w:val="center"/>
            <w:hideMark/>
          </w:tcPr>
          <w:p w14:paraId="65E78952"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HyperMAVRIC SL - akviziční a rekonstrukční technika pro zobrazování měkkých tkání a kostí v blízkosti kovových zařízení podmíněných MR.</w:t>
            </w:r>
          </w:p>
        </w:tc>
        <w:tc>
          <w:tcPr>
            <w:tcW w:w="1120" w:type="dxa"/>
            <w:tcBorders>
              <w:top w:val="nil"/>
              <w:left w:val="nil"/>
              <w:bottom w:val="dashed" w:sz="4" w:space="0" w:color="auto"/>
              <w:right w:val="nil"/>
            </w:tcBorders>
            <w:shd w:val="clear" w:color="auto" w:fill="auto"/>
            <w:noWrap/>
            <w:vAlign w:val="bottom"/>
            <w:hideMark/>
          </w:tcPr>
          <w:p w14:paraId="7E8BF690"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08A27BC7" w14:textId="77777777" w:rsidTr="00911F83">
        <w:trPr>
          <w:trHeight w:val="528"/>
        </w:trPr>
        <w:tc>
          <w:tcPr>
            <w:tcW w:w="8320" w:type="dxa"/>
            <w:tcBorders>
              <w:top w:val="nil"/>
              <w:left w:val="nil"/>
              <w:bottom w:val="dashed" w:sz="4" w:space="0" w:color="auto"/>
              <w:right w:val="nil"/>
            </w:tcBorders>
            <w:shd w:val="clear" w:color="auto" w:fill="auto"/>
            <w:vAlign w:val="center"/>
            <w:hideMark/>
          </w:tcPr>
          <w:p w14:paraId="50B4FFF2"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HyperSense - technika komprimovaného snímání, která může zkrátit dobu snímání o 30 až 50 procent.</w:t>
            </w:r>
          </w:p>
        </w:tc>
        <w:tc>
          <w:tcPr>
            <w:tcW w:w="1120" w:type="dxa"/>
            <w:tcBorders>
              <w:top w:val="nil"/>
              <w:left w:val="nil"/>
              <w:bottom w:val="dashed" w:sz="4" w:space="0" w:color="auto"/>
              <w:right w:val="nil"/>
            </w:tcBorders>
            <w:shd w:val="clear" w:color="auto" w:fill="auto"/>
            <w:noWrap/>
            <w:vAlign w:val="bottom"/>
            <w:hideMark/>
          </w:tcPr>
          <w:p w14:paraId="4ACBD475"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0B179550" w14:textId="77777777" w:rsidTr="00911F83">
        <w:trPr>
          <w:trHeight w:val="264"/>
        </w:trPr>
        <w:tc>
          <w:tcPr>
            <w:tcW w:w="8320" w:type="dxa"/>
            <w:tcBorders>
              <w:top w:val="nil"/>
              <w:left w:val="nil"/>
              <w:bottom w:val="dashed" w:sz="4" w:space="0" w:color="auto"/>
              <w:right w:val="nil"/>
            </w:tcBorders>
            <w:shd w:val="clear" w:color="auto" w:fill="auto"/>
            <w:vAlign w:val="center"/>
            <w:hideMark/>
          </w:tcPr>
          <w:p w14:paraId="5C732AA7"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HyperSense 2.0 - technika 3D komprimovaného snímání pro zrychlené zobrazování</w:t>
            </w:r>
          </w:p>
        </w:tc>
        <w:tc>
          <w:tcPr>
            <w:tcW w:w="1120" w:type="dxa"/>
            <w:tcBorders>
              <w:top w:val="nil"/>
              <w:left w:val="nil"/>
              <w:bottom w:val="dashed" w:sz="4" w:space="0" w:color="auto"/>
              <w:right w:val="nil"/>
            </w:tcBorders>
            <w:shd w:val="clear" w:color="auto" w:fill="auto"/>
            <w:noWrap/>
            <w:vAlign w:val="bottom"/>
            <w:hideMark/>
          </w:tcPr>
          <w:p w14:paraId="49382CB2"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43BD3304" w14:textId="77777777" w:rsidTr="00911F83">
        <w:trPr>
          <w:trHeight w:val="528"/>
        </w:trPr>
        <w:tc>
          <w:tcPr>
            <w:tcW w:w="8320" w:type="dxa"/>
            <w:tcBorders>
              <w:top w:val="nil"/>
              <w:left w:val="nil"/>
              <w:bottom w:val="dashed" w:sz="4" w:space="0" w:color="auto"/>
              <w:right w:val="nil"/>
            </w:tcBorders>
            <w:shd w:val="clear" w:color="auto" w:fill="auto"/>
            <w:vAlign w:val="center"/>
            <w:hideMark/>
          </w:tcPr>
          <w:p w14:paraId="22C7E014"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MUSE - technika vícesnímkového skenování pro difuzně váženou magnetickou rezonanci s vysokým rozlišením umožněná multiplexním kódováním citlivosti</w:t>
            </w:r>
          </w:p>
        </w:tc>
        <w:tc>
          <w:tcPr>
            <w:tcW w:w="1120" w:type="dxa"/>
            <w:tcBorders>
              <w:top w:val="nil"/>
              <w:left w:val="nil"/>
              <w:bottom w:val="dashed" w:sz="4" w:space="0" w:color="auto"/>
              <w:right w:val="nil"/>
            </w:tcBorders>
            <w:shd w:val="clear" w:color="auto" w:fill="auto"/>
            <w:noWrap/>
            <w:vAlign w:val="bottom"/>
            <w:hideMark/>
          </w:tcPr>
          <w:p w14:paraId="68EC13B7"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2184FD9D" w14:textId="77777777" w:rsidTr="00911F83">
        <w:trPr>
          <w:trHeight w:val="528"/>
        </w:trPr>
        <w:tc>
          <w:tcPr>
            <w:tcW w:w="8320" w:type="dxa"/>
            <w:tcBorders>
              <w:top w:val="nil"/>
              <w:left w:val="nil"/>
              <w:bottom w:val="dashed" w:sz="4" w:space="0" w:color="auto"/>
              <w:right w:val="nil"/>
            </w:tcBorders>
            <w:shd w:val="clear" w:color="auto" w:fill="auto"/>
            <w:vAlign w:val="center"/>
            <w:hideMark/>
          </w:tcPr>
          <w:p w14:paraId="4C5AEAA2"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PROGRES - technika redukující zkreslení v DWI, která vznikají v důsledku nehomogenity B0, pohybu nebo vířivých proudů.</w:t>
            </w:r>
          </w:p>
        </w:tc>
        <w:tc>
          <w:tcPr>
            <w:tcW w:w="1120" w:type="dxa"/>
            <w:tcBorders>
              <w:top w:val="nil"/>
              <w:left w:val="nil"/>
              <w:bottom w:val="dashed" w:sz="4" w:space="0" w:color="auto"/>
              <w:right w:val="nil"/>
            </w:tcBorders>
            <w:shd w:val="clear" w:color="auto" w:fill="auto"/>
            <w:noWrap/>
            <w:vAlign w:val="bottom"/>
            <w:hideMark/>
          </w:tcPr>
          <w:p w14:paraId="56E81BF2"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6BE220FD" w14:textId="77777777" w:rsidTr="00911F83">
        <w:trPr>
          <w:trHeight w:val="792"/>
        </w:trPr>
        <w:tc>
          <w:tcPr>
            <w:tcW w:w="8320" w:type="dxa"/>
            <w:tcBorders>
              <w:top w:val="nil"/>
              <w:left w:val="nil"/>
              <w:bottom w:val="dashed" w:sz="4" w:space="0" w:color="auto"/>
              <w:right w:val="nil"/>
            </w:tcBorders>
            <w:shd w:val="clear" w:color="auto" w:fill="auto"/>
            <w:vAlign w:val="center"/>
            <w:hideMark/>
          </w:tcPr>
          <w:p w14:paraId="06023CB1"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HyperBand DWI / DTI / fMRI - technika akvizice a rekonstrukce umožňující současnou excitaci více řezů na více místech pro urychlení difuzně váženého zobrazování, zobrazování pomocí tenzorů difuze a funkční MR pro echo-planární zobrazování.</w:t>
            </w:r>
          </w:p>
        </w:tc>
        <w:tc>
          <w:tcPr>
            <w:tcW w:w="1120" w:type="dxa"/>
            <w:tcBorders>
              <w:top w:val="nil"/>
              <w:left w:val="nil"/>
              <w:bottom w:val="dashed" w:sz="4" w:space="0" w:color="auto"/>
              <w:right w:val="nil"/>
            </w:tcBorders>
            <w:shd w:val="clear" w:color="auto" w:fill="auto"/>
            <w:noWrap/>
            <w:vAlign w:val="bottom"/>
            <w:hideMark/>
          </w:tcPr>
          <w:p w14:paraId="1EDEFECF" w14:textId="77777777" w:rsidR="00B5188F" w:rsidRPr="00B5188F" w:rsidRDefault="00B5188F" w:rsidP="00B5188F">
            <w:pPr>
              <w:spacing w:line="240" w:lineRule="auto"/>
              <w:jc w:val="center"/>
              <w:rPr>
                <w:color w:val="000000"/>
                <w:sz w:val="20"/>
                <w:szCs w:val="20"/>
              </w:rPr>
            </w:pPr>
            <w:r w:rsidRPr="00B5188F">
              <w:rPr>
                <w:color w:val="000000"/>
                <w:sz w:val="20"/>
                <w:szCs w:val="20"/>
              </w:rPr>
              <w:t> </w:t>
            </w:r>
          </w:p>
        </w:tc>
      </w:tr>
      <w:tr w:rsidR="00B5188F" w:rsidRPr="00B5188F" w14:paraId="6BACD9D8"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5D188949" w14:textId="77777777" w:rsidR="00B5188F" w:rsidRPr="00B5188F" w:rsidRDefault="00B5188F" w:rsidP="00B5188F">
            <w:pPr>
              <w:spacing w:line="240" w:lineRule="auto"/>
              <w:jc w:val="left"/>
              <w:rPr>
                <w:color w:val="000000"/>
                <w:sz w:val="20"/>
                <w:szCs w:val="20"/>
              </w:rPr>
            </w:pPr>
            <w:r w:rsidRPr="00B5188F">
              <w:rPr>
                <w:color w:val="000000"/>
                <w:sz w:val="20"/>
                <w:szCs w:val="20"/>
              </w:rPr>
              <w:t xml:space="preserve">Q.Clear rekonstrukce PET </w:t>
            </w:r>
          </w:p>
        </w:tc>
        <w:tc>
          <w:tcPr>
            <w:tcW w:w="1120" w:type="dxa"/>
            <w:tcBorders>
              <w:top w:val="nil"/>
              <w:left w:val="nil"/>
              <w:bottom w:val="dashed" w:sz="4" w:space="0" w:color="auto"/>
              <w:right w:val="nil"/>
            </w:tcBorders>
            <w:shd w:val="clear" w:color="auto" w:fill="auto"/>
            <w:noWrap/>
            <w:vAlign w:val="bottom"/>
            <w:hideMark/>
          </w:tcPr>
          <w:p w14:paraId="1157ADA2"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32D51DC1"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612E23EF" w14:textId="77777777" w:rsidR="00B5188F" w:rsidRPr="00B5188F" w:rsidRDefault="00B5188F" w:rsidP="00B5188F">
            <w:pPr>
              <w:spacing w:line="240" w:lineRule="auto"/>
              <w:jc w:val="left"/>
              <w:rPr>
                <w:color w:val="000000"/>
                <w:sz w:val="20"/>
                <w:szCs w:val="20"/>
              </w:rPr>
            </w:pPr>
            <w:r w:rsidRPr="00B5188F">
              <w:rPr>
                <w:color w:val="000000"/>
                <w:sz w:val="20"/>
                <w:szCs w:val="20"/>
              </w:rPr>
              <w:t>Cube MSDE (zobrazování stěn cév)</w:t>
            </w:r>
          </w:p>
        </w:tc>
        <w:tc>
          <w:tcPr>
            <w:tcW w:w="1120" w:type="dxa"/>
            <w:tcBorders>
              <w:top w:val="nil"/>
              <w:left w:val="nil"/>
              <w:bottom w:val="dashed" w:sz="4" w:space="0" w:color="auto"/>
              <w:right w:val="nil"/>
            </w:tcBorders>
            <w:shd w:val="clear" w:color="auto" w:fill="auto"/>
            <w:noWrap/>
            <w:vAlign w:val="bottom"/>
            <w:hideMark/>
          </w:tcPr>
          <w:p w14:paraId="42257A64"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30BA1042"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34E33D45" w14:textId="77777777" w:rsidR="00B5188F" w:rsidRPr="00B5188F" w:rsidRDefault="00B5188F" w:rsidP="00B5188F">
            <w:pPr>
              <w:spacing w:line="240" w:lineRule="auto"/>
              <w:jc w:val="left"/>
              <w:rPr>
                <w:color w:val="000000"/>
                <w:sz w:val="20"/>
                <w:szCs w:val="20"/>
              </w:rPr>
            </w:pPr>
            <w:r w:rsidRPr="00B5188F">
              <w:rPr>
                <w:color w:val="000000"/>
                <w:sz w:val="20"/>
                <w:szCs w:val="20"/>
              </w:rPr>
              <w:t>MAGiC - 3.0T</w:t>
            </w:r>
          </w:p>
        </w:tc>
        <w:tc>
          <w:tcPr>
            <w:tcW w:w="1120" w:type="dxa"/>
            <w:tcBorders>
              <w:top w:val="nil"/>
              <w:left w:val="nil"/>
              <w:bottom w:val="dashed" w:sz="4" w:space="0" w:color="auto"/>
              <w:right w:val="nil"/>
            </w:tcBorders>
            <w:shd w:val="clear" w:color="auto" w:fill="auto"/>
            <w:noWrap/>
            <w:vAlign w:val="bottom"/>
            <w:hideMark/>
          </w:tcPr>
          <w:p w14:paraId="0CB256D6"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21598F0D"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6D0E7683" w14:textId="77777777" w:rsidR="00B5188F" w:rsidRPr="00B5188F" w:rsidRDefault="00B5188F" w:rsidP="00B5188F">
            <w:pPr>
              <w:spacing w:line="240" w:lineRule="auto"/>
              <w:jc w:val="left"/>
              <w:rPr>
                <w:color w:val="000000"/>
                <w:sz w:val="20"/>
                <w:szCs w:val="20"/>
              </w:rPr>
            </w:pPr>
            <w:r w:rsidRPr="00B5188F">
              <w:rPr>
                <w:color w:val="000000"/>
                <w:sz w:val="20"/>
                <w:szCs w:val="20"/>
              </w:rPr>
              <w:t>MAGiC DWI</w:t>
            </w:r>
          </w:p>
        </w:tc>
        <w:tc>
          <w:tcPr>
            <w:tcW w:w="1120" w:type="dxa"/>
            <w:tcBorders>
              <w:top w:val="nil"/>
              <w:left w:val="nil"/>
              <w:bottom w:val="dashed" w:sz="4" w:space="0" w:color="auto"/>
              <w:right w:val="nil"/>
            </w:tcBorders>
            <w:shd w:val="clear" w:color="auto" w:fill="auto"/>
            <w:noWrap/>
            <w:vAlign w:val="bottom"/>
            <w:hideMark/>
          </w:tcPr>
          <w:p w14:paraId="5EE564D1"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0819C3CC"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03D1B97F" w14:textId="77777777" w:rsidR="00B5188F" w:rsidRPr="00B5188F" w:rsidRDefault="00B5188F" w:rsidP="00B5188F">
            <w:pPr>
              <w:spacing w:line="240" w:lineRule="auto"/>
              <w:jc w:val="left"/>
              <w:rPr>
                <w:color w:val="000000"/>
                <w:sz w:val="20"/>
                <w:szCs w:val="20"/>
              </w:rPr>
            </w:pPr>
            <w:r w:rsidRPr="00B5188F">
              <w:rPr>
                <w:color w:val="000000"/>
                <w:sz w:val="20"/>
                <w:szCs w:val="20"/>
              </w:rPr>
              <w:t>Polohovací zařízení pro Flex cívky</w:t>
            </w:r>
          </w:p>
        </w:tc>
        <w:tc>
          <w:tcPr>
            <w:tcW w:w="1120" w:type="dxa"/>
            <w:tcBorders>
              <w:top w:val="nil"/>
              <w:left w:val="nil"/>
              <w:bottom w:val="dashed" w:sz="4" w:space="0" w:color="auto"/>
              <w:right w:val="nil"/>
            </w:tcBorders>
            <w:shd w:val="clear" w:color="auto" w:fill="auto"/>
            <w:noWrap/>
            <w:vAlign w:val="bottom"/>
            <w:hideMark/>
          </w:tcPr>
          <w:p w14:paraId="1FC5F376"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4ABCE1E5"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5F7918FD" w14:textId="77777777" w:rsidR="00B5188F" w:rsidRPr="00B5188F" w:rsidRDefault="00B5188F" w:rsidP="00B5188F">
            <w:pPr>
              <w:spacing w:line="240" w:lineRule="auto"/>
              <w:jc w:val="left"/>
              <w:rPr>
                <w:color w:val="000000"/>
                <w:sz w:val="20"/>
                <w:szCs w:val="20"/>
              </w:rPr>
            </w:pPr>
            <w:r w:rsidRPr="00B5188F">
              <w:rPr>
                <w:color w:val="000000"/>
                <w:sz w:val="20"/>
                <w:szCs w:val="20"/>
              </w:rPr>
              <w:t>Sada podložek Flex Array</w:t>
            </w:r>
          </w:p>
        </w:tc>
        <w:tc>
          <w:tcPr>
            <w:tcW w:w="1120" w:type="dxa"/>
            <w:tcBorders>
              <w:top w:val="nil"/>
              <w:left w:val="nil"/>
              <w:bottom w:val="dashed" w:sz="4" w:space="0" w:color="auto"/>
              <w:right w:val="nil"/>
            </w:tcBorders>
            <w:shd w:val="clear" w:color="auto" w:fill="auto"/>
            <w:noWrap/>
            <w:vAlign w:val="bottom"/>
            <w:hideMark/>
          </w:tcPr>
          <w:p w14:paraId="43C07E5F"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2241085D"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4B32F0CC" w14:textId="77777777" w:rsidR="00B5188F" w:rsidRPr="00B5188F" w:rsidRDefault="00B5188F" w:rsidP="00B5188F">
            <w:pPr>
              <w:spacing w:line="240" w:lineRule="auto"/>
              <w:jc w:val="left"/>
              <w:rPr>
                <w:color w:val="000000"/>
                <w:sz w:val="20"/>
                <w:szCs w:val="20"/>
              </w:rPr>
            </w:pPr>
            <w:r w:rsidRPr="00B5188F">
              <w:rPr>
                <w:color w:val="000000"/>
                <w:sz w:val="20"/>
                <w:szCs w:val="20"/>
              </w:rPr>
              <w:t>Stabilizátor kolenního kloubu Flex Array</w:t>
            </w:r>
          </w:p>
        </w:tc>
        <w:tc>
          <w:tcPr>
            <w:tcW w:w="1120" w:type="dxa"/>
            <w:tcBorders>
              <w:top w:val="nil"/>
              <w:left w:val="nil"/>
              <w:bottom w:val="dashed" w:sz="4" w:space="0" w:color="auto"/>
              <w:right w:val="nil"/>
            </w:tcBorders>
            <w:shd w:val="clear" w:color="auto" w:fill="auto"/>
            <w:noWrap/>
            <w:vAlign w:val="bottom"/>
            <w:hideMark/>
          </w:tcPr>
          <w:p w14:paraId="7C4C9D72"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0E9C0C40"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33EAABA2" w14:textId="77777777" w:rsidR="00B5188F" w:rsidRPr="00B5188F" w:rsidRDefault="00B5188F" w:rsidP="00B5188F">
            <w:pPr>
              <w:spacing w:line="240" w:lineRule="auto"/>
              <w:jc w:val="left"/>
              <w:rPr>
                <w:color w:val="000000"/>
                <w:sz w:val="20"/>
                <w:szCs w:val="20"/>
              </w:rPr>
            </w:pPr>
            <w:r w:rsidRPr="00B5188F">
              <w:rPr>
                <w:color w:val="000000"/>
                <w:sz w:val="20"/>
                <w:szCs w:val="20"/>
              </w:rPr>
              <w:t>Cívky AIR™ pro celotělové zobrazení PET/MR</w:t>
            </w:r>
          </w:p>
        </w:tc>
        <w:tc>
          <w:tcPr>
            <w:tcW w:w="1120" w:type="dxa"/>
            <w:tcBorders>
              <w:top w:val="nil"/>
              <w:left w:val="nil"/>
              <w:bottom w:val="dashed" w:sz="4" w:space="0" w:color="auto"/>
              <w:right w:val="nil"/>
            </w:tcBorders>
            <w:shd w:val="clear" w:color="auto" w:fill="auto"/>
            <w:noWrap/>
            <w:vAlign w:val="bottom"/>
            <w:hideMark/>
          </w:tcPr>
          <w:p w14:paraId="4CC72324"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02DEFD9E"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138EA382" w14:textId="77777777" w:rsidR="00B5188F" w:rsidRPr="00B5188F" w:rsidRDefault="00B5188F" w:rsidP="00B5188F">
            <w:pPr>
              <w:spacing w:line="240" w:lineRule="auto"/>
              <w:jc w:val="left"/>
              <w:rPr>
                <w:color w:val="000000"/>
                <w:sz w:val="20"/>
                <w:szCs w:val="20"/>
              </w:rPr>
            </w:pPr>
            <w:r w:rsidRPr="00B5188F">
              <w:rPr>
                <w:color w:val="000000"/>
                <w:sz w:val="20"/>
                <w:szCs w:val="20"/>
              </w:rPr>
              <w:t>MRI Audio systém</w:t>
            </w:r>
          </w:p>
        </w:tc>
        <w:tc>
          <w:tcPr>
            <w:tcW w:w="1120" w:type="dxa"/>
            <w:tcBorders>
              <w:top w:val="nil"/>
              <w:left w:val="nil"/>
              <w:bottom w:val="dashed" w:sz="4" w:space="0" w:color="auto"/>
              <w:right w:val="nil"/>
            </w:tcBorders>
            <w:shd w:val="clear" w:color="auto" w:fill="auto"/>
            <w:noWrap/>
            <w:vAlign w:val="bottom"/>
            <w:hideMark/>
          </w:tcPr>
          <w:p w14:paraId="622364CD"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1E1BC13A"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3FB45484" w14:textId="77777777" w:rsidR="00B5188F" w:rsidRPr="00B5188F" w:rsidRDefault="00B5188F" w:rsidP="00B5188F">
            <w:pPr>
              <w:spacing w:line="240" w:lineRule="auto"/>
              <w:jc w:val="left"/>
              <w:rPr>
                <w:color w:val="000000"/>
                <w:sz w:val="20"/>
                <w:szCs w:val="20"/>
              </w:rPr>
            </w:pPr>
            <w:r w:rsidRPr="00B5188F">
              <w:rPr>
                <w:color w:val="000000"/>
                <w:sz w:val="20"/>
                <w:szCs w:val="20"/>
              </w:rPr>
              <w:t>MR dielektrická podložka - krk a břicho</w:t>
            </w:r>
          </w:p>
        </w:tc>
        <w:tc>
          <w:tcPr>
            <w:tcW w:w="1120" w:type="dxa"/>
            <w:tcBorders>
              <w:top w:val="nil"/>
              <w:left w:val="nil"/>
              <w:bottom w:val="dashed" w:sz="4" w:space="0" w:color="auto"/>
              <w:right w:val="nil"/>
            </w:tcBorders>
            <w:shd w:val="clear" w:color="auto" w:fill="auto"/>
            <w:noWrap/>
            <w:vAlign w:val="bottom"/>
            <w:hideMark/>
          </w:tcPr>
          <w:p w14:paraId="041B15B0"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71022457"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29D0A211" w14:textId="77777777" w:rsidR="00B5188F" w:rsidRPr="00B5188F" w:rsidRDefault="00B5188F" w:rsidP="00B5188F">
            <w:pPr>
              <w:spacing w:line="240" w:lineRule="auto"/>
              <w:jc w:val="left"/>
              <w:rPr>
                <w:color w:val="000000"/>
                <w:sz w:val="20"/>
                <w:szCs w:val="20"/>
              </w:rPr>
            </w:pPr>
            <w:r w:rsidRPr="00B5188F">
              <w:rPr>
                <w:color w:val="000000"/>
                <w:sz w:val="20"/>
                <w:szCs w:val="20"/>
              </w:rPr>
              <w:t>Sada polohovacích podložek</w:t>
            </w:r>
          </w:p>
        </w:tc>
        <w:tc>
          <w:tcPr>
            <w:tcW w:w="1120" w:type="dxa"/>
            <w:tcBorders>
              <w:top w:val="nil"/>
              <w:left w:val="nil"/>
              <w:bottom w:val="dashed" w:sz="4" w:space="0" w:color="auto"/>
              <w:right w:val="nil"/>
            </w:tcBorders>
            <w:shd w:val="clear" w:color="auto" w:fill="auto"/>
            <w:noWrap/>
            <w:vAlign w:val="bottom"/>
            <w:hideMark/>
          </w:tcPr>
          <w:p w14:paraId="43E63167"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0911E0D4"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7A391B55" w14:textId="77777777" w:rsidR="00B5188F" w:rsidRPr="00B5188F" w:rsidRDefault="00B5188F" w:rsidP="00B5188F">
            <w:pPr>
              <w:spacing w:line="240" w:lineRule="auto"/>
              <w:jc w:val="left"/>
              <w:rPr>
                <w:color w:val="000000"/>
                <w:sz w:val="20"/>
                <w:szCs w:val="20"/>
              </w:rPr>
            </w:pPr>
            <w:r w:rsidRPr="00B5188F">
              <w:rPr>
                <w:color w:val="000000"/>
                <w:sz w:val="20"/>
                <w:szCs w:val="20"/>
              </w:rPr>
              <w:t>MotionFree Brain pro korekci pohybu hlavy pro data PET přístroje SIGNA™ PET/MR</w:t>
            </w:r>
          </w:p>
        </w:tc>
        <w:tc>
          <w:tcPr>
            <w:tcW w:w="1120" w:type="dxa"/>
            <w:tcBorders>
              <w:top w:val="nil"/>
              <w:left w:val="nil"/>
              <w:bottom w:val="dashed" w:sz="4" w:space="0" w:color="auto"/>
              <w:right w:val="nil"/>
            </w:tcBorders>
            <w:shd w:val="clear" w:color="auto" w:fill="auto"/>
            <w:noWrap/>
            <w:vAlign w:val="bottom"/>
            <w:hideMark/>
          </w:tcPr>
          <w:p w14:paraId="7BDA8449"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71785A8F"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0DEAE5AF" w14:textId="77777777" w:rsidR="00B5188F" w:rsidRPr="00B5188F" w:rsidRDefault="00B5188F" w:rsidP="00B5188F">
            <w:pPr>
              <w:spacing w:line="240" w:lineRule="auto"/>
              <w:jc w:val="left"/>
              <w:rPr>
                <w:color w:val="000000"/>
                <w:sz w:val="20"/>
                <w:szCs w:val="20"/>
              </w:rPr>
            </w:pPr>
            <w:r w:rsidRPr="00B5188F">
              <w:rPr>
                <w:color w:val="000000"/>
                <w:sz w:val="20"/>
                <w:szCs w:val="20"/>
              </w:rPr>
              <w:lastRenderedPageBreak/>
              <w:t>Upgrade hardwaru a softwaru na AW Server 3.2 Ext. 2 XXL</w:t>
            </w:r>
          </w:p>
        </w:tc>
        <w:tc>
          <w:tcPr>
            <w:tcW w:w="1120" w:type="dxa"/>
            <w:tcBorders>
              <w:top w:val="nil"/>
              <w:left w:val="nil"/>
              <w:bottom w:val="dashed" w:sz="4" w:space="0" w:color="auto"/>
              <w:right w:val="nil"/>
            </w:tcBorders>
            <w:shd w:val="clear" w:color="auto" w:fill="auto"/>
            <w:noWrap/>
            <w:vAlign w:val="bottom"/>
            <w:hideMark/>
          </w:tcPr>
          <w:p w14:paraId="077A14B0"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20B4E930"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313709C0"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 xml:space="preserve">Volume Viewer Refresh </w:t>
            </w:r>
          </w:p>
        </w:tc>
        <w:tc>
          <w:tcPr>
            <w:tcW w:w="1120" w:type="dxa"/>
            <w:tcBorders>
              <w:top w:val="nil"/>
              <w:left w:val="nil"/>
              <w:bottom w:val="dashed" w:sz="4" w:space="0" w:color="auto"/>
              <w:right w:val="nil"/>
            </w:tcBorders>
            <w:shd w:val="clear" w:color="auto" w:fill="auto"/>
            <w:noWrap/>
            <w:vAlign w:val="bottom"/>
            <w:hideMark/>
          </w:tcPr>
          <w:p w14:paraId="277DD083" w14:textId="77777777" w:rsidR="00B5188F" w:rsidRPr="00B5188F" w:rsidRDefault="00B5188F" w:rsidP="00B5188F">
            <w:pPr>
              <w:spacing w:line="240" w:lineRule="auto"/>
              <w:jc w:val="center"/>
              <w:rPr>
                <w:color w:val="000000"/>
                <w:sz w:val="20"/>
                <w:szCs w:val="20"/>
              </w:rPr>
            </w:pPr>
            <w:r w:rsidRPr="00B5188F">
              <w:rPr>
                <w:color w:val="000000"/>
                <w:sz w:val="20"/>
                <w:szCs w:val="20"/>
              </w:rPr>
              <w:t>2</w:t>
            </w:r>
          </w:p>
        </w:tc>
      </w:tr>
      <w:tr w:rsidR="00B5188F" w:rsidRPr="00B5188F" w14:paraId="1B133816"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5762A7BC"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 xml:space="preserve">ReadyView NRR </w:t>
            </w:r>
          </w:p>
        </w:tc>
        <w:tc>
          <w:tcPr>
            <w:tcW w:w="1120" w:type="dxa"/>
            <w:tcBorders>
              <w:top w:val="nil"/>
              <w:left w:val="nil"/>
              <w:bottom w:val="dashed" w:sz="4" w:space="0" w:color="auto"/>
              <w:right w:val="nil"/>
            </w:tcBorders>
            <w:shd w:val="clear" w:color="auto" w:fill="auto"/>
            <w:noWrap/>
            <w:vAlign w:val="bottom"/>
            <w:hideMark/>
          </w:tcPr>
          <w:p w14:paraId="7EC9B434" w14:textId="77777777" w:rsidR="00B5188F" w:rsidRPr="00B5188F" w:rsidRDefault="00B5188F" w:rsidP="00B5188F">
            <w:pPr>
              <w:spacing w:line="240" w:lineRule="auto"/>
              <w:jc w:val="center"/>
              <w:rPr>
                <w:color w:val="000000"/>
                <w:sz w:val="20"/>
                <w:szCs w:val="20"/>
              </w:rPr>
            </w:pPr>
            <w:r w:rsidRPr="00B5188F">
              <w:rPr>
                <w:color w:val="000000"/>
                <w:sz w:val="20"/>
                <w:szCs w:val="20"/>
              </w:rPr>
              <w:t>2</w:t>
            </w:r>
          </w:p>
        </w:tc>
      </w:tr>
      <w:tr w:rsidR="00B5188F" w:rsidRPr="00B5188F" w14:paraId="452BE94B"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4B5B6DF2"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Body View</w:t>
            </w:r>
          </w:p>
        </w:tc>
        <w:tc>
          <w:tcPr>
            <w:tcW w:w="1120" w:type="dxa"/>
            <w:tcBorders>
              <w:top w:val="nil"/>
              <w:left w:val="nil"/>
              <w:bottom w:val="dashed" w:sz="4" w:space="0" w:color="auto"/>
              <w:right w:val="nil"/>
            </w:tcBorders>
            <w:shd w:val="clear" w:color="auto" w:fill="auto"/>
            <w:noWrap/>
            <w:vAlign w:val="bottom"/>
            <w:hideMark/>
          </w:tcPr>
          <w:p w14:paraId="0D95C179" w14:textId="77777777" w:rsidR="00B5188F" w:rsidRPr="00B5188F" w:rsidRDefault="00B5188F" w:rsidP="00B5188F">
            <w:pPr>
              <w:spacing w:line="240" w:lineRule="auto"/>
              <w:jc w:val="center"/>
              <w:rPr>
                <w:color w:val="000000"/>
                <w:sz w:val="20"/>
                <w:szCs w:val="20"/>
              </w:rPr>
            </w:pPr>
            <w:r w:rsidRPr="00B5188F">
              <w:rPr>
                <w:color w:val="000000"/>
                <w:sz w:val="20"/>
                <w:szCs w:val="20"/>
              </w:rPr>
              <w:t>2</w:t>
            </w:r>
          </w:p>
        </w:tc>
      </w:tr>
      <w:tr w:rsidR="00B5188F" w:rsidRPr="00B5188F" w14:paraId="788E7707"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40A1ADC6"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Brain View</w:t>
            </w:r>
          </w:p>
        </w:tc>
        <w:tc>
          <w:tcPr>
            <w:tcW w:w="1120" w:type="dxa"/>
            <w:tcBorders>
              <w:top w:val="nil"/>
              <w:left w:val="nil"/>
              <w:bottom w:val="dashed" w:sz="4" w:space="0" w:color="auto"/>
              <w:right w:val="nil"/>
            </w:tcBorders>
            <w:shd w:val="clear" w:color="auto" w:fill="auto"/>
            <w:noWrap/>
            <w:vAlign w:val="bottom"/>
            <w:hideMark/>
          </w:tcPr>
          <w:p w14:paraId="1594625E" w14:textId="77777777" w:rsidR="00B5188F" w:rsidRPr="00B5188F" w:rsidRDefault="00B5188F" w:rsidP="00B5188F">
            <w:pPr>
              <w:spacing w:line="240" w:lineRule="auto"/>
              <w:jc w:val="center"/>
              <w:rPr>
                <w:color w:val="000000"/>
                <w:sz w:val="20"/>
                <w:szCs w:val="20"/>
              </w:rPr>
            </w:pPr>
            <w:r w:rsidRPr="00B5188F">
              <w:rPr>
                <w:color w:val="000000"/>
                <w:sz w:val="20"/>
                <w:szCs w:val="20"/>
              </w:rPr>
              <w:t>2</w:t>
            </w:r>
          </w:p>
        </w:tc>
      </w:tr>
      <w:tr w:rsidR="00B5188F" w:rsidRPr="00B5188F" w14:paraId="61E2321C"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0C79414E"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GenIQ</w:t>
            </w:r>
          </w:p>
        </w:tc>
        <w:tc>
          <w:tcPr>
            <w:tcW w:w="1120" w:type="dxa"/>
            <w:tcBorders>
              <w:top w:val="nil"/>
              <w:left w:val="nil"/>
              <w:bottom w:val="dashed" w:sz="4" w:space="0" w:color="auto"/>
              <w:right w:val="nil"/>
            </w:tcBorders>
            <w:shd w:val="clear" w:color="auto" w:fill="auto"/>
            <w:noWrap/>
            <w:vAlign w:val="bottom"/>
            <w:hideMark/>
          </w:tcPr>
          <w:p w14:paraId="22CB0742"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716C023E"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3DA952C9"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 xml:space="preserve">MAGiC DWI pro AW </w:t>
            </w:r>
          </w:p>
        </w:tc>
        <w:tc>
          <w:tcPr>
            <w:tcW w:w="1120" w:type="dxa"/>
            <w:tcBorders>
              <w:top w:val="nil"/>
              <w:left w:val="nil"/>
              <w:bottom w:val="dashed" w:sz="4" w:space="0" w:color="auto"/>
              <w:right w:val="nil"/>
            </w:tcBorders>
            <w:shd w:val="clear" w:color="auto" w:fill="auto"/>
            <w:noWrap/>
            <w:vAlign w:val="bottom"/>
            <w:hideMark/>
          </w:tcPr>
          <w:p w14:paraId="23D9B11A"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491B85DB"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579EEF85"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 xml:space="preserve">PROView 2 </w:t>
            </w:r>
          </w:p>
        </w:tc>
        <w:tc>
          <w:tcPr>
            <w:tcW w:w="1120" w:type="dxa"/>
            <w:tcBorders>
              <w:top w:val="nil"/>
              <w:left w:val="nil"/>
              <w:bottom w:val="dashed" w:sz="4" w:space="0" w:color="auto"/>
              <w:right w:val="nil"/>
            </w:tcBorders>
            <w:shd w:val="clear" w:color="auto" w:fill="auto"/>
            <w:noWrap/>
            <w:vAlign w:val="bottom"/>
            <w:hideMark/>
          </w:tcPr>
          <w:p w14:paraId="0757A9D8" w14:textId="77777777" w:rsidR="00B5188F" w:rsidRPr="00B5188F" w:rsidRDefault="00B5188F" w:rsidP="00B5188F">
            <w:pPr>
              <w:spacing w:line="240" w:lineRule="auto"/>
              <w:jc w:val="center"/>
              <w:rPr>
                <w:color w:val="000000"/>
                <w:sz w:val="20"/>
                <w:szCs w:val="20"/>
              </w:rPr>
            </w:pPr>
            <w:r w:rsidRPr="00B5188F">
              <w:rPr>
                <w:color w:val="000000"/>
                <w:sz w:val="20"/>
                <w:szCs w:val="20"/>
              </w:rPr>
              <w:t>2</w:t>
            </w:r>
          </w:p>
        </w:tc>
      </w:tr>
      <w:tr w:rsidR="00B5188F" w:rsidRPr="00B5188F" w14:paraId="2A6BF6AE"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3FEAF9DA"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 xml:space="preserve">cvi42 funkce a morfologie </w:t>
            </w:r>
          </w:p>
        </w:tc>
        <w:tc>
          <w:tcPr>
            <w:tcW w:w="1120" w:type="dxa"/>
            <w:tcBorders>
              <w:top w:val="nil"/>
              <w:left w:val="nil"/>
              <w:bottom w:val="dashed" w:sz="4" w:space="0" w:color="auto"/>
              <w:right w:val="nil"/>
            </w:tcBorders>
            <w:shd w:val="clear" w:color="auto" w:fill="auto"/>
            <w:noWrap/>
            <w:vAlign w:val="bottom"/>
            <w:hideMark/>
          </w:tcPr>
          <w:p w14:paraId="347FEB20"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7101A49D"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0AE332B4"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 xml:space="preserve">DynamicIQ </w:t>
            </w:r>
          </w:p>
        </w:tc>
        <w:tc>
          <w:tcPr>
            <w:tcW w:w="1120" w:type="dxa"/>
            <w:tcBorders>
              <w:top w:val="nil"/>
              <w:left w:val="nil"/>
              <w:bottom w:val="dashed" w:sz="4" w:space="0" w:color="auto"/>
              <w:right w:val="nil"/>
            </w:tcBorders>
            <w:shd w:val="clear" w:color="auto" w:fill="auto"/>
            <w:noWrap/>
            <w:vAlign w:val="bottom"/>
            <w:hideMark/>
          </w:tcPr>
          <w:p w14:paraId="491CCD6D"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42EBEB51"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671508F4"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 xml:space="preserve">CardIQ </w:t>
            </w:r>
          </w:p>
        </w:tc>
        <w:tc>
          <w:tcPr>
            <w:tcW w:w="1120" w:type="dxa"/>
            <w:tcBorders>
              <w:top w:val="nil"/>
              <w:left w:val="nil"/>
              <w:bottom w:val="dashed" w:sz="4" w:space="0" w:color="auto"/>
              <w:right w:val="nil"/>
            </w:tcBorders>
            <w:shd w:val="clear" w:color="auto" w:fill="auto"/>
            <w:noWrap/>
            <w:vAlign w:val="bottom"/>
            <w:hideMark/>
          </w:tcPr>
          <w:p w14:paraId="2D056477"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51860AAD" w14:textId="77777777" w:rsidTr="00911F83">
        <w:trPr>
          <w:trHeight w:val="264"/>
        </w:trPr>
        <w:tc>
          <w:tcPr>
            <w:tcW w:w="8320" w:type="dxa"/>
            <w:tcBorders>
              <w:top w:val="nil"/>
              <w:left w:val="nil"/>
              <w:bottom w:val="dashed" w:sz="4" w:space="0" w:color="auto"/>
              <w:right w:val="nil"/>
            </w:tcBorders>
            <w:shd w:val="clear" w:color="auto" w:fill="auto"/>
            <w:noWrap/>
            <w:vAlign w:val="center"/>
            <w:hideMark/>
          </w:tcPr>
          <w:p w14:paraId="6FAF6434" w14:textId="77777777" w:rsidR="00B5188F" w:rsidRPr="00B5188F" w:rsidRDefault="00B5188F" w:rsidP="00B5188F">
            <w:pPr>
              <w:spacing w:line="240" w:lineRule="auto"/>
              <w:ind w:firstLineChars="200" w:firstLine="400"/>
              <w:jc w:val="left"/>
              <w:rPr>
                <w:color w:val="000000"/>
                <w:sz w:val="20"/>
                <w:szCs w:val="20"/>
              </w:rPr>
            </w:pPr>
            <w:r w:rsidRPr="00B5188F">
              <w:rPr>
                <w:color w:val="000000"/>
                <w:sz w:val="20"/>
                <w:szCs w:val="20"/>
              </w:rPr>
              <w:t xml:space="preserve">Q.Freeze 2 </w:t>
            </w:r>
          </w:p>
        </w:tc>
        <w:tc>
          <w:tcPr>
            <w:tcW w:w="1120" w:type="dxa"/>
            <w:tcBorders>
              <w:top w:val="nil"/>
              <w:left w:val="nil"/>
              <w:bottom w:val="dashed" w:sz="4" w:space="0" w:color="auto"/>
              <w:right w:val="nil"/>
            </w:tcBorders>
            <w:shd w:val="clear" w:color="auto" w:fill="auto"/>
            <w:noWrap/>
            <w:vAlign w:val="bottom"/>
            <w:hideMark/>
          </w:tcPr>
          <w:p w14:paraId="36A420AB"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7F060409" w14:textId="77777777" w:rsidTr="00911F83">
        <w:trPr>
          <w:trHeight w:val="288"/>
        </w:trPr>
        <w:tc>
          <w:tcPr>
            <w:tcW w:w="8320" w:type="dxa"/>
            <w:tcBorders>
              <w:top w:val="nil"/>
              <w:left w:val="nil"/>
              <w:bottom w:val="dashed" w:sz="4" w:space="0" w:color="auto"/>
              <w:right w:val="nil"/>
            </w:tcBorders>
            <w:shd w:val="clear" w:color="auto" w:fill="auto"/>
            <w:vAlign w:val="center"/>
            <w:hideMark/>
          </w:tcPr>
          <w:p w14:paraId="1E545E6D" w14:textId="77777777" w:rsidR="00B5188F" w:rsidRPr="00B5188F" w:rsidRDefault="00B5188F" w:rsidP="00B5188F">
            <w:pPr>
              <w:spacing w:line="240" w:lineRule="auto"/>
              <w:jc w:val="left"/>
              <w:rPr>
                <w:rFonts w:ascii="Source Sans Pro" w:hAnsi="Source Sans Pro"/>
                <w:color w:val="000000"/>
              </w:rPr>
            </w:pPr>
            <w:r w:rsidRPr="00B5188F">
              <w:rPr>
                <w:rFonts w:ascii="Source Sans Pro" w:hAnsi="Source Sans Pro"/>
                <w:color w:val="000000"/>
              </w:rPr>
              <w:t>Chlazení systému PET/MR</w:t>
            </w:r>
          </w:p>
        </w:tc>
        <w:tc>
          <w:tcPr>
            <w:tcW w:w="1120" w:type="dxa"/>
            <w:tcBorders>
              <w:top w:val="nil"/>
              <w:left w:val="nil"/>
              <w:bottom w:val="dashed" w:sz="4" w:space="0" w:color="auto"/>
              <w:right w:val="nil"/>
            </w:tcBorders>
            <w:shd w:val="clear" w:color="auto" w:fill="auto"/>
            <w:noWrap/>
            <w:vAlign w:val="bottom"/>
            <w:hideMark/>
          </w:tcPr>
          <w:p w14:paraId="25B72B54"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r w:rsidR="00B5188F" w:rsidRPr="00B5188F" w14:paraId="074B31A2" w14:textId="77777777" w:rsidTr="00911F83">
        <w:trPr>
          <w:trHeight w:val="288"/>
        </w:trPr>
        <w:tc>
          <w:tcPr>
            <w:tcW w:w="8320" w:type="dxa"/>
            <w:tcBorders>
              <w:top w:val="nil"/>
              <w:left w:val="nil"/>
              <w:bottom w:val="single" w:sz="4" w:space="0" w:color="auto"/>
              <w:right w:val="nil"/>
            </w:tcBorders>
            <w:shd w:val="clear" w:color="auto" w:fill="auto"/>
            <w:vAlign w:val="center"/>
            <w:hideMark/>
          </w:tcPr>
          <w:p w14:paraId="24D5DB43" w14:textId="77777777" w:rsidR="00B5188F" w:rsidRPr="00B5188F" w:rsidRDefault="00B5188F" w:rsidP="00B5188F">
            <w:pPr>
              <w:spacing w:line="240" w:lineRule="auto"/>
              <w:jc w:val="left"/>
              <w:rPr>
                <w:rFonts w:ascii="Source Sans Pro" w:hAnsi="Source Sans Pro"/>
                <w:color w:val="000000"/>
              </w:rPr>
            </w:pPr>
            <w:r w:rsidRPr="00B5188F">
              <w:rPr>
                <w:rFonts w:ascii="Source Sans Pro" w:hAnsi="Source Sans Pro"/>
                <w:color w:val="000000"/>
              </w:rPr>
              <w:t>PC pracovní stanice se dvěma klinickými monitory</w:t>
            </w:r>
          </w:p>
        </w:tc>
        <w:tc>
          <w:tcPr>
            <w:tcW w:w="1120" w:type="dxa"/>
            <w:tcBorders>
              <w:top w:val="nil"/>
              <w:left w:val="nil"/>
              <w:bottom w:val="single" w:sz="4" w:space="0" w:color="auto"/>
              <w:right w:val="nil"/>
            </w:tcBorders>
            <w:shd w:val="clear" w:color="auto" w:fill="auto"/>
            <w:noWrap/>
            <w:vAlign w:val="bottom"/>
            <w:hideMark/>
          </w:tcPr>
          <w:p w14:paraId="3B4954E9" w14:textId="77777777" w:rsidR="00B5188F" w:rsidRPr="00B5188F" w:rsidRDefault="00B5188F" w:rsidP="00B5188F">
            <w:pPr>
              <w:spacing w:line="240" w:lineRule="auto"/>
              <w:jc w:val="center"/>
              <w:rPr>
                <w:color w:val="000000"/>
                <w:sz w:val="20"/>
                <w:szCs w:val="20"/>
              </w:rPr>
            </w:pPr>
            <w:r w:rsidRPr="00B5188F">
              <w:rPr>
                <w:color w:val="000000"/>
                <w:sz w:val="20"/>
                <w:szCs w:val="20"/>
              </w:rPr>
              <w:t>1</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1017A713" w14:textId="77777777" w:rsidR="00CD4B13" w:rsidRDefault="00CD4B13" w:rsidP="00CD4B13"/>
    <w:p w14:paraId="52123C19" w14:textId="77777777" w:rsidR="00CD4B13" w:rsidRDefault="00CD4B13" w:rsidP="00FF4FA6"/>
    <w:p w14:paraId="0B05F2D3" w14:textId="77777777" w:rsidR="00CD4B13" w:rsidRDefault="00CD4B13" w:rsidP="00FF4FA6"/>
    <w:p w14:paraId="1321916E" w14:textId="44AF1002" w:rsidR="001A7D79" w:rsidRDefault="001A7D79" w:rsidP="00FF4FA6">
      <w:r>
        <w:t xml:space="preserve"> </w:t>
      </w: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2946D622" w:rsidR="00733A13" w:rsidRPr="00AE7134" w:rsidRDefault="00733A13" w:rsidP="00733A13">
      <w:pPr>
        <w:rPr>
          <w:b/>
        </w:rPr>
      </w:pPr>
      <w:r w:rsidRPr="00AE7134">
        <w:rPr>
          <w:b/>
        </w:rPr>
        <w:t>Blokové komunikační schéma:</w:t>
      </w:r>
      <w:r w:rsidR="00FF4FA6">
        <w:rPr>
          <w:b/>
        </w:rPr>
        <w:t xml:space="preserve"> viz samostatná příloha</w:t>
      </w:r>
    </w:p>
    <w:p w14:paraId="3B3E26CB" w14:textId="398488A5"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w:t>
      </w:r>
      <w:r w:rsidRPr="002C402F">
        <w:lastRenderedPageBreak/>
        <w:t xml:space="preserve">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77777777" w:rsidR="00733A13" w:rsidRDefault="00733A13" w:rsidP="00733A13">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appliance nebo poskytnutí software, které nejsou registrovány současně se Zařízením jakožto zdravotnický prostředek dle zákona č. 89/2021 Sb. ani jako diagnostické prostředky in vitro dle zákona č. </w:t>
      </w:r>
      <w:r>
        <w:rPr>
          <w:rFonts w:ascii="Arial" w:hAnsi="Arial"/>
          <w:b/>
          <w:bCs/>
        </w:rPr>
        <w:t>375/2022</w:t>
      </w:r>
      <w:r w:rsidRPr="13D23AA9">
        <w:rPr>
          <w:rFonts w:ascii="Arial" w:hAnsi="Arial"/>
          <w:b/>
          <w:bCs/>
        </w:rPr>
        <w:t xml:space="preserve"> Sb., a tento software je určen pro operační systém Microsoft Windows, nebo</w:t>
      </w:r>
    </w:p>
    <w:p w14:paraId="11916942" w14:textId="77777777" w:rsidR="00733A13" w:rsidRDefault="00733A13" w:rsidP="00733A13">
      <w:pPr>
        <w:pStyle w:val="Odstavecseseznamem"/>
        <w:numPr>
          <w:ilvl w:val="0"/>
          <w:numId w:val="6"/>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lastRenderedPageBreak/>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77777777" w:rsidR="00733A13" w:rsidRDefault="00733A13" w:rsidP="00733A13">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Pr>
          <w:rFonts w:ascii="Arial" w:hAnsi="Arial"/>
          <w:b/>
        </w:rPr>
        <w:t>375</w:t>
      </w:r>
      <w:r w:rsidRPr="003262F9">
        <w:rPr>
          <w:rFonts w:ascii="Arial" w:hAnsi="Arial"/>
          <w:b/>
        </w:rPr>
        <w:t>/</w:t>
      </w:r>
      <w:r>
        <w:rPr>
          <w:rFonts w:ascii="Arial" w:hAnsi="Arial"/>
          <w:b/>
        </w:rPr>
        <w:t>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6ADDF180" w14:textId="77777777" w:rsidR="00733A13" w:rsidRDefault="00733A13" w:rsidP="00733A13">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lastRenderedPageBreak/>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20538B1" w14:textId="77777777" w:rsidR="00FF4FA6" w:rsidRDefault="00FF4FA6" w:rsidP="00733A13">
      <w:pPr>
        <w:spacing w:line="240" w:lineRule="auto"/>
        <w:rPr>
          <w:noProof/>
        </w:rPr>
      </w:pPr>
    </w:p>
    <w:p w14:paraId="3815AC39" w14:textId="4EBE3ABC" w:rsidR="00306040" w:rsidRPr="00FF4FA6" w:rsidRDefault="00FF4FA6" w:rsidP="00733A13">
      <w:pPr>
        <w:spacing w:line="240" w:lineRule="auto"/>
        <w:rPr>
          <w:b/>
          <w:bCs/>
          <w:noProof/>
        </w:rPr>
      </w:pPr>
      <w:r w:rsidRPr="00FF4FA6">
        <w:rPr>
          <w:b/>
          <w:bCs/>
          <w:noProof/>
        </w:rPr>
        <w:t>viz samostatná příloha</w:t>
      </w:r>
      <w:r w:rsidR="00306040" w:rsidRPr="00FF4FA6">
        <w:rPr>
          <w:b/>
          <w:bCs/>
          <w:noProof/>
        </w:rPr>
        <w:t xml:space="preserve"> </w:t>
      </w:r>
    </w:p>
    <w:p w14:paraId="7E50FA60" w14:textId="77777777" w:rsidR="005A10E9" w:rsidRDefault="005A10E9"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lastRenderedPageBreak/>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headerReference w:type="default" r:id="rId10"/>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13B89B61"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130DC2" w:rsidRPr="00130DC2">
          <w:rPr>
            <w:rFonts w:ascii="Arial" w:hAnsi="Arial"/>
            <w:noProof/>
            <w:sz w:val="20"/>
            <w:lang w:val="cs-CZ"/>
          </w:rPr>
          <w:t>21</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5858" w14:textId="62D97F33" w:rsidR="0022772C" w:rsidRDefault="0022772C">
    <w:pPr>
      <w:pStyle w:val="Zhlav"/>
    </w:pPr>
    <w:r>
      <w:t xml:space="preserve">                                                                                                                     KP/1327/2025/La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9705F3"/>
    <w:multiLevelType w:val="hybridMultilevel"/>
    <w:tmpl w:val="DA4897D0"/>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16cid:durableId="808716954">
    <w:abstractNumId w:val="13"/>
  </w:num>
  <w:num w:numId="2" w16cid:durableId="318727254">
    <w:abstractNumId w:val="7"/>
  </w:num>
  <w:num w:numId="3" w16cid:durableId="1183319417">
    <w:abstractNumId w:val="7"/>
  </w:num>
  <w:num w:numId="4" w16cid:durableId="1101032336">
    <w:abstractNumId w:val="11"/>
  </w:num>
  <w:num w:numId="5" w16cid:durableId="2127848502">
    <w:abstractNumId w:val="8"/>
  </w:num>
  <w:num w:numId="6" w16cid:durableId="751438190">
    <w:abstractNumId w:val="2"/>
  </w:num>
  <w:num w:numId="7" w16cid:durableId="1804302756">
    <w:abstractNumId w:val="5"/>
  </w:num>
  <w:num w:numId="8" w16cid:durableId="1765883451">
    <w:abstractNumId w:val="12"/>
  </w:num>
  <w:num w:numId="9" w16cid:durableId="1770268844">
    <w:abstractNumId w:val="4"/>
  </w:num>
  <w:num w:numId="10" w16cid:durableId="925264567">
    <w:abstractNumId w:val="9"/>
  </w:num>
  <w:num w:numId="11" w16cid:durableId="333731773">
    <w:abstractNumId w:val="10"/>
  </w:num>
  <w:num w:numId="12" w16cid:durableId="11902217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9334788">
    <w:abstractNumId w:val="7"/>
  </w:num>
  <w:num w:numId="14" w16cid:durableId="679818927">
    <w:abstractNumId w:val="6"/>
  </w:num>
  <w:num w:numId="15" w16cid:durableId="611397004">
    <w:abstractNumId w:val="3"/>
  </w:num>
  <w:num w:numId="16" w16cid:durableId="59834494">
    <w:abstractNumId w:val="0"/>
  </w:num>
  <w:num w:numId="17" w16cid:durableId="7223667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77FB"/>
    <w:rsid w:val="000228F8"/>
    <w:rsid w:val="000242EC"/>
    <w:rsid w:val="00026FB0"/>
    <w:rsid w:val="00027432"/>
    <w:rsid w:val="00030B47"/>
    <w:rsid w:val="00032F0B"/>
    <w:rsid w:val="000333EF"/>
    <w:rsid w:val="0004366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28B4"/>
    <w:rsid w:val="000B3DB4"/>
    <w:rsid w:val="000B5BF7"/>
    <w:rsid w:val="000B5E9D"/>
    <w:rsid w:val="000C21E4"/>
    <w:rsid w:val="000C5A3D"/>
    <w:rsid w:val="000C69B9"/>
    <w:rsid w:val="000C793B"/>
    <w:rsid w:val="000D0498"/>
    <w:rsid w:val="000F4C59"/>
    <w:rsid w:val="00104589"/>
    <w:rsid w:val="00113B40"/>
    <w:rsid w:val="001168D4"/>
    <w:rsid w:val="001254C1"/>
    <w:rsid w:val="00130DC2"/>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B63"/>
    <w:rsid w:val="00185F96"/>
    <w:rsid w:val="001874D4"/>
    <w:rsid w:val="001932FA"/>
    <w:rsid w:val="00196288"/>
    <w:rsid w:val="001A3D28"/>
    <w:rsid w:val="001A74ED"/>
    <w:rsid w:val="001A7D79"/>
    <w:rsid w:val="001B6899"/>
    <w:rsid w:val="001C1729"/>
    <w:rsid w:val="001D1D81"/>
    <w:rsid w:val="001D38E0"/>
    <w:rsid w:val="001D3902"/>
    <w:rsid w:val="001D3F7C"/>
    <w:rsid w:val="001D4983"/>
    <w:rsid w:val="001D6C04"/>
    <w:rsid w:val="001D7781"/>
    <w:rsid w:val="001E485C"/>
    <w:rsid w:val="001F13BA"/>
    <w:rsid w:val="001F2069"/>
    <w:rsid w:val="001F6852"/>
    <w:rsid w:val="001F7507"/>
    <w:rsid w:val="00202E4E"/>
    <w:rsid w:val="002039E1"/>
    <w:rsid w:val="00222AEA"/>
    <w:rsid w:val="00223BEC"/>
    <w:rsid w:val="0022772C"/>
    <w:rsid w:val="002373A7"/>
    <w:rsid w:val="00243FE4"/>
    <w:rsid w:val="00250E90"/>
    <w:rsid w:val="00250F85"/>
    <w:rsid w:val="0025204E"/>
    <w:rsid w:val="0025616B"/>
    <w:rsid w:val="002575A6"/>
    <w:rsid w:val="002812F7"/>
    <w:rsid w:val="002834BC"/>
    <w:rsid w:val="002836A4"/>
    <w:rsid w:val="00283E98"/>
    <w:rsid w:val="002943FF"/>
    <w:rsid w:val="00294805"/>
    <w:rsid w:val="0029524D"/>
    <w:rsid w:val="00296488"/>
    <w:rsid w:val="00297406"/>
    <w:rsid w:val="00297EE2"/>
    <w:rsid w:val="002A29DA"/>
    <w:rsid w:val="002C2981"/>
    <w:rsid w:val="002C7AE0"/>
    <w:rsid w:val="002E1388"/>
    <w:rsid w:val="002E3B0B"/>
    <w:rsid w:val="002E48E0"/>
    <w:rsid w:val="002F4EDA"/>
    <w:rsid w:val="002F4F30"/>
    <w:rsid w:val="002F5DF3"/>
    <w:rsid w:val="00306040"/>
    <w:rsid w:val="003073CD"/>
    <w:rsid w:val="00311C9B"/>
    <w:rsid w:val="003122E6"/>
    <w:rsid w:val="00312759"/>
    <w:rsid w:val="00313622"/>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17E71"/>
    <w:rsid w:val="00420743"/>
    <w:rsid w:val="0042712C"/>
    <w:rsid w:val="00427E17"/>
    <w:rsid w:val="00431845"/>
    <w:rsid w:val="004453FF"/>
    <w:rsid w:val="0044678A"/>
    <w:rsid w:val="00457F76"/>
    <w:rsid w:val="004820A4"/>
    <w:rsid w:val="0048525A"/>
    <w:rsid w:val="00487BCE"/>
    <w:rsid w:val="00494052"/>
    <w:rsid w:val="004A1880"/>
    <w:rsid w:val="004A6335"/>
    <w:rsid w:val="004A7536"/>
    <w:rsid w:val="004B1898"/>
    <w:rsid w:val="004B52F7"/>
    <w:rsid w:val="004B647F"/>
    <w:rsid w:val="004B7BE2"/>
    <w:rsid w:val="004C2151"/>
    <w:rsid w:val="004D237F"/>
    <w:rsid w:val="004D33D6"/>
    <w:rsid w:val="004E74F7"/>
    <w:rsid w:val="004F3A6F"/>
    <w:rsid w:val="005013EF"/>
    <w:rsid w:val="00503008"/>
    <w:rsid w:val="00507E6E"/>
    <w:rsid w:val="005153A4"/>
    <w:rsid w:val="0051540C"/>
    <w:rsid w:val="005203B5"/>
    <w:rsid w:val="00521953"/>
    <w:rsid w:val="005371E9"/>
    <w:rsid w:val="00540C83"/>
    <w:rsid w:val="00542D3D"/>
    <w:rsid w:val="00546C21"/>
    <w:rsid w:val="005515B0"/>
    <w:rsid w:val="00560C16"/>
    <w:rsid w:val="00563528"/>
    <w:rsid w:val="00571D58"/>
    <w:rsid w:val="005802DA"/>
    <w:rsid w:val="0058691F"/>
    <w:rsid w:val="00586BB3"/>
    <w:rsid w:val="005A10E9"/>
    <w:rsid w:val="005A31F8"/>
    <w:rsid w:val="005A3B45"/>
    <w:rsid w:val="005A6D97"/>
    <w:rsid w:val="005C1642"/>
    <w:rsid w:val="005D0FD1"/>
    <w:rsid w:val="005D1964"/>
    <w:rsid w:val="005D1F37"/>
    <w:rsid w:val="005D29BD"/>
    <w:rsid w:val="005D319C"/>
    <w:rsid w:val="005E39A9"/>
    <w:rsid w:val="005F34A4"/>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458"/>
    <w:rsid w:val="00642628"/>
    <w:rsid w:val="00642C81"/>
    <w:rsid w:val="0064668F"/>
    <w:rsid w:val="00656B08"/>
    <w:rsid w:val="00657B44"/>
    <w:rsid w:val="00660EC1"/>
    <w:rsid w:val="00664EBF"/>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0523"/>
    <w:rsid w:val="00705FC9"/>
    <w:rsid w:val="00706012"/>
    <w:rsid w:val="00713B7F"/>
    <w:rsid w:val="0071478F"/>
    <w:rsid w:val="007157D9"/>
    <w:rsid w:val="00722602"/>
    <w:rsid w:val="00733A13"/>
    <w:rsid w:val="00735D41"/>
    <w:rsid w:val="0073763C"/>
    <w:rsid w:val="00743435"/>
    <w:rsid w:val="00744E5D"/>
    <w:rsid w:val="0075205D"/>
    <w:rsid w:val="00771A80"/>
    <w:rsid w:val="00775695"/>
    <w:rsid w:val="00787C20"/>
    <w:rsid w:val="00787EC2"/>
    <w:rsid w:val="00794661"/>
    <w:rsid w:val="007954DB"/>
    <w:rsid w:val="0079592F"/>
    <w:rsid w:val="007A084F"/>
    <w:rsid w:val="007A70F3"/>
    <w:rsid w:val="007C2A6B"/>
    <w:rsid w:val="007C7279"/>
    <w:rsid w:val="007D3EE5"/>
    <w:rsid w:val="007D7528"/>
    <w:rsid w:val="007E04AC"/>
    <w:rsid w:val="007E04EC"/>
    <w:rsid w:val="007E0700"/>
    <w:rsid w:val="007E5FA1"/>
    <w:rsid w:val="007F13ED"/>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C3617"/>
    <w:rsid w:val="008C39A5"/>
    <w:rsid w:val="008D0213"/>
    <w:rsid w:val="008D17FE"/>
    <w:rsid w:val="008D45BA"/>
    <w:rsid w:val="008D7AF4"/>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622D0"/>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5188F"/>
    <w:rsid w:val="00B7336F"/>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60E"/>
    <w:rsid w:val="00BF5838"/>
    <w:rsid w:val="00BF65B9"/>
    <w:rsid w:val="00BF6761"/>
    <w:rsid w:val="00BF750F"/>
    <w:rsid w:val="00C006A4"/>
    <w:rsid w:val="00C11D8B"/>
    <w:rsid w:val="00C142B5"/>
    <w:rsid w:val="00C2727E"/>
    <w:rsid w:val="00C27F0F"/>
    <w:rsid w:val="00C342FE"/>
    <w:rsid w:val="00C40168"/>
    <w:rsid w:val="00C445A0"/>
    <w:rsid w:val="00C5108F"/>
    <w:rsid w:val="00C60C04"/>
    <w:rsid w:val="00C61AD5"/>
    <w:rsid w:val="00C61C6C"/>
    <w:rsid w:val="00C65D56"/>
    <w:rsid w:val="00C7138F"/>
    <w:rsid w:val="00C71D12"/>
    <w:rsid w:val="00C73746"/>
    <w:rsid w:val="00C87C87"/>
    <w:rsid w:val="00C90967"/>
    <w:rsid w:val="00C94A9A"/>
    <w:rsid w:val="00C970BF"/>
    <w:rsid w:val="00C978A8"/>
    <w:rsid w:val="00CB01C4"/>
    <w:rsid w:val="00CB6A3D"/>
    <w:rsid w:val="00CB6A54"/>
    <w:rsid w:val="00CC0F64"/>
    <w:rsid w:val="00CC12D2"/>
    <w:rsid w:val="00CC50C0"/>
    <w:rsid w:val="00CC6133"/>
    <w:rsid w:val="00CD4B13"/>
    <w:rsid w:val="00CD5440"/>
    <w:rsid w:val="00CD60EF"/>
    <w:rsid w:val="00CD61FC"/>
    <w:rsid w:val="00CD7972"/>
    <w:rsid w:val="00CE5BC1"/>
    <w:rsid w:val="00CF0B12"/>
    <w:rsid w:val="00CF49B2"/>
    <w:rsid w:val="00D000FE"/>
    <w:rsid w:val="00D0317A"/>
    <w:rsid w:val="00D039A9"/>
    <w:rsid w:val="00D04283"/>
    <w:rsid w:val="00D04CE9"/>
    <w:rsid w:val="00D071E8"/>
    <w:rsid w:val="00D07AEA"/>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0DC0"/>
    <w:rsid w:val="00E053D1"/>
    <w:rsid w:val="00E11752"/>
    <w:rsid w:val="00E13BA0"/>
    <w:rsid w:val="00E22CD9"/>
    <w:rsid w:val="00E32B69"/>
    <w:rsid w:val="00E3667B"/>
    <w:rsid w:val="00E3686F"/>
    <w:rsid w:val="00E4284D"/>
    <w:rsid w:val="00E428CD"/>
    <w:rsid w:val="00E47637"/>
    <w:rsid w:val="00E53E14"/>
    <w:rsid w:val="00E54D56"/>
    <w:rsid w:val="00E569E2"/>
    <w:rsid w:val="00E571BC"/>
    <w:rsid w:val="00E57C99"/>
    <w:rsid w:val="00E57DE7"/>
    <w:rsid w:val="00E62026"/>
    <w:rsid w:val="00E710A0"/>
    <w:rsid w:val="00E80D56"/>
    <w:rsid w:val="00E826DA"/>
    <w:rsid w:val="00E9244D"/>
    <w:rsid w:val="00E928B3"/>
    <w:rsid w:val="00EA0F46"/>
    <w:rsid w:val="00EB6947"/>
    <w:rsid w:val="00EB7849"/>
    <w:rsid w:val="00ED3A3E"/>
    <w:rsid w:val="00EE042A"/>
    <w:rsid w:val="00EE155A"/>
    <w:rsid w:val="00EE477D"/>
    <w:rsid w:val="00EE7943"/>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B66AF"/>
    <w:rsid w:val="00FC4F94"/>
    <w:rsid w:val="00FC6465"/>
    <w:rsid w:val="00FC6ECA"/>
    <w:rsid w:val="00FD2C65"/>
    <w:rsid w:val="00FD6894"/>
    <w:rsid w:val="00FE001D"/>
    <w:rsid w:val="00FE1974"/>
    <w:rsid w:val="00FE3EB5"/>
    <w:rsid w:val="00FF18EB"/>
    <w:rsid w:val="00FF4FA6"/>
    <w:rsid w:val="02A7DE8F"/>
    <w:rsid w:val="03748AAD"/>
    <w:rsid w:val="04760ED6"/>
    <w:rsid w:val="0ECB6E4F"/>
    <w:rsid w:val="1D03B3F6"/>
    <w:rsid w:val="29211544"/>
    <w:rsid w:val="2C5D2A20"/>
    <w:rsid w:val="5175E89F"/>
    <w:rsid w:val="57130C13"/>
    <w:rsid w:val="59CB48CF"/>
    <w:rsid w:val="5FBB53FA"/>
    <w:rsid w:val="69376F6A"/>
    <w:rsid w:val="70C67D69"/>
    <w:rsid w:val="78ECF2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character" w:styleId="slostrnky">
    <w:name w:val="page number"/>
    <w:rsid w:val="00D0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893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28312-E875-4861-9A5E-51A31124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10573</Words>
  <Characters>62387</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2025-04-22T08:32:00Z</dcterms:created>
  <dcterms:modified xsi:type="dcterms:W3CDTF">2025-04-22T08:33:00Z</dcterms:modified>
</cp:coreProperties>
</file>