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558C6" w14:textId="77777777" w:rsidR="009E22C0" w:rsidRDefault="00000000">
      <w:pPr>
        <w:pStyle w:val="Zkladntext30"/>
        <w:spacing w:after="0"/>
        <w:ind w:firstLine="0"/>
        <w:jc w:val="center"/>
      </w:pPr>
      <w:r>
        <w:t>DODATEK Č. 1</w:t>
      </w:r>
    </w:p>
    <w:p w14:paraId="197B7288" w14:textId="77777777" w:rsidR="009E22C0" w:rsidRDefault="00000000">
      <w:pPr>
        <w:pStyle w:val="Zkladntext30"/>
        <w:spacing w:after="540"/>
        <w:ind w:firstLine="260"/>
        <w:jc w:val="both"/>
      </w:pPr>
      <w:r>
        <w:t>SMLOUVY O POSKYTOVÁNÍ SLUŽEB OBECNÉHO HOSPODÁŘSKÉHO ZÁJMU</w:t>
      </w:r>
    </w:p>
    <w:p w14:paraId="2FE593A3" w14:textId="77777777" w:rsidR="009E22C0" w:rsidRDefault="00000000">
      <w:pPr>
        <w:pStyle w:val="Nadpis20"/>
        <w:keepNext/>
        <w:keepLines/>
        <w:spacing w:after="300"/>
      </w:pPr>
      <w:bookmarkStart w:id="0" w:name="bookmark2"/>
      <w:r>
        <w:t>Smluvní strany:</w:t>
      </w:r>
      <w:bookmarkEnd w:id="0"/>
    </w:p>
    <w:p w14:paraId="155DB1F4" w14:textId="77777777" w:rsidR="009E22C0" w:rsidRDefault="00000000">
      <w:pPr>
        <w:pStyle w:val="Nadpis20"/>
        <w:keepNext/>
        <w:keepLines/>
        <w:spacing w:after="0"/>
      </w:pPr>
      <w:r>
        <w:t>Statutární město Pardubice</w:t>
      </w:r>
    </w:p>
    <w:p w14:paraId="46809A08" w14:textId="77777777" w:rsidR="009E22C0" w:rsidRDefault="00000000">
      <w:pPr>
        <w:pStyle w:val="Zkladntext1"/>
        <w:tabs>
          <w:tab w:val="left" w:pos="1630"/>
          <w:tab w:val="left" w:pos="3949"/>
        </w:tabs>
        <w:spacing w:after="0"/>
      </w:pPr>
      <w:r>
        <w:t>sídlo:</w:t>
      </w:r>
      <w:r>
        <w:tab/>
        <w:t>Pernštýnské náměstí 1,</w:t>
      </w:r>
      <w:r>
        <w:tab/>
        <w:t>Staré Město, 530 21 Pardubice</w:t>
      </w:r>
    </w:p>
    <w:p w14:paraId="4EA20E2E" w14:textId="77777777" w:rsidR="009E22C0" w:rsidRDefault="00000000">
      <w:pPr>
        <w:pStyle w:val="Zkladntext1"/>
        <w:tabs>
          <w:tab w:val="left" w:pos="1630"/>
        </w:tabs>
        <w:spacing w:after="0"/>
      </w:pPr>
      <w:r>
        <w:t>IČO:</w:t>
      </w:r>
      <w:r>
        <w:tab/>
        <w:t>00274046</w:t>
      </w:r>
    </w:p>
    <w:p w14:paraId="3A06DC6B" w14:textId="77777777" w:rsidR="009E22C0" w:rsidRDefault="00000000">
      <w:pPr>
        <w:pStyle w:val="Zkladntext1"/>
        <w:tabs>
          <w:tab w:val="left" w:pos="1630"/>
        </w:tabs>
        <w:spacing w:after="0"/>
      </w:pPr>
      <w:r>
        <w:t>DIČ:</w:t>
      </w:r>
      <w:r>
        <w:tab/>
        <w:t>CZ00274046</w:t>
      </w:r>
    </w:p>
    <w:p w14:paraId="3442C951" w14:textId="77777777" w:rsidR="009E22C0" w:rsidRDefault="00000000">
      <w:pPr>
        <w:pStyle w:val="Zkladntext1"/>
        <w:tabs>
          <w:tab w:val="left" w:pos="1630"/>
        </w:tabs>
        <w:spacing w:after="0"/>
      </w:pPr>
      <w:r>
        <w:t>zastoupené:</w:t>
      </w:r>
      <w:r>
        <w:tab/>
        <w:t xml:space="preserve">Bc. Janem </w:t>
      </w:r>
      <w:proofErr w:type="spellStart"/>
      <w:r>
        <w:t>Nadrchalem</w:t>
      </w:r>
      <w:proofErr w:type="spellEnd"/>
      <w:r>
        <w:t>, primátorem</w:t>
      </w:r>
    </w:p>
    <w:p w14:paraId="0131F71B" w14:textId="77777777" w:rsidR="009E22C0" w:rsidRDefault="00000000">
      <w:pPr>
        <w:pStyle w:val="Zkladntext1"/>
        <w:spacing w:after="0"/>
      </w:pPr>
      <w:r>
        <w:t>bankovní spojení: Komerční banka, a.s., pobočka Pardubice</w:t>
      </w:r>
    </w:p>
    <w:p w14:paraId="74E16FA4" w14:textId="4C130604" w:rsidR="009E22C0" w:rsidRDefault="00000000">
      <w:pPr>
        <w:pStyle w:val="Zkladntext1"/>
        <w:tabs>
          <w:tab w:val="left" w:pos="1630"/>
        </w:tabs>
        <w:spacing w:after="0"/>
      </w:pPr>
      <w:r>
        <w:t>číslo účtu:</w:t>
      </w:r>
      <w:r>
        <w:tab/>
      </w:r>
    </w:p>
    <w:p w14:paraId="0784E690" w14:textId="77777777" w:rsidR="009E22C0" w:rsidRDefault="00000000">
      <w:pPr>
        <w:pStyle w:val="Zkladntext1"/>
        <w:spacing w:after="300"/>
      </w:pPr>
      <w:r>
        <w:t>(dále také „Město“ či „město Pardubice“)</w:t>
      </w:r>
    </w:p>
    <w:p w14:paraId="108DC442" w14:textId="77777777" w:rsidR="009E22C0" w:rsidRDefault="00000000">
      <w:pPr>
        <w:pStyle w:val="Zkladntext1"/>
        <w:spacing w:after="360"/>
      </w:pPr>
      <w:r>
        <w:t>a</w:t>
      </w:r>
    </w:p>
    <w:p w14:paraId="29AED652" w14:textId="77777777" w:rsidR="009E22C0" w:rsidRDefault="00000000">
      <w:pPr>
        <w:pStyle w:val="Nadpis20"/>
        <w:keepNext/>
        <w:keepLines/>
        <w:spacing w:after="0"/>
      </w:pPr>
      <w:bookmarkStart w:id="1" w:name="bookmark5"/>
      <w:r>
        <w:t>Dopravní podnik města Pardubic a.s.</w:t>
      </w:r>
      <w:bookmarkEnd w:id="1"/>
    </w:p>
    <w:p w14:paraId="3360C010" w14:textId="77777777" w:rsidR="009E22C0" w:rsidRDefault="00000000">
      <w:pPr>
        <w:pStyle w:val="Zkladntext1"/>
        <w:tabs>
          <w:tab w:val="left" w:pos="1630"/>
        </w:tabs>
        <w:spacing w:after="0"/>
      </w:pPr>
      <w:r>
        <w:t>sídlo:</w:t>
      </w:r>
      <w:r>
        <w:tab/>
        <w:t>Pardubice - Zelené Předměstí, Teplého 2141, PSČ 532 20</w:t>
      </w:r>
    </w:p>
    <w:p w14:paraId="21B4E91A" w14:textId="77777777" w:rsidR="009E22C0" w:rsidRDefault="00000000">
      <w:pPr>
        <w:pStyle w:val="Zkladntext1"/>
        <w:tabs>
          <w:tab w:val="left" w:pos="1630"/>
        </w:tabs>
        <w:spacing w:after="0"/>
      </w:pPr>
      <w:r>
        <w:t>IČO:</w:t>
      </w:r>
      <w:r>
        <w:tab/>
        <w:t>63217066</w:t>
      </w:r>
    </w:p>
    <w:p w14:paraId="345F4245" w14:textId="77777777" w:rsidR="009E22C0" w:rsidRDefault="00000000">
      <w:pPr>
        <w:pStyle w:val="Zkladntext1"/>
        <w:tabs>
          <w:tab w:val="left" w:pos="1630"/>
        </w:tabs>
        <w:spacing w:after="0"/>
      </w:pPr>
      <w:r>
        <w:t>DIČ:</w:t>
      </w:r>
      <w:r>
        <w:tab/>
        <w:t>CZ63217066</w:t>
      </w:r>
    </w:p>
    <w:p w14:paraId="457E10E8" w14:textId="77777777" w:rsidR="009E22C0" w:rsidRDefault="00000000">
      <w:pPr>
        <w:pStyle w:val="Zkladntext1"/>
        <w:tabs>
          <w:tab w:val="left" w:pos="1630"/>
          <w:tab w:val="center" w:pos="4910"/>
        </w:tabs>
        <w:spacing w:after="0"/>
      </w:pPr>
      <w:r>
        <w:t>zastoupená:</w:t>
      </w:r>
      <w:r>
        <w:tab/>
        <w:t>Ing. Tomášem</w:t>
      </w:r>
      <w:r>
        <w:tab/>
        <w:t>Pelikánem, místopředsedou představenstva</w:t>
      </w:r>
    </w:p>
    <w:p w14:paraId="105B64D5" w14:textId="77777777" w:rsidR="009E22C0" w:rsidRDefault="00000000">
      <w:pPr>
        <w:pStyle w:val="Zkladntext1"/>
        <w:spacing w:after="0"/>
      </w:pPr>
      <w:r>
        <w:t>bankovní spojení: Komerční banka, a.s., pobočka Pardubice</w:t>
      </w:r>
    </w:p>
    <w:p w14:paraId="1D37FCF9" w14:textId="1FBDB69A" w:rsidR="009E22C0" w:rsidRDefault="00000000">
      <w:pPr>
        <w:pStyle w:val="Zkladntext1"/>
        <w:tabs>
          <w:tab w:val="left" w:pos="1630"/>
        </w:tabs>
        <w:spacing w:after="0"/>
      </w:pPr>
      <w:r>
        <w:t>číslo účtu:</w:t>
      </w:r>
      <w:r>
        <w:tab/>
      </w:r>
    </w:p>
    <w:p w14:paraId="07F09BC6" w14:textId="77777777" w:rsidR="009E22C0" w:rsidRDefault="00000000">
      <w:pPr>
        <w:pStyle w:val="Zkladntext1"/>
      </w:pPr>
      <w:r>
        <w:t xml:space="preserve">zapsaná v obchodním rejstříku vedeném Krajským soudem v Hradci Králové pod </w:t>
      </w:r>
      <w:proofErr w:type="spellStart"/>
      <w:r>
        <w:t>sp</w:t>
      </w:r>
      <w:proofErr w:type="spellEnd"/>
      <w:r>
        <w:t>. zn. B 1241</w:t>
      </w:r>
    </w:p>
    <w:p w14:paraId="3494C110" w14:textId="77777777" w:rsidR="009E22C0" w:rsidRDefault="00000000">
      <w:pPr>
        <w:pStyle w:val="Zkladntext1"/>
      </w:pPr>
      <w:r>
        <w:t>(dále jen „Dopravní podnik“)</w:t>
      </w:r>
    </w:p>
    <w:p w14:paraId="49BF5D40" w14:textId="77777777" w:rsidR="009E22C0" w:rsidRDefault="00000000">
      <w:pPr>
        <w:pStyle w:val="Zkladntext1"/>
        <w:spacing w:after="540" w:line="276" w:lineRule="auto"/>
      </w:pPr>
      <w:r>
        <w:t>uzavřely dne 4. 3. 2024 smlouvu o poskytování služeb obecného hospodářského zájmu (dále jen „smlouva“), jejímž předmětem bylo sjednání podmínek pro provozování terminálů hromadné dopravy v Pardubicích. Tímto dodatkem č. 1 smluvní strany závazek z výše označené smlouvy mění takto:</w:t>
      </w:r>
    </w:p>
    <w:p w14:paraId="4D69434E" w14:textId="77777777" w:rsidR="009E22C0" w:rsidRDefault="00000000">
      <w:pPr>
        <w:pStyle w:val="Nadpis20"/>
        <w:keepNext/>
        <w:keepLines/>
        <w:numPr>
          <w:ilvl w:val="0"/>
          <w:numId w:val="1"/>
        </w:numPr>
        <w:tabs>
          <w:tab w:val="left" w:pos="710"/>
        </w:tabs>
        <w:spacing w:after="300"/>
        <w:jc w:val="center"/>
      </w:pPr>
      <w:bookmarkStart w:id="2" w:name="bookmark7"/>
      <w:r>
        <w:t>Změna ustanovení smlouvy</w:t>
      </w:r>
      <w:bookmarkEnd w:id="2"/>
    </w:p>
    <w:p w14:paraId="5A47E61E" w14:textId="77777777" w:rsidR="009E22C0" w:rsidRDefault="00000000">
      <w:pPr>
        <w:pStyle w:val="Zkladntext1"/>
        <w:numPr>
          <w:ilvl w:val="0"/>
          <w:numId w:val="2"/>
        </w:numPr>
        <w:tabs>
          <w:tab w:val="left" w:pos="373"/>
        </w:tabs>
      </w:pPr>
      <w:r>
        <w:t>V článku I. odst. 1) smlouvy se tečka na konci mění v čárku a doplňuje se písmeno d), které zní:</w:t>
      </w:r>
    </w:p>
    <w:p w14:paraId="1354047D" w14:textId="77777777" w:rsidR="009E22C0" w:rsidRDefault="00000000">
      <w:pPr>
        <w:pStyle w:val="Zkladntext1"/>
        <w:ind w:left="720" w:hanging="440"/>
        <w:jc w:val="both"/>
      </w:pPr>
      <w:r>
        <w:t>„d) autobusového stanoviště (zařízení autobusové zastávky) pro městskou hromadnou dopravu nacházející se na jižním terminálu železniční stanice Pardubice, hl. n. v ulici K Vápence v Pardubicích (dále jen „terminál Vápenka“).“.</w:t>
      </w:r>
    </w:p>
    <w:p w14:paraId="193CDEFE" w14:textId="77777777" w:rsidR="009E22C0" w:rsidRDefault="00000000">
      <w:pPr>
        <w:pStyle w:val="Zkladntext1"/>
        <w:numPr>
          <w:ilvl w:val="0"/>
          <w:numId w:val="2"/>
        </w:numPr>
        <w:tabs>
          <w:tab w:val="left" w:pos="354"/>
        </w:tabs>
        <w:spacing w:after="0" w:line="254" w:lineRule="auto"/>
        <w:ind w:left="260" w:hanging="260"/>
      </w:pPr>
      <w:r>
        <w:t>Označení „Vápenka“ se doplňuje do výčtů terminálů v čl. I. odst. 3 a v čl. II. odst. 2, čl. VI. odst. 4, odst. 5 a odst. 6 smlouvy.</w:t>
      </w:r>
    </w:p>
    <w:p w14:paraId="4F4376DC" w14:textId="77777777" w:rsidR="009E22C0" w:rsidRDefault="00000000">
      <w:pPr>
        <w:pStyle w:val="Zkladntext1"/>
        <w:numPr>
          <w:ilvl w:val="0"/>
          <w:numId w:val="2"/>
        </w:numPr>
        <w:tabs>
          <w:tab w:val="left" w:pos="358"/>
        </w:tabs>
        <w:spacing w:line="254" w:lineRule="auto"/>
      </w:pPr>
      <w:r>
        <w:t xml:space="preserve">Za článek V. se vkládá nový článek </w:t>
      </w:r>
      <w:proofErr w:type="spellStart"/>
      <w:r>
        <w:t>Va</w:t>
      </w:r>
      <w:proofErr w:type="spellEnd"/>
      <w:r>
        <w:t>. tohoto znění:</w:t>
      </w:r>
    </w:p>
    <w:p w14:paraId="6A33C5CA" w14:textId="77777777" w:rsidR="009E22C0" w:rsidRDefault="00000000">
      <w:pPr>
        <w:pStyle w:val="Nadpis20"/>
        <w:keepNext/>
        <w:keepLines/>
        <w:jc w:val="center"/>
      </w:pPr>
      <w:bookmarkStart w:id="3" w:name="bookmark9"/>
      <w:r>
        <w:t xml:space="preserve">Článek </w:t>
      </w:r>
      <w:proofErr w:type="spellStart"/>
      <w:r>
        <w:t>Va</w:t>
      </w:r>
      <w:proofErr w:type="spellEnd"/>
      <w:r>
        <w:t>.</w:t>
      </w:r>
      <w:bookmarkEnd w:id="3"/>
    </w:p>
    <w:p w14:paraId="5F37B77D" w14:textId="77777777" w:rsidR="009E22C0" w:rsidRDefault="00000000">
      <w:pPr>
        <w:pStyle w:val="Zkladntext1"/>
        <w:jc w:val="center"/>
      </w:pPr>
      <w:r>
        <w:t>Specifikace SOHZ - terminál Vápenka</w:t>
      </w:r>
    </w:p>
    <w:p w14:paraId="77871FD5" w14:textId="77777777" w:rsidR="009E22C0" w:rsidRDefault="00000000">
      <w:pPr>
        <w:pStyle w:val="Zkladntext1"/>
        <w:spacing w:line="254" w:lineRule="auto"/>
        <w:ind w:left="720" w:hanging="440"/>
        <w:jc w:val="both"/>
      </w:pPr>
      <w:r>
        <w:t>„1. Ve vztahu k terminálu Vápenka je Dopravní podnik v rámci zabezpečení jeho provozování povinen zejména:</w:t>
      </w:r>
    </w:p>
    <w:p w14:paraId="15DD1E06" w14:textId="77777777" w:rsidR="009E22C0" w:rsidRDefault="00000000">
      <w:pPr>
        <w:pStyle w:val="Zkladntext1"/>
        <w:numPr>
          <w:ilvl w:val="0"/>
          <w:numId w:val="3"/>
        </w:numPr>
        <w:tabs>
          <w:tab w:val="left" w:pos="1004"/>
        </w:tabs>
        <w:spacing w:after="0"/>
        <w:ind w:left="1000" w:hanging="280"/>
        <w:jc w:val="both"/>
      </w:pPr>
      <w:r>
        <w:lastRenderedPageBreak/>
        <w:t>zajišťovat provoz informačního systému pro cestující (elektronický označník), včetně zajištění dat pro tento informační systém,</w:t>
      </w:r>
    </w:p>
    <w:p w14:paraId="5ED59888" w14:textId="77777777" w:rsidR="009E22C0" w:rsidRDefault="00000000">
      <w:pPr>
        <w:pStyle w:val="Zkladntext1"/>
        <w:numPr>
          <w:ilvl w:val="0"/>
          <w:numId w:val="3"/>
        </w:numPr>
        <w:tabs>
          <w:tab w:val="left" w:pos="1009"/>
        </w:tabs>
        <w:spacing w:after="0"/>
        <w:ind w:left="1000" w:hanging="280"/>
        <w:jc w:val="both"/>
      </w:pPr>
      <w:r>
        <w:t>zajišťovat běžnou údržbu a drobné opravy zařízení, které jsou součástí terminálu Vápenka, zejména zastávkového přístřešku a označníků,</w:t>
      </w:r>
    </w:p>
    <w:p w14:paraId="434976C4" w14:textId="77777777" w:rsidR="009E22C0" w:rsidRDefault="00000000">
      <w:pPr>
        <w:pStyle w:val="Zkladntext1"/>
        <w:numPr>
          <w:ilvl w:val="0"/>
          <w:numId w:val="3"/>
        </w:numPr>
        <w:tabs>
          <w:tab w:val="left" w:pos="1003"/>
        </w:tabs>
        <w:spacing w:after="0"/>
        <w:ind w:firstLine="720"/>
        <w:jc w:val="both"/>
      </w:pPr>
      <w:r>
        <w:t>zajišťovat dodávky elektřiny pro odjezdový označník,</w:t>
      </w:r>
    </w:p>
    <w:p w14:paraId="745E237A" w14:textId="77777777" w:rsidR="009E22C0" w:rsidRDefault="00000000">
      <w:pPr>
        <w:pStyle w:val="Zkladntext1"/>
        <w:numPr>
          <w:ilvl w:val="0"/>
          <w:numId w:val="3"/>
        </w:numPr>
        <w:tabs>
          <w:tab w:val="left" w:pos="1014"/>
        </w:tabs>
        <w:spacing w:after="0"/>
        <w:ind w:firstLine="720"/>
        <w:jc w:val="both"/>
      </w:pPr>
      <w:r>
        <w:t>zajišťovat data pro odjezdový označník,</w:t>
      </w:r>
    </w:p>
    <w:p w14:paraId="5A83FD33" w14:textId="77777777" w:rsidR="009E22C0" w:rsidRDefault="00000000">
      <w:pPr>
        <w:pStyle w:val="Zkladntext1"/>
        <w:numPr>
          <w:ilvl w:val="0"/>
          <w:numId w:val="3"/>
        </w:numPr>
        <w:tabs>
          <w:tab w:val="left" w:pos="1014"/>
        </w:tabs>
        <w:ind w:firstLine="720"/>
        <w:jc w:val="both"/>
      </w:pPr>
      <w:r>
        <w:t>zajišťovat úklid a mytí přístřešku.</w:t>
      </w:r>
    </w:p>
    <w:p w14:paraId="14956D5D" w14:textId="77777777" w:rsidR="009E22C0" w:rsidRDefault="00000000">
      <w:pPr>
        <w:pStyle w:val="Zkladntext1"/>
        <w:spacing w:after="0" w:line="254" w:lineRule="auto"/>
        <w:ind w:left="720" w:hanging="280"/>
        <w:jc w:val="both"/>
      </w:pPr>
      <w:r>
        <w:t>2. Pro vyloučení pochybností o rozsahu povinností Dopravního podniku uvedených v odst. 1 se výslovně stanoví, že předmětem činností Dopravního podniku není: údržba zeleně, letní a zimní čištění vozovkových a chodníkových částí a vysypávání odpadkových košů včetně úklidu v jejich okolí.“.</w:t>
      </w:r>
    </w:p>
    <w:p w14:paraId="43914879" w14:textId="77777777" w:rsidR="009E22C0" w:rsidRDefault="00000000">
      <w:pPr>
        <w:pStyle w:val="Zkladntext1"/>
        <w:spacing w:after="280" w:line="254" w:lineRule="auto"/>
        <w:jc w:val="both"/>
      </w:pPr>
      <w:r>
        <w:t>D) V čl. XI. odst. 8 se římská číslice „V“ mění na „</w:t>
      </w:r>
      <w:proofErr w:type="spellStart"/>
      <w:r>
        <w:t>Va</w:t>
      </w:r>
      <w:proofErr w:type="spellEnd"/>
      <w:r>
        <w:t>“.</w:t>
      </w:r>
    </w:p>
    <w:p w14:paraId="379632EF" w14:textId="77777777" w:rsidR="009E22C0" w:rsidRDefault="00000000">
      <w:pPr>
        <w:pStyle w:val="Nadpis20"/>
        <w:keepNext/>
        <w:keepLines/>
        <w:numPr>
          <w:ilvl w:val="0"/>
          <w:numId w:val="4"/>
        </w:numPr>
        <w:tabs>
          <w:tab w:val="left" w:pos="720"/>
        </w:tabs>
        <w:spacing w:line="254" w:lineRule="auto"/>
        <w:jc w:val="center"/>
      </w:pPr>
      <w:bookmarkStart w:id="4" w:name="bookmark11"/>
      <w:r>
        <w:t>Další ujednání v souvislosti s uzavřením dodatku</w:t>
      </w:r>
      <w:bookmarkEnd w:id="4"/>
    </w:p>
    <w:p w14:paraId="182CC0A9" w14:textId="77777777" w:rsidR="009E22C0" w:rsidRDefault="00000000">
      <w:pPr>
        <w:pStyle w:val="Zkladntext1"/>
        <w:numPr>
          <w:ilvl w:val="0"/>
          <w:numId w:val="5"/>
        </w:numPr>
        <w:tabs>
          <w:tab w:val="left" w:pos="383"/>
        </w:tabs>
        <w:spacing w:after="0" w:line="254" w:lineRule="auto"/>
        <w:ind w:left="300" w:hanging="300"/>
        <w:jc w:val="both"/>
      </w:pPr>
      <w:r>
        <w:t>Přílohou tohoto dodatku je aktualizovaná kalkulace nákladů a výnosů pro rok 2025, do níž jsou promítnuty navýšené náklady spojené s provozováním terminálu Vápenka. Touto kalkulací se pro rok 2025 nahrazuje rozpočet, předložený Dopravním podnikem v souladu s ustanovením čl. VII. odst. 8 smlouvy (příloha tohoto dodatku tímto nahrazuje přílohu č. 1 smlouvy).</w:t>
      </w:r>
    </w:p>
    <w:p w14:paraId="07E7D1F7" w14:textId="77777777" w:rsidR="009E22C0" w:rsidRDefault="00000000">
      <w:pPr>
        <w:pStyle w:val="Zkladntext1"/>
        <w:numPr>
          <w:ilvl w:val="0"/>
          <w:numId w:val="5"/>
        </w:numPr>
        <w:tabs>
          <w:tab w:val="left" w:pos="383"/>
        </w:tabs>
        <w:spacing w:after="280" w:line="254" w:lineRule="auto"/>
        <w:ind w:left="300" w:hanging="300"/>
        <w:jc w:val="both"/>
      </w:pPr>
      <w:r>
        <w:t>Smluvní strany prohlašují, že Dopravní podnik vykonával ve vztahu k terminálu Vápenka činnosti, jež má vykonávat dle tohoto dodatku, již před nabytím účinnosti tohoto dodatku, a to od 15. prosince 2024. Smluvní strany tímto potvrzují, že veškerá svá vzájemná plnění odpovídající podmínkám tohoto dodatku, poskytnutá před účinností tohoto dodatku, považují pro účely vzájemného vypořádání za plnění poskytnutá podle tohoto dodatku. Smluvní strany tak zejména výslovně prohlašují, že náklady a výnosy spojené s provozováním terminálu Vápenka v době od 15. prosince 2024 do nabytí účinnosti tohoto dodatku jsou zahrnuty v kalkulaci nákladů a výnosů pro rok 2025 a Dopravní podnik tak nemá nárok na žádné navýšení vyrovnávací platby či na jiné náhrady v souvislosti provozováním terminálu Vápenka v tomto období.</w:t>
      </w:r>
    </w:p>
    <w:p w14:paraId="636E978B" w14:textId="77777777" w:rsidR="009E22C0" w:rsidRDefault="00000000">
      <w:pPr>
        <w:pStyle w:val="Nadpis20"/>
        <w:keepNext/>
        <w:keepLines/>
        <w:numPr>
          <w:ilvl w:val="0"/>
          <w:numId w:val="4"/>
        </w:numPr>
        <w:tabs>
          <w:tab w:val="left" w:pos="720"/>
        </w:tabs>
        <w:spacing w:line="254" w:lineRule="auto"/>
        <w:jc w:val="center"/>
      </w:pPr>
      <w:bookmarkStart w:id="5" w:name="bookmark13"/>
      <w:r>
        <w:t>Závěrečná ustanovení</w:t>
      </w:r>
      <w:bookmarkEnd w:id="5"/>
    </w:p>
    <w:p w14:paraId="24B88CC9" w14:textId="77777777" w:rsidR="009E22C0" w:rsidRDefault="00000000">
      <w:pPr>
        <w:pStyle w:val="Zkladntext1"/>
        <w:numPr>
          <w:ilvl w:val="0"/>
          <w:numId w:val="6"/>
        </w:numPr>
        <w:tabs>
          <w:tab w:val="left" w:pos="383"/>
        </w:tabs>
        <w:spacing w:line="254" w:lineRule="auto"/>
        <w:jc w:val="both"/>
      </w:pPr>
      <w:r>
        <w:t>Ostatní ustanovení smlouvy, tímto dodatkem nedotčená, zůstávají beze změny a nadále účinná.</w:t>
      </w:r>
    </w:p>
    <w:p w14:paraId="56FDB3F7" w14:textId="77777777" w:rsidR="009E22C0" w:rsidRDefault="00000000">
      <w:pPr>
        <w:pStyle w:val="Zkladntext1"/>
        <w:numPr>
          <w:ilvl w:val="0"/>
          <w:numId w:val="6"/>
        </w:numPr>
        <w:tabs>
          <w:tab w:val="left" w:pos="383"/>
        </w:tabs>
        <w:spacing w:line="254" w:lineRule="auto"/>
        <w:ind w:left="440" w:hanging="440"/>
        <w:jc w:val="both"/>
      </w:pPr>
      <w:r>
        <w:t>Tento dodatek nabývá platnosti dnem podpisu obou smluvních stran. Účinnosti nabývá dnem jeho uveřejnění v registru smluv spravovaném Digitální a informační agenturou dle zákona č. 340/2015 Sb., zákon o zvláštních podmínkách účinnosti některých smluv a o registru smluv (zákon o registru smluv).</w:t>
      </w:r>
    </w:p>
    <w:p w14:paraId="5DEDE65E" w14:textId="77777777" w:rsidR="009E22C0" w:rsidRDefault="00000000">
      <w:pPr>
        <w:pStyle w:val="Zkladntext1"/>
        <w:numPr>
          <w:ilvl w:val="0"/>
          <w:numId w:val="6"/>
        </w:numPr>
        <w:tabs>
          <w:tab w:val="left" w:pos="383"/>
        </w:tabs>
        <w:ind w:left="440" w:hanging="440"/>
        <w:jc w:val="both"/>
      </w:pPr>
      <w:r>
        <w:t>Smluvní strany se dohodly, že město bezodkladně po uzavření tohoto dodatku jej odešle k řádnému uveřejnění do registru smluv. O uveřejnění tohoto dodatku město bezodkladně informuje Dopravní podnik, nebyl-li jeho kontaktní údaj uveden přímo do registru smluv jako kontakt pro notifikaci o uveřejnění.</w:t>
      </w:r>
    </w:p>
    <w:p w14:paraId="0AAB839C" w14:textId="77777777" w:rsidR="009E22C0" w:rsidRDefault="00000000">
      <w:pPr>
        <w:pStyle w:val="Zkladntext1"/>
        <w:numPr>
          <w:ilvl w:val="0"/>
          <w:numId w:val="6"/>
        </w:numPr>
        <w:tabs>
          <w:tab w:val="left" w:pos="383"/>
        </w:tabs>
        <w:ind w:left="440" w:hanging="440"/>
        <w:jc w:val="both"/>
      </w:pPr>
      <w:r>
        <w:t>Smluvní strany se dohodly, že dodatek bude uveřejněn bez takových údajů, jakými jsou rodné číslo, e-mailová adresa, telefonní číslo, číslo účtu fyzické osoby, bydliště/sídlo fyzické osoby. Dále se smluvní strany dohodly, že dodatek bude uveřejněn bez podpisů smluvních stran.</w:t>
      </w:r>
    </w:p>
    <w:p w14:paraId="70E4BAE1" w14:textId="77777777" w:rsidR="009E22C0" w:rsidRDefault="00000000">
      <w:pPr>
        <w:pStyle w:val="Zkladntext1"/>
        <w:numPr>
          <w:ilvl w:val="0"/>
          <w:numId w:val="6"/>
        </w:numPr>
        <w:tabs>
          <w:tab w:val="left" w:pos="383"/>
        </w:tabs>
        <w:ind w:left="440" w:hanging="440"/>
        <w:jc w:val="both"/>
      </w:pPr>
      <w:r>
        <w:t xml:space="preserve">Osobní údaje Dopravního podniku poskytnuté v souvislosti s poskytnutím dotace je město povinno zpracovávat v souladu s </w:t>
      </w:r>
      <w:proofErr w:type="spellStart"/>
      <w:r>
        <w:t>ust</w:t>
      </w:r>
      <w:proofErr w:type="spellEnd"/>
      <w:r>
        <w:t>. čl. 6 Nařízení Evropského parlamentu a Rady (EU) 2016/679 ze dne 27. dubna 2016 o ochraně fyzických osob v souvislosti se zpracováním osobních údajů a o</w:t>
      </w:r>
      <w:r>
        <w:br w:type="page"/>
      </w:r>
      <w:r>
        <w:lastRenderedPageBreak/>
        <w:t>volném pohybu těchto údajů a o zrušení směrnice 95/46/ES (obecné nařízení o ochraně osobních údajů - GDPR).</w:t>
      </w:r>
    </w:p>
    <w:p w14:paraId="11E24752" w14:textId="77777777" w:rsidR="009E22C0" w:rsidRDefault="00000000">
      <w:pPr>
        <w:pStyle w:val="Zkladntext1"/>
        <w:numPr>
          <w:ilvl w:val="0"/>
          <w:numId w:val="6"/>
        </w:numPr>
        <w:tabs>
          <w:tab w:val="left" w:pos="418"/>
        </w:tabs>
        <w:ind w:left="440" w:hanging="440"/>
        <w:jc w:val="both"/>
      </w:pPr>
      <w:r>
        <w:t>Smluvní strany berou na vědomí, že nebude-li dodatek zveřejněn ani do tří měsíců od jeho uzavření, je následujícím dnem zrušen od počátku s účinky případného bezdůvodného obohacení.</w:t>
      </w:r>
    </w:p>
    <w:p w14:paraId="30D6D8C0" w14:textId="77777777" w:rsidR="009E22C0" w:rsidRDefault="00000000">
      <w:pPr>
        <w:pStyle w:val="Zkladntext1"/>
        <w:numPr>
          <w:ilvl w:val="0"/>
          <w:numId w:val="6"/>
        </w:numPr>
        <w:tabs>
          <w:tab w:val="left" w:pos="418"/>
        </w:tabs>
        <w:spacing w:line="254" w:lineRule="auto"/>
        <w:ind w:left="440" w:hanging="440"/>
        <w:jc w:val="both"/>
      </w:pPr>
      <w:r>
        <w:t>Smluvní strany prohlašují, že žádná část tohoto dodatku nenaplňuje znaky obchodního tajemství (§ 504 občanského zákoníku).</w:t>
      </w:r>
    </w:p>
    <w:p w14:paraId="3D460DEC" w14:textId="77777777" w:rsidR="009E22C0" w:rsidRDefault="00000000">
      <w:pPr>
        <w:pStyle w:val="Zkladntext1"/>
        <w:numPr>
          <w:ilvl w:val="0"/>
          <w:numId w:val="6"/>
        </w:numPr>
        <w:tabs>
          <w:tab w:val="left" w:pos="418"/>
        </w:tabs>
        <w:spacing w:line="254" w:lineRule="auto"/>
        <w:ind w:left="440" w:hanging="440"/>
        <w:jc w:val="both"/>
      </w:pPr>
      <w:r>
        <w:t>Tato smlouva je vyhotovena v jednom elektronickém vyhotovení s připojenými zaručenými digitálními podpisy zástupců obou smluvních stran.</w:t>
      </w:r>
    </w:p>
    <w:p w14:paraId="4390FE36" w14:textId="77777777" w:rsidR="009E22C0" w:rsidRDefault="00000000">
      <w:pPr>
        <w:pStyle w:val="Zkladntext1"/>
        <w:numPr>
          <w:ilvl w:val="0"/>
          <w:numId w:val="6"/>
        </w:numPr>
        <w:tabs>
          <w:tab w:val="left" w:pos="418"/>
        </w:tabs>
        <w:spacing w:after="0" w:line="254" w:lineRule="auto"/>
        <w:ind w:left="440" w:hanging="440"/>
        <w:jc w:val="both"/>
      </w:pPr>
      <w:r>
        <w:t>Smluvní strany prohlašují, že tento dodatek je projevem jejich pravé a vážné vůle, což potvrzují podpisy svých zástupců.</w:t>
      </w:r>
    </w:p>
    <w:p w14:paraId="1CB90535" w14:textId="77777777" w:rsidR="00F9429C" w:rsidRDefault="00F9429C" w:rsidP="00F9429C">
      <w:pPr>
        <w:pStyle w:val="Zkladntext1"/>
        <w:tabs>
          <w:tab w:val="left" w:pos="418"/>
        </w:tabs>
        <w:spacing w:after="0" w:line="254" w:lineRule="auto"/>
        <w:jc w:val="both"/>
        <w:rPr>
          <w:i/>
          <w:iCs/>
        </w:rPr>
      </w:pPr>
    </w:p>
    <w:p w14:paraId="35AB754E" w14:textId="350B5FAF" w:rsidR="00F9429C" w:rsidRDefault="00F9429C" w:rsidP="00F9429C">
      <w:pPr>
        <w:pStyle w:val="Zkladntext1"/>
        <w:tabs>
          <w:tab w:val="left" w:pos="418"/>
        </w:tabs>
        <w:spacing w:after="0" w:line="254" w:lineRule="auto"/>
        <w:jc w:val="both"/>
      </w:pPr>
      <w:r w:rsidRPr="00F9429C">
        <w:t xml:space="preserve">V </w:t>
      </w:r>
      <w:r>
        <w:t>Pardubicích dne</w:t>
      </w:r>
      <w:r>
        <w:t xml:space="preserve"> 17.4.2025</w:t>
      </w:r>
    </w:p>
    <w:p w14:paraId="2C75318A" w14:textId="2EA9899C" w:rsidR="009E22C0" w:rsidRDefault="00000000">
      <w:pPr>
        <w:spacing w:line="1" w:lineRule="exact"/>
        <w:sectPr w:rsidR="009E22C0">
          <w:pgSz w:w="11900" w:h="16840"/>
          <w:pgMar w:top="1273" w:right="1382" w:bottom="1572" w:left="1392" w:header="845" w:footer="1144" w:gutter="0"/>
          <w:pgNumType w:start="1"/>
          <w:cols w:space="720"/>
          <w:noEndnote/>
          <w:docGrid w:linePitch="360"/>
        </w:sectPr>
      </w:pPr>
      <w:r>
        <w:rPr>
          <w:noProof/>
        </w:rPr>
        <mc:AlternateContent>
          <mc:Choice Requires="wps">
            <w:drawing>
              <wp:anchor distT="1209675" distB="0" distL="0" distR="0" simplePos="0" relativeHeight="125829380" behindDoc="0" locked="0" layoutInCell="1" allowOverlap="1" wp14:anchorId="03E55B71" wp14:editId="767210DB">
                <wp:simplePos x="0" y="0"/>
                <wp:positionH relativeFrom="page">
                  <wp:posOffset>917575</wp:posOffset>
                </wp:positionH>
                <wp:positionV relativeFrom="paragraph">
                  <wp:posOffset>1209675</wp:posOffset>
                </wp:positionV>
                <wp:extent cx="1710055" cy="6032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10055" cy="603250"/>
                        </a:xfrm>
                        <a:prstGeom prst="rect">
                          <a:avLst/>
                        </a:prstGeom>
                        <a:noFill/>
                      </wps:spPr>
                      <wps:txbx>
                        <w:txbxContent>
                          <w:p w14:paraId="67615389" w14:textId="77777777" w:rsidR="009E22C0" w:rsidRDefault="00000000">
                            <w:pPr>
                              <w:pStyle w:val="Zkladntext1"/>
                              <w:spacing w:after="0" w:line="276" w:lineRule="auto"/>
                              <w:jc w:val="center"/>
                            </w:pPr>
                            <w:r>
                              <w:rPr>
                                <w:b/>
                                <w:bCs/>
                              </w:rPr>
                              <w:t>Bc. Jan Nadrchal</w:t>
                            </w:r>
                            <w:r>
                              <w:rPr>
                                <w:b/>
                                <w:bCs/>
                              </w:rPr>
                              <w:br/>
                            </w:r>
                            <w:r>
                              <w:t>primátor</w:t>
                            </w:r>
                            <w:r>
                              <w:br/>
                              <w:t>statutárního města Pardubice</w:t>
                            </w:r>
                          </w:p>
                        </w:txbxContent>
                      </wps:txbx>
                      <wps:bodyPr lIns="0" tIns="0" rIns="0" bIns="0"/>
                    </wps:wsp>
                  </a:graphicData>
                </a:graphic>
              </wp:anchor>
            </w:drawing>
          </mc:Choice>
          <mc:Fallback>
            <w:pict>
              <v:shapetype w14:anchorId="03E55B71" id="_x0000_t202" coordsize="21600,21600" o:spt="202" path="m,l,21600r21600,l21600,xe">
                <v:stroke joinstyle="miter"/>
                <v:path gradientshapeok="t" o:connecttype="rect"/>
              </v:shapetype>
              <v:shape id="Shape 3" o:spid="_x0000_s1026" type="#_x0000_t202" style="position:absolute;margin-left:72.25pt;margin-top:95.25pt;width:134.65pt;height:47.5pt;z-index:125829380;visibility:visible;mso-wrap-style:square;mso-wrap-distance-left:0;mso-wrap-distance-top:95.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" filled="f" stroked="f">
                <v:textbox inset="0,0,0,0">
                  <w:txbxContent>
                    <w:p w14:paraId="67615389" w14:textId="77777777" w:rsidR="009E22C0" w:rsidRDefault="00000000">
                      <w:pPr>
                        <w:pStyle w:val="Zkladntext1"/>
                        <w:spacing w:after="0" w:line="276" w:lineRule="auto"/>
                        <w:jc w:val="center"/>
                      </w:pPr>
                      <w:r>
                        <w:rPr>
                          <w:b/>
                          <w:bCs/>
                        </w:rPr>
                        <w:t>Bc. Jan Nadrchal</w:t>
                      </w:r>
                      <w:r>
                        <w:rPr>
                          <w:b/>
                          <w:bCs/>
                        </w:rPr>
                        <w:br/>
                      </w:r>
                      <w:r>
                        <w:t>primátor</w:t>
                      </w:r>
                      <w:r>
                        <w:br/>
                        <w:t>statutárního města Pardubice</w:t>
                      </w:r>
                    </w:p>
                  </w:txbxContent>
                </v:textbox>
                <w10:wrap type="topAndBottom" anchorx="page"/>
              </v:shape>
            </w:pict>
          </mc:Fallback>
        </mc:AlternateContent>
      </w:r>
      <w:r>
        <w:rPr>
          <w:noProof/>
        </w:rPr>
        <mc:AlternateContent>
          <mc:Choice Requires="wps">
            <w:drawing>
              <wp:anchor distT="462915" distB="0" distL="0" distR="0" simplePos="0" relativeHeight="125829382" behindDoc="0" locked="0" layoutInCell="1" allowOverlap="1" wp14:anchorId="215A0F0E" wp14:editId="17005AEA">
                <wp:simplePos x="0" y="0"/>
                <wp:positionH relativeFrom="page">
                  <wp:posOffset>4197350</wp:posOffset>
                </wp:positionH>
                <wp:positionV relativeFrom="paragraph">
                  <wp:posOffset>462915</wp:posOffset>
                </wp:positionV>
                <wp:extent cx="2316480" cy="13500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316480" cy="1350010"/>
                        </a:xfrm>
                        <a:prstGeom prst="rect">
                          <a:avLst/>
                        </a:prstGeom>
                        <a:noFill/>
                      </wps:spPr>
                      <wps:txbx>
                        <w:txbxContent>
                          <w:p w14:paraId="6965135A" w14:textId="77777777" w:rsidR="00F9429C" w:rsidRDefault="00F9429C">
                            <w:pPr>
                              <w:pStyle w:val="Zkladntext1"/>
                              <w:spacing w:after="0" w:line="276" w:lineRule="auto"/>
                              <w:jc w:val="right"/>
                              <w:rPr>
                                <w:b/>
                                <w:bCs/>
                              </w:rPr>
                            </w:pPr>
                          </w:p>
                          <w:p w14:paraId="6B2C87AB" w14:textId="77777777" w:rsidR="00F9429C" w:rsidRDefault="00F9429C">
                            <w:pPr>
                              <w:pStyle w:val="Zkladntext1"/>
                              <w:spacing w:after="0" w:line="276" w:lineRule="auto"/>
                              <w:jc w:val="right"/>
                              <w:rPr>
                                <w:b/>
                                <w:bCs/>
                              </w:rPr>
                            </w:pPr>
                          </w:p>
                          <w:p w14:paraId="7115513F" w14:textId="77777777" w:rsidR="00F9429C" w:rsidRDefault="00F9429C">
                            <w:pPr>
                              <w:pStyle w:val="Zkladntext1"/>
                              <w:spacing w:after="0" w:line="276" w:lineRule="auto"/>
                              <w:jc w:val="right"/>
                              <w:rPr>
                                <w:b/>
                                <w:bCs/>
                              </w:rPr>
                            </w:pPr>
                          </w:p>
                          <w:p w14:paraId="37EAF58D" w14:textId="59DACFED" w:rsidR="00F9429C" w:rsidRDefault="00000000">
                            <w:pPr>
                              <w:pStyle w:val="Zkladntext1"/>
                              <w:spacing w:after="0" w:line="276" w:lineRule="auto"/>
                              <w:jc w:val="right"/>
                              <w:rPr>
                                <w:b/>
                                <w:bCs/>
                              </w:rPr>
                            </w:pPr>
                            <w:r>
                              <w:rPr>
                                <w:b/>
                                <w:bCs/>
                              </w:rPr>
                              <w:t xml:space="preserve">Ing. Tomáš Pelikán </w:t>
                            </w:r>
                          </w:p>
                          <w:p w14:paraId="11CABF61" w14:textId="4F27761C" w:rsidR="009E22C0" w:rsidRDefault="00000000">
                            <w:pPr>
                              <w:pStyle w:val="Zkladntext1"/>
                              <w:spacing w:after="0" w:line="276" w:lineRule="auto"/>
                              <w:jc w:val="right"/>
                            </w:pPr>
                            <w:r>
                              <w:t>místopředseda představenstva Dopravního podniku města Pardubic a.s.</w:t>
                            </w:r>
                          </w:p>
                        </w:txbxContent>
                      </wps:txbx>
                      <wps:bodyPr lIns="0" tIns="0" rIns="0" bIns="0"/>
                    </wps:wsp>
                  </a:graphicData>
                </a:graphic>
              </wp:anchor>
            </w:drawing>
          </mc:Choice>
          <mc:Fallback>
            <w:pict>
              <v:shape w14:anchorId="215A0F0E" id="Shape 5" o:spid="_x0000_s1027" type="#_x0000_t202" style="position:absolute;margin-left:330.5pt;margin-top:36.45pt;width:182.4pt;height:106.3pt;z-index:125829382;visibility:visible;mso-wrap-style:square;mso-wrap-distance-left:0;mso-wrap-distance-top:36.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" filled="f" stroked="f">
                <v:textbox inset="0,0,0,0">
                  <w:txbxContent>
                    <w:p w14:paraId="6965135A" w14:textId="77777777" w:rsidR="00F9429C" w:rsidRDefault="00F9429C">
                      <w:pPr>
                        <w:pStyle w:val="Zkladntext1"/>
                        <w:spacing w:after="0" w:line="276" w:lineRule="auto"/>
                        <w:jc w:val="right"/>
                        <w:rPr>
                          <w:b/>
                          <w:bCs/>
                        </w:rPr>
                      </w:pPr>
                    </w:p>
                    <w:p w14:paraId="6B2C87AB" w14:textId="77777777" w:rsidR="00F9429C" w:rsidRDefault="00F9429C">
                      <w:pPr>
                        <w:pStyle w:val="Zkladntext1"/>
                        <w:spacing w:after="0" w:line="276" w:lineRule="auto"/>
                        <w:jc w:val="right"/>
                        <w:rPr>
                          <w:b/>
                          <w:bCs/>
                        </w:rPr>
                      </w:pPr>
                    </w:p>
                    <w:p w14:paraId="7115513F" w14:textId="77777777" w:rsidR="00F9429C" w:rsidRDefault="00F9429C">
                      <w:pPr>
                        <w:pStyle w:val="Zkladntext1"/>
                        <w:spacing w:after="0" w:line="276" w:lineRule="auto"/>
                        <w:jc w:val="right"/>
                        <w:rPr>
                          <w:b/>
                          <w:bCs/>
                        </w:rPr>
                      </w:pPr>
                    </w:p>
                    <w:p w14:paraId="37EAF58D" w14:textId="59DACFED" w:rsidR="00F9429C" w:rsidRDefault="00000000">
                      <w:pPr>
                        <w:pStyle w:val="Zkladntext1"/>
                        <w:spacing w:after="0" w:line="276" w:lineRule="auto"/>
                        <w:jc w:val="right"/>
                        <w:rPr>
                          <w:b/>
                          <w:bCs/>
                        </w:rPr>
                      </w:pPr>
                      <w:r>
                        <w:rPr>
                          <w:b/>
                          <w:bCs/>
                        </w:rPr>
                        <w:t xml:space="preserve">Ing. Tomáš Pelikán </w:t>
                      </w:r>
                    </w:p>
                    <w:p w14:paraId="11CABF61" w14:textId="4F27761C" w:rsidR="009E22C0" w:rsidRDefault="00000000">
                      <w:pPr>
                        <w:pStyle w:val="Zkladntext1"/>
                        <w:spacing w:after="0" w:line="276" w:lineRule="auto"/>
                        <w:jc w:val="right"/>
                      </w:pPr>
                      <w:r>
                        <w:t>místopředseda představenstva Dopravního podniku města Pardubic a.s.</w:t>
                      </w:r>
                    </w:p>
                  </w:txbxContent>
                </v:textbox>
                <w10:wrap type="topAndBottom" anchorx="page"/>
              </v:shape>
            </w:pict>
          </mc:Fallback>
        </mc:AlternateContent>
      </w:r>
    </w:p>
    <w:p w14:paraId="26FA3F65" w14:textId="77777777" w:rsidR="009E22C0" w:rsidRDefault="009E22C0">
      <w:pPr>
        <w:spacing w:line="156" w:lineRule="exact"/>
        <w:rPr>
          <w:sz w:val="13"/>
          <w:szCs w:val="13"/>
        </w:rPr>
      </w:pPr>
    </w:p>
    <w:p w14:paraId="695ECB5F" w14:textId="77777777" w:rsidR="009E22C0" w:rsidRDefault="009E22C0">
      <w:pPr>
        <w:spacing w:line="1" w:lineRule="exact"/>
        <w:sectPr w:rsidR="009E22C0">
          <w:type w:val="continuous"/>
          <w:pgSz w:w="11900" w:h="16840"/>
          <w:pgMar w:top="1278" w:right="0" w:bottom="2964" w:left="0" w:header="0" w:footer="3" w:gutter="0"/>
          <w:cols w:space="720"/>
          <w:noEndnote/>
          <w:docGrid w:linePitch="360"/>
        </w:sectPr>
      </w:pPr>
    </w:p>
    <w:p w14:paraId="74ACF8DD" w14:textId="77777777" w:rsidR="009E22C0" w:rsidRDefault="00000000">
      <w:pPr>
        <w:pStyle w:val="Zkladntext1"/>
        <w:spacing w:after="880" w:line="240" w:lineRule="auto"/>
      </w:pPr>
      <w:r>
        <w:t>Příloha č. 1 dodatku: kalkulace nákladů a výnosů při provozu terminálů</w:t>
      </w:r>
    </w:p>
    <w:p w14:paraId="2AD43211" w14:textId="77777777" w:rsidR="009E22C0" w:rsidRDefault="00000000">
      <w:pPr>
        <w:pStyle w:val="Nadpis20"/>
        <w:keepNext/>
        <w:keepLines/>
        <w:spacing w:after="540" w:line="276" w:lineRule="auto"/>
      </w:pPr>
      <w:bookmarkStart w:id="6" w:name="bookmark15"/>
      <w:r>
        <w:t>DOLOŽKA</w:t>
      </w:r>
      <w:bookmarkEnd w:id="6"/>
    </w:p>
    <w:p w14:paraId="299192B7" w14:textId="77777777" w:rsidR="009E22C0" w:rsidRDefault="00000000">
      <w:pPr>
        <w:pStyle w:val="Zkladntext1"/>
        <w:spacing w:after="540" w:line="276" w:lineRule="auto"/>
      </w:pPr>
      <w:r>
        <w:t>Předmět tohoto dodatku č. 1 smlouvy o poskytování služeb ze dne 04.03.2024 byl schválen usnesením Zastupitelstva města Pardubic č. Z/1815 /2025 ze dne 31.03.2025</w:t>
      </w:r>
    </w:p>
    <w:p w14:paraId="50B63678" w14:textId="5178BB7E" w:rsidR="009E22C0" w:rsidRDefault="00000000">
      <w:pPr>
        <w:pStyle w:val="Zkladntext1"/>
        <w:spacing w:after="420" w:line="276" w:lineRule="auto"/>
      </w:pPr>
      <w:r>
        <w:t>V Pardubicích dne</w:t>
      </w:r>
      <w:r w:rsidR="00F9429C">
        <w:t xml:space="preserve"> 14.4.2025</w:t>
      </w:r>
    </w:p>
    <w:p w14:paraId="79547813" w14:textId="77777777" w:rsidR="009E22C0" w:rsidRDefault="00000000">
      <w:pPr>
        <w:pStyle w:val="Zkladntext1"/>
        <w:spacing w:after="540" w:line="240" w:lineRule="auto"/>
        <w:rPr>
          <w:sz w:val="24"/>
          <w:szCs w:val="24"/>
        </w:rPr>
      </w:pPr>
      <w:r>
        <w:rPr>
          <w:sz w:val="24"/>
          <w:szCs w:val="24"/>
        </w:rPr>
        <w:t>Bc. Jiří Zubák, vedoucí odboru dopravy</w:t>
      </w:r>
    </w:p>
    <w:p w14:paraId="628C4AB5" w14:textId="77777777" w:rsidR="009E22C0" w:rsidRDefault="009E22C0">
      <w:pPr>
        <w:spacing w:line="1" w:lineRule="exact"/>
      </w:pPr>
    </w:p>
    <w:sectPr w:rsidR="009E22C0">
      <w:type w:val="continuous"/>
      <w:pgSz w:w="11900" w:h="16840"/>
      <w:pgMar w:top="1278" w:right="1382" w:bottom="1278"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4C31" w14:textId="77777777" w:rsidR="00AD39BE" w:rsidRDefault="00AD39BE">
      <w:r>
        <w:separator/>
      </w:r>
    </w:p>
  </w:endnote>
  <w:endnote w:type="continuationSeparator" w:id="0">
    <w:p w14:paraId="460D6B3D" w14:textId="77777777" w:rsidR="00AD39BE" w:rsidRDefault="00AD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altName w:val="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698D4" w14:textId="77777777" w:rsidR="00AD39BE" w:rsidRDefault="00AD39BE"/>
  </w:footnote>
  <w:footnote w:type="continuationSeparator" w:id="0">
    <w:p w14:paraId="61A4FAC4" w14:textId="77777777" w:rsidR="00AD39BE" w:rsidRDefault="00AD3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FE1"/>
    <w:multiLevelType w:val="multilevel"/>
    <w:tmpl w:val="1C1806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0302E"/>
    <w:multiLevelType w:val="multilevel"/>
    <w:tmpl w:val="267EF276"/>
    <w:lvl w:ilvl="0">
      <w:start w:val="2"/>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B5EA1"/>
    <w:multiLevelType w:val="multilevel"/>
    <w:tmpl w:val="22209F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7043C9"/>
    <w:multiLevelType w:val="multilevel"/>
    <w:tmpl w:val="78861894"/>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0610FA"/>
    <w:multiLevelType w:val="multilevel"/>
    <w:tmpl w:val="CF20AD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1651DF"/>
    <w:multiLevelType w:val="multilevel"/>
    <w:tmpl w:val="5AB64AA8"/>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186815">
    <w:abstractNumId w:val="0"/>
  </w:num>
  <w:num w:numId="2" w16cid:durableId="1623925823">
    <w:abstractNumId w:val="5"/>
  </w:num>
  <w:num w:numId="3" w16cid:durableId="587467592">
    <w:abstractNumId w:val="4"/>
  </w:num>
  <w:num w:numId="4" w16cid:durableId="1999383089">
    <w:abstractNumId w:val="1"/>
  </w:num>
  <w:num w:numId="5" w16cid:durableId="1728020400">
    <w:abstractNumId w:val="3"/>
  </w:num>
  <w:num w:numId="6" w16cid:durableId="2015261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C0"/>
    <w:rsid w:val="00607D78"/>
    <w:rsid w:val="009E22C0"/>
    <w:rsid w:val="00AD39BE"/>
    <w:rsid w:val="00F94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E0BA"/>
  <w15:docId w15:val="{C77E6E7A-AA7E-402E-AA9A-B495CCA7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4"/>
      <w:szCs w:val="3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8"/>
      <w:szCs w:val="28"/>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paragraph" w:customStyle="1" w:styleId="Zkladntext1">
    <w:name w:val="Základní text1"/>
    <w:basedOn w:val="Normln"/>
    <w:link w:val="Zkladntext"/>
    <w:pPr>
      <w:spacing w:after="120" w:line="257" w:lineRule="auto"/>
    </w:pPr>
    <w:rPr>
      <w:rFonts w:ascii="Calibri" w:eastAsia="Calibri" w:hAnsi="Calibri" w:cs="Calibri"/>
      <w:sz w:val="22"/>
      <w:szCs w:val="22"/>
    </w:rPr>
  </w:style>
  <w:style w:type="paragraph" w:customStyle="1" w:styleId="Nadpis10">
    <w:name w:val="Nadpis #1"/>
    <w:basedOn w:val="Normln"/>
    <w:link w:val="Nadpis1"/>
    <w:pPr>
      <w:ind w:firstLine="90"/>
      <w:outlineLvl w:val="0"/>
    </w:pPr>
    <w:rPr>
      <w:rFonts w:ascii="Arial" w:eastAsia="Arial" w:hAnsi="Arial" w:cs="Arial"/>
      <w:b/>
      <w:bCs/>
      <w:sz w:val="34"/>
      <w:szCs w:val="34"/>
    </w:rPr>
  </w:style>
  <w:style w:type="paragraph" w:customStyle="1" w:styleId="Zkladntext40">
    <w:name w:val="Základní text (4)"/>
    <w:basedOn w:val="Normln"/>
    <w:link w:val="Zkladntext4"/>
    <w:pPr>
      <w:spacing w:line="259" w:lineRule="auto"/>
      <w:ind w:left="140"/>
    </w:pPr>
    <w:rPr>
      <w:rFonts w:ascii="Arial" w:eastAsia="Arial" w:hAnsi="Arial" w:cs="Arial"/>
      <w:sz w:val="19"/>
      <w:szCs w:val="19"/>
    </w:rPr>
  </w:style>
  <w:style w:type="paragraph" w:customStyle="1" w:styleId="Zkladntext20">
    <w:name w:val="Základní text (2)"/>
    <w:basedOn w:val="Normln"/>
    <w:link w:val="Zkladntext2"/>
    <w:pPr>
      <w:spacing w:after="240" w:line="230" w:lineRule="auto"/>
      <w:ind w:left="1800"/>
    </w:pPr>
    <w:rPr>
      <w:rFonts w:ascii="Segoe UI" w:eastAsia="Segoe UI" w:hAnsi="Segoe UI" w:cs="Segoe UI"/>
      <w:sz w:val="18"/>
      <w:szCs w:val="18"/>
    </w:rPr>
  </w:style>
  <w:style w:type="paragraph" w:customStyle="1" w:styleId="Zkladntext50">
    <w:name w:val="Základní text (5)"/>
    <w:basedOn w:val="Normln"/>
    <w:link w:val="Zkladntext5"/>
    <w:rPr>
      <w:rFonts w:ascii="Calibri" w:eastAsia="Calibri" w:hAnsi="Calibri" w:cs="Calibri"/>
      <w:sz w:val="34"/>
      <w:szCs w:val="34"/>
    </w:rPr>
  </w:style>
  <w:style w:type="paragraph" w:customStyle="1" w:styleId="Zkladntext30">
    <w:name w:val="Základní text (3)"/>
    <w:basedOn w:val="Normln"/>
    <w:link w:val="Zkladntext3"/>
    <w:pPr>
      <w:spacing w:after="270"/>
      <w:ind w:firstLine="130"/>
    </w:pPr>
    <w:rPr>
      <w:rFonts w:ascii="Calibri" w:eastAsia="Calibri" w:hAnsi="Calibri" w:cs="Calibri"/>
      <w:b/>
      <w:bCs/>
      <w:sz w:val="28"/>
      <w:szCs w:val="28"/>
    </w:rPr>
  </w:style>
  <w:style w:type="paragraph" w:customStyle="1" w:styleId="Nadpis20">
    <w:name w:val="Nadpis #2"/>
    <w:basedOn w:val="Normln"/>
    <w:link w:val="Nadpis2"/>
    <w:pPr>
      <w:spacing w:after="120" w:line="257" w:lineRule="auto"/>
      <w:outlineLvl w:val="1"/>
    </w:pPr>
    <w:rPr>
      <w:rFonts w:ascii="Calibri" w:eastAsia="Calibri" w:hAnsi="Calibri" w:cs="Calibri"/>
      <w:b/>
      <w:bCs/>
      <w:sz w:val="22"/>
      <w:szCs w:val="22"/>
    </w:rPr>
  </w:style>
  <w:style w:type="paragraph" w:customStyle="1" w:styleId="Titulekobrzku0">
    <w:name w:val="Titulek obrázku"/>
    <w:basedOn w:val="Normln"/>
    <w:link w:val="Titulekobrzku"/>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861</Words>
  <Characters>5085</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1 smlouvy o provozování terminálů - čistopis</dc:title>
  <dc:subject/>
  <dc:creator>buresp</dc:creator>
  <cp:keywords/>
  <cp:lastModifiedBy>Modrová Dagmar</cp:lastModifiedBy>
  <cp:revision>2</cp:revision>
  <dcterms:created xsi:type="dcterms:W3CDTF">2025-04-22T09:07:00Z</dcterms:created>
  <dcterms:modified xsi:type="dcterms:W3CDTF">2025-04-22T09:12:00Z</dcterms:modified>
</cp:coreProperties>
</file>