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5C824" w14:textId="77777777" w:rsidR="00A07FC9" w:rsidRDefault="00A07FC9" w:rsidP="00A07FC9">
      <w:pPr>
        <w:spacing w:after="40" w:line="336" w:lineRule="auto"/>
        <w:jc w:val="center"/>
        <w:rPr>
          <w:rFonts w:cs="Calibri"/>
          <w:b/>
          <w:sz w:val="28"/>
          <w:szCs w:val="28"/>
        </w:rPr>
      </w:pPr>
    </w:p>
    <w:p w14:paraId="5ABBD469" w14:textId="77777777" w:rsidR="00A07FC9" w:rsidRDefault="00A07FC9" w:rsidP="00A07FC9">
      <w:pPr>
        <w:spacing w:after="40" w:line="336" w:lineRule="auto"/>
        <w:jc w:val="center"/>
        <w:rPr>
          <w:rFonts w:cs="Calibri"/>
          <w:b/>
          <w:sz w:val="28"/>
          <w:szCs w:val="28"/>
        </w:rPr>
      </w:pPr>
    </w:p>
    <w:p w14:paraId="72D096FC" w14:textId="77777777" w:rsidR="00A07FC9" w:rsidRDefault="00A07FC9" w:rsidP="00A07FC9">
      <w:pPr>
        <w:spacing w:after="40" w:line="336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RÁMCOVÁ SMLOUVA O DLOUHODOBÉ SPOLUPRÁCI</w:t>
      </w:r>
    </w:p>
    <w:p w14:paraId="473D2F64" w14:textId="77777777" w:rsidR="00A07FC9" w:rsidRPr="00394476" w:rsidRDefault="00A07FC9" w:rsidP="00A07FC9">
      <w:pPr>
        <w:pStyle w:val="Nadpis2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spacing w:before="0" w:line="360" w:lineRule="auto"/>
        <w:ind w:left="357" w:hanging="357"/>
        <w:rPr>
          <w:rFonts w:ascii="Arial" w:hAnsi="Arial" w:cs="Arial"/>
          <w:b w:val="0"/>
          <w:szCs w:val="20"/>
        </w:rPr>
      </w:pPr>
      <w:r w:rsidRPr="00394476">
        <w:rPr>
          <w:rFonts w:ascii="Arial" w:eastAsia="Times New Roman" w:hAnsi="Arial" w:cs="Arial"/>
          <w:b w:val="0"/>
          <w:bCs/>
          <w:szCs w:val="20"/>
          <w:lang w:eastAsia="cs-CZ"/>
        </w:rPr>
        <w:t>Ústav</w:t>
      </w:r>
      <w:r w:rsidRPr="00394476">
        <w:rPr>
          <w:rFonts w:ascii="Arial" w:hAnsi="Arial" w:cs="Arial"/>
          <w:b w:val="0"/>
          <w:szCs w:val="20"/>
        </w:rPr>
        <w:t xml:space="preserve"> státu a práva AV ČR, v. v. i.</w:t>
      </w:r>
    </w:p>
    <w:p w14:paraId="114FF442" w14:textId="77777777" w:rsidR="00A07FC9" w:rsidRPr="00394476" w:rsidRDefault="00A07FC9" w:rsidP="00A07FC9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394476">
        <w:rPr>
          <w:rFonts w:ascii="Arial" w:hAnsi="Arial" w:cs="Arial"/>
          <w:szCs w:val="20"/>
        </w:rPr>
        <w:t>se sídlem Národní 18, 11</w:t>
      </w:r>
      <w:r>
        <w:rPr>
          <w:rFonts w:ascii="Arial" w:hAnsi="Arial" w:cs="Arial"/>
          <w:szCs w:val="20"/>
        </w:rPr>
        <w:t>0</w:t>
      </w:r>
      <w:r w:rsidRPr="00394476">
        <w:rPr>
          <w:rFonts w:ascii="Arial" w:hAnsi="Arial" w:cs="Arial"/>
          <w:szCs w:val="20"/>
        </w:rPr>
        <w:t xml:space="preserve"> 00 Praha 1</w:t>
      </w:r>
    </w:p>
    <w:p w14:paraId="435A5527" w14:textId="77777777" w:rsidR="00A07FC9" w:rsidRPr="00394476" w:rsidRDefault="00A07FC9" w:rsidP="00A07FC9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394476">
        <w:rPr>
          <w:rFonts w:ascii="Arial" w:hAnsi="Arial" w:cs="Arial"/>
          <w:szCs w:val="20"/>
        </w:rPr>
        <w:t xml:space="preserve">IČO: 68378122   </w:t>
      </w:r>
    </w:p>
    <w:p w14:paraId="7B819673" w14:textId="77777777" w:rsidR="00A07FC9" w:rsidRPr="006F458B" w:rsidRDefault="00A07FC9" w:rsidP="00A07FC9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394476">
        <w:rPr>
          <w:rFonts w:ascii="Arial" w:hAnsi="Arial" w:cs="Arial"/>
          <w:szCs w:val="20"/>
        </w:rPr>
        <w:t>zapsaný v rejstříku veřejných výzkumných</w:t>
      </w:r>
      <w:r w:rsidRPr="006F458B">
        <w:rPr>
          <w:rFonts w:ascii="Arial" w:hAnsi="Arial" w:cs="Arial"/>
          <w:szCs w:val="20"/>
        </w:rPr>
        <w:t xml:space="preserve"> institucí</w:t>
      </w:r>
    </w:p>
    <w:p w14:paraId="3575BF73" w14:textId="1A328C62" w:rsidR="00A07FC9" w:rsidRDefault="00A07FC9" w:rsidP="00A07FC9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6F458B">
        <w:rPr>
          <w:rFonts w:ascii="Arial" w:hAnsi="Arial" w:cs="Arial"/>
          <w:szCs w:val="20"/>
        </w:rPr>
        <w:t xml:space="preserve">zastoupený JUDr. </w:t>
      </w:r>
      <w:r w:rsidR="00F24C57">
        <w:rPr>
          <w:rFonts w:ascii="Arial" w:hAnsi="Arial" w:cs="Arial"/>
          <w:szCs w:val="20"/>
        </w:rPr>
        <w:t>Lenkou Vostrou</w:t>
      </w:r>
      <w:r w:rsidRPr="006F458B">
        <w:rPr>
          <w:rFonts w:ascii="Arial" w:hAnsi="Arial" w:cs="Arial"/>
          <w:szCs w:val="20"/>
        </w:rPr>
        <w:t>, Ph.D.</w:t>
      </w:r>
      <w:r w:rsidR="00280E96">
        <w:rPr>
          <w:rFonts w:ascii="Arial" w:hAnsi="Arial" w:cs="Arial"/>
          <w:szCs w:val="20"/>
        </w:rPr>
        <w:t>, pověřenou řízením</w:t>
      </w:r>
    </w:p>
    <w:p w14:paraId="013E7A6B" w14:textId="77777777" w:rsidR="00A07FC9" w:rsidRDefault="00A07FC9" w:rsidP="00A07FC9">
      <w:pPr>
        <w:spacing w:after="0" w:line="360" w:lineRule="auto"/>
        <w:ind w:firstLine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jen „ÚSP“)</w:t>
      </w:r>
    </w:p>
    <w:p w14:paraId="54EB13F7" w14:textId="77777777" w:rsidR="00A07FC9" w:rsidRPr="001C1BA3" w:rsidRDefault="00A07FC9" w:rsidP="00A07FC9">
      <w:pPr>
        <w:spacing w:after="0" w:line="360" w:lineRule="auto"/>
        <w:rPr>
          <w:rFonts w:ascii="Arial" w:hAnsi="Arial" w:cs="Arial"/>
          <w:szCs w:val="20"/>
        </w:rPr>
      </w:pPr>
    </w:p>
    <w:p w14:paraId="5969D44E" w14:textId="77777777" w:rsidR="00A07FC9" w:rsidRPr="001C1BA3" w:rsidRDefault="00A07FC9" w:rsidP="00A07FC9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</w:p>
    <w:p w14:paraId="4C029704" w14:textId="77777777" w:rsidR="00A07FC9" w:rsidRPr="001C1BA3" w:rsidRDefault="00A07FC9" w:rsidP="00A07FC9">
      <w:pPr>
        <w:spacing w:after="0" w:line="360" w:lineRule="auto"/>
        <w:rPr>
          <w:rFonts w:ascii="Arial" w:hAnsi="Arial" w:cs="Arial"/>
          <w:szCs w:val="20"/>
        </w:rPr>
      </w:pPr>
    </w:p>
    <w:p w14:paraId="1A6856C3" w14:textId="77777777" w:rsidR="00A07FC9" w:rsidRPr="00394476" w:rsidRDefault="00A07FC9" w:rsidP="00A07FC9">
      <w:pPr>
        <w:pStyle w:val="Nadpis2"/>
        <w:keepNext w:val="0"/>
        <w:keepLines w:val="0"/>
        <w:widowControl w:val="0"/>
        <w:numPr>
          <w:ilvl w:val="0"/>
          <w:numId w:val="1"/>
        </w:numPr>
        <w:autoSpaceDE w:val="0"/>
        <w:autoSpaceDN w:val="0"/>
        <w:spacing w:before="0" w:line="360" w:lineRule="auto"/>
        <w:ind w:left="357" w:hanging="357"/>
        <w:rPr>
          <w:rFonts w:ascii="Arial" w:hAnsi="Arial" w:cs="Arial"/>
          <w:b w:val="0"/>
          <w:szCs w:val="20"/>
        </w:rPr>
      </w:pPr>
      <w:r>
        <w:rPr>
          <w:rFonts w:ascii="Arial" w:eastAsia="Times New Roman" w:hAnsi="Arial" w:cs="Arial"/>
          <w:b w:val="0"/>
          <w:bCs/>
          <w:szCs w:val="20"/>
          <w:lang w:eastAsia="cs-CZ"/>
        </w:rPr>
        <w:t>Historický ústav</w:t>
      </w:r>
      <w:r w:rsidRPr="00394476">
        <w:rPr>
          <w:rFonts w:ascii="Arial" w:hAnsi="Arial" w:cs="Arial"/>
          <w:b w:val="0"/>
          <w:szCs w:val="20"/>
        </w:rPr>
        <w:t xml:space="preserve"> AV ČR, v. v. i.</w:t>
      </w:r>
    </w:p>
    <w:p w14:paraId="2FD5364E" w14:textId="77777777" w:rsidR="00A07FC9" w:rsidRPr="00A93779" w:rsidRDefault="00A07FC9" w:rsidP="00A07FC9">
      <w:pPr>
        <w:spacing w:after="0" w:line="360" w:lineRule="auto"/>
        <w:ind w:firstLine="357"/>
        <w:rPr>
          <w:rFonts w:ascii="Arial" w:hAnsi="Arial" w:cs="Arial"/>
          <w:bCs/>
          <w:szCs w:val="20"/>
          <w:lang w:eastAsia="cs-CZ"/>
        </w:rPr>
      </w:pPr>
      <w:r w:rsidRPr="00394476">
        <w:rPr>
          <w:rFonts w:ascii="Arial" w:hAnsi="Arial" w:cs="Arial"/>
          <w:szCs w:val="20"/>
        </w:rPr>
        <w:t xml:space="preserve">se sídlem </w:t>
      </w:r>
      <w:r w:rsidRPr="00A93779">
        <w:rPr>
          <w:rFonts w:ascii="Arial" w:hAnsi="Arial" w:cs="Arial"/>
          <w:bCs/>
          <w:szCs w:val="20"/>
          <w:lang w:eastAsia="cs-CZ"/>
        </w:rPr>
        <w:t>Prosecká 809/76, 190 00 Praha 9</w:t>
      </w:r>
    </w:p>
    <w:p w14:paraId="21912268" w14:textId="77777777" w:rsidR="00A07FC9" w:rsidRPr="00A93779" w:rsidRDefault="00A07FC9" w:rsidP="00A07FC9">
      <w:pPr>
        <w:spacing w:after="0" w:line="360" w:lineRule="auto"/>
        <w:ind w:firstLine="357"/>
        <w:rPr>
          <w:rFonts w:ascii="Arial" w:hAnsi="Arial" w:cs="Arial"/>
          <w:bCs/>
          <w:szCs w:val="20"/>
          <w:lang w:eastAsia="cs-CZ"/>
        </w:rPr>
      </w:pPr>
      <w:r w:rsidRPr="00A93779">
        <w:rPr>
          <w:rFonts w:ascii="Arial" w:hAnsi="Arial" w:cs="Arial"/>
          <w:bCs/>
          <w:szCs w:val="20"/>
          <w:lang w:eastAsia="cs-CZ"/>
        </w:rPr>
        <w:t>IČO: 67985963</w:t>
      </w:r>
    </w:p>
    <w:p w14:paraId="57E1C1FA" w14:textId="77777777" w:rsidR="00A07FC9" w:rsidRPr="00A93779" w:rsidRDefault="00A07FC9" w:rsidP="00A07FC9">
      <w:pPr>
        <w:spacing w:after="0" w:line="360" w:lineRule="auto"/>
        <w:ind w:firstLine="357"/>
        <w:rPr>
          <w:rFonts w:ascii="Arial" w:hAnsi="Arial" w:cs="Arial"/>
          <w:bCs/>
          <w:szCs w:val="20"/>
          <w:lang w:eastAsia="cs-CZ"/>
        </w:rPr>
      </w:pPr>
      <w:r w:rsidRPr="00A93779">
        <w:rPr>
          <w:rFonts w:ascii="Arial" w:hAnsi="Arial" w:cs="Arial"/>
          <w:bCs/>
          <w:szCs w:val="20"/>
          <w:lang w:eastAsia="cs-CZ"/>
        </w:rPr>
        <w:t>zapsaný v rejstříku veřejných výzkumných institucí</w:t>
      </w:r>
    </w:p>
    <w:p w14:paraId="0ADB77A1" w14:textId="77777777" w:rsidR="00A07FC9" w:rsidRPr="00A93779" w:rsidRDefault="00A07FC9" w:rsidP="00A07FC9">
      <w:pPr>
        <w:spacing w:after="0" w:line="360" w:lineRule="auto"/>
        <w:ind w:firstLine="357"/>
        <w:rPr>
          <w:rFonts w:ascii="Arial" w:hAnsi="Arial" w:cs="Arial"/>
          <w:bCs/>
          <w:szCs w:val="20"/>
          <w:lang w:eastAsia="cs-CZ"/>
        </w:rPr>
      </w:pPr>
      <w:r w:rsidRPr="00A93779">
        <w:rPr>
          <w:rFonts w:ascii="Arial" w:hAnsi="Arial" w:cs="Arial"/>
          <w:bCs/>
          <w:szCs w:val="20"/>
          <w:lang w:eastAsia="cs-CZ"/>
        </w:rPr>
        <w:t>zastoupený ředitelem prof. PhDr. Martin</w:t>
      </w:r>
      <w:r w:rsidR="00A93779">
        <w:rPr>
          <w:rFonts w:ascii="Arial" w:hAnsi="Arial" w:cs="Arial"/>
          <w:bCs/>
          <w:szCs w:val="20"/>
          <w:lang w:eastAsia="cs-CZ"/>
        </w:rPr>
        <w:t>em</w:t>
      </w:r>
      <w:r w:rsidRPr="00A93779">
        <w:rPr>
          <w:rFonts w:ascii="Arial" w:hAnsi="Arial" w:cs="Arial"/>
          <w:bCs/>
          <w:szCs w:val="20"/>
          <w:lang w:eastAsia="cs-CZ"/>
        </w:rPr>
        <w:t xml:space="preserve"> Holý</w:t>
      </w:r>
      <w:r w:rsidR="00A93779">
        <w:rPr>
          <w:rFonts w:ascii="Arial" w:hAnsi="Arial" w:cs="Arial"/>
          <w:bCs/>
          <w:szCs w:val="20"/>
          <w:lang w:eastAsia="cs-CZ"/>
        </w:rPr>
        <w:t>m</w:t>
      </w:r>
      <w:r w:rsidRPr="00A93779">
        <w:rPr>
          <w:rFonts w:ascii="Arial" w:hAnsi="Arial" w:cs="Arial"/>
          <w:bCs/>
          <w:szCs w:val="20"/>
          <w:lang w:eastAsia="cs-CZ"/>
        </w:rPr>
        <w:t>, Ph.D.</w:t>
      </w:r>
    </w:p>
    <w:p w14:paraId="20890CDE" w14:textId="77777777" w:rsidR="00A07FC9" w:rsidRPr="00A93779" w:rsidRDefault="00A07FC9" w:rsidP="00A07FC9">
      <w:pPr>
        <w:spacing w:after="0" w:line="360" w:lineRule="auto"/>
        <w:ind w:firstLine="357"/>
        <w:rPr>
          <w:rFonts w:ascii="Arial" w:hAnsi="Arial" w:cs="Arial"/>
          <w:bCs/>
          <w:szCs w:val="20"/>
          <w:lang w:eastAsia="cs-CZ"/>
        </w:rPr>
      </w:pPr>
      <w:r w:rsidRPr="00A93779">
        <w:rPr>
          <w:rFonts w:ascii="Arial" w:hAnsi="Arial" w:cs="Arial"/>
          <w:bCs/>
          <w:szCs w:val="20"/>
          <w:lang w:eastAsia="cs-CZ"/>
        </w:rPr>
        <w:t>(dále jen „HÚ“)</w:t>
      </w:r>
    </w:p>
    <w:p w14:paraId="44BF6F06" w14:textId="77777777" w:rsidR="00A07FC9" w:rsidRPr="00C04907" w:rsidRDefault="00A07FC9" w:rsidP="00A07FC9">
      <w:pPr>
        <w:spacing w:before="62" w:after="0" w:line="240" w:lineRule="auto"/>
        <w:ind w:firstLine="357"/>
        <w:rPr>
          <w:rFonts w:asciiTheme="majorHAnsi" w:hAnsiTheme="majorHAnsi" w:cs="Calibri Light"/>
          <w:szCs w:val="20"/>
        </w:rPr>
      </w:pPr>
    </w:p>
    <w:p w14:paraId="7F1312DE" w14:textId="77777777" w:rsidR="00A07FC9" w:rsidRPr="008A5003" w:rsidRDefault="00A07FC9" w:rsidP="00A07FC9">
      <w:pPr>
        <w:pStyle w:val="Odstavecseseznamem"/>
        <w:numPr>
          <w:ilvl w:val="0"/>
          <w:numId w:val="2"/>
        </w:numPr>
        <w:spacing w:before="62" w:after="120" w:line="360" w:lineRule="auto"/>
        <w:contextualSpacing w:val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Předmět smlouvy</w:t>
      </w:r>
    </w:p>
    <w:p w14:paraId="19C7B8C0" w14:textId="77777777" w:rsidR="00A07FC9" w:rsidRDefault="00A07FC9" w:rsidP="00A07FC9">
      <w:pPr>
        <w:pStyle w:val="Odstavecseseznamem"/>
        <w:numPr>
          <w:ilvl w:val="0"/>
          <w:numId w:val="5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715617">
        <w:rPr>
          <w:rFonts w:asciiTheme="majorHAnsi" w:hAnsiTheme="majorHAnsi" w:cs="Calibri Light"/>
          <w:szCs w:val="20"/>
        </w:rPr>
        <w:t xml:space="preserve">ÚSP v rámci své činnosti provádí </w:t>
      </w:r>
      <w:r w:rsidR="0059250F">
        <w:rPr>
          <w:rFonts w:asciiTheme="majorHAnsi" w:hAnsiTheme="majorHAnsi" w:cs="Calibri Light"/>
          <w:szCs w:val="20"/>
        </w:rPr>
        <w:t xml:space="preserve">mimo jiné </w:t>
      </w:r>
      <w:r w:rsidRPr="00715617">
        <w:rPr>
          <w:rFonts w:asciiTheme="majorHAnsi" w:hAnsiTheme="majorHAnsi" w:cs="Calibri Light"/>
          <w:szCs w:val="20"/>
        </w:rPr>
        <w:t>aktivity za účelem efektivního využití poznatkového potenciálu a</w:t>
      </w:r>
      <w:r>
        <w:rPr>
          <w:rFonts w:asciiTheme="majorHAnsi" w:hAnsiTheme="majorHAnsi" w:cs="Calibri Light"/>
          <w:szCs w:val="20"/>
        </w:rPr>
        <w:t> </w:t>
      </w:r>
      <w:r w:rsidRPr="00715617">
        <w:rPr>
          <w:rFonts w:asciiTheme="majorHAnsi" w:hAnsiTheme="majorHAnsi" w:cs="Calibri Light"/>
          <w:szCs w:val="20"/>
        </w:rPr>
        <w:t xml:space="preserve">vědeckých kapacit </w:t>
      </w:r>
      <w:r w:rsidR="0059250F">
        <w:rPr>
          <w:rFonts w:asciiTheme="majorHAnsi" w:hAnsiTheme="majorHAnsi" w:cs="Calibri Light"/>
          <w:szCs w:val="20"/>
        </w:rPr>
        <w:t xml:space="preserve">svých pracovníků </w:t>
      </w:r>
      <w:r w:rsidRPr="00715617">
        <w:rPr>
          <w:rFonts w:asciiTheme="majorHAnsi" w:hAnsiTheme="majorHAnsi" w:cs="Calibri Light"/>
          <w:szCs w:val="20"/>
        </w:rPr>
        <w:t xml:space="preserve">při řešení problematiky ekonomických, </w:t>
      </w:r>
      <w:r w:rsidR="0059250F">
        <w:rPr>
          <w:rFonts w:asciiTheme="majorHAnsi" w:hAnsiTheme="majorHAnsi" w:cs="Calibri Light"/>
          <w:szCs w:val="20"/>
        </w:rPr>
        <w:t xml:space="preserve">právních, </w:t>
      </w:r>
      <w:r w:rsidRPr="00715617">
        <w:rPr>
          <w:rFonts w:asciiTheme="majorHAnsi" w:hAnsiTheme="majorHAnsi" w:cs="Calibri Light"/>
          <w:szCs w:val="20"/>
        </w:rPr>
        <w:t>řídících</w:t>
      </w:r>
      <w:r w:rsidR="0059250F">
        <w:rPr>
          <w:rFonts w:asciiTheme="majorHAnsi" w:hAnsiTheme="majorHAnsi" w:cs="Calibri Light"/>
          <w:szCs w:val="20"/>
        </w:rPr>
        <w:t xml:space="preserve"> a </w:t>
      </w:r>
      <w:r w:rsidRPr="00715617">
        <w:rPr>
          <w:rFonts w:asciiTheme="majorHAnsi" w:hAnsiTheme="majorHAnsi" w:cs="Calibri Light"/>
          <w:szCs w:val="20"/>
        </w:rPr>
        <w:t>organizačních aspektů v oblasti pracovních a životních podmínek, bezpečnosti a ochrany zdraví při práci a celkové kultury práce, včetně duševního vlastnictví a průmyslového vlastnictví, ochrany obchodního tajemství a know-how, osvěty a propagace zaměřené na zlepšování postojů a přístupů zaměstnavatelů, zaměstnanců i společnosti k</w:t>
      </w:r>
      <w:r>
        <w:rPr>
          <w:rFonts w:asciiTheme="majorHAnsi" w:hAnsiTheme="majorHAnsi" w:cs="Calibri Light"/>
          <w:szCs w:val="20"/>
        </w:rPr>
        <w:t> </w:t>
      </w:r>
      <w:r w:rsidRPr="00715617">
        <w:rPr>
          <w:rFonts w:asciiTheme="majorHAnsi" w:hAnsiTheme="majorHAnsi" w:cs="Calibri Light"/>
          <w:szCs w:val="20"/>
        </w:rPr>
        <w:t>celkovému zvyšování kultury a efektivity práce v České republice.</w:t>
      </w:r>
    </w:p>
    <w:p w14:paraId="1E075905" w14:textId="77777777" w:rsidR="00A93779" w:rsidRPr="00A93779" w:rsidRDefault="00A07FC9" w:rsidP="00A93779">
      <w:pPr>
        <w:pStyle w:val="Odstavecseseznamem"/>
        <w:numPr>
          <w:ilvl w:val="0"/>
          <w:numId w:val="5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HÚ</w:t>
      </w:r>
      <w:r w:rsidR="00A93779">
        <w:rPr>
          <w:rFonts w:asciiTheme="majorHAnsi" w:hAnsiTheme="majorHAnsi" w:cs="Calibri Light"/>
          <w:szCs w:val="20"/>
        </w:rPr>
        <w:t xml:space="preserve"> </w:t>
      </w:r>
      <w:r w:rsidR="00A93779" w:rsidRPr="00A93779">
        <w:rPr>
          <w:rFonts w:asciiTheme="majorHAnsi" w:hAnsiTheme="majorHAnsi" w:cs="Calibri Light"/>
          <w:szCs w:val="20"/>
        </w:rPr>
        <w:t>uskutečňuje základní výzkum v oboru českých, československých a obecných dějin. Patří k předním výzkumným pracovištím, která se systematicky zabývají minulostí českého, respektive československého státu v celém rozsahu jeho historické existence, a to od raného středověku po moderní a soudobé dějiny.</w:t>
      </w:r>
    </w:p>
    <w:p w14:paraId="1AEEE24B" w14:textId="77777777" w:rsidR="00A07FC9" w:rsidRPr="004A7F4D" w:rsidRDefault="00A07FC9" w:rsidP="004A7F4D">
      <w:pPr>
        <w:pStyle w:val="Odstavecseseznamem"/>
        <w:numPr>
          <w:ilvl w:val="0"/>
          <w:numId w:val="5"/>
        </w:numPr>
        <w:spacing w:after="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H</w:t>
      </w:r>
      <w:r w:rsidRPr="009627E7">
        <w:rPr>
          <w:rFonts w:asciiTheme="majorHAnsi" w:hAnsiTheme="majorHAnsi" w:cs="Calibri Light"/>
          <w:szCs w:val="20"/>
        </w:rPr>
        <w:t>Ú a ÚSP se rozhodly vzájemně spolupracovat v oblasti výzkumu, vývoje, inovací a vzdělávání, jakož i</w:t>
      </w:r>
      <w:r>
        <w:rPr>
          <w:rFonts w:asciiTheme="majorHAnsi" w:hAnsiTheme="majorHAnsi" w:cs="Calibri Light"/>
          <w:szCs w:val="20"/>
        </w:rPr>
        <w:t> </w:t>
      </w:r>
      <w:r w:rsidRPr="009627E7">
        <w:rPr>
          <w:rFonts w:asciiTheme="majorHAnsi" w:hAnsiTheme="majorHAnsi" w:cs="Calibri Light"/>
          <w:szCs w:val="20"/>
        </w:rPr>
        <w:t>infrastrukturních projektů.</w:t>
      </w:r>
      <w:r w:rsidR="004A7F4D">
        <w:rPr>
          <w:rFonts w:asciiTheme="majorHAnsi" w:hAnsiTheme="majorHAnsi" w:cs="Calibri Light"/>
          <w:szCs w:val="20"/>
        </w:rPr>
        <w:t xml:space="preserve"> Tato s</w:t>
      </w:r>
      <w:r w:rsidRPr="004A7F4D">
        <w:rPr>
          <w:rFonts w:asciiTheme="majorHAnsi" w:hAnsiTheme="majorHAnsi" w:cs="Calibri Light"/>
          <w:szCs w:val="20"/>
        </w:rPr>
        <w:t xml:space="preserve">polupráce bude realizována primárně v rámci výzkumných a vzdělávacích aktivit k aspektům, podmínkám, faktorům a metodám pro zvyšování efektivity systémů managementu BOZP a prevence pracovních rizik, k ochraně know-how, duševního vlastnictví a průmyslového vlastnictví. Smluvní strany mají zájem o odbornou diskuzi nad těmito aspekty, podmínkami, faktory a metodami, o hledání způsobu jejich řešení a o konkretizaci vhodných řešení, získaných zapojením obou smluvních stran, v písemné podobě. ÚSP prohlašuje, že předmětem této Smlouvy o spolupráci není poskytování právních služeb. Smluvní strany budou na základě této Smlouvy o spolupráci usilovat o </w:t>
      </w:r>
      <w:r w:rsidRPr="004A7F4D">
        <w:rPr>
          <w:rFonts w:asciiTheme="majorHAnsi" w:hAnsiTheme="majorHAnsi" w:cs="Calibri Light"/>
          <w:szCs w:val="20"/>
        </w:rPr>
        <w:lastRenderedPageBreak/>
        <w:t>inovace stávajících postupů (ve smyslu § 2 odst. 1 písm. c) zákona č. 130/2002 Sb., o podpoře výzkumu a vývoje z veřejných prostředků a o změně některých souvisejících zákonů). V souladu s § 13 písm. d) zákona č. 283/1992 Sb., o Akademii Věd České republiky, ve znění pozdějších předpisů, se bude jednat o posudky, stanoviska a doporučení, která mohou mít různou formu výstupu, podle konkrétních potřeb infrastrukturních projektů.</w:t>
      </w:r>
    </w:p>
    <w:p w14:paraId="596C2A0A" w14:textId="77777777" w:rsidR="00A07FC9" w:rsidRPr="009627E7" w:rsidRDefault="00A07FC9" w:rsidP="00A07FC9">
      <w:pPr>
        <w:pStyle w:val="Odstavecseseznamem"/>
        <w:numPr>
          <w:ilvl w:val="0"/>
          <w:numId w:val="5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9627E7">
        <w:rPr>
          <w:rFonts w:asciiTheme="majorHAnsi" w:hAnsiTheme="majorHAnsi" w:cs="Calibri Light"/>
          <w:szCs w:val="20"/>
        </w:rPr>
        <w:t xml:space="preserve">Smluvní strany sjednávají tuto rámcovou smlouvu o dlouhodobé spolupráci mj. i s ohledem na požadavky vyplývající ze zákona č. 130/2002 Sb., o podpoře výzkumu a vývoje z veřejných prostředků a o změně některých souvisejících zákonů, zejména z </w:t>
      </w:r>
      <w:proofErr w:type="spellStart"/>
      <w:r w:rsidRPr="009627E7">
        <w:rPr>
          <w:rFonts w:asciiTheme="majorHAnsi" w:hAnsiTheme="majorHAnsi" w:cs="Calibri Light"/>
          <w:szCs w:val="20"/>
        </w:rPr>
        <w:t>ust</w:t>
      </w:r>
      <w:proofErr w:type="spellEnd"/>
      <w:r w:rsidRPr="009627E7">
        <w:rPr>
          <w:rFonts w:asciiTheme="majorHAnsi" w:hAnsiTheme="majorHAnsi" w:cs="Calibri Light"/>
          <w:szCs w:val="20"/>
        </w:rPr>
        <w:t>. § 16 a násl. jmenovaného zákona, jímž se ukládá povinnost upravit práva nakládání s vědeckými výsledky, jakož i zvláštní režim ochrany dat, včetně zvláštní úpravy povinnosti zveřejnit některé aspekty spolupráce v registru smluv.</w:t>
      </w:r>
    </w:p>
    <w:p w14:paraId="2595B6D3" w14:textId="77777777" w:rsidR="00A07FC9" w:rsidRPr="00C04907" w:rsidRDefault="00A07FC9" w:rsidP="00A07FC9">
      <w:pPr>
        <w:spacing w:before="62" w:after="120" w:line="360" w:lineRule="auto"/>
        <w:rPr>
          <w:rFonts w:asciiTheme="majorHAnsi" w:hAnsiTheme="majorHAnsi" w:cs="Calibri Light"/>
          <w:szCs w:val="20"/>
        </w:rPr>
      </w:pPr>
    </w:p>
    <w:p w14:paraId="7B93736C" w14:textId="77777777" w:rsidR="00A07FC9" w:rsidRPr="004A7F4D" w:rsidRDefault="00A07FC9" w:rsidP="00A07FC9">
      <w:pPr>
        <w:pStyle w:val="Odstavecseseznamem"/>
        <w:numPr>
          <w:ilvl w:val="0"/>
          <w:numId w:val="2"/>
        </w:numPr>
        <w:spacing w:before="62" w:after="120" w:line="360" w:lineRule="auto"/>
        <w:contextualSpacing w:val="0"/>
        <w:jc w:val="center"/>
        <w:rPr>
          <w:rFonts w:asciiTheme="majorHAnsi" w:hAnsiTheme="majorHAnsi" w:cs="Calibri Light"/>
          <w:b/>
          <w:bCs/>
          <w:szCs w:val="20"/>
        </w:rPr>
      </w:pPr>
      <w:r w:rsidRPr="004A7F4D">
        <w:rPr>
          <w:rFonts w:asciiTheme="majorHAnsi" w:hAnsiTheme="majorHAnsi" w:cs="Calibri Light"/>
          <w:b/>
          <w:bCs/>
          <w:szCs w:val="20"/>
        </w:rPr>
        <w:t>Forma spolupráce</w:t>
      </w:r>
    </w:p>
    <w:p w14:paraId="62BFEDF8" w14:textId="77777777" w:rsidR="00A07FC9" w:rsidRDefault="00A07FC9" w:rsidP="00A07FC9">
      <w:pPr>
        <w:pStyle w:val="Odstavecseseznamem"/>
        <w:numPr>
          <w:ilvl w:val="0"/>
          <w:numId w:val="6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9627E7">
        <w:rPr>
          <w:rFonts w:asciiTheme="majorHAnsi" w:hAnsiTheme="majorHAnsi" w:cs="Calibri Light"/>
          <w:szCs w:val="20"/>
        </w:rPr>
        <w:t xml:space="preserve">Spolupráce </w:t>
      </w:r>
      <w:r>
        <w:rPr>
          <w:rFonts w:asciiTheme="majorHAnsi" w:hAnsiTheme="majorHAnsi" w:cs="Calibri Light"/>
          <w:szCs w:val="20"/>
        </w:rPr>
        <w:t>HÚ</w:t>
      </w:r>
      <w:r w:rsidRPr="009627E7">
        <w:rPr>
          <w:rFonts w:asciiTheme="majorHAnsi" w:hAnsiTheme="majorHAnsi" w:cs="Calibri Light"/>
          <w:szCs w:val="20"/>
        </w:rPr>
        <w:t xml:space="preserve"> a ÚSP se bude realizovat jednak v infrastrukturních projektech, jednak v jednotlivých případech ad hoc na základě zadání písemně specifikovaného ze strany </w:t>
      </w:r>
      <w:r>
        <w:rPr>
          <w:rFonts w:asciiTheme="majorHAnsi" w:hAnsiTheme="majorHAnsi" w:cs="Calibri Light"/>
          <w:szCs w:val="20"/>
        </w:rPr>
        <w:t>HÚ</w:t>
      </w:r>
      <w:r w:rsidRPr="009627E7">
        <w:rPr>
          <w:rFonts w:asciiTheme="majorHAnsi" w:hAnsiTheme="majorHAnsi" w:cs="Calibri Light"/>
          <w:szCs w:val="20"/>
        </w:rPr>
        <w:t>.</w:t>
      </w:r>
    </w:p>
    <w:p w14:paraId="7819271F" w14:textId="77777777" w:rsidR="00A07FC9" w:rsidRPr="009627E7" w:rsidRDefault="00A07FC9" w:rsidP="00A07FC9">
      <w:pPr>
        <w:pStyle w:val="Odstavecseseznamem"/>
        <w:numPr>
          <w:ilvl w:val="0"/>
          <w:numId w:val="6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9627E7">
        <w:rPr>
          <w:rFonts w:asciiTheme="majorHAnsi" w:hAnsiTheme="majorHAnsi" w:cs="Calibri Light"/>
          <w:szCs w:val="20"/>
        </w:rPr>
        <w:t>Spolupráce v jednotlivých případech se bude odvíjet od konkrétně dohodnutého věcného zaměření, objemu a struktury prací, zájmu, kapacitních a ekonomických možností obou smluvních stran. Specifikace spolupráce na jednotlivých projektech, úkolech a akcích, včetně finančního zajištění, bude v každém jednom případě upřesněna písemnou dohodou smluvních stran, přičemž takové písemné dohody nezakládají samostatné smlouvy, ale jedná se o naplnění obsahu této Smlouvy o spolupráci (ke vzájemnému odsouhlasení dle tohoto odstavce postačuje i souhlas ze strany kontaktních osob, uvedených v čl. V. odst. 1 této smlouvy, vyjádřený prostřednictvím e-mailové komunikace).</w:t>
      </w:r>
    </w:p>
    <w:p w14:paraId="77FEBCE8" w14:textId="77777777" w:rsidR="00A07FC9" w:rsidRPr="00C04907" w:rsidRDefault="00A07FC9" w:rsidP="00A07FC9">
      <w:pPr>
        <w:spacing w:before="62" w:after="120" w:line="240" w:lineRule="auto"/>
        <w:rPr>
          <w:rFonts w:asciiTheme="majorHAnsi" w:hAnsiTheme="majorHAnsi" w:cs="Calibri Light"/>
          <w:szCs w:val="20"/>
        </w:rPr>
      </w:pPr>
    </w:p>
    <w:p w14:paraId="02A1F8CF" w14:textId="77777777" w:rsidR="00A07FC9" w:rsidRPr="004A7F4D" w:rsidRDefault="00A07FC9" w:rsidP="00A07FC9">
      <w:pPr>
        <w:pStyle w:val="Odstavecseseznamem"/>
        <w:numPr>
          <w:ilvl w:val="0"/>
          <w:numId w:val="2"/>
        </w:numPr>
        <w:spacing w:before="62" w:after="120" w:line="360" w:lineRule="auto"/>
        <w:jc w:val="center"/>
        <w:rPr>
          <w:rFonts w:asciiTheme="majorHAnsi" w:hAnsiTheme="majorHAnsi" w:cs="Calibri Light"/>
          <w:b/>
          <w:bCs/>
          <w:szCs w:val="20"/>
        </w:rPr>
      </w:pPr>
      <w:r w:rsidRPr="004A7F4D">
        <w:rPr>
          <w:rFonts w:asciiTheme="majorHAnsi" w:hAnsiTheme="majorHAnsi" w:cs="Calibri Light"/>
          <w:b/>
          <w:bCs/>
          <w:szCs w:val="20"/>
        </w:rPr>
        <w:t>Infrastrukturní projekty a finanční nároky</w:t>
      </w:r>
    </w:p>
    <w:p w14:paraId="1AD2DFAA" w14:textId="77777777" w:rsidR="00A07FC9" w:rsidRDefault="00A07FC9" w:rsidP="00A07FC9">
      <w:pPr>
        <w:pStyle w:val="Odstavecseseznamem"/>
        <w:numPr>
          <w:ilvl w:val="0"/>
          <w:numId w:val="7"/>
        </w:numPr>
        <w:spacing w:before="62" w:after="120" w:line="360" w:lineRule="auto"/>
        <w:ind w:left="357" w:right="357" w:hanging="357"/>
        <w:rPr>
          <w:rFonts w:asciiTheme="majorHAnsi" w:hAnsiTheme="majorHAnsi" w:cs="Calibri Light"/>
          <w:szCs w:val="20"/>
        </w:rPr>
      </w:pPr>
      <w:r w:rsidRPr="00457B85">
        <w:rPr>
          <w:rFonts w:asciiTheme="majorHAnsi" w:hAnsiTheme="majorHAnsi" w:cs="Calibri Light"/>
          <w:szCs w:val="20"/>
        </w:rPr>
        <w:t xml:space="preserve">Spolupráce </w:t>
      </w:r>
      <w:r>
        <w:rPr>
          <w:rFonts w:asciiTheme="majorHAnsi" w:hAnsiTheme="majorHAnsi" w:cs="Calibri Light"/>
          <w:szCs w:val="20"/>
        </w:rPr>
        <w:t>H</w:t>
      </w:r>
      <w:r w:rsidRPr="00457B85">
        <w:rPr>
          <w:rFonts w:asciiTheme="majorHAnsi" w:hAnsiTheme="majorHAnsi" w:cs="Calibri Light"/>
          <w:szCs w:val="20"/>
        </w:rPr>
        <w:t xml:space="preserve">Ú a ÚSP se bude realizovat zejména v rámci následujících tematických zadání infrastrukturních </w:t>
      </w:r>
      <w:r w:rsidR="00DD2312">
        <w:rPr>
          <w:rFonts w:asciiTheme="majorHAnsi" w:hAnsiTheme="majorHAnsi" w:cs="Calibri Light"/>
          <w:szCs w:val="20"/>
        </w:rPr>
        <w:t>spolupráce</w:t>
      </w:r>
      <w:r w:rsidRPr="00457B85">
        <w:rPr>
          <w:rFonts w:asciiTheme="majorHAnsi" w:hAnsiTheme="majorHAnsi" w:cs="Calibri Light"/>
          <w:szCs w:val="20"/>
        </w:rPr>
        <w:t>:</w:t>
      </w:r>
    </w:p>
    <w:p w14:paraId="26DB34A9" w14:textId="424A2F65" w:rsidR="004A7F4D" w:rsidRDefault="004A7F4D" w:rsidP="00A07FC9">
      <w:pPr>
        <w:pStyle w:val="Odstavecseseznamem"/>
        <w:numPr>
          <w:ilvl w:val="0"/>
          <w:numId w:val="8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 xml:space="preserve">bezpečnost a </w:t>
      </w:r>
      <w:r w:rsidR="00C510C4">
        <w:rPr>
          <w:rFonts w:asciiTheme="majorHAnsi" w:hAnsiTheme="majorHAnsi" w:cs="Calibri Light"/>
          <w:szCs w:val="20"/>
        </w:rPr>
        <w:t xml:space="preserve">ochrana </w:t>
      </w:r>
      <w:r>
        <w:rPr>
          <w:rFonts w:asciiTheme="majorHAnsi" w:hAnsiTheme="majorHAnsi" w:cs="Calibri Light"/>
          <w:szCs w:val="20"/>
        </w:rPr>
        <w:t>zdraví při práci,</w:t>
      </w:r>
    </w:p>
    <w:p w14:paraId="427FEED7" w14:textId="77777777" w:rsidR="004A7F4D" w:rsidRDefault="004A7F4D" w:rsidP="00A07FC9">
      <w:pPr>
        <w:pStyle w:val="Odstavecseseznamem"/>
        <w:numPr>
          <w:ilvl w:val="0"/>
          <w:numId w:val="8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pracovněprávní podpor</w:t>
      </w:r>
      <w:r w:rsidR="00DD2312">
        <w:rPr>
          <w:rFonts w:asciiTheme="majorHAnsi" w:hAnsiTheme="majorHAnsi" w:cs="Calibri Light"/>
          <w:szCs w:val="20"/>
        </w:rPr>
        <w:t>a</w:t>
      </w:r>
      <w:r>
        <w:rPr>
          <w:rFonts w:asciiTheme="majorHAnsi" w:hAnsiTheme="majorHAnsi" w:cs="Calibri Light"/>
          <w:szCs w:val="20"/>
        </w:rPr>
        <w:t xml:space="preserve"> agend HÚ,</w:t>
      </w:r>
    </w:p>
    <w:p w14:paraId="40FA97D4" w14:textId="77777777" w:rsidR="00A07FC9" w:rsidRPr="004A7F4D" w:rsidRDefault="004A7F4D" w:rsidP="004A7F4D">
      <w:pPr>
        <w:pStyle w:val="Odstavecseseznamem"/>
        <w:numPr>
          <w:ilvl w:val="0"/>
          <w:numId w:val="8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s</w:t>
      </w:r>
      <w:r w:rsidR="00A07FC9" w:rsidRPr="00457B85">
        <w:rPr>
          <w:rFonts w:asciiTheme="majorHAnsi" w:hAnsiTheme="majorHAnsi" w:cs="Calibri Light"/>
          <w:szCs w:val="20"/>
        </w:rPr>
        <w:t xml:space="preserve">polupráce v režimu Open </w:t>
      </w:r>
      <w:proofErr w:type="spellStart"/>
      <w:r w:rsidR="00A07FC9" w:rsidRPr="00457B85">
        <w:rPr>
          <w:rFonts w:asciiTheme="majorHAnsi" w:hAnsiTheme="majorHAnsi" w:cs="Calibri Light"/>
          <w:szCs w:val="20"/>
        </w:rPr>
        <w:t>access</w:t>
      </w:r>
      <w:proofErr w:type="spellEnd"/>
      <w:r w:rsidR="00A07FC9" w:rsidRPr="00457B85">
        <w:rPr>
          <w:rFonts w:asciiTheme="majorHAnsi" w:hAnsiTheme="majorHAnsi" w:cs="Calibri Light"/>
          <w:szCs w:val="20"/>
        </w:rPr>
        <w:t xml:space="preserve"> (výstup v AJ, ČJ),</w:t>
      </w:r>
      <w:r>
        <w:rPr>
          <w:rFonts w:asciiTheme="majorHAnsi" w:hAnsiTheme="majorHAnsi" w:cs="Calibri Light"/>
          <w:szCs w:val="20"/>
        </w:rPr>
        <w:t xml:space="preserve"> </w:t>
      </w:r>
      <w:r w:rsidR="00A07FC9" w:rsidRPr="004A7F4D">
        <w:rPr>
          <w:rFonts w:asciiTheme="majorHAnsi" w:hAnsiTheme="majorHAnsi" w:cs="Calibri Light"/>
          <w:szCs w:val="20"/>
        </w:rPr>
        <w:t>„OPEN“ data, principy „FAIR“ (</w:t>
      </w:r>
      <w:proofErr w:type="spellStart"/>
      <w:r w:rsidR="00A07FC9" w:rsidRPr="004A7F4D">
        <w:rPr>
          <w:rFonts w:asciiTheme="majorHAnsi" w:hAnsiTheme="majorHAnsi" w:cs="Calibri Light"/>
          <w:szCs w:val="20"/>
        </w:rPr>
        <w:t>Findable</w:t>
      </w:r>
      <w:proofErr w:type="spellEnd"/>
      <w:r w:rsidR="00A07FC9" w:rsidRPr="004A7F4D">
        <w:rPr>
          <w:rFonts w:asciiTheme="majorHAnsi" w:hAnsiTheme="majorHAnsi" w:cs="Calibri Light"/>
          <w:szCs w:val="20"/>
        </w:rPr>
        <w:t xml:space="preserve">, </w:t>
      </w:r>
      <w:proofErr w:type="spellStart"/>
      <w:r w:rsidR="00A07FC9" w:rsidRPr="004A7F4D">
        <w:rPr>
          <w:rFonts w:asciiTheme="majorHAnsi" w:hAnsiTheme="majorHAnsi" w:cs="Calibri Light"/>
          <w:szCs w:val="20"/>
        </w:rPr>
        <w:t>Accessible</w:t>
      </w:r>
      <w:proofErr w:type="spellEnd"/>
      <w:r w:rsidR="00A07FC9" w:rsidRPr="004A7F4D">
        <w:rPr>
          <w:rFonts w:asciiTheme="majorHAnsi" w:hAnsiTheme="majorHAnsi" w:cs="Calibri Light"/>
          <w:szCs w:val="20"/>
        </w:rPr>
        <w:t xml:space="preserve">, </w:t>
      </w:r>
      <w:proofErr w:type="spellStart"/>
      <w:r w:rsidR="00A07FC9" w:rsidRPr="004A7F4D">
        <w:rPr>
          <w:rFonts w:asciiTheme="majorHAnsi" w:hAnsiTheme="majorHAnsi" w:cs="Calibri Light"/>
          <w:szCs w:val="20"/>
        </w:rPr>
        <w:t>Interoperable</w:t>
      </w:r>
      <w:proofErr w:type="spellEnd"/>
      <w:r w:rsidR="00A07FC9" w:rsidRPr="004A7F4D">
        <w:rPr>
          <w:rFonts w:asciiTheme="majorHAnsi" w:hAnsiTheme="majorHAnsi" w:cs="Calibri Light"/>
          <w:szCs w:val="20"/>
        </w:rPr>
        <w:t xml:space="preserve"> and Re-</w:t>
      </w:r>
      <w:proofErr w:type="spellStart"/>
      <w:r w:rsidR="00A07FC9" w:rsidRPr="004A7F4D">
        <w:rPr>
          <w:rFonts w:asciiTheme="majorHAnsi" w:hAnsiTheme="majorHAnsi" w:cs="Calibri Light"/>
          <w:szCs w:val="20"/>
        </w:rPr>
        <w:t>usable</w:t>
      </w:r>
      <w:proofErr w:type="spellEnd"/>
      <w:r w:rsidR="00A07FC9" w:rsidRPr="004A7F4D">
        <w:rPr>
          <w:rFonts w:asciiTheme="majorHAnsi" w:hAnsiTheme="majorHAnsi" w:cs="Calibri Light"/>
          <w:szCs w:val="20"/>
        </w:rPr>
        <w:t>),</w:t>
      </w:r>
    </w:p>
    <w:p w14:paraId="689F852B" w14:textId="77777777" w:rsidR="00A07FC9" w:rsidRDefault="00A07FC9" w:rsidP="00A07FC9">
      <w:pPr>
        <w:pStyle w:val="Odstavecseseznamem"/>
        <w:numPr>
          <w:ilvl w:val="0"/>
          <w:numId w:val="8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l</w:t>
      </w:r>
      <w:r w:rsidRPr="00457B85">
        <w:rPr>
          <w:rFonts w:asciiTheme="majorHAnsi" w:hAnsiTheme="majorHAnsi" w:cs="Calibri Light"/>
          <w:szCs w:val="20"/>
        </w:rPr>
        <w:t>icence – software,</w:t>
      </w:r>
    </w:p>
    <w:p w14:paraId="4AC4A4B4" w14:textId="77777777" w:rsidR="00A07FC9" w:rsidRDefault="00A07FC9" w:rsidP="00A07FC9">
      <w:pPr>
        <w:pStyle w:val="Odstavecseseznamem"/>
        <w:numPr>
          <w:ilvl w:val="0"/>
          <w:numId w:val="8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m</w:t>
      </w:r>
      <w:r w:rsidRPr="00457B85">
        <w:rPr>
          <w:rFonts w:asciiTheme="majorHAnsi" w:hAnsiTheme="majorHAnsi" w:cs="Calibri Light"/>
          <w:szCs w:val="20"/>
        </w:rPr>
        <w:t>lčenlivost, obchodní tajemství, důvěrné informace, know-how,</w:t>
      </w:r>
    </w:p>
    <w:p w14:paraId="74EF5E4F" w14:textId="77777777" w:rsidR="00A07FC9" w:rsidRPr="004A7F4D" w:rsidRDefault="00A07FC9" w:rsidP="004A7F4D">
      <w:pPr>
        <w:pStyle w:val="Odstavecseseznamem"/>
        <w:numPr>
          <w:ilvl w:val="0"/>
          <w:numId w:val="8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s</w:t>
      </w:r>
      <w:r w:rsidRPr="00457B85">
        <w:rPr>
          <w:rFonts w:asciiTheme="majorHAnsi" w:hAnsiTheme="majorHAnsi" w:cs="Calibri Light"/>
          <w:szCs w:val="20"/>
        </w:rPr>
        <w:t>mluvní výzkum</w:t>
      </w:r>
      <w:r w:rsidR="004A7F4D">
        <w:rPr>
          <w:rFonts w:asciiTheme="majorHAnsi" w:hAnsiTheme="majorHAnsi" w:cs="Calibri Light"/>
          <w:szCs w:val="20"/>
        </w:rPr>
        <w:t>,</w:t>
      </w:r>
    </w:p>
    <w:p w14:paraId="1E02037F" w14:textId="77777777" w:rsidR="00A07FC9" w:rsidRDefault="00A07FC9" w:rsidP="004A7F4D">
      <w:pPr>
        <w:pStyle w:val="Odstavecseseznamem"/>
        <w:numPr>
          <w:ilvl w:val="0"/>
          <w:numId w:val="8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o</w:t>
      </w:r>
      <w:r w:rsidRPr="00457B85">
        <w:rPr>
          <w:rFonts w:asciiTheme="majorHAnsi" w:hAnsiTheme="majorHAnsi" w:cs="Calibri Light"/>
          <w:szCs w:val="20"/>
        </w:rPr>
        <w:t>chrana důvěrných informací ve vztazích s vědeckými pracovníky</w:t>
      </w:r>
      <w:r w:rsidR="004A7F4D">
        <w:rPr>
          <w:rFonts w:asciiTheme="majorHAnsi" w:hAnsiTheme="majorHAnsi" w:cs="Calibri Light"/>
          <w:szCs w:val="20"/>
        </w:rPr>
        <w:t xml:space="preserve">, </w:t>
      </w:r>
    </w:p>
    <w:p w14:paraId="4E4CF049" w14:textId="77777777" w:rsidR="00A07FC9" w:rsidRDefault="00E05EA4" w:rsidP="00A07FC9">
      <w:pPr>
        <w:pStyle w:val="Odstavecseseznamem"/>
        <w:numPr>
          <w:ilvl w:val="0"/>
          <w:numId w:val="8"/>
        </w:numPr>
        <w:spacing w:after="120" w:line="360" w:lineRule="auto"/>
        <w:ind w:left="714" w:right="357" w:hanging="357"/>
        <w:contextualSpacing w:val="0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pracovně-právní smlouvy</w:t>
      </w:r>
      <w:r w:rsidR="004A7F4D">
        <w:rPr>
          <w:rFonts w:asciiTheme="majorHAnsi" w:hAnsiTheme="majorHAnsi" w:cs="Calibri Light"/>
          <w:szCs w:val="20"/>
        </w:rPr>
        <w:t>, a jiná související agenda.</w:t>
      </w:r>
    </w:p>
    <w:p w14:paraId="78AAEF7E" w14:textId="77777777" w:rsidR="00A07FC9" w:rsidRDefault="00A07FC9" w:rsidP="00A07FC9">
      <w:pPr>
        <w:pStyle w:val="Odstavecseseznamem"/>
        <w:numPr>
          <w:ilvl w:val="0"/>
          <w:numId w:val="7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457B85">
        <w:rPr>
          <w:rFonts w:asciiTheme="majorHAnsi" w:hAnsiTheme="majorHAnsi" w:cs="Calibri Light"/>
          <w:szCs w:val="20"/>
        </w:rPr>
        <w:t>Vědecké projekty dle předchozího odstavce bude nutné řešit průběžně, a to v časové a věcné specifikaci podle čl. II.</w:t>
      </w:r>
      <w:r>
        <w:rPr>
          <w:rFonts w:asciiTheme="majorHAnsi" w:hAnsiTheme="majorHAnsi" w:cs="Calibri Light"/>
          <w:szCs w:val="20"/>
        </w:rPr>
        <w:t xml:space="preserve"> </w:t>
      </w:r>
      <w:r w:rsidRPr="00457B85">
        <w:rPr>
          <w:rFonts w:asciiTheme="majorHAnsi" w:hAnsiTheme="majorHAnsi" w:cs="Calibri Light"/>
          <w:szCs w:val="20"/>
        </w:rPr>
        <w:t>odst. 2 této Smlouvy o spolupráci.</w:t>
      </w:r>
    </w:p>
    <w:p w14:paraId="50B29FD8" w14:textId="1696C15B" w:rsidR="00A07FC9" w:rsidRDefault="00A07FC9" w:rsidP="00A07FC9">
      <w:pPr>
        <w:pStyle w:val="Odstavecseseznamem"/>
        <w:numPr>
          <w:ilvl w:val="0"/>
          <w:numId w:val="7"/>
        </w:numPr>
        <w:spacing w:after="8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B01E45">
        <w:rPr>
          <w:rFonts w:asciiTheme="majorHAnsi" w:hAnsiTheme="majorHAnsi" w:cs="Calibri Light"/>
          <w:szCs w:val="20"/>
        </w:rPr>
        <w:lastRenderedPageBreak/>
        <w:t>ÚSP se zavazuje vytvořit pracovní podskupinu v rámci Centra práva</w:t>
      </w:r>
      <w:r>
        <w:rPr>
          <w:rFonts w:asciiTheme="majorHAnsi" w:hAnsiTheme="majorHAnsi" w:cs="Calibri Light"/>
          <w:szCs w:val="20"/>
        </w:rPr>
        <w:t xml:space="preserve"> výzkumu</w:t>
      </w:r>
      <w:r w:rsidRPr="00B01E45">
        <w:rPr>
          <w:rFonts w:asciiTheme="majorHAnsi" w:hAnsiTheme="majorHAnsi" w:cs="Calibri Light"/>
          <w:szCs w:val="20"/>
        </w:rPr>
        <w:t>, vývoje a inovací, vyčleněnou výlučně pro řešení projektů dle tohoto článku, jakož i pro řešení dalších projektů dohodnutých v souladu čl. II. odst. 2 této Smlouvy o spolupráci. Název pracovní skupiny bude „Pracovní skupina ÚSP</w:t>
      </w:r>
      <w:r w:rsidR="00271D72">
        <w:rPr>
          <w:rFonts w:asciiTheme="majorHAnsi" w:hAnsiTheme="majorHAnsi" w:cs="Calibri Light"/>
          <w:szCs w:val="20"/>
        </w:rPr>
        <w:t>-HÚ</w:t>
      </w:r>
      <w:r w:rsidR="00C510C4">
        <w:rPr>
          <w:rFonts w:asciiTheme="majorHAnsi" w:hAnsiTheme="majorHAnsi" w:cs="Calibri Light"/>
          <w:szCs w:val="20"/>
        </w:rPr>
        <w:t xml:space="preserve"> </w:t>
      </w:r>
      <w:r w:rsidRPr="00B01E45">
        <w:rPr>
          <w:rFonts w:asciiTheme="majorHAnsi" w:hAnsiTheme="majorHAnsi" w:cs="Calibri Light"/>
          <w:szCs w:val="20"/>
        </w:rPr>
        <w:t>“.</w:t>
      </w:r>
    </w:p>
    <w:p w14:paraId="6FAB1109" w14:textId="6CFA6003" w:rsidR="00A07FC9" w:rsidRDefault="00A07FC9" w:rsidP="00A07FC9">
      <w:pPr>
        <w:pStyle w:val="Odstavecseseznamem"/>
        <w:spacing w:after="120" w:line="360" w:lineRule="auto"/>
        <w:ind w:left="357" w:right="357"/>
        <w:rPr>
          <w:rFonts w:asciiTheme="majorHAnsi" w:hAnsiTheme="majorHAnsi" w:cs="Calibri Light"/>
          <w:szCs w:val="20"/>
        </w:rPr>
      </w:pPr>
      <w:r w:rsidRPr="0039782D">
        <w:rPr>
          <w:rFonts w:asciiTheme="majorHAnsi" w:hAnsiTheme="majorHAnsi" w:cs="Calibri Light"/>
          <w:szCs w:val="20"/>
        </w:rPr>
        <w:t>Pracovní skupina ÚSP-</w:t>
      </w:r>
      <w:r>
        <w:rPr>
          <w:rFonts w:asciiTheme="majorHAnsi" w:hAnsiTheme="majorHAnsi" w:cs="Calibri Light"/>
          <w:szCs w:val="20"/>
        </w:rPr>
        <w:t>H</w:t>
      </w:r>
      <w:r w:rsidRPr="0039782D">
        <w:rPr>
          <w:rFonts w:asciiTheme="majorHAnsi" w:hAnsiTheme="majorHAnsi" w:cs="Calibri Light"/>
          <w:szCs w:val="20"/>
        </w:rPr>
        <w:t xml:space="preserve">Ú bude vedena </w:t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Pr="0039782D">
        <w:rPr>
          <w:rFonts w:asciiTheme="majorHAnsi" w:hAnsiTheme="majorHAnsi" w:cs="Calibri Light"/>
          <w:szCs w:val="20"/>
        </w:rPr>
        <w:t>Pracovní skupinu ÚSP-</w:t>
      </w:r>
      <w:r>
        <w:rPr>
          <w:rFonts w:asciiTheme="majorHAnsi" w:hAnsiTheme="majorHAnsi" w:cs="Calibri Light"/>
          <w:szCs w:val="20"/>
        </w:rPr>
        <w:t>HÚ</w:t>
      </w:r>
      <w:r w:rsidRPr="0039782D">
        <w:rPr>
          <w:rFonts w:asciiTheme="majorHAnsi" w:hAnsiTheme="majorHAnsi" w:cs="Calibri Light"/>
          <w:szCs w:val="20"/>
        </w:rPr>
        <w:t xml:space="preserve"> bude dále tvořit a dohodnutou činnost bude provádět tým expertů, vědců ve složení:</w:t>
      </w:r>
    </w:p>
    <w:p w14:paraId="10B971DF" w14:textId="6FD56BF7" w:rsidR="00A07FC9" w:rsidRPr="00DD2312" w:rsidRDefault="00A07FC9" w:rsidP="00DD2312">
      <w:pPr>
        <w:pStyle w:val="Odstavecseseznamem"/>
        <w:numPr>
          <w:ilvl w:val="0"/>
          <w:numId w:val="9"/>
        </w:numPr>
        <w:spacing w:after="0" w:line="360" w:lineRule="auto"/>
        <w:ind w:left="714" w:right="357" w:hanging="357"/>
        <w:rPr>
          <w:rFonts w:asciiTheme="majorHAnsi" w:hAnsiTheme="majorHAnsi" w:cs="Calibri Light"/>
          <w:szCs w:val="20"/>
        </w:rPr>
      </w:pPr>
    </w:p>
    <w:p w14:paraId="35522532" w14:textId="425EC5EE" w:rsidR="00A07FC9" w:rsidRDefault="00A07FC9" w:rsidP="00A07FC9">
      <w:pPr>
        <w:pStyle w:val="Odstavecseseznamem"/>
        <w:numPr>
          <w:ilvl w:val="0"/>
          <w:numId w:val="9"/>
        </w:numPr>
        <w:spacing w:after="120" w:line="360" w:lineRule="auto"/>
        <w:ind w:right="357"/>
        <w:rPr>
          <w:rFonts w:asciiTheme="majorHAnsi" w:hAnsiTheme="majorHAnsi" w:cs="Calibri Light"/>
          <w:szCs w:val="20"/>
        </w:rPr>
      </w:pPr>
    </w:p>
    <w:p w14:paraId="2B69B6F2" w14:textId="697AF577" w:rsidR="00A07FC9" w:rsidRDefault="00A07FC9" w:rsidP="00A07FC9">
      <w:pPr>
        <w:pStyle w:val="Odstavecseseznamem"/>
        <w:numPr>
          <w:ilvl w:val="0"/>
          <w:numId w:val="9"/>
        </w:numPr>
        <w:spacing w:after="120" w:line="360" w:lineRule="auto"/>
        <w:ind w:right="357"/>
        <w:rPr>
          <w:rFonts w:asciiTheme="majorHAnsi" w:hAnsiTheme="majorHAnsi" w:cs="Calibri Light"/>
          <w:szCs w:val="20"/>
        </w:rPr>
      </w:pPr>
    </w:p>
    <w:p w14:paraId="119C3C35" w14:textId="2A55690C" w:rsidR="00DD2312" w:rsidRDefault="00DD2312" w:rsidP="00A07FC9">
      <w:pPr>
        <w:pStyle w:val="Odstavecseseznamem"/>
        <w:numPr>
          <w:ilvl w:val="0"/>
          <w:numId w:val="9"/>
        </w:numPr>
        <w:spacing w:after="120" w:line="360" w:lineRule="auto"/>
        <w:ind w:right="357"/>
        <w:rPr>
          <w:rFonts w:asciiTheme="majorHAnsi" w:hAnsiTheme="majorHAnsi" w:cs="Calibri Light"/>
          <w:szCs w:val="20"/>
        </w:rPr>
      </w:pPr>
    </w:p>
    <w:p w14:paraId="31BE6C03" w14:textId="505E51AC" w:rsidR="00DD2312" w:rsidRDefault="00DD2312" w:rsidP="00A07FC9">
      <w:pPr>
        <w:pStyle w:val="Odstavecseseznamem"/>
        <w:numPr>
          <w:ilvl w:val="0"/>
          <w:numId w:val="9"/>
        </w:numPr>
        <w:spacing w:after="120" w:line="360" w:lineRule="auto"/>
        <w:ind w:right="357"/>
        <w:rPr>
          <w:rFonts w:asciiTheme="majorHAnsi" w:hAnsiTheme="majorHAnsi" w:cs="Calibri Light"/>
          <w:szCs w:val="20"/>
        </w:rPr>
      </w:pPr>
    </w:p>
    <w:p w14:paraId="71426FC0" w14:textId="1D073C45" w:rsidR="00DD2312" w:rsidRDefault="00DD2312" w:rsidP="00A07FC9">
      <w:pPr>
        <w:pStyle w:val="Odstavecseseznamem"/>
        <w:numPr>
          <w:ilvl w:val="0"/>
          <w:numId w:val="9"/>
        </w:numPr>
        <w:spacing w:after="120" w:line="360" w:lineRule="auto"/>
        <w:ind w:right="357"/>
        <w:rPr>
          <w:rFonts w:asciiTheme="majorHAnsi" w:hAnsiTheme="majorHAnsi" w:cs="Calibri Light"/>
          <w:szCs w:val="20"/>
        </w:rPr>
      </w:pPr>
    </w:p>
    <w:p w14:paraId="1CC60F97" w14:textId="20DA0A18" w:rsidR="00DD2312" w:rsidRDefault="00DD2312" w:rsidP="00A07FC9">
      <w:pPr>
        <w:pStyle w:val="Odstavecseseznamem"/>
        <w:numPr>
          <w:ilvl w:val="0"/>
          <w:numId w:val="9"/>
        </w:numPr>
        <w:spacing w:after="120" w:line="360" w:lineRule="auto"/>
        <w:ind w:right="357"/>
        <w:rPr>
          <w:rFonts w:asciiTheme="majorHAnsi" w:hAnsiTheme="majorHAnsi" w:cs="Calibri Light"/>
          <w:szCs w:val="20"/>
        </w:rPr>
      </w:pPr>
    </w:p>
    <w:p w14:paraId="7550CAA0" w14:textId="1BA3F256" w:rsidR="00A07FC9" w:rsidRPr="004813EA" w:rsidRDefault="00A07FC9" w:rsidP="004813EA">
      <w:pPr>
        <w:spacing w:after="80" w:line="360" w:lineRule="auto"/>
        <w:ind w:left="357" w:right="357"/>
        <w:rPr>
          <w:rFonts w:asciiTheme="majorHAnsi" w:hAnsiTheme="majorHAnsi" w:cs="Calibri Light"/>
          <w:szCs w:val="20"/>
        </w:rPr>
      </w:pPr>
      <w:r w:rsidRPr="0039782D">
        <w:rPr>
          <w:rFonts w:asciiTheme="majorHAnsi" w:hAnsiTheme="majorHAnsi" w:cs="Calibri Light"/>
          <w:szCs w:val="20"/>
        </w:rPr>
        <w:t>a další odborníci podle povahy konkrétního úkolu.</w:t>
      </w:r>
      <w:r w:rsidR="004813EA">
        <w:rPr>
          <w:rFonts w:asciiTheme="majorHAnsi" w:hAnsiTheme="majorHAnsi" w:cs="Calibri Light"/>
          <w:szCs w:val="20"/>
        </w:rPr>
        <w:t xml:space="preserve"> </w:t>
      </w:r>
      <w:r w:rsidRPr="004813EA">
        <w:rPr>
          <w:rFonts w:asciiTheme="majorHAnsi" w:hAnsiTheme="majorHAnsi" w:cs="Calibri Light"/>
          <w:szCs w:val="20"/>
        </w:rPr>
        <w:t>Pracovní úkoly bude Pracovní skupině ÚSP-HÚ přidělovat (dle svého uvážení a expertízy jednotlivých pracovníků) a jejich splnění garantovat</w:t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Pr="004813EA">
        <w:rPr>
          <w:rFonts w:asciiTheme="majorHAnsi" w:hAnsiTheme="majorHAnsi" w:cs="Calibri Light"/>
          <w:szCs w:val="20"/>
        </w:rPr>
        <w:t>.</w:t>
      </w:r>
      <w:r w:rsidR="004813EA" w:rsidRPr="004813EA">
        <w:rPr>
          <w:rFonts w:asciiTheme="majorHAnsi" w:hAnsiTheme="majorHAnsi" w:cs="Calibri Light"/>
          <w:szCs w:val="20"/>
        </w:rPr>
        <w:t xml:space="preserve"> </w:t>
      </w:r>
      <w:r w:rsidRPr="004813EA">
        <w:rPr>
          <w:rFonts w:asciiTheme="majorHAnsi" w:hAnsiTheme="majorHAnsi" w:cs="Calibri Light"/>
          <w:szCs w:val="20"/>
        </w:rPr>
        <w:t>ÚSP garantuje schopnost Pracovní skupiny ÚSP-HÚ věnovat se činnostem dle této Smlouvy o spolupráci v rozsahu alespoň 1</w:t>
      </w:r>
      <w:r w:rsidR="006D64CF" w:rsidRPr="004813EA">
        <w:rPr>
          <w:rFonts w:asciiTheme="majorHAnsi" w:hAnsiTheme="majorHAnsi" w:cs="Calibri Light"/>
          <w:szCs w:val="20"/>
        </w:rPr>
        <w:t>6</w:t>
      </w:r>
      <w:r w:rsidRPr="004813EA">
        <w:rPr>
          <w:rFonts w:asciiTheme="majorHAnsi" w:hAnsiTheme="majorHAnsi" w:cs="Calibri Light"/>
          <w:szCs w:val="20"/>
        </w:rPr>
        <w:t>0 hodin měsíčně.</w:t>
      </w:r>
    </w:p>
    <w:p w14:paraId="377A53DC" w14:textId="0A0F85D7" w:rsidR="00A07FC9" w:rsidRPr="004813EA" w:rsidRDefault="00A07FC9" w:rsidP="004813EA">
      <w:pPr>
        <w:pStyle w:val="Odstavecseseznamem"/>
        <w:numPr>
          <w:ilvl w:val="0"/>
          <w:numId w:val="7"/>
        </w:numPr>
        <w:spacing w:after="8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>
        <w:rPr>
          <w:rFonts w:asciiTheme="majorHAnsi" w:hAnsiTheme="majorHAnsi" w:cs="Calibri Light"/>
          <w:szCs w:val="20"/>
        </w:rPr>
        <w:t>HÚ</w:t>
      </w:r>
      <w:r w:rsidRPr="0039782D">
        <w:rPr>
          <w:rFonts w:asciiTheme="majorHAnsi" w:hAnsiTheme="majorHAnsi" w:cs="Calibri Light"/>
          <w:szCs w:val="20"/>
        </w:rPr>
        <w:t xml:space="preserve"> se zavazuje vytvořit pracovní po</w:t>
      </w:r>
      <w:r w:rsidRPr="00FA6D7F">
        <w:rPr>
          <w:rFonts w:asciiTheme="majorHAnsi" w:hAnsiTheme="majorHAnsi" w:cs="Calibri Light"/>
          <w:szCs w:val="20"/>
        </w:rPr>
        <w:t>dskupinu v</w:t>
      </w:r>
      <w:r w:rsidR="00DE5567" w:rsidRPr="00FA6D7F">
        <w:rPr>
          <w:rFonts w:asciiTheme="majorHAnsi" w:hAnsiTheme="majorHAnsi" w:cs="Calibri Light"/>
          <w:szCs w:val="20"/>
        </w:rPr>
        <w:t> </w:t>
      </w:r>
      <w:r w:rsidRPr="00FA6D7F">
        <w:rPr>
          <w:rFonts w:asciiTheme="majorHAnsi" w:hAnsiTheme="majorHAnsi" w:cs="Calibri Light"/>
          <w:szCs w:val="20"/>
        </w:rPr>
        <w:t>rámci</w:t>
      </w:r>
      <w:r w:rsidR="00DE5567" w:rsidRPr="00FA6D7F">
        <w:rPr>
          <w:rFonts w:asciiTheme="majorHAnsi" w:hAnsiTheme="majorHAnsi" w:cs="Calibri Light"/>
          <w:szCs w:val="20"/>
        </w:rPr>
        <w:t xml:space="preserve"> vedení </w:t>
      </w:r>
      <w:r w:rsidR="002922F7" w:rsidRPr="00FA6D7F">
        <w:rPr>
          <w:rFonts w:asciiTheme="majorHAnsi" w:hAnsiTheme="majorHAnsi" w:cs="Calibri Light"/>
          <w:szCs w:val="20"/>
        </w:rPr>
        <w:t>HÚ</w:t>
      </w:r>
      <w:r w:rsidRPr="00FA6D7F">
        <w:rPr>
          <w:rFonts w:asciiTheme="majorHAnsi" w:hAnsiTheme="majorHAnsi" w:cs="Calibri Light"/>
          <w:szCs w:val="20"/>
        </w:rPr>
        <w:t>, pro</w:t>
      </w:r>
      <w:r w:rsidRPr="0039782D">
        <w:rPr>
          <w:rFonts w:asciiTheme="majorHAnsi" w:hAnsiTheme="majorHAnsi" w:cs="Calibri Light"/>
          <w:szCs w:val="20"/>
        </w:rPr>
        <w:t xml:space="preserve"> řešení projektů dle tohoto článku, jakož i pro řešení dalších projektů dohodnutých v souladu čl. II. odst. 2 této Smlouvy o spolupráci. Název pracovní skupiny bude „Pracovní skupina </w:t>
      </w:r>
      <w:r>
        <w:rPr>
          <w:rFonts w:asciiTheme="majorHAnsi" w:hAnsiTheme="majorHAnsi" w:cs="Calibri Light"/>
          <w:szCs w:val="20"/>
        </w:rPr>
        <w:t>HÚ</w:t>
      </w:r>
      <w:r w:rsidRPr="0039782D">
        <w:rPr>
          <w:rFonts w:asciiTheme="majorHAnsi" w:hAnsiTheme="majorHAnsi" w:cs="Calibri Light"/>
          <w:szCs w:val="20"/>
        </w:rPr>
        <w:t>-ÚSP“.</w:t>
      </w:r>
      <w:r w:rsidR="004813EA">
        <w:rPr>
          <w:rFonts w:asciiTheme="majorHAnsi" w:hAnsiTheme="majorHAnsi" w:cs="Calibri Light"/>
          <w:szCs w:val="20"/>
        </w:rPr>
        <w:t xml:space="preserve"> </w:t>
      </w:r>
      <w:r w:rsidRPr="004813EA">
        <w:rPr>
          <w:rFonts w:asciiTheme="majorHAnsi" w:hAnsiTheme="majorHAnsi" w:cs="Calibri Light"/>
          <w:szCs w:val="20"/>
        </w:rPr>
        <w:t>Pracovní skupina HÚ-ÚSP bude vedena</w:t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6F7306" w:rsidRPr="004813EA">
        <w:rPr>
          <w:rFonts w:asciiTheme="majorHAnsi" w:hAnsiTheme="majorHAnsi" w:cs="Calibri Light"/>
          <w:szCs w:val="20"/>
        </w:rPr>
        <w:t>, vedoucí Technickohospodářské správy HÚ</w:t>
      </w:r>
      <w:r w:rsidRPr="004813EA">
        <w:rPr>
          <w:rFonts w:asciiTheme="majorHAnsi" w:hAnsiTheme="majorHAnsi" w:cs="Calibri Light"/>
          <w:szCs w:val="20"/>
        </w:rPr>
        <w:t>. Pracovní skupinu HÚ-ÚSP bude dále tvořit a dohodnutou činnost bude provádět tým expertů, vědců ve složení:</w:t>
      </w:r>
    </w:p>
    <w:p w14:paraId="6AF002F3" w14:textId="1072A821" w:rsidR="00A07FC9" w:rsidRDefault="00A07FC9" w:rsidP="006F7306">
      <w:pPr>
        <w:pStyle w:val="Odstavecseseznamem"/>
        <w:numPr>
          <w:ilvl w:val="0"/>
          <w:numId w:val="10"/>
        </w:numPr>
        <w:spacing w:after="120" w:line="360" w:lineRule="auto"/>
        <w:ind w:right="357"/>
        <w:rPr>
          <w:rFonts w:asciiTheme="majorHAnsi" w:hAnsiTheme="majorHAnsi" w:cs="Calibri Light"/>
          <w:szCs w:val="20"/>
        </w:rPr>
      </w:pPr>
    </w:p>
    <w:p w14:paraId="14AE10ED" w14:textId="1F477B0F" w:rsidR="00A07FC9" w:rsidRDefault="00A07FC9" w:rsidP="006F7306">
      <w:pPr>
        <w:pStyle w:val="Odstavecseseznamem"/>
        <w:numPr>
          <w:ilvl w:val="0"/>
          <w:numId w:val="10"/>
        </w:numPr>
        <w:spacing w:after="120" w:line="360" w:lineRule="auto"/>
        <w:ind w:right="357"/>
        <w:rPr>
          <w:rFonts w:asciiTheme="majorHAnsi" w:hAnsiTheme="majorHAnsi" w:cs="Calibri Light"/>
          <w:szCs w:val="20"/>
        </w:rPr>
      </w:pPr>
    </w:p>
    <w:p w14:paraId="45A346FC" w14:textId="66FCB672" w:rsidR="00280E96" w:rsidRDefault="00280E96" w:rsidP="006F7306">
      <w:pPr>
        <w:pStyle w:val="Odstavecseseznamem"/>
        <w:numPr>
          <w:ilvl w:val="0"/>
          <w:numId w:val="10"/>
        </w:numPr>
        <w:spacing w:after="120" w:line="360" w:lineRule="auto"/>
        <w:ind w:right="357"/>
        <w:rPr>
          <w:rFonts w:asciiTheme="majorHAnsi" w:hAnsiTheme="majorHAnsi" w:cs="Calibri Light"/>
          <w:szCs w:val="20"/>
        </w:rPr>
      </w:pPr>
    </w:p>
    <w:p w14:paraId="74CC1642" w14:textId="0336089A" w:rsidR="00A07FC9" w:rsidRDefault="00A07FC9" w:rsidP="006F7306">
      <w:pPr>
        <w:pStyle w:val="Odstavecseseznamem"/>
        <w:numPr>
          <w:ilvl w:val="0"/>
          <w:numId w:val="10"/>
        </w:numPr>
        <w:spacing w:after="0" w:line="360" w:lineRule="auto"/>
        <w:ind w:right="357"/>
        <w:rPr>
          <w:rFonts w:asciiTheme="majorHAnsi" w:hAnsiTheme="majorHAnsi" w:cs="Calibri Light"/>
          <w:szCs w:val="20"/>
        </w:rPr>
      </w:pPr>
    </w:p>
    <w:p w14:paraId="79115B73" w14:textId="6AF64AFB" w:rsidR="00280E96" w:rsidRDefault="00280E96" w:rsidP="006F7306">
      <w:pPr>
        <w:pStyle w:val="Odstavecseseznamem"/>
        <w:numPr>
          <w:ilvl w:val="0"/>
          <w:numId w:val="10"/>
        </w:numPr>
        <w:spacing w:after="0" w:line="360" w:lineRule="auto"/>
        <w:ind w:right="357"/>
        <w:rPr>
          <w:rFonts w:asciiTheme="majorHAnsi" w:hAnsiTheme="majorHAnsi" w:cs="Calibri Light"/>
          <w:szCs w:val="20"/>
        </w:rPr>
      </w:pPr>
    </w:p>
    <w:p w14:paraId="3960CA26" w14:textId="03B0B4CE" w:rsidR="00280E96" w:rsidRPr="0039782D" w:rsidRDefault="00280E96" w:rsidP="006F7306">
      <w:pPr>
        <w:pStyle w:val="Odstavecseseznamem"/>
        <w:numPr>
          <w:ilvl w:val="0"/>
          <w:numId w:val="10"/>
        </w:numPr>
        <w:spacing w:after="0" w:line="360" w:lineRule="auto"/>
        <w:ind w:right="357"/>
        <w:rPr>
          <w:rFonts w:asciiTheme="majorHAnsi" w:hAnsiTheme="majorHAnsi" w:cs="Calibri Light"/>
          <w:szCs w:val="20"/>
        </w:rPr>
      </w:pPr>
    </w:p>
    <w:p w14:paraId="547ECABA" w14:textId="77777777" w:rsidR="00A07FC9" w:rsidRDefault="00A07FC9" w:rsidP="00A07FC9">
      <w:pPr>
        <w:spacing w:after="120" w:line="360" w:lineRule="auto"/>
        <w:ind w:left="357" w:right="357"/>
        <w:rPr>
          <w:rFonts w:asciiTheme="majorHAnsi" w:hAnsiTheme="majorHAnsi" w:cs="Calibri Light"/>
          <w:szCs w:val="20"/>
        </w:rPr>
      </w:pPr>
      <w:r w:rsidRPr="0039782D">
        <w:rPr>
          <w:rFonts w:asciiTheme="majorHAnsi" w:hAnsiTheme="majorHAnsi" w:cs="Calibri Light"/>
          <w:szCs w:val="20"/>
        </w:rPr>
        <w:t>a další odborníci podle povahy konkrétního úkolu.</w:t>
      </w:r>
    </w:p>
    <w:p w14:paraId="1F341904" w14:textId="6A57BAB3" w:rsidR="00A07FC9" w:rsidRDefault="00A07FC9" w:rsidP="00A07FC9">
      <w:pPr>
        <w:pStyle w:val="Odstavecseseznamem"/>
        <w:numPr>
          <w:ilvl w:val="0"/>
          <w:numId w:val="7"/>
        </w:numPr>
        <w:spacing w:after="8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5E24CC">
        <w:rPr>
          <w:rFonts w:asciiTheme="majorHAnsi" w:hAnsiTheme="majorHAnsi" w:cs="Calibri Light"/>
          <w:szCs w:val="20"/>
        </w:rPr>
        <w:t>S ohledem na větší míru zapojení se do spolupráce ze strany ÚSP, z níž vyplývají vysoké finanční náklady na mzd</w:t>
      </w:r>
      <w:r>
        <w:rPr>
          <w:rFonts w:asciiTheme="majorHAnsi" w:hAnsiTheme="majorHAnsi" w:cs="Calibri Light"/>
          <w:szCs w:val="20"/>
        </w:rPr>
        <w:t xml:space="preserve">y pro </w:t>
      </w:r>
      <w:r w:rsidRPr="005E24CC">
        <w:rPr>
          <w:rFonts w:asciiTheme="majorHAnsi" w:hAnsiTheme="majorHAnsi" w:cs="Calibri Light"/>
          <w:szCs w:val="20"/>
        </w:rPr>
        <w:t xml:space="preserve">Pracovní skupinu </w:t>
      </w:r>
      <w:r>
        <w:rPr>
          <w:rFonts w:asciiTheme="majorHAnsi" w:hAnsiTheme="majorHAnsi" w:cs="Calibri Light"/>
          <w:szCs w:val="20"/>
        </w:rPr>
        <w:t>ÚSP</w:t>
      </w:r>
      <w:r w:rsidRPr="005E24CC">
        <w:rPr>
          <w:rFonts w:asciiTheme="majorHAnsi" w:hAnsiTheme="majorHAnsi" w:cs="Calibri Light"/>
          <w:szCs w:val="20"/>
        </w:rPr>
        <w:t xml:space="preserve">, se smluvní strany dohodly, že </w:t>
      </w:r>
      <w:r>
        <w:rPr>
          <w:rFonts w:asciiTheme="majorHAnsi" w:hAnsiTheme="majorHAnsi" w:cs="Calibri Light"/>
          <w:szCs w:val="20"/>
        </w:rPr>
        <w:t>HÚ</w:t>
      </w:r>
      <w:r w:rsidRPr="005E24CC">
        <w:rPr>
          <w:rFonts w:asciiTheme="majorHAnsi" w:hAnsiTheme="majorHAnsi" w:cs="Calibri Light"/>
          <w:szCs w:val="20"/>
        </w:rPr>
        <w:t xml:space="preserve"> bude přispívat ÚSP </w:t>
      </w:r>
      <w:r>
        <w:rPr>
          <w:rFonts w:asciiTheme="majorHAnsi" w:hAnsiTheme="majorHAnsi" w:cs="Calibri Light"/>
          <w:szCs w:val="20"/>
        </w:rPr>
        <w:t xml:space="preserve">dle povahy konkrétního úkolu částkou stanovenou na základě předchozí vzájemné dohody. </w:t>
      </w:r>
      <w:r w:rsidR="005F4F45">
        <w:rPr>
          <w:rFonts w:asciiTheme="majorHAnsi" w:hAnsiTheme="majorHAnsi" w:cs="Calibri Light"/>
          <w:szCs w:val="20"/>
        </w:rPr>
        <w:t>H</w:t>
      </w:r>
      <w:r>
        <w:rPr>
          <w:rFonts w:asciiTheme="majorHAnsi" w:hAnsiTheme="majorHAnsi" w:cs="Calibri Light"/>
          <w:szCs w:val="20"/>
        </w:rPr>
        <w:t xml:space="preserve">odinová sazba pracovníků ÚSP </w:t>
      </w:r>
      <w:r w:rsidR="005F4F45">
        <w:rPr>
          <w:rFonts w:asciiTheme="majorHAnsi" w:hAnsiTheme="majorHAnsi" w:cs="Calibri Light"/>
          <w:szCs w:val="20"/>
        </w:rPr>
        <w:t xml:space="preserve">je stanovena </w:t>
      </w:r>
      <w:r>
        <w:rPr>
          <w:rFonts w:asciiTheme="majorHAnsi" w:hAnsiTheme="majorHAnsi" w:cs="Calibri Light"/>
          <w:szCs w:val="20"/>
        </w:rPr>
        <w:t>ve výši 2 tisíce Kč/1 hodina.</w:t>
      </w:r>
    </w:p>
    <w:p w14:paraId="2CB060F5" w14:textId="77777777" w:rsidR="00A07FC9" w:rsidRPr="00611142" w:rsidRDefault="00A07FC9" w:rsidP="00A07FC9">
      <w:pPr>
        <w:pStyle w:val="Odstavecseseznamem"/>
        <w:numPr>
          <w:ilvl w:val="0"/>
          <w:numId w:val="7"/>
        </w:numPr>
        <w:spacing w:after="8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611142">
        <w:rPr>
          <w:rFonts w:asciiTheme="majorHAnsi" w:hAnsiTheme="majorHAnsi" w:cs="Calibri Light"/>
          <w:szCs w:val="20"/>
        </w:rPr>
        <w:t xml:space="preserve">ÚSP je oprávněn vystavit fakturu na částku dle předchozí věty, a to vždy k 28. dni kalendářního měsíce, </w:t>
      </w:r>
      <w:r>
        <w:rPr>
          <w:rFonts w:asciiTheme="majorHAnsi" w:hAnsiTheme="majorHAnsi" w:cs="Calibri Light"/>
          <w:szCs w:val="20"/>
        </w:rPr>
        <w:t>ve kterém proběhlo plnění úkolu. S</w:t>
      </w:r>
      <w:r w:rsidRPr="00611142">
        <w:rPr>
          <w:rFonts w:asciiTheme="majorHAnsi" w:hAnsiTheme="majorHAnsi" w:cs="Calibri Light"/>
          <w:szCs w:val="20"/>
        </w:rPr>
        <w:t xml:space="preserve">platnost faktury činí 14 kalendářních dnů ode dne jejího doručení </w:t>
      </w:r>
      <w:r>
        <w:rPr>
          <w:rFonts w:asciiTheme="majorHAnsi" w:hAnsiTheme="majorHAnsi" w:cs="Calibri Light"/>
          <w:szCs w:val="20"/>
        </w:rPr>
        <w:t>HÚ</w:t>
      </w:r>
      <w:r w:rsidRPr="00611142">
        <w:rPr>
          <w:rFonts w:asciiTheme="majorHAnsi" w:hAnsiTheme="majorHAnsi" w:cs="Calibri Light"/>
          <w:szCs w:val="20"/>
        </w:rPr>
        <w:t>.</w:t>
      </w:r>
    </w:p>
    <w:p w14:paraId="05845AD1" w14:textId="77777777" w:rsidR="00A07FC9" w:rsidRPr="00C04907" w:rsidRDefault="00A07FC9" w:rsidP="00A07FC9">
      <w:pPr>
        <w:spacing w:before="62" w:after="120" w:line="240" w:lineRule="auto"/>
        <w:rPr>
          <w:rFonts w:asciiTheme="majorHAnsi" w:hAnsiTheme="majorHAnsi" w:cs="Calibri Light"/>
          <w:szCs w:val="20"/>
        </w:rPr>
      </w:pPr>
    </w:p>
    <w:p w14:paraId="419CC62A" w14:textId="77777777" w:rsidR="00A07FC9" w:rsidRPr="004813EA" w:rsidRDefault="00A07FC9" w:rsidP="00A07FC9">
      <w:pPr>
        <w:pStyle w:val="Odstavecseseznamem"/>
        <w:numPr>
          <w:ilvl w:val="0"/>
          <w:numId w:val="2"/>
        </w:numPr>
        <w:spacing w:before="62" w:after="120" w:line="360" w:lineRule="auto"/>
        <w:contextualSpacing w:val="0"/>
        <w:jc w:val="center"/>
        <w:rPr>
          <w:rFonts w:asciiTheme="majorHAnsi" w:hAnsiTheme="majorHAnsi" w:cs="Calibri Light"/>
          <w:b/>
          <w:bCs/>
          <w:szCs w:val="20"/>
        </w:rPr>
      </w:pPr>
      <w:r w:rsidRPr="004813EA">
        <w:rPr>
          <w:rFonts w:asciiTheme="majorHAnsi" w:hAnsiTheme="majorHAnsi" w:cs="Calibri Light"/>
          <w:b/>
          <w:bCs/>
          <w:szCs w:val="20"/>
        </w:rPr>
        <w:t>Přínos spolupráce</w:t>
      </w:r>
    </w:p>
    <w:p w14:paraId="366B029D" w14:textId="247ECA8F" w:rsidR="00A07FC9" w:rsidRPr="006703A3" w:rsidRDefault="00A07FC9" w:rsidP="00A07FC9">
      <w:pPr>
        <w:pStyle w:val="Odstavecseseznamem"/>
        <w:numPr>
          <w:ilvl w:val="0"/>
          <w:numId w:val="4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6703A3">
        <w:rPr>
          <w:rFonts w:asciiTheme="majorHAnsi" w:hAnsiTheme="majorHAnsi" w:cs="Calibri Light"/>
          <w:szCs w:val="20"/>
        </w:rPr>
        <w:lastRenderedPageBreak/>
        <w:t xml:space="preserve">Koncentrace úsilí a kapacit při realizaci výzkumných a vzdělávacích aktivit umožní </w:t>
      </w:r>
      <w:r>
        <w:rPr>
          <w:rFonts w:asciiTheme="majorHAnsi" w:hAnsiTheme="majorHAnsi" w:cs="Calibri Light"/>
          <w:szCs w:val="20"/>
        </w:rPr>
        <w:t>HÚ</w:t>
      </w:r>
      <w:r w:rsidRPr="006703A3">
        <w:rPr>
          <w:rFonts w:asciiTheme="majorHAnsi" w:hAnsiTheme="majorHAnsi" w:cs="Calibri Light"/>
          <w:szCs w:val="20"/>
        </w:rPr>
        <w:t xml:space="preserve"> a ÚSP plnění dlouhodobých věcných cílů, rozšiřování poznatkové základny, prohlubování multidisciplinárního přístupu, šíření a propagování preventivní činnosti. Vzájemně výhodná spolupráce podpoří a znásobí prezentaci, seriózní a dlouhodobé zviditelnění aktivit a činností </w:t>
      </w:r>
      <w:r>
        <w:rPr>
          <w:rFonts w:asciiTheme="majorHAnsi" w:hAnsiTheme="majorHAnsi" w:cs="Calibri Light"/>
          <w:szCs w:val="20"/>
        </w:rPr>
        <w:t>HÚ</w:t>
      </w:r>
      <w:r w:rsidRPr="006703A3">
        <w:rPr>
          <w:rFonts w:asciiTheme="majorHAnsi" w:hAnsiTheme="majorHAnsi" w:cs="Calibri Light"/>
          <w:szCs w:val="20"/>
        </w:rPr>
        <w:t xml:space="preserve"> a ÚSP v České republice, případně i v zahraničí. Ekonomické přínosy se budou odvíjet od společně dohodnutých finančních podmínek a možností.</w:t>
      </w:r>
      <w:r w:rsidR="003422EC">
        <w:rPr>
          <w:rFonts w:asciiTheme="majorHAnsi" w:hAnsiTheme="majorHAnsi" w:cs="Calibri Light"/>
          <w:szCs w:val="20"/>
        </w:rPr>
        <w:t xml:space="preserve"> </w:t>
      </w:r>
    </w:p>
    <w:p w14:paraId="42501435" w14:textId="77777777" w:rsidR="00A07FC9" w:rsidRPr="00C04907" w:rsidRDefault="00A07FC9" w:rsidP="00A07FC9">
      <w:pPr>
        <w:spacing w:before="62" w:after="120" w:line="240" w:lineRule="auto"/>
        <w:rPr>
          <w:rFonts w:asciiTheme="majorHAnsi" w:hAnsiTheme="majorHAnsi" w:cs="Calibri Light"/>
          <w:szCs w:val="20"/>
        </w:rPr>
      </w:pPr>
    </w:p>
    <w:p w14:paraId="1524008F" w14:textId="77777777" w:rsidR="00A07FC9" w:rsidRPr="00755126" w:rsidRDefault="00A07FC9" w:rsidP="00A07FC9">
      <w:pPr>
        <w:pStyle w:val="Odstavecseseznamem"/>
        <w:numPr>
          <w:ilvl w:val="0"/>
          <w:numId w:val="2"/>
        </w:numPr>
        <w:spacing w:before="62" w:after="120" w:line="360" w:lineRule="auto"/>
        <w:contextualSpacing w:val="0"/>
        <w:jc w:val="center"/>
        <w:rPr>
          <w:rFonts w:asciiTheme="majorHAnsi" w:hAnsiTheme="majorHAnsi" w:cs="Calibri Light"/>
          <w:b/>
          <w:bCs/>
          <w:szCs w:val="20"/>
        </w:rPr>
      </w:pPr>
      <w:r w:rsidRPr="00755126">
        <w:rPr>
          <w:rFonts w:asciiTheme="majorHAnsi" w:hAnsiTheme="majorHAnsi" w:cs="Calibri Light"/>
          <w:b/>
          <w:bCs/>
          <w:szCs w:val="20"/>
        </w:rPr>
        <w:t>Koordinace spolupráce</w:t>
      </w:r>
    </w:p>
    <w:p w14:paraId="2136367B" w14:textId="5128B5F8" w:rsidR="00A07FC9" w:rsidRDefault="00A07FC9" w:rsidP="00A07FC9">
      <w:pPr>
        <w:pStyle w:val="Odstavecseseznamem"/>
        <w:numPr>
          <w:ilvl w:val="0"/>
          <w:numId w:val="3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1D035C">
        <w:rPr>
          <w:rFonts w:asciiTheme="majorHAnsi" w:hAnsiTheme="majorHAnsi" w:cs="Calibri Light"/>
          <w:szCs w:val="20"/>
        </w:rPr>
        <w:t xml:space="preserve">Vzájemnou informovanost, organizační a věcnou přípravu podkladových materiálů, aktivit a akcí bude za </w:t>
      </w:r>
      <w:r>
        <w:rPr>
          <w:rFonts w:asciiTheme="majorHAnsi" w:hAnsiTheme="majorHAnsi" w:cs="Calibri Light"/>
          <w:szCs w:val="20"/>
        </w:rPr>
        <w:t xml:space="preserve">HÚ </w:t>
      </w:r>
      <w:r w:rsidRPr="001D035C">
        <w:rPr>
          <w:rFonts w:asciiTheme="majorHAnsi" w:hAnsiTheme="majorHAnsi" w:cs="Calibri Light"/>
          <w:szCs w:val="20"/>
        </w:rPr>
        <w:t xml:space="preserve">zajišťovat </w:t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6F7306" w:rsidRPr="006F7306">
        <w:rPr>
          <w:rFonts w:asciiTheme="majorHAnsi" w:hAnsiTheme="majorHAnsi" w:cs="Calibri Light"/>
          <w:szCs w:val="20"/>
        </w:rPr>
        <w:t>, vedoucí Technickohospodářské správy HÚ,</w:t>
      </w:r>
      <w:r w:rsidRPr="001D035C">
        <w:rPr>
          <w:rFonts w:asciiTheme="majorHAnsi" w:hAnsiTheme="majorHAnsi" w:cs="Calibri Light"/>
          <w:szCs w:val="20"/>
        </w:rPr>
        <w:t xml:space="preserve"> a za ÚSP</w:t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="0094545D">
        <w:rPr>
          <w:rFonts w:asciiTheme="majorHAnsi" w:hAnsiTheme="majorHAnsi" w:cs="Calibri Light"/>
          <w:szCs w:val="20"/>
        </w:rPr>
        <w:tab/>
      </w:r>
      <w:r w:rsidRPr="001D035C">
        <w:rPr>
          <w:rFonts w:asciiTheme="majorHAnsi" w:hAnsiTheme="majorHAnsi" w:cs="Calibri Light"/>
          <w:szCs w:val="20"/>
        </w:rPr>
        <w:t>.</w:t>
      </w:r>
    </w:p>
    <w:p w14:paraId="37D4DFEE" w14:textId="77777777" w:rsidR="00A07FC9" w:rsidRPr="001D035C" w:rsidRDefault="00A07FC9" w:rsidP="00A07FC9">
      <w:pPr>
        <w:pStyle w:val="Odstavecseseznamem"/>
        <w:numPr>
          <w:ilvl w:val="0"/>
          <w:numId w:val="3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1D035C">
        <w:rPr>
          <w:rFonts w:asciiTheme="majorHAnsi" w:hAnsiTheme="majorHAnsi" w:cs="Calibri Light"/>
          <w:szCs w:val="20"/>
        </w:rPr>
        <w:t xml:space="preserve">Výsledky spolupráce budou vyhodnoceny na společných jednáních 1x za rok, pokud se </w:t>
      </w:r>
      <w:r>
        <w:rPr>
          <w:rFonts w:asciiTheme="majorHAnsi" w:hAnsiTheme="majorHAnsi" w:cs="Calibri Light"/>
          <w:szCs w:val="20"/>
        </w:rPr>
        <w:t>HÚ</w:t>
      </w:r>
      <w:r w:rsidRPr="001D035C">
        <w:rPr>
          <w:rFonts w:asciiTheme="majorHAnsi" w:hAnsiTheme="majorHAnsi" w:cs="Calibri Light"/>
          <w:szCs w:val="20"/>
        </w:rPr>
        <w:t xml:space="preserve"> a ÚSP nedohodnou jinak. </w:t>
      </w:r>
    </w:p>
    <w:p w14:paraId="7C9F7FBB" w14:textId="77777777" w:rsidR="00A07FC9" w:rsidRPr="00C04907" w:rsidRDefault="00A07FC9" w:rsidP="00A07FC9">
      <w:pPr>
        <w:spacing w:before="62" w:after="120" w:line="240" w:lineRule="auto"/>
        <w:rPr>
          <w:rFonts w:asciiTheme="majorHAnsi" w:hAnsiTheme="majorHAnsi" w:cs="Calibri Light"/>
          <w:szCs w:val="20"/>
        </w:rPr>
      </w:pPr>
    </w:p>
    <w:p w14:paraId="0DF413B6" w14:textId="77777777" w:rsidR="00A07FC9" w:rsidRPr="00755126" w:rsidRDefault="00A07FC9" w:rsidP="00A07FC9">
      <w:pPr>
        <w:pStyle w:val="Odstavecseseznamem"/>
        <w:numPr>
          <w:ilvl w:val="0"/>
          <w:numId w:val="2"/>
        </w:numPr>
        <w:spacing w:before="62" w:after="120" w:line="360" w:lineRule="auto"/>
        <w:contextualSpacing w:val="0"/>
        <w:jc w:val="center"/>
        <w:rPr>
          <w:rFonts w:asciiTheme="majorHAnsi" w:hAnsiTheme="majorHAnsi" w:cs="Calibri Light"/>
          <w:b/>
          <w:bCs/>
          <w:szCs w:val="20"/>
        </w:rPr>
      </w:pPr>
      <w:r w:rsidRPr="00755126">
        <w:rPr>
          <w:rFonts w:asciiTheme="majorHAnsi" w:hAnsiTheme="majorHAnsi" w:cs="Calibri Light"/>
          <w:b/>
          <w:bCs/>
          <w:szCs w:val="20"/>
        </w:rPr>
        <w:t>Úprava vlastnických a užívacích práv ke společným výsledkům</w:t>
      </w:r>
    </w:p>
    <w:p w14:paraId="67A4DA72" w14:textId="77777777" w:rsidR="00A07FC9" w:rsidRDefault="00A07FC9" w:rsidP="00A07FC9">
      <w:pPr>
        <w:pStyle w:val="Odstavecseseznamem"/>
        <w:numPr>
          <w:ilvl w:val="0"/>
          <w:numId w:val="11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DF7534">
        <w:rPr>
          <w:rFonts w:asciiTheme="majorHAnsi" w:hAnsiTheme="majorHAnsi" w:cs="Calibri Light"/>
          <w:szCs w:val="20"/>
        </w:rPr>
        <w:t xml:space="preserve">Smluvní strany se dohodly, že majetková práva k tvůrčím výsledkům spolupráce (například k případně vytvořeným autorským dílům) budou náležet </w:t>
      </w:r>
      <w:r>
        <w:rPr>
          <w:rFonts w:asciiTheme="majorHAnsi" w:hAnsiTheme="majorHAnsi" w:cs="Calibri Light"/>
          <w:szCs w:val="20"/>
        </w:rPr>
        <w:t>HÚ</w:t>
      </w:r>
      <w:r w:rsidRPr="00DF7534">
        <w:rPr>
          <w:rFonts w:asciiTheme="majorHAnsi" w:hAnsiTheme="majorHAnsi" w:cs="Calibri Light"/>
          <w:szCs w:val="20"/>
        </w:rPr>
        <w:t xml:space="preserve">. </w:t>
      </w:r>
    </w:p>
    <w:p w14:paraId="3A5D437F" w14:textId="77777777" w:rsidR="00A07FC9" w:rsidRPr="00DF7534" w:rsidRDefault="00A07FC9" w:rsidP="00A07FC9">
      <w:pPr>
        <w:pStyle w:val="Odstavecseseznamem"/>
        <w:numPr>
          <w:ilvl w:val="0"/>
          <w:numId w:val="11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DF7534">
        <w:rPr>
          <w:rFonts w:asciiTheme="majorHAnsi" w:hAnsiTheme="majorHAnsi" w:cs="Calibri Light"/>
          <w:szCs w:val="20"/>
        </w:rPr>
        <w:t xml:space="preserve">Zároveň se smluvní strany dohodly, že </w:t>
      </w:r>
      <w:r>
        <w:rPr>
          <w:rFonts w:asciiTheme="majorHAnsi" w:hAnsiTheme="majorHAnsi" w:cs="Calibri Light"/>
          <w:szCs w:val="20"/>
        </w:rPr>
        <w:t>HÚ</w:t>
      </w:r>
      <w:r w:rsidRPr="00DF7534">
        <w:rPr>
          <w:rFonts w:asciiTheme="majorHAnsi" w:hAnsiTheme="majorHAnsi" w:cs="Calibri Light"/>
          <w:szCs w:val="20"/>
        </w:rPr>
        <w:t xml:space="preserve"> udělí ÚSP nevýhradní bezúplatnou licenci k využívání všech výsledků spolupráce, k n</w:t>
      </w:r>
      <w:r>
        <w:rPr>
          <w:rFonts w:asciiTheme="majorHAnsi" w:hAnsiTheme="majorHAnsi" w:cs="Calibri Light"/>
          <w:szCs w:val="20"/>
        </w:rPr>
        <w:t>i</w:t>
      </w:r>
      <w:r w:rsidRPr="00DF7534">
        <w:rPr>
          <w:rFonts w:asciiTheme="majorHAnsi" w:hAnsiTheme="majorHAnsi" w:cs="Calibri Light"/>
          <w:szCs w:val="20"/>
        </w:rPr>
        <w:t xml:space="preserve">mž mu vzniknou majetková práva na základě této Smlouvy o spolupráci, aby veškeré výsledky byl i ÚSP oprávněn využívat k vědeckým, výukovým a výzkumným činnostem bezplatně. Toto ujednání neplatí ve vztahu k takovým výsledkům práce (nebo jejich částem), které by obsahovaly Důvěrné informace </w:t>
      </w:r>
      <w:r>
        <w:rPr>
          <w:rFonts w:asciiTheme="majorHAnsi" w:hAnsiTheme="majorHAnsi" w:cs="Calibri Light"/>
          <w:szCs w:val="20"/>
        </w:rPr>
        <w:t>HÚ</w:t>
      </w:r>
      <w:r w:rsidRPr="00DF7534">
        <w:rPr>
          <w:rFonts w:asciiTheme="majorHAnsi" w:hAnsiTheme="majorHAnsi" w:cs="Calibri Light"/>
          <w:szCs w:val="20"/>
        </w:rPr>
        <w:t xml:space="preserve"> ve smyslu čl. VII této Smlouvy o spolupráci.</w:t>
      </w:r>
    </w:p>
    <w:p w14:paraId="26F3312F" w14:textId="77777777" w:rsidR="00A07FC9" w:rsidRPr="00C04907" w:rsidRDefault="00A07FC9" w:rsidP="00A07FC9">
      <w:pPr>
        <w:spacing w:before="62" w:after="120" w:line="240" w:lineRule="auto"/>
        <w:rPr>
          <w:rFonts w:asciiTheme="majorHAnsi" w:hAnsiTheme="majorHAnsi" w:cs="Calibri Light"/>
          <w:szCs w:val="20"/>
        </w:rPr>
      </w:pPr>
    </w:p>
    <w:p w14:paraId="5AB2ADF1" w14:textId="77777777" w:rsidR="00A07FC9" w:rsidRPr="00755126" w:rsidRDefault="00A07FC9" w:rsidP="00A07FC9">
      <w:pPr>
        <w:pStyle w:val="Odstavecseseznamem"/>
        <w:numPr>
          <w:ilvl w:val="0"/>
          <w:numId w:val="2"/>
        </w:numPr>
        <w:spacing w:before="62" w:after="120" w:line="360" w:lineRule="auto"/>
        <w:contextualSpacing w:val="0"/>
        <w:jc w:val="center"/>
        <w:rPr>
          <w:rFonts w:asciiTheme="majorHAnsi" w:hAnsiTheme="majorHAnsi" w:cs="Calibri Light"/>
          <w:b/>
          <w:bCs/>
          <w:szCs w:val="20"/>
        </w:rPr>
      </w:pPr>
      <w:r w:rsidRPr="00755126">
        <w:rPr>
          <w:rFonts w:asciiTheme="majorHAnsi" w:hAnsiTheme="majorHAnsi" w:cs="Calibri Light"/>
          <w:b/>
          <w:bCs/>
          <w:szCs w:val="20"/>
        </w:rPr>
        <w:t>Důvěrnost informací a způsob nakládání s nimi</w:t>
      </w:r>
    </w:p>
    <w:p w14:paraId="13C7D689" w14:textId="77777777" w:rsidR="00A07FC9" w:rsidRDefault="00A07FC9" w:rsidP="00A07FC9">
      <w:pPr>
        <w:pStyle w:val="Odstavecseseznamem"/>
        <w:numPr>
          <w:ilvl w:val="0"/>
          <w:numId w:val="12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Vzhledem k rozsahu vzájemné spolupráce mohou být mezi smluvní</w:t>
      </w:r>
      <w:r w:rsidR="006F7306">
        <w:rPr>
          <w:rFonts w:asciiTheme="majorHAnsi" w:hAnsiTheme="majorHAnsi" w:cs="Calibri Light"/>
          <w:szCs w:val="20"/>
        </w:rPr>
        <w:t>mi</w:t>
      </w:r>
      <w:r w:rsidRPr="00073F7D">
        <w:rPr>
          <w:rFonts w:asciiTheme="majorHAnsi" w:hAnsiTheme="majorHAnsi" w:cs="Calibri Light"/>
          <w:szCs w:val="20"/>
        </w:rPr>
        <w:t xml:space="preserve"> stranami zpřístupněny informace důvěrné povahy, včetně informace o chráněném duševním vlastnictví, obchodním tajemství, osobní údaje, aj. (dále jen „Důvěrné informace“). Strany výslovně berou na vědomí, že řada informací může být chráněna jako duševní vlastnictví a jejich neoprávněné zveřejnění může způsobit značné škody. Strany se zavazují, že Důvěrné informace uchovají v tajnosti a nezpřístupní je bez předchozího písemného souhlasu druhé strany žádné třetí osobě, ani je nepoužijí ve svůj prospěch.</w:t>
      </w:r>
    </w:p>
    <w:p w14:paraId="747E1364" w14:textId="77777777" w:rsidR="00A07FC9" w:rsidRDefault="00A07FC9" w:rsidP="00A07FC9">
      <w:pPr>
        <w:pStyle w:val="Odstavecseseznamem"/>
        <w:numPr>
          <w:ilvl w:val="0"/>
          <w:numId w:val="12"/>
        </w:numPr>
        <w:spacing w:before="62" w:after="120" w:line="360" w:lineRule="auto"/>
        <w:ind w:left="357" w:right="357" w:hanging="357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Povinnost mlčenlivosti dle tohoto článku se nevztahuje na:</w:t>
      </w:r>
    </w:p>
    <w:p w14:paraId="23BAEA6D" w14:textId="77777777" w:rsidR="00A07FC9" w:rsidRDefault="00A07FC9" w:rsidP="00A07FC9">
      <w:pPr>
        <w:pStyle w:val="Odstavecseseznamem"/>
        <w:numPr>
          <w:ilvl w:val="0"/>
          <w:numId w:val="13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zpřístupnění informací vlastním zaměstnancům, společníkům, zřizovateli a jeho zaměstnancům, a dále auditorům, právním zástupcům a jiným odborným poradcům, a to vždy v rozsahu nezbytně nutném k</w:t>
      </w:r>
      <w:r>
        <w:rPr>
          <w:rFonts w:asciiTheme="majorHAnsi" w:hAnsiTheme="majorHAnsi" w:cs="Calibri Light"/>
          <w:szCs w:val="20"/>
        </w:rPr>
        <w:t> </w:t>
      </w:r>
      <w:r w:rsidRPr="00073F7D">
        <w:rPr>
          <w:rFonts w:asciiTheme="majorHAnsi" w:hAnsiTheme="majorHAnsi" w:cs="Calibri Light"/>
          <w:szCs w:val="20"/>
        </w:rPr>
        <w:t>plnění jejich náplně práce či funkce, pokud budou k mlčenlivosti ve stejném rozsahu poskytující stranou zavázáni, nevyplývá-li pro ně povinnost mlčenlivosti již ze zákona;</w:t>
      </w:r>
    </w:p>
    <w:p w14:paraId="54C01E41" w14:textId="77777777" w:rsidR="00A07FC9" w:rsidRDefault="00A07FC9" w:rsidP="00A07FC9">
      <w:pPr>
        <w:pStyle w:val="Odstavecseseznamem"/>
        <w:numPr>
          <w:ilvl w:val="0"/>
          <w:numId w:val="13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 xml:space="preserve">případy, kdy zveřejnění či odtajnění budou výslovně ukládat právní předpisy či pravomocné rozhodnutí soudu či správního orgánu; </w:t>
      </w:r>
    </w:p>
    <w:p w14:paraId="69558877" w14:textId="77777777" w:rsidR="00A07FC9" w:rsidRDefault="00A07FC9" w:rsidP="00A07FC9">
      <w:pPr>
        <w:pStyle w:val="Odstavecseseznamem"/>
        <w:numPr>
          <w:ilvl w:val="0"/>
          <w:numId w:val="13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lastRenderedPageBreak/>
        <w:t xml:space="preserve">zpřístupnění informací, kterého bude třeba k ochraně práv poskytující strany, pokud tato práva nedůvodně a nepřiměřeně nenarušují práva druhé smluvní strany; </w:t>
      </w:r>
    </w:p>
    <w:p w14:paraId="116129CE" w14:textId="77777777" w:rsidR="00A07FC9" w:rsidRDefault="00A07FC9" w:rsidP="00A07FC9">
      <w:pPr>
        <w:pStyle w:val="Odstavecseseznamem"/>
        <w:numPr>
          <w:ilvl w:val="0"/>
          <w:numId w:val="13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zpřístupnění informací třetí osobě z důvodu plnění závazků dle této smlouvy, bude-li tato osoba k</w:t>
      </w:r>
      <w:r>
        <w:rPr>
          <w:rFonts w:asciiTheme="majorHAnsi" w:hAnsiTheme="majorHAnsi" w:cs="Calibri Light"/>
          <w:szCs w:val="20"/>
        </w:rPr>
        <w:t> </w:t>
      </w:r>
      <w:r w:rsidRPr="00073F7D">
        <w:rPr>
          <w:rFonts w:asciiTheme="majorHAnsi" w:hAnsiTheme="majorHAnsi" w:cs="Calibri Light"/>
          <w:szCs w:val="20"/>
        </w:rPr>
        <w:t xml:space="preserve">mlčenlivosti zavázána ve stejném rozsahu poskytující stranou a smluvní strana bude druhou smluvní stranu o zamýšleném předání informací třetí osobě v předstihu alespoň 30 kalendářních dnů písemně informovat, přičemž druhá smluvní strana je oprávněna </w:t>
      </w:r>
      <w:r>
        <w:rPr>
          <w:rFonts w:asciiTheme="majorHAnsi" w:hAnsiTheme="majorHAnsi" w:cs="Calibri Light"/>
          <w:szCs w:val="20"/>
        </w:rPr>
        <w:t>k</w:t>
      </w:r>
      <w:r w:rsidRPr="00073F7D">
        <w:rPr>
          <w:rFonts w:asciiTheme="majorHAnsi" w:hAnsiTheme="majorHAnsi" w:cs="Calibri Light"/>
          <w:szCs w:val="20"/>
        </w:rPr>
        <w:t xml:space="preserve"> takovým zpřístupněním vyjádřit ve lhůtě 30 dnů ode dne doručení oznámení nesouhlas (v takovém případě je první smluvní strana oprávněna smlouvu s okamžitou účinností písemně vypovědět);</w:t>
      </w:r>
    </w:p>
    <w:p w14:paraId="578D7EE1" w14:textId="77777777" w:rsidR="00A07FC9" w:rsidRDefault="00A07FC9" w:rsidP="00A07FC9">
      <w:pPr>
        <w:pStyle w:val="Odstavecseseznamem"/>
        <w:numPr>
          <w:ilvl w:val="0"/>
          <w:numId w:val="13"/>
        </w:numPr>
        <w:spacing w:before="62" w:after="120" w:line="360" w:lineRule="auto"/>
        <w:ind w:right="357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informace, které smluvní strana sama o sobě zveřejní nebo sama způsobí, že jsou veřejnosti přístupné;</w:t>
      </w:r>
    </w:p>
    <w:p w14:paraId="6A495CAC" w14:textId="77777777" w:rsidR="00A07FC9" w:rsidRPr="00073F7D" w:rsidRDefault="00A07FC9" w:rsidP="00A07FC9">
      <w:pPr>
        <w:pStyle w:val="Odstavecseseznamem"/>
        <w:numPr>
          <w:ilvl w:val="0"/>
          <w:numId w:val="13"/>
        </w:numPr>
        <w:spacing w:after="120" w:line="360" w:lineRule="auto"/>
        <w:ind w:left="714" w:right="357" w:hanging="357"/>
        <w:contextualSpacing w:val="0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informace obecně známé včetně informací, jež se stanou obecně známými až v době trvání této smlouvy.</w:t>
      </w:r>
    </w:p>
    <w:p w14:paraId="1B7511A5" w14:textId="77777777" w:rsidR="00A07FC9" w:rsidRDefault="00A07FC9" w:rsidP="00A07FC9">
      <w:pPr>
        <w:pStyle w:val="Odstavecseseznamem"/>
        <w:numPr>
          <w:ilvl w:val="0"/>
          <w:numId w:val="12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C04907">
        <w:rPr>
          <w:rFonts w:asciiTheme="majorHAnsi" w:hAnsiTheme="majorHAnsi" w:cs="Calibri Light"/>
          <w:szCs w:val="20"/>
        </w:rPr>
        <w:t>V případě nejistoty, zda určitá informace je nebo není důvěrná, je smluvní strana, která je v nejistotě, povinna před zamýšleným sdělením nebo jiným poskytnutím takové informace třetí osobě písemně požádat druhou smluvní stranu o vyjádření k důvěrnosti této informace. V případě, že se druhá smluvní strana nevyjádří do 5 pracovních dnů, má se za to, že se jedná o důvěrnou informaci.</w:t>
      </w:r>
    </w:p>
    <w:p w14:paraId="7532B4A4" w14:textId="77777777" w:rsidR="00A07FC9" w:rsidRDefault="00A07FC9" w:rsidP="00A07FC9">
      <w:pPr>
        <w:pStyle w:val="Odstavecseseznamem"/>
        <w:numPr>
          <w:ilvl w:val="0"/>
          <w:numId w:val="12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Případná publikace výsledků spolupráce dle této Smlouvy o spolupráci podléhá předchozímu písemnému schválení oběma stranami. Za předpokladu předchozího písemného schválení zveřejnění smluvními stranami nebudou tudíž výsledky řešení projektů, které budou publikovány v odborném tisku, nebo které budou jiným způsobem zveřejněny, považovány za důvěrné informace.</w:t>
      </w:r>
    </w:p>
    <w:p w14:paraId="3548DF48" w14:textId="77777777" w:rsidR="00A07FC9" w:rsidRDefault="00A07FC9" w:rsidP="00A07FC9">
      <w:pPr>
        <w:pStyle w:val="Odstavecseseznamem"/>
        <w:numPr>
          <w:ilvl w:val="0"/>
          <w:numId w:val="12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Závazek smluvních stran dle tohoto článku (tj. povinnost mlčenlivosti) trvá po dobu účinnosti této smlouvy, jakožto i po jejím skončení, a to po dobu trvání majetkoprávní ochrany duševního vlastnictví nebo po dobu 10 let ode dne ukončení této smlouvy, pro informace, jež nejsou chráněny právními předpisy na ochranu práv duševního vlastnictví.</w:t>
      </w:r>
    </w:p>
    <w:p w14:paraId="47AA8F9E" w14:textId="77777777" w:rsidR="00A07FC9" w:rsidRPr="00073F7D" w:rsidRDefault="00A07FC9" w:rsidP="00A07FC9">
      <w:pPr>
        <w:pStyle w:val="Odstavecseseznamem"/>
        <w:numPr>
          <w:ilvl w:val="0"/>
          <w:numId w:val="12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Při realizaci vzájemné spolupráce musí být vždy dodržovány právní předpisy na ochranu osobních údajů. Stejné platí o právních předpisech a z nich vyplývajících pravidlech a povinnostech upravujících důvěrnost informací, příp. mlčenlivost osob, které se s informacemi seznámí.</w:t>
      </w:r>
    </w:p>
    <w:p w14:paraId="75547EA8" w14:textId="77777777" w:rsidR="00A07FC9" w:rsidRPr="00C04907" w:rsidRDefault="00A07FC9" w:rsidP="00A07FC9">
      <w:pPr>
        <w:spacing w:before="62" w:after="120" w:line="240" w:lineRule="auto"/>
        <w:rPr>
          <w:rFonts w:asciiTheme="majorHAnsi" w:hAnsiTheme="majorHAnsi" w:cs="Calibri Light"/>
          <w:szCs w:val="20"/>
        </w:rPr>
      </w:pPr>
      <w:r w:rsidRPr="00C04907">
        <w:rPr>
          <w:rFonts w:asciiTheme="majorHAnsi" w:hAnsiTheme="majorHAnsi" w:cs="Calibri Light"/>
          <w:szCs w:val="20"/>
        </w:rPr>
        <w:t xml:space="preserve"> </w:t>
      </w:r>
    </w:p>
    <w:p w14:paraId="458BE034" w14:textId="77777777" w:rsidR="00A07FC9" w:rsidRPr="00755126" w:rsidRDefault="00A07FC9" w:rsidP="00A07FC9">
      <w:pPr>
        <w:pStyle w:val="Odstavecseseznamem"/>
        <w:numPr>
          <w:ilvl w:val="0"/>
          <w:numId w:val="2"/>
        </w:numPr>
        <w:spacing w:before="62" w:after="120" w:line="360" w:lineRule="auto"/>
        <w:contextualSpacing w:val="0"/>
        <w:jc w:val="center"/>
        <w:rPr>
          <w:rFonts w:asciiTheme="majorHAnsi" w:hAnsiTheme="majorHAnsi" w:cs="Calibri Light"/>
          <w:b/>
          <w:bCs/>
          <w:szCs w:val="20"/>
        </w:rPr>
      </w:pPr>
      <w:r w:rsidRPr="00755126">
        <w:rPr>
          <w:rFonts w:asciiTheme="majorHAnsi" w:hAnsiTheme="majorHAnsi" w:cs="Calibri Light"/>
          <w:b/>
          <w:bCs/>
          <w:szCs w:val="20"/>
        </w:rPr>
        <w:t>Doba platnosti smlouvy</w:t>
      </w:r>
    </w:p>
    <w:p w14:paraId="2224F765" w14:textId="77777777" w:rsidR="00A07FC9" w:rsidRDefault="00A07FC9" w:rsidP="00A07FC9">
      <w:pPr>
        <w:pStyle w:val="Odstavecseseznamem"/>
        <w:numPr>
          <w:ilvl w:val="0"/>
          <w:numId w:val="14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C04907">
        <w:rPr>
          <w:rFonts w:asciiTheme="majorHAnsi" w:hAnsiTheme="majorHAnsi" w:cs="Calibri Light"/>
          <w:szCs w:val="20"/>
        </w:rPr>
        <w:t xml:space="preserve">Smlouva se uzavírá na dobu 20 kalendářních měsíců ode dne účinnosti této smlouvy. </w:t>
      </w:r>
    </w:p>
    <w:p w14:paraId="7F33A29F" w14:textId="77777777" w:rsidR="00A07FC9" w:rsidRDefault="00A07FC9" w:rsidP="00A07FC9">
      <w:pPr>
        <w:pStyle w:val="Odstavecseseznamem"/>
        <w:numPr>
          <w:ilvl w:val="0"/>
          <w:numId w:val="14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073F7D">
        <w:rPr>
          <w:rFonts w:asciiTheme="majorHAnsi" w:hAnsiTheme="majorHAnsi" w:cs="Calibri Light"/>
          <w:szCs w:val="20"/>
        </w:rPr>
        <w:t>Tuto smlouvu je možné vypovědět písemnou výpovědí doručenou druhé smluvní straně s měsíční výpovědní dobou, jež počíná běžet od prvního dne měsíce následujícího po doručení výpovědi druhé smluvní straně. K výpovědi není třeba důvodu.</w:t>
      </w:r>
    </w:p>
    <w:p w14:paraId="7AF2B228" w14:textId="77777777" w:rsidR="00A07FC9" w:rsidRPr="009D7A42" w:rsidRDefault="00A07FC9" w:rsidP="00A07FC9">
      <w:pPr>
        <w:spacing w:before="62" w:after="120" w:line="240" w:lineRule="auto"/>
        <w:ind w:left="709" w:hanging="709"/>
        <w:rPr>
          <w:rFonts w:asciiTheme="majorHAnsi" w:hAnsiTheme="majorHAnsi" w:cs="Calibri Light"/>
          <w:szCs w:val="20"/>
        </w:rPr>
      </w:pPr>
    </w:p>
    <w:p w14:paraId="4BA9A73C" w14:textId="77777777" w:rsidR="00A07FC9" w:rsidRPr="00755126" w:rsidRDefault="00A07FC9" w:rsidP="00A07FC9">
      <w:pPr>
        <w:pStyle w:val="Odstavecseseznamem"/>
        <w:numPr>
          <w:ilvl w:val="0"/>
          <w:numId w:val="2"/>
        </w:numPr>
        <w:spacing w:before="62" w:after="120" w:line="360" w:lineRule="auto"/>
        <w:contextualSpacing w:val="0"/>
        <w:jc w:val="center"/>
        <w:rPr>
          <w:rFonts w:asciiTheme="majorHAnsi" w:hAnsiTheme="majorHAnsi" w:cs="Calibri Light"/>
          <w:b/>
          <w:bCs/>
          <w:szCs w:val="20"/>
        </w:rPr>
      </w:pPr>
      <w:r w:rsidRPr="00755126">
        <w:rPr>
          <w:rFonts w:asciiTheme="majorHAnsi" w:hAnsiTheme="majorHAnsi" w:cs="Calibri Light"/>
          <w:b/>
          <w:bCs/>
          <w:szCs w:val="20"/>
        </w:rPr>
        <w:t>Závěrečné ujednání</w:t>
      </w:r>
    </w:p>
    <w:p w14:paraId="468188A1" w14:textId="77777777" w:rsidR="00A07FC9" w:rsidRDefault="00A07FC9" w:rsidP="00A07FC9">
      <w:pPr>
        <w:pStyle w:val="Odstavecseseznamem"/>
        <w:numPr>
          <w:ilvl w:val="0"/>
          <w:numId w:val="15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C04907">
        <w:rPr>
          <w:rFonts w:asciiTheme="majorHAnsi" w:hAnsiTheme="majorHAnsi" w:cs="Calibri Light"/>
          <w:szCs w:val="20"/>
        </w:rPr>
        <w:t>Smlouva nabývá platnosti připojením podpisu smluvních stran. Účinnosti smlouva nabývá dnem, kdy dojde k jejímu uveřejnění v registru smluv v souladu s § 6 odst. 1 zákona č. 340/2015 Sb., o zvláštních podmínkách účinnosti některých smluv, uveřejňování těchto smluv a o registru smluv</w:t>
      </w:r>
      <w:r>
        <w:rPr>
          <w:rFonts w:asciiTheme="majorHAnsi" w:hAnsiTheme="majorHAnsi" w:cs="Calibri Light"/>
          <w:szCs w:val="20"/>
        </w:rPr>
        <w:t>.</w:t>
      </w:r>
    </w:p>
    <w:p w14:paraId="72636E8A" w14:textId="77777777" w:rsidR="00A07FC9" w:rsidRDefault="00A07FC9" w:rsidP="00A07FC9">
      <w:pPr>
        <w:pStyle w:val="Odstavecseseznamem"/>
        <w:numPr>
          <w:ilvl w:val="0"/>
          <w:numId w:val="15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4C022D">
        <w:rPr>
          <w:rFonts w:asciiTheme="majorHAnsi" w:hAnsiTheme="majorHAnsi" w:cs="Calibri Light"/>
          <w:szCs w:val="20"/>
        </w:rPr>
        <w:lastRenderedPageBreak/>
        <w:t>Smluvní strany berou na vědomí, že tato smlouva bude zveřejněna v registru smluv ve smyslu platné právní úpravy; smluvní strany jsou tak povinny označit údaje ve smlouvě, které jsou chráněny zvláštními zákony a</w:t>
      </w:r>
      <w:r>
        <w:rPr>
          <w:rFonts w:asciiTheme="majorHAnsi" w:hAnsiTheme="majorHAnsi" w:cs="Calibri Light"/>
          <w:szCs w:val="20"/>
        </w:rPr>
        <w:t> </w:t>
      </w:r>
      <w:r w:rsidRPr="004C022D">
        <w:rPr>
          <w:rFonts w:asciiTheme="majorHAnsi" w:hAnsiTheme="majorHAnsi" w:cs="Calibri Light"/>
          <w:szCs w:val="20"/>
        </w:rPr>
        <w:t xml:space="preserve">nemohou být poskytnuty. Smluvní strana, která smlouvu zveřejní, za zveřejnění neoznačených údajů podle předešlé věty druhou smluvní stranou nenese žádnou odpovědnost. </w:t>
      </w:r>
    </w:p>
    <w:p w14:paraId="6B948D1B" w14:textId="77777777" w:rsidR="00A07FC9" w:rsidRDefault="00A07FC9" w:rsidP="00A07FC9">
      <w:pPr>
        <w:pStyle w:val="Odstavecseseznamem"/>
        <w:numPr>
          <w:ilvl w:val="0"/>
          <w:numId w:val="15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4C022D">
        <w:rPr>
          <w:rFonts w:asciiTheme="majorHAnsi" w:hAnsiTheme="majorHAnsi" w:cs="Calibri Light"/>
          <w:szCs w:val="20"/>
        </w:rPr>
        <w:t xml:space="preserve">Smluvní strany se dohodly, že zveřejnění smlouvy v registru smluv zajistí </w:t>
      </w:r>
      <w:r>
        <w:rPr>
          <w:rFonts w:asciiTheme="majorHAnsi" w:hAnsiTheme="majorHAnsi" w:cs="Calibri Light"/>
          <w:szCs w:val="20"/>
        </w:rPr>
        <w:t>ÚSP</w:t>
      </w:r>
      <w:r w:rsidRPr="004C022D">
        <w:rPr>
          <w:rFonts w:asciiTheme="majorHAnsi" w:hAnsiTheme="majorHAnsi" w:cs="Calibri Light"/>
          <w:szCs w:val="20"/>
        </w:rPr>
        <w:t>.</w:t>
      </w:r>
    </w:p>
    <w:p w14:paraId="3CF63115" w14:textId="77777777" w:rsidR="00A07FC9" w:rsidRPr="004C022D" w:rsidRDefault="00A07FC9" w:rsidP="00A07FC9">
      <w:pPr>
        <w:pStyle w:val="Odstavecseseznamem"/>
        <w:numPr>
          <w:ilvl w:val="0"/>
          <w:numId w:val="15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="Calibri Light"/>
          <w:szCs w:val="20"/>
        </w:rPr>
      </w:pPr>
      <w:r w:rsidRPr="004C022D">
        <w:rPr>
          <w:rFonts w:asciiTheme="majorHAnsi" w:hAnsiTheme="majorHAnsi" w:cs="Calibri Light"/>
          <w:szCs w:val="20"/>
        </w:rPr>
        <w:t>Tato smlouva je sepsána ve dvou vyhotoveních</w:t>
      </w:r>
      <w:r>
        <w:rPr>
          <w:rFonts w:asciiTheme="majorHAnsi" w:hAnsiTheme="majorHAnsi" w:cs="Calibri Light"/>
          <w:szCs w:val="20"/>
        </w:rPr>
        <w:t>, z nichž každé smluvní straně náleží jedno.</w:t>
      </w:r>
    </w:p>
    <w:p w14:paraId="4BC5B83D" w14:textId="77777777" w:rsidR="00A07FC9" w:rsidRDefault="00A07FC9" w:rsidP="00A07FC9">
      <w:pPr>
        <w:spacing w:before="62" w:after="120" w:line="360" w:lineRule="auto"/>
        <w:rPr>
          <w:rFonts w:ascii="Arial" w:hAnsi="Arial" w:cs="Arial"/>
          <w:szCs w:val="20"/>
        </w:rPr>
      </w:pPr>
    </w:p>
    <w:p w14:paraId="7B39CC2E" w14:textId="42561694" w:rsidR="00A07FC9" w:rsidRDefault="00A07FC9" w:rsidP="00A07FC9">
      <w:pPr>
        <w:spacing w:before="62"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Praze dne</w:t>
      </w:r>
      <w:r w:rsidR="00280E96">
        <w:rPr>
          <w:rFonts w:ascii="Arial" w:hAnsi="Arial" w:cs="Arial"/>
          <w:szCs w:val="20"/>
        </w:rPr>
        <w:t xml:space="preserve"> 1. 4. 2025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V Praze dne </w:t>
      </w:r>
      <w:r w:rsidR="004054FB">
        <w:rPr>
          <w:rFonts w:ascii="Arial" w:hAnsi="Arial" w:cs="Arial"/>
          <w:szCs w:val="20"/>
        </w:rPr>
        <w:t>1</w:t>
      </w:r>
      <w:bookmarkStart w:id="0" w:name="_GoBack"/>
      <w:bookmarkEnd w:id="0"/>
      <w:r w:rsidR="00280E96">
        <w:rPr>
          <w:rFonts w:ascii="Arial" w:hAnsi="Arial" w:cs="Arial"/>
          <w:szCs w:val="20"/>
        </w:rPr>
        <w:t>. 4. 2025</w:t>
      </w:r>
    </w:p>
    <w:p w14:paraId="735B009C" w14:textId="77777777" w:rsidR="00A07FC9" w:rsidRDefault="00A07FC9" w:rsidP="00A07FC9">
      <w:pPr>
        <w:spacing w:before="62" w:after="120"/>
        <w:ind w:firstLine="471"/>
        <w:rPr>
          <w:rFonts w:ascii="Arial" w:hAnsi="Arial" w:cs="Arial"/>
          <w:szCs w:val="20"/>
        </w:rPr>
      </w:pPr>
    </w:p>
    <w:p w14:paraId="173EB170" w14:textId="77777777" w:rsidR="00280E96" w:rsidRDefault="00280E96" w:rsidP="00A07FC9">
      <w:pPr>
        <w:spacing w:before="62" w:after="120"/>
        <w:ind w:firstLine="471"/>
        <w:rPr>
          <w:rFonts w:ascii="Arial" w:hAnsi="Arial" w:cs="Arial"/>
          <w:szCs w:val="20"/>
        </w:rPr>
      </w:pPr>
    </w:p>
    <w:p w14:paraId="05336347" w14:textId="77777777" w:rsidR="00A07FC9" w:rsidRDefault="00A07FC9" w:rsidP="00A07FC9">
      <w:pPr>
        <w:spacing w:before="62" w:after="120"/>
        <w:ind w:firstLine="471"/>
        <w:rPr>
          <w:rFonts w:ascii="Arial" w:hAnsi="Arial" w:cs="Arial"/>
          <w:szCs w:val="20"/>
        </w:rPr>
      </w:pPr>
    </w:p>
    <w:p w14:paraId="1F743EFC" w14:textId="08B20D78" w:rsidR="00A07FC9" w:rsidRDefault="00A07FC9" w:rsidP="00A07FC9">
      <w:pPr>
        <w:spacing w:before="62" w:after="120"/>
        <w:rPr>
          <w:rFonts w:ascii="Arial" w:hAnsi="Arial" w:cs="Arial"/>
          <w:szCs w:val="20"/>
        </w:rPr>
      </w:pPr>
      <w:r w:rsidRPr="00170F90">
        <w:rPr>
          <w:rFonts w:ascii="Arial" w:hAnsi="Arial" w:cs="Arial"/>
          <w:szCs w:val="20"/>
        </w:rPr>
        <w:t>prof. PhDr. Martin Holý, Ph.D.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JUDr. </w:t>
      </w:r>
      <w:r w:rsidR="005F4F45">
        <w:rPr>
          <w:rFonts w:ascii="Arial" w:hAnsi="Arial" w:cs="Arial"/>
          <w:szCs w:val="20"/>
        </w:rPr>
        <w:t>Lenka Vostrá</w:t>
      </w:r>
      <w:r>
        <w:rPr>
          <w:rFonts w:ascii="Arial" w:hAnsi="Arial" w:cs="Arial"/>
          <w:szCs w:val="20"/>
        </w:rPr>
        <w:t>, Ph.D.</w:t>
      </w:r>
    </w:p>
    <w:p w14:paraId="49A1191F" w14:textId="1B923F3F" w:rsidR="00A07FC9" w:rsidRDefault="00A07FC9" w:rsidP="00A07FC9">
      <w:pPr>
        <w:spacing w:before="62"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ředitel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F4F45">
        <w:rPr>
          <w:rFonts w:ascii="Arial" w:hAnsi="Arial" w:cs="Arial"/>
          <w:szCs w:val="20"/>
        </w:rPr>
        <w:t>pověřená řízením</w:t>
      </w:r>
    </w:p>
    <w:p w14:paraId="444D905B" w14:textId="77777777" w:rsidR="00A07FC9" w:rsidRPr="009D2E15" w:rsidRDefault="00A07FC9" w:rsidP="00A07FC9">
      <w:pPr>
        <w:spacing w:before="62"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Historický ústav AV ČR, v. v. i.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Ústav státu a práva AV ČR, v. v. i.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14:paraId="6EA7C195" w14:textId="77777777" w:rsidR="00A07FC9" w:rsidRPr="00A84035" w:rsidRDefault="00A07FC9" w:rsidP="00A07FC9"/>
    <w:p w14:paraId="34BA58C1" w14:textId="77777777" w:rsidR="00A07FC9" w:rsidRDefault="00A07FC9"/>
    <w:sectPr w:rsidR="00A07FC9" w:rsidSect="00907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701" w:left="851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0AC0" w14:textId="77777777" w:rsidR="001C3207" w:rsidRDefault="001C3207">
      <w:pPr>
        <w:spacing w:after="0" w:line="240" w:lineRule="auto"/>
      </w:pPr>
      <w:r>
        <w:separator/>
      </w:r>
    </w:p>
  </w:endnote>
  <w:endnote w:type="continuationSeparator" w:id="0">
    <w:p w14:paraId="67ACC91E" w14:textId="77777777" w:rsidR="001C3207" w:rsidRDefault="001C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AA3E" w14:textId="77777777" w:rsidR="00424B3F" w:rsidRDefault="00424B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930D" w14:textId="59D0C6BB" w:rsidR="00FF6E09" w:rsidRDefault="00847321" w:rsidP="000B6F88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8537FB">
      <w:rPr>
        <w:noProof/>
      </w:rPr>
      <w:t>5</w:t>
    </w:r>
    <w:r>
      <w:fldChar w:fldCharType="end"/>
    </w:r>
    <w:r>
      <w:t>/6</w:t>
    </w:r>
  </w:p>
  <w:p w14:paraId="581406D4" w14:textId="77777777" w:rsidR="00FF6E09" w:rsidRDefault="00FF6E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17F8" w14:textId="77777777" w:rsidR="00FF6E09" w:rsidRDefault="00847321" w:rsidP="0095382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37FB">
      <w:rPr>
        <w:noProof/>
      </w:rPr>
      <w:t>1</w:t>
    </w:r>
    <w:r>
      <w:fldChar w:fldCharType="end"/>
    </w:r>
    <w:r>
      <w:t>/6</w:t>
    </w:r>
  </w:p>
  <w:p w14:paraId="03536A2D" w14:textId="77777777" w:rsidR="00FF6E09" w:rsidRDefault="00FF6E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F590D" w14:textId="77777777" w:rsidR="001C3207" w:rsidRDefault="001C3207">
      <w:pPr>
        <w:spacing w:after="0" w:line="240" w:lineRule="auto"/>
      </w:pPr>
      <w:r>
        <w:separator/>
      </w:r>
    </w:p>
  </w:footnote>
  <w:footnote w:type="continuationSeparator" w:id="0">
    <w:p w14:paraId="235FC3A3" w14:textId="77777777" w:rsidR="001C3207" w:rsidRDefault="001C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C041" w14:textId="77777777" w:rsidR="00FF6E09" w:rsidRDefault="001C3207">
    <w:pPr>
      <w:pStyle w:val="Zhlav"/>
    </w:pPr>
    <w:r>
      <w:rPr>
        <w:noProof/>
      </w:rPr>
      <w:pict w14:anchorId="58F34D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left:0;text-align:left;margin-left:0;margin-top:0;width:444.8pt;height:629pt;z-index:-25165670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Gatema_hl_papir_UPR-1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4742" w14:textId="39EEBA72" w:rsidR="00FF6E09" w:rsidRDefault="0059250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D5785E9" wp14:editId="2CBBD158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450696559" name="Přímá spojnice 1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D9BE5D9" id="Přímá spojnice 15" o:spid="_x0000_s1026" style="position:absolute;z-index:251663360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8B2905" wp14:editId="6DF87F15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310" cy="0"/>
              <wp:effectExtent l="0" t="0" r="0" b="0"/>
              <wp:wrapNone/>
              <wp:docPr id="853542454" name="Přímá spojnice 1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A5ABFDB" id="Přímá spojnice 10" o:spid="_x0000_s1026" style="position:absolute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4A1BDA" wp14:editId="399B1287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310" cy="0"/>
              <wp:effectExtent l="0" t="0" r="0" b="0"/>
              <wp:wrapNone/>
              <wp:docPr id="69017970" name="Přímá spojnice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76E63F5" id="Přímá spojnice 1" o:spid="_x0000_s1026" style="position:absolute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84C4" w14:textId="6131434B" w:rsidR="0070707C" w:rsidRDefault="0084732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5EA8EB3" wp14:editId="027140D9">
          <wp:simplePos x="0" y="0"/>
          <wp:positionH relativeFrom="page">
            <wp:posOffset>3175</wp:posOffset>
          </wp:positionH>
          <wp:positionV relativeFrom="page">
            <wp:posOffset>-6985</wp:posOffset>
          </wp:positionV>
          <wp:extent cx="7559675" cy="10691495"/>
          <wp:effectExtent l="0" t="0" r="0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 kontak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99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900A2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71" w:hanging="471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2" w15:restartNumberingAfterBreak="0">
    <w:nsid w:val="06046AA6"/>
    <w:multiLevelType w:val="hybridMultilevel"/>
    <w:tmpl w:val="FFFFFFFF"/>
    <w:lvl w:ilvl="0" w:tplc="7680733C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0ACA075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09740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881E3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3413BD"/>
    <w:multiLevelType w:val="hybridMultilevel"/>
    <w:tmpl w:val="FFFFFFFF"/>
    <w:lvl w:ilvl="0" w:tplc="6054D74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54115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03FBF"/>
    <w:multiLevelType w:val="hybridMultilevel"/>
    <w:tmpl w:val="FFFFFFFF"/>
    <w:lvl w:ilvl="0" w:tplc="520AE0EC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5DAA7C3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7844A6"/>
    <w:multiLevelType w:val="multilevel"/>
    <w:tmpl w:val="FFFFFFFF"/>
    <w:lvl w:ilvl="0">
      <w:start w:val="1"/>
      <w:numFmt w:val="decimal"/>
      <w:lvlText w:val="%1."/>
      <w:lvlJc w:val="left"/>
      <w:pPr>
        <w:ind w:left="471" w:hanging="471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67AA440C"/>
    <w:multiLevelType w:val="hybridMultilevel"/>
    <w:tmpl w:val="FFFFFFFF"/>
    <w:lvl w:ilvl="0" w:tplc="F88EE56C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6A242AA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066DC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CB400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C9"/>
    <w:rsid w:val="000A6D23"/>
    <w:rsid w:val="000B6F88"/>
    <w:rsid w:val="00174E39"/>
    <w:rsid w:val="001C194E"/>
    <w:rsid w:val="001C3207"/>
    <w:rsid w:val="0025317D"/>
    <w:rsid w:val="00271D72"/>
    <w:rsid w:val="00280E96"/>
    <w:rsid w:val="002922F7"/>
    <w:rsid w:val="003422EC"/>
    <w:rsid w:val="004054FB"/>
    <w:rsid w:val="00424B3F"/>
    <w:rsid w:val="004813EA"/>
    <w:rsid w:val="004A7961"/>
    <w:rsid w:val="004A7F4D"/>
    <w:rsid w:val="0059250F"/>
    <w:rsid w:val="005E134E"/>
    <w:rsid w:val="005F4F45"/>
    <w:rsid w:val="00615E64"/>
    <w:rsid w:val="0064732C"/>
    <w:rsid w:val="00647A96"/>
    <w:rsid w:val="006A4BD6"/>
    <w:rsid w:val="006D64CF"/>
    <w:rsid w:val="006F7306"/>
    <w:rsid w:val="0070707C"/>
    <w:rsid w:val="00755126"/>
    <w:rsid w:val="00787071"/>
    <w:rsid w:val="007D4F6E"/>
    <w:rsid w:val="00847321"/>
    <w:rsid w:val="008537FB"/>
    <w:rsid w:val="0089626B"/>
    <w:rsid w:val="00907D71"/>
    <w:rsid w:val="0094545D"/>
    <w:rsid w:val="009723D7"/>
    <w:rsid w:val="00A07FC9"/>
    <w:rsid w:val="00A50143"/>
    <w:rsid w:val="00A93779"/>
    <w:rsid w:val="00AD3B35"/>
    <w:rsid w:val="00B2666D"/>
    <w:rsid w:val="00B556B7"/>
    <w:rsid w:val="00C3679B"/>
    <w:rsid w:val="00C510C4"/>
    <w:rsid w:val="00C553F7"/>
    <w:rsid w:val="00D70786"/>
    <w:rsid w:val="00DD2312"/>
    <w:rsid w:val="00DE5567"/>
    <w:rsid w:val="00DF6D91"/>
    <w:rsid w:val="00E05EA4"/>
    <w:rsid w:val="00E76347"/>
    <w:rsid w:val="00F24C57"/>
    <w:rsid w:val="00F317E4"/>
    <w:rsid w:val="00F4439E"/>
    <w:rsid w:val="00FA6D7F"/>
    <w:rsid w:val="00FD24B4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54C821"/>
  <w15:docId w15:val="{48D4E82D-7E00-4ACA-B0BD-8320963B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7FC9"/>
    <w:pPr>
      <w:spacing w:after="160" w:line="312" w:lineRule="auto"/>
      <w:jc w:val="both"/>
    </w:pPr>
    <w:rPr>
      <w:rFonts w:eastAsia="Times New Roman" w:cs="Times New Roman"/>
      <w:kern w:val="0"/>
      <w:sz w:val="20"/>
      <w:szCs w:val="22"/>
      <w14:ligatures w14:val="none"/>
    </w:rPr>
  </w:style>
  <w:style w:type="paragraph" w:styleId="Nadpis2">
    <w:name w:val="heading 2"/>
    <w:basedOn w:val="Normln"/>
    <w:next w:val="Normln"/>
    <w:link w:val="Nadpis2Char"/>
    <w:uiPriority w:val="1"/>
    <w:qFormat/>
    <w:rsid w:val="00A07FC9"/>
    <w:pPr>
      <w:keepNext/>
      <w:keepLines/>
      <w:spacing w:before="240" w:after="0"/>
      <w:outlineLvl w:val="1"/>
    </w:pPr>
    <w:rPr>
      <w:rFonts w:asciiTheme="majorHAnsi" w:eastAsiaTheme="majorEastAsia" w:hAnsiTheme="majorHAns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A07FC9"/>
    <w:rPr>
      <w:rFonts w:asciiTheme="majorHAnsi" w:eastAsiaTheme="majorEastAsia" w:hAnsiTheme="majorHAnsi" w:cs="Times New Roman"/>
      <w:b/>
      <w:kern w:val="0"/>
      <w:sz w:val="20"/>
      <w:szCs w:val="2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07FC9"/>
    <w:pPr>
      <w:tabs>
        <w:tab w:val="center" w:pos="4536"/>
        <w:tab w:val="right" w:pos="9072"/>
      </w:tabs>
      <w:spacing w:line="220" w:lineRule="atLeast"/>
    </w:pPr>
    <w:rPr>
      <w:b/>
      <w:color w:val="4472C4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A07FC9"/>
    <w:rPr>
      <w:rFonts w:eastAsia="Times New Roman" w:cs="Times New Roman"/>
      <w:b/>
      <w:color w:val="4472C4" w:themeColor="accent1"/>
      <w:kern w:val="0"/>
      <w:sz w:val="16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07FC9"/>
    <w:pPr>
      <w:tabs>
        <w:tab w:val="center" w:pos="4536"/>
        <w:tab w:val="right" w:pos="9072"/>
      </w:tabs>
      <w:spacing w:line="220" w:lineRule="atLeast"/>
    </w:pPr>
    <w:rPr>
      <w:color w:val="4472C4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07FC9"/>
    <w:rPr>
      <w:rFonts w:eastAsia="Times New Roman" w:cs="Times New Roman"/>
      <w:color w:val="4472C4" w:themeColor="accent1"/>
      <w:kern w:val="0"/>
      <w:sz w:val="16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A07FC9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A07F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07F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FC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7FC9"/>
    <w:rPr>
      <w:rFonts w:eastAsia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F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FC9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4CF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1866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Matejka</dc:creator>
  <cp:keywords/>
  <dc:description/>
  <cp:lastModifiedBy>Jana Synková</cp:lastModifiedBy>
  <cp:revision>3</cp:revision>
  <dcterms:created xsi:type="dcterms:W3CDTF">2025-04-22T09:36:00Z</dcterms:created>
  <dcterms:modified xsi:type="dcterms:W3CDTF">2025-04-22T09:37:00Z</dcterms:modified>
</cp:coreProperties>
</file>