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2F7038" w:rsidTr="00317994">
        <w:tc>
          <w:tcPr>
            <w:tcW w:w="4248" w:type="dxa"/>
            <w:shd w:val="clear" w:color="auto" w:fill="auto"/>
          </w:tcPr>
          <w:p w:rsidR="002F7038" w:rsidRPr="006F5CEC" w:rsidRDefault="00D8086B" w:rsidP="00317994">
            <w:pPr>
              <w:rPr>
                <w:rFonts w:ascii="Aptos" w:eastAsia="Aptos" w:hAnsi="Aptos"/>
                <w:kern w:val="2"/>
                <w:sz w:val="24"/>
                <w:szCs w:val="24"/>
              </w:rPr>
            </w:pPr>
            <w:r>
              <w:rPr>
                <w:rFonts w:ascii="Aptos" w:eastAsia="Aptos" w:hAnsi="Aptos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2505075" cy="828675"/>
                  <wp:effectExtent l="0" t="0" r="9525" b="9525"/>
                  <wp:docPr id="1" name="Obrázek 3" descr="Obsah obrázku text, Písmo, logo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ísmo, logo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2F7038" w:rsidRPr="006F5CEC" w:rsidRDefault="002F7038" w:rsidP="00317994">
            <w:pPr>
              <w:pStyle w:val="Zhlav"/>
              <w:spacing w:line="360" w:lineRule="exact"/>
              <w:jc w:val="right"/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</w:pPr>
            <w:r w:rsidRPr="006F5CEC">
              <w:rPr>
                <w:rFonts w:ascii="Arial" w:eastAsia="Aptos" w:hAnsi="Arial"/>
                <w:b/>
                <w:bCs/>
                <w:iCs/>
                <w:kern w:val="2"/>
                <w:sz w:val="26"/>
                <w:szCs w:val="26"/>
              </w:rPr>
              <w:t>Oddělení zkušebnictví a certifikace</w:t>
            </w:r>
          </w:p>
          <w:p w:rsidR="002F7038" w:rsidRPr="006F5CEC" w:rsidRDefault="002F7038" w:rsidP="00317994">
            <w:pPr>
              <w:pStyle w:val="Zhlav"/>
              <w:spacing w:before="40"/>
              <w:jc w:val="right"/>
              <w:rPr>
                <w:rFonts w:ascii="Arial" w:eastAsia="Aptos" w:hAnsi="Arial"/>
                <w:kern w:val="2"/>
                <w:sz w:val="14"/>
                <w:szCs w:val="24"/>
              </w:rPr>
            </w:pPr>
            <w:r w:rsidRPr="006F5CEC">
              <w:rPr>
                <w:rFonts w:ascii="Arial" w:eastAsia="Aptos" w:hAnsi="Arial"/>
                <w:caps/>
                <w:kern w:val="2"/>
                <w:sz w:val="14"/>
                <w:szCs w:val="24"/>
              </w:rPr>
              <w:t>OZNÁMENÝ SUBJEKT 1024</w:t>
            </w:r>
          </w:p>
          <w:p w:rsidR="002F7038" w:rsidRPr="006F5CEC" w:rsidRDefault="002F7038" w:rsidP="00317994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4"/>
                <w:szCs w:val="24"/>
              </w:rPr>
            </w:pPr>
            <w:r w:rsidRPr="006F5CEC">
              <w:rPr>
                <w:rFonts w:ascii="Arial" w:eastAsia="Aptos" w:hAnsi="Arial"/>
                <w:caps/>
                <w:kern w:val="2"/>
                <w:sz w:val="14"/>
                <w:szCs w:val="24"/>
              </w:rPr>
              <w:t>certifikační orgán 3068</w:t>
            </w:r>
          </w:p>
          <w:p w:rsidR="002F7038" w:rsidRPr="006F5CEC" w:rsidRDefault="002F7038" w:rsidP="00317994">
            <w:pPr>
              <w:pStyle w:val="Zhlav"/>
              <w:jc w:val="right"/>
              <w:rPr>
                <w:rFonts w:ascii="Arial" w:eastAsia="Aptos" w:hAnsi="Arial"/>
                <w:kern w:val="2"/>
                <w:sz w:val="14"/>
                <w:szCs w:val="24"/>
              </w:rPr>
            </w:pPr>
            <w:r w:rsidRPr="006F5CEC">
              <w:rPr>
                <w:rFonts w:ascii="Arial" w:eastAsia="Aptos" w:hAnsi="Arial"/>
                <w:caps/>
                <w:kern w:val="2"/>
                <w:sz w:val="14"/>
                <w:szCs w:val="24"/>
              </w:rPr>
              <w:t>zkušební laboratoř 1040</w:t>
            </w:r>
          </w:p>
          <w:p w:rsidR="002F7038" w:rsidRPr="006F5CEC" w:rsidRDefault="002F7038" w:rsidP="00317994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4"/>
                <w:szCs w:val="24"/>
              </w:rPr>
            </w:pPr>
          </w:p>
          <w:p w:rsidR="002F7038" w:rsidRPr="006F5CEC" w:rsidRDefault="002F7038" w:rsidP="00317994">
            <w:pPr>
              <w:pStyle w:val="Zhlav"/>
              <w:spacing w:before="60" w:line="400" w:lineRule="exact"/>
              <w:jc w:val="right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6F5CEC">
              <w:rPr>
                <w:rFonts w:ascii="Arial" w:eastAsia="Aptos" w:hAnsi="Arial"/>
                <w:kern w:val="2"/>
                <w:sz w:val="24"/>
                <w:szCs w:val="24"/>
              </w:rPr>
              <w:t>Jeruzalémská 1283/9, 110 00 Praha 1</w:t>
            </w:r>
          </w:p>
        </w:tc>
      </w:tr>
    </w:tbl>
    <w:p w:rsidR="002F7038" w:rsidRDefault="002F7038">
      <w:pPr>
        <w:pStyle w:val="Zkladntext"/>
        <w:spacing w:before="0"/>
        <w:jc w:val="center"/>
        <w:rPr>
          <w:b/>
          <w:sz w:val="32"/>
        </w:rPr>
      </w:pPr>
    </w:p>
    <w:p w:rsidR="009B74D4" w:rsidRPr="008E6388" w:rsidRDefault="009B74D4">
      <w:pPr>
        <w:pStyle w:val="Zkladntext"/>
        <w:spacing w:before="0"/>
        <w:jc w:val="center"/>
        <w:rPr>
          <w:b/>
          <w:sz w:val="32"/>
        </w:rPr>
      </w:pPr>
      <w:r w:rsidRPr="008E6388">
        <w:rPr>
          <w:b/>
          <w:sz w:val="32"/>
        </w:rPr>
        <w:t>Smlouva o E</w:t>
      </w:r>
      <w:r w:rsidR="00A220A1" w:rsidRPr="008E6388">
        <w:rPr>
          <w:b/>
          <w:sz w:val="32"/>
        </w:rPr>
        <w:t>U</w:t>
      </w:r>
      <w:r w:rsidRPr="008E6388">
        <w:rPr>
          <w:b/>
          <w:sz w:val="32"/>
        </w:rPr>
        <w:t xml:space="preserve"> přezkoušení typu </w:t>
      </w:r>
      <w:r w:rsidRPr="008E6388">
        <w:rPr>
          <w:b/>
          <w:sz w:val="32"/>
        </w:rPr>
        <w:br/>
        <w:t xml:space="preserve">osobního ochranného prostředku </w:t>
      </w:r>
    </w:p>
    <w:p w:rsidR="009B74D4" w:rsidRPr="008E6388" w:rsidRDefault="009B74D4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="002F7038">
        <w:rPr>
          <w:sz w:val="32"/>
        </w:rPr>
        <w:t>0</w:t>
      </w:r>
      <w:r w:rsidR="00E03B1C">
        <w:rPr>
          <w:sz w:val="32"/>
        </w:rPr>
        <w:t>32</w:t>
      </w:r>
      <w:r w:rsidR="001A55E3" w:rsidRPr="003F383E">
        <w:rPr>
          <w:sz w:val="32"/>
        </w:rPr>
        <w:t>/20</w:t>
      </w:r>
      <w:r w:rsidR="00D612EB">
        <w:rPr>
          <w:sz w:val="32"/>
        </w:rPr>
        <w:t>2</w:t>
      </w:r>
      <w:r w:rsidR="002F7038">
        <w:rPr>
          <w:sz w:val="32"/>
        </w:rPr>
        <w:t>5</w:t>
      </w:r>
    </w:p>
    <w:p w:rsidR="009B74D4" w:rsidRPr="008E6388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 xml:space="preserve">uzavřená podle </w:t>
      </w:r>
      <w:r w:rsidR="00DC6976" w:rsidRPr="008E6388">
        <w:rPr>
          <w:sz w:val="28"/>
        </w:rPr>
        <w:t>obč</w:t>
      </w:r>
      <w:r w:rsidR="00082598" w:rsidRPr="008E6388">
        <w:rPr>
          <w:sz w:val="28"/>
        </w:rPr>
        <w:t>anského</w:t>
      </w:r>
      <w:r w:rsidR="00DC6976" w:rsidRPr="008E6388">
        <w:rPr>
          <w:sz w:val="28"/>
        </w:rPr>
        <w:t xml:space="preserve"> zákoníku</w:t>
      </w:r>
      <w:r w:rsidRPr="008E6388">
        <w:rPr>
          <w:sz w:val="28"/>
        </w:rPr>
        <w:t xml:space="preserve"> č. </w:t>
      </w:r>
      <w:r w:rsidR="00DC6976" w:rsidRPr="008E6388">
        <w:rPr>
          <w:sz w:val="28"/>
        </w:rPr>
        <w:t>89</w:t>
      </w:r>
      <w:r w:rsidRPr="008E6388">
        <w:rPr>
          <w:sz w:val="28"/>
        </w:rPr>
        <w:t>/</w:t>
      </w:r>
      <w:r w:rsidR="00DC6976" w:rsidRPr="008E6388">
        <w:rPr>
          <w:sz w:val="28"/>
        </w:rPr>
        <w:t>2012</w:t>
      </w:r>
      <w:r w:rsidRPr="008E6388">
        <w:rPr>
          <w:sz w:val="28"/>
        </w:rPr>
        <w:t xml:space="preserve"> Sb.,</w:t>
      </w:r>
      <w:r w:rsidR="00DC6976" w:rsidRPr="008E6388">
        <w:rPr>
          <w:sz w:val="28"/>
        </w:rPr>
        <w:t xml:space="preserve"> § 1724 a další</w:t>
      </w:r>
    </w:p>
    <w:p w:rsidR="009B74D4" w:rsidRPr="008E6388" w:rsidRDefault="009B74D4">
      <w:pPr>
        <w:pStyle w:val="Nadpis1"/>
      </w:pPr>
      <w:r w:rsidRPr="008E6388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E03B1C" w:rsidRPr="008E6388">
        <w:tc>
          <w:tcPr>
            <w:tcW w:w="1913" w:type="dxa"/>
          </w:tcPr>
          <w:p w:rsidR="00E03B1C" w:rsidRPr="008E6388" w:rsidRDefault="00E03B1C" w:rsidP="00E03B1C">
            <w:pPr>
              <w:pStyle w:val="Zkladntext"/>
            </w:pPr>
            <w:r w:rsidRPr="008E6388">
              <w:t>Objednavatel:</w:t>
            </w:r>
          </w:p>
        </w:tc>
        <w:tc>
          <w:tcPr>
            <w:tcW w:w="7297" w:type="dxa"/>
          </w:tcPr>
          <w:p w:rsidR="00E03B1C" w:rsidRDefault="00E03B1C" w:rsidP="00E03B1C">
            <w:pPr>
              <w:pStyle w:val="Zkladntext"/>
            </w:pPr>
            <w:r>
              <w:t>AVEC CHEM s.r.o.</w:t>
            </w:r>
            <w:r>
              <w:br/>
              <w:t>Chrudimská 1555, 535 01 Přelouč</w:t>
            </w:r>
          </w:p>
          <w:p w:rsidR="00E03B1C" w:rsidRDefault="00E03B1C" w:rsidP="00E03B1C">
            <w:pPr>
              <w:pStyle w:val="Zkladntext"/>
              <w:spacing w:after="120"/>
            </w:pPr>
            <w:r>
              <w:t>IČ: 25271016</w:t>
            </w:r>
            <w:r>
              <w:br/>
              <w:t>DIČ: CZ25271016</w:t>
            </w:r>
          </w:p>
        </w:tc>
      </w:tr>
      <w:tr w:rsidR="00E03B1C" w:rsidRPr="008E6388">
        <w:tc>
          <w:tcPr>
            <w:tcW w:w="1913" w:type="dxa"/>
          </w:tcPr>
          <w:p w:rsidR="00E03B1C" w:rsidRPr="008E6388" w:rsidRDefault="00E03B1C" w:rsidP="00E03B1C">
            <w:pPr>
              <w:pStyle w:val="Zkladntext"/>
            </w:pPr>
            <w:r w:rsidRPr="008E6388">
              <w:t>kterého zastupuje:</w:t>
            </w:r>
          </w:p>
        </w:tc>
        <w:tc>
          <w:tcPr>
            <w:tcW w:w="7297" w:type="dxa"/>
          </w:tcPr>
          <w:p w:rsidR="00E03B1C" w:rsidRDefault="007B5241" w:rsidP="00E03B1C">
            <w:pPr>
              <w:pStyle w:val="Zkladntext"/>
            </w:pPr>
            <w:proofErr w:type="spellStart"/>
            <w:r>
              <w:t>xxxxxxxxxxxxxxxxxxxx</w:t>
            </w:r>
            <w:proofErr w:type="spellEnd"/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  <w:jc w:val="center"/>
            </w:pPr>
            <w:r w:rsidRPr="008E6388">
              <w:t>a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</w:p>
        </w:tc>
      </w:tr>
      <w:tr w:rsidR="00E03B1C" w:rsidRPr="008E6388">
        <w:tc>
          <w:tcPr>
            <w:tcW w:w="1913" w:type="dxa"/>
          </w:tcPr>
          <w:p w:rsidR="00E03B1C" w:rsidRPr="008E6388" w:rsidRDefault="00E03B1C" w:rsidP="00E03B1C">
            <w:pPr>
              <w:pStyle w:val="Zkladntext"/>
            </w:pPr>
            <w:r w:rsidRPr="008E6388">
              <w:t>Vykonavatel:</w:t>
            </w:r>
          </w:p>
        </w:tc>
        <w:tc>
          <w:tcPr>
            <w:tcW w:w="7297" w:type="dxa"/>
          </w:tcPr>
          <w:p w:rsidR="00E03B1C" w:rsidRDefault="00E03B1C" w:rsidP="00E03B1C">
            <w:pPr>
              <w:pStyle w:val="Zkladntext"/>
            </w:pPr>
            <w:r>
              <w:t xml:space="preserve">Výzkumný institut práce a sociálních věcí, v. v. i. 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:rsidR="00E03B1C" w:rsidRDefault="00E03B1C" w:rsidP="00E03B1C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:rsidR="00E03B1C" w:rsidRPr="00CA50CC" w:rsidRDefault="00E03B1C" w:rsidP="00E03B1C">
            <w:pPr>
              <w:pStyle w:val="Zkladntext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zapsaný v registru </w:t>
            </w:r>
            <w:r w:rsidRPr="00CA50CC">
              <w:rPr>
                <w:i/>
                <w:sz w:val="18"/>
              </w:rPr>
              <w:t>veřejn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výzkumn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instituc</w:t>
            </w:r>
            <w:r>
              <w:rPr>
                <w:i/>
                <w:sz w:val="18"/>
              </w:rPr>
              <w:t xml:space="preserve">í vedeném </w:t>
            </w:r>
            <w:r w:rsidRPr="006631B1">
              <w:rPr>
                <w:i/>
                <w:sz w:val="18"/>
              </w:rPr>
              <w:t>Ministerstvem školství, mládeže a tělovýchovy</w:t>
            </w:r>
          </w:p>
        </w:tc>
      </w:tr>
      <w:tr w:rsidR="00E03B1C" w:rsidRPr="004F4A3D">
        <w:tc>
          <w:tcPr>
            <w:tcW w:w="1913" w:type="dxa"/>
          </w:tcPr>
          <w:p w:rsidR="00E03B1C" w:rsidRPr="004F4A3D" w:rsidRDefault="00E03B1C" w:rsidP="00E03B1C">
            <w:pPr>
              <w:pStyle w:val="Zkladntext"/>
            </w:pPr>
            <w:r w:rsidRPr="004F4A3D">
              <w:t>kterého zastupuje:</w:t>
            </w:r>
          </w:p>
        </w:tc>
        <w:tc>
          <w:tcPr>
            <w:tcW w:w="7297" w:type="dxa"/>
          </w:tcPr>
          <w:p w:rsidR="00E03B1C" w:rsidRPr="001E0EAB" w:rsidRDefault="00E03B1C" w:rsidP="00E03B1C">
            <w:pPr>
              <w:pStyle w:val="Zkladntext"/>
              <w:rPr>
                <w:sz w:val="18"/>
                <w:szCs w:val="18"/>
              </w:rPr>
            </w:pPr>
            <w:r w:rsidRPr="001C6A42">
              <w:t xml:space="preserve">Ing. </w:t>
            </w:r>
            <w:r>
              <w:t>Stanislav Klik</w:t>
            </w:r>
            <w:r w:rsidRPr="001C6A42">
              <w:t>, Ph.D</w:t>
            </w:r>
            <w:r>
              <w:t xml:space="preserve">., </w:t>
            </w:r>
            <w:r w:rsidRPr="00297AEE">
              <w:rPr>
                <w:i/>
                <w:iCs/>
                <w:sz w:val="18"/>
                <w:szCs w:val="18"/>
              </w:rPr>
              <w:t>osoba pověřená řízením RILSA</w:t>
            </w:r>
          </w:p>
        </w:tc>
      </w:tr>
    </w:tbl>
    <w:p w:rsidR="006F09F1" w:rsidRDefault="006F09F1">
      <w:pPr>
        <w:pStyle w:val="Zkladntext"/>
        <w:jc w:val="center"/>
      </w:pPr>
    </w:p>
    <w:p w:rsidR="009B74D4" w:rsidRPr="004F4A3D" w:rsidRDefault="009B74D4">
      <w:pPr>
        <w:pStyle w:val="Zkladntext"/>
        <w:jc w:val="center"/>
      </w:pPr>
      <w:r w:rsidRPr="004F4A3D">
        <w:t>na základě žádos</w:t>
      </w:r>
      <w:r w:rsidR="004B5001" w:rsidRPr="004F4A3D">
        <w:t xml:space="preserve">ti zaregistrované dne </w:t>
      </w:r>
      <w:r w:rsidR="00E03B1C">
        <w:t>1</w:t>
      </w:r>
      <w:r w:rsidR="001A55E3" w:rsidRPr="004F4A3D">
        <w:t xml:space="preserve">. </w:t>
      </w:r>
      <w:r w:rsidR="00E03B1C">
        <w:t>4</w:t>
      </w:r>
      <w:r w:rsidR="001A55E3" w:rsidRPr="004F4A3D">
        <w:t>. 20</w:t>
      </w:r>
      <w:r w:rsidR="00880C57">
        <w:t>2</w:t>
      </w:r>
      <w:r w:rsidR="00E03B1C">
        <w:t>5</w:t>
      </w:r>
      <w:r w:rsidR="004B5001" w:rsidRPr="004F4A3D">
        <w:t xml:space="preserve"> </w:t>
      </w:r>
      <w:r w:rsidRPr="004F4A3D">
        <w:t>p</w:t>
      </w:r>
      <w:r w:rsidR="004B5001" w:rsidRPr="004F4A3D">
        <w:t>od číslem S-</w:t>
      </w:r>
      <w:r w:rsidR="00E03B1C">
        <w:t>064</w:t>
      </w:r>
      <w:r w:rsidR="004B3EAD">
        <w:t>/</w:t>
      </w:r>
      <w:r w:rsidR="001A55E3" w:rsidRPr="004F4A3D">
        <w:t>20</w:t>
      </w:r>
      <w:r w:rsidR="00E86283">
        <w:t>2</w:t>
      </w:r>
      <w:r w:rsidR="00E03B1C">
        <w:t>5</w:t>
      </w:r>
    </w:p>
    <w:p w:rsidR="009B74D4" w:rsidRPr="008E6388" w:rsidRDefault="009B74D4" w:rsidP="00900E2C">
      <w:pPr>
        <w:pStyle w:val="Zkladntext"/>
        <w:spacing w:after="0"/>
        <w:jc w:val="center"/>
        <w:rPr>
          <w:b/>
        </w:rPr>
      </w:pPr>
      <w:r w:rsidRPr="004F4A3D">
        <w:rPr>
          <w:b/>
        </w:rPr>
        <w:t>uzavřeli spolu tuto smlouvu</w:t>
      </w:r>
    </w:p>
    <w:p w:rsidR="009B74D4" w:rsidRPr="008E6388" w:rsidRDefault="009B74D4">
      <w:pPr>
        <w:pStyle w:val="Nadpis1"/>
      </w:pPr>
      <w:r w:rsidRPr="008E6388">
        <w:t>Předmět smlouvy</w:t>
      </w:r>
    </w:p>
    <w:p w:rsidR="009B74D4" w:rsidRPr="008E6388" w:rsidRDefault="009B74D4">
      <w:pPr>
        <w:pStyle w:val="Zkladntext"/>
      </w:pPr>
      <w:r w:rsidRPr="008E6388">
        <w:t>Vykonavatel provede pro objednavatele posouzení shody předloženého vzorku osobního ochranného prostředku formou E</w:t>
      </w:r>
      <w:r w:rsidR="00A220A1" w:rsidRPr="008E6388">
        <w:t>U</w:t>
      </w:r>
      <w:r w:rsidRPr="008E6388">
        <w:t xml:space="preserve"> přezkoušení typu </w:t>
      </w:r>
      <w:r w:rsidR="00A220A1" w:rsidRPr="008E6388">
        <w:t xml:space="preserve">dle nařízení (EU) </w:t>
      </w:r>
      <w:r w:rsidR="00D104C0" w:rsidRPr="008E6388">
        <w:t>2</w:t>
      </w:r>
      <w:r w:rsidR="00A220A1" w:rsidRPr="008E6388">
        <w:t>016/425 modulu B,</w:t>
      </w:r>
      <w:r w:rsidRPr="008E6388">
        <w:t xml:space="preserve"> vyhotoví protokol o</w:t>
      </w:r>
      <w:r w:rsidR="004B5001" w:rsidRPr="008E6388">
        <w:t> </w:t>
      </w:r>
      <w:r w:rsidRPr="008E6388">
        <w:t>zkoušce a závěrečnou zprávu o certifikaci.</w:t>
      </w:r>
    </w:p>
    <w:p w:rsidR="009B74D4" w:rsidRPr="008E6388" w:rsidRDefault="009B74D4">
      <w:pPr>
        <w:pStyle w:val="Zkladntext"/>
      </w:pPr>
      <w:r w:rsidRPr="008E6388">
        <w:t>V případě, že výsledky E</w:t>
      </w:r>
      <w:r w:rsidR="00A220A1" w:rsidRPr="008E6388">
        <w:t>U</w:t>
      </w:r>
      <w:r w:rsidRPr="008E6388">
        <w:t xml:space="preserve"> přezkoušení typu vyhoví požadavkům </w:t>
      </w:r>
      <w:r w:rsidR="00A220A1" w:rsidRPr="008E6388">
        <w:t xml:space="preserve">nařízení (EU) </w:t>
      </w:r>
      <w:r w:rsidR="00D104C0" w:rsidRPr="008E6388">
        <w:t>2</w:t>
      </w:r>
      <w:r w:rsidR="00A220A1" w:rsidRPr="008E6388">
        <w:t>016/425</w:t>
      </w:r>
      <w:r w:rsidRPr="008E6388">
        <w:t>, vystaví vykonavatel certifikát E</w:t>
      </w:r>
      <w:r w:rsidR="00A220A1" w:rsidRPr="008E6388">
        <w:t>U</w:t>
      </w:r>
      <w:r w:rsidRPr="008E6388">
        <w:t xml:space="preserve"> přezkoušení typu pro předložený výrobek. Certifikát E</w:t>
      </w:r>
      <w:r w:rsidR="00A220A1" w:rsidRPr="008E6388">
        <w:t>U</w:t>
      </w:r>
      <w:r w:rsidRPr="008E6388">
        <w:t xml:space="preserve"> přezkoušení typu bude vydán rovněž v anglické verzi.</w:t>
      </w:r>
    </w:p>
    <w:p w:rsidR="002F7038" w:rsidRPr="008E6388" w:rsidRDefault="009B74D4">
      <w:pPr>
        <w:pStyle w:val="Zkladntext"/>
      </w:pPr>
      <w:r w:rsidRPr="008E6388">
        <w:t>Vykonavatel bude postupovat nestranně a s náležitou odbornou péčí, v souladu s</w:t>
      </w:r>
      <w:r w:rsidR="00A220A1" w:rsidRPr="008E6388">
        <w:t> </w:t>
      </w:r>
      <w:r w:rsidRPr="008E6388">
        <w:t>požadavky</w:t>
      </w:r>
      <w:r w:rsidR="00A220A1" w:rsidRPr="008E6388">
        <w:t xml:space="preserve"> nařízení (EU) </w:t>
      </w:r>
      <w:r w:rsidR="00D104C0" w:rsidRPr="008E6388">
        <w:t>2</w:t>
      </w:r>
      <w:r w:rsidR="00A220A1" w:rsidRPr="008E6388">
        <w:t>016/425</w:t>
      </w:r>
      <w:r w:rsidR="00C4178E" w:rsidRPr="008E6388">
        <w:t xml:space="preserve"> a</w:t>
      </w:r>
      <w:r w:rsidRPr="008E6388">
        <w:t xml:space="preserve"> zákona č. </w:t>
      </w:r>
      <w:r w:rsidR="00A220A1" w:rsidRPr="008E6388">
        <w:t>90</w:t>
      </w:r>
      <w:r w:rsidRPr="008E6388">
        <w:t>/</w:t>
      </w:r>
      <w:r w:rsidR="00C4178E" w:rsidRPr="008E6388">
        <w:t>2016 Sb.</w:t>
      </w:r>
      <w:r w:rsidRPr="008E6388">
        <w:t xml:space="preserve">, a dále uvedených harmonizovaných norem a </w:t>
      </w:r>
      <w:r w:rsidR="00C4178E" w:rsidRPr="008E6388">
        <w:t>specifikací</w:t>
      </w:r>
      <w:r w:rsidRPr="008E6388">
        <w:t>.</w:t>
      </w:r>
    </w:p>
    <w:p w:rsidR="009B74D4" w:rsidRPr="008E6388" w:rsidRDefault="009B74D4" w:rsidP="00C900E5">
      <w:pPr>
        <w:pStyle w:val="Nadpis1"/>
        <w:spacing w:after="180"/>
      </w:pPr>
      <w:r w:rsidRPr="008E6388"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4823E7" w:rsidRPr="008E6388" w:rsidTr="00957C4B">
        <w:tc>
          <w:tcPr>
            <w:tcW w:w="2338" w:type="dxa"/>
          </w:tcPr>
          <w:p w:rsidR="004823E7" w:rsidRPr="008E6388" w:rsidRDefault="004823E7" w:rsidP="004823E7">
            <w:pPr>
              <w:pStyle w:val="Zkladntext"/>
            </w:pPr>
            <w:r w:rsidRPr="008E6388">
              <w:t>Název:</w:t>
            </w:r>
            <w:r w:rsidRPr="008E6388">
              <w:tab/>
            </w:r>
          </w:p>
        </w:tc>
        <w:tc>
          <w:tcPr>
            <w:tcW w:w="6872" w:type="dxa"/>
          </w:tcPr>
          <w:p w:rsidR="004823E7" w:rsidRDefault="00E03B1C" w:rsidP="004823E7">
            <w:pPr>
              <w:pStyle w:val="Zkladntext"/>
              <w:rPr>
                <w:b/>
              </w:rPr>
            </w:pPr>
            <w:r>
              <w:rPr>
                <w:b/>
              </w:rPr>
              <w:t>Kombinovaný filtr AVEC NBC-1/SL</w:t>
            </w:r>
          </w:p>
        </w:tc>
      </w:tr>
      <w:tr w:rsidR="004823E7" w:rsidRPr="008E6388" w:rsidTr="00957C4B">
        <w:tc>
          <w:tcPr>
            <w:tcW w:w="2338" w:type="dxa"/>
          </w:tcPr>
          <w:p w:rsidR="004823E7" w:rsidRPr="008E6388" w:rsidRDefault="004823E7" w:rsidP="004823E7">
            <w:pPr>
              <w:pStyle w:val="Zkladntext"/>
            </w:pPr>
            <w:r w:rsidRPr="008E6388">
              <w:t>Typ:</w:t>
            </w:r>
          </w:p>
        </w:tc>
        <w:tc>
          <w:tcPr>
            <w:tcW w:w="6872" w:type="dxa"/>
          </w:tcPr>
          <w:p w:rsidR="004823E7" w:rsidRPr="00C11FD1" w:rsidRDefault="007B5241" w:rsidP="00E03B1C">
            <w:pPr>
              <w:pStyle w:val="Zkladntext"/>
              <w:rPr>
                <w:b/>
              </w:rPr>
            </w:pPr>
            <w:r>
              <w:rPr>
                <w:rFonts w:cs="Arial"/>
                <w:b/>
              </w:rPr>
              <w:t>xxxxxxxxxxxxxxxxxxxxxxxxxxxxxxxxxxxxxxxxxxxxxxxxxxxxxxxxxxxxxxxxxxxxxxxxxxxxxxxxxxxxxxxxxxxxxxxxxxxxxxxxxxxxxxxxxxxxxxxxxxxxxxxxxxxxxxxxxxxxxxxx</w:t>
            </w:r>
            <w:bookmarkStart w:id="0" w:name="_GoBack"/>
            <w:bookmarkEnd w:id="0"/>
          </w:p>
        </w:tc>
      </w:tr>
      <w:tr w:rsidR="004823E7" w:rsidRPr="008E6388" w:rsidTr="00957C4B">
        <w:tc>
          <w:tcPr>
            <w:tcW w:w="2338" w:type="dxa"/>
          </w:tcPr>
          <w:p w:rsidR="004823E7" w:rsidRPr="008E6388" w:rsidRDefault="004823E7" w:rsidP="004823E7">
            <w:pPr>
              <w:pStyle w:val="Zkladntext"/>
            </w:pPr>
            <w:r w:rsidRPr="008E6388">
              <w:lastRenderedPageBreak/>
              <w:t>Výrobce:</w:t>
            </w:r>
          </w:p>
        </w:tc>
        <w:tc>
          <w:tcPr>
            <w:tcW w:w="6872" w:type="dxa"/>
          </w:tcPr>
          <w:p w:rsidR="004823E7" w:rsidRPr="00F6264A" w:rsidRDefault="00E03B1C" w:rsidP="004823E7">
            <w:pPr>
              <w:spacing w:before="60"/>
              <w:rPr>
                <w:rFonts w:cs="Arial"/>
              </w:rPr>
            </w:pPr>
            <w:r w:rsidRPr="00E03B1C">
              <w:rPr>
                <w:rFonts w:ascii="Arial" w:hAnsi="Arial"/>
              </w:rPr>
              <w:t>AVEC CHEM s.r.o., Chrudimská 1555, 535 01 Přelouč</w:t>
            </w:r>
            <w:r>
              <w:rPr>
                <w:rFonts w:ascii="Arial" w:hAnsi="Arial"/>
              </w:rPr>
              <w:t xml:space="preserve">, Česká </w:t>
            </w:r>
            <w:r w:rsidR="004823E7" w:rsidRPr="008A4059">
              <w:rPr>
                <w:rFonts w:ascii="Arial" w:hAnsi="Arial"/>
              </w:rPr>
              <w:t>republika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Popis a určení výrobku:</w:t>
            </w:r>
          </w:p>
        </w:tc>
        <w:tc>
          <w:tcPr>
            <w:tcW w:w="6872" w:type="dxa"/>
          </w:tcPr>
          <w:p w:rsidR="00957C4B" w:rsidRPr="008E6388" w:rsidRDefault="00E03B1C" w:rsidP="00E03B1C">
            <w:pPr>
              <w:pStyle w:val="Zkladntext"/>
            </w:pPr>
            <w:r>
              <w:rPr>
                <w:bCs/>
              </w:rPr>
              <w:t>Kombinovaný f</w:t>
            </w:r>
            <w:r w:rsidRPr="00B62335">
              <w:rPr>
                <w:bCs/>
              </w:rPr>
              <w:t>iltr</w:t>
            </w:r>
            <w:r>
              <w:rPr>
                <w:bCs/>
              </w:rPr>
              <w:t xml:space="preserve"> </w:t>
            </w:r>
            <w:r w:rsidRPr="00E03B1C">
              <w:rPr>
                <w:bCs/>
              </w:rPr>
              <w:t>AVEC NBC-1/SL</w:t>
            </w:r>
            <w:r w:rsidRPr="00B62335">
              <w:rPr>
                <w:bCs/>
              </w:rPr>
              <w:t xml:space="preserve"> s vhodnou maskou </w:t>
            </w:r>
            <w:r>
              <w:rPr>
                <w:bCs/>
              </w:rPr>
              <w:t xml:space="preserve">polomaskou </w:t>
            </w:r>
            <w:r w:rsidRPr="00B62335">
              <w:rPr>
                <w:bCs/>
              </w:rPr>
              <w:t xml:space="preserve">nebo ústenkou chrání dýchací orgány proti pevným a kapalným aerosolům, organickým plynům a párám organických látek s bodem varu vyšším než 65 </w:t>
            </w:r>
            <w:proofErr w:type="spellStart"/>
            <w:r w:rsidRPr="00B62335">
              <w:rPr>
                <w:bCs/>
                <w:vertAlign w:val="superscript"/>
              </w:rPr>
              <w:t>o</w:t>
            </w:r>
            <w:r w:rsidRPr="00B62335">
              <w:rPr>
                <w:bCs/>
              </w:rPr>
              <w:t>C</w:t>
            </w:r>
            <w:proofErr w:type="spellEnd"/>
            <w:r w:rsidRPr="00B62335">
              <w:rPr>
                <w:bCs/>
              </w:rPr>
              <w:t>, anorganickým plynům a párám</w:t>
            </w:r>
            <w:r w:rsidRPr="00134860">
              <w:rPr>
                <w:bCs/>
              </w:rPr>
              <w:t xml:space="preserve"> s výjimkou oxidu uhelnatého a dusného, proti oxidu siřičitému a ostatním kyselým plynům</w:t>
            </w:r>
            <w:r w:rsidRPr="00B62335">
              <w:rPr>
                <w:bCs/>
              </w:rPr>
              <w:t xml:space="preserve">, </w:t>
            </w:r>
            <w:r w:rsidRPr="00DF5F53">
              <w:rPr>
                <w:rFonts w:cs="Arial"/>
                <w:bCs/>
              </w:rPr>
              <w:t>proti amoniaku a organickým aminům</w:t>
            </w:r>
            <w:r>
              <w:rPr>
                <w:bCs/>
              </w:rPr>
              <w:t xml:space="preserve">, </w:t>
            </w:r>
            <w:r w:rsidRPr="00833B13">
              <w:rPr>
                <w:bCs/>
              </w:rPr>
              <w:t>podle návodu výrobce</w:t>
            </w:r>
            <w:r>
              <w:rPr>
                <w:bCs/>
              </w:rPr>
              <w:t>.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Kategorie OOP:</w:t>
            </w:r>
          </w:p>
        </w:tc>
        <w:tc>
          <w:tcPr>
            <w:tcW w:w="6872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III. podle přílohy I nařízení (EU) 2016/425</w:t>
            </w:r>
          </w:p>
        </w:tc>
      </w:tr>
    </w:tbl>
    <w:p w:rsidR="009B74D4" w:rsidRPr="008E6388" w:rsidRDefault="007A0100">
      <w:pPr>
        <w:pStyle w:val="Zkladntext"/>
      </w:pPr>
      <w:bookmarkStart w:id="1" w:name="_Hlk513561972"/>
      <w:r w:rsidRPr="008E6388">
        <w:t>Postup posuzování shody podle nařízení (EU) 2016/425:</w:t>
      </w:r>
    </w:p>
    <w:p w:rsidR="007A0100" w:rsidRPr="008E6388" w:rsidRDefault="00E03B1C" w:rsidP="007A0100">
      <w:pPr>
        <w:pStyle w:val="Zkladntext"/>
      </w:pPr>
      <w:bookmarkStart w:id="2" w:name="_Hlk513561952"/>
      <w:bookmarkEnd w:id="1"/>
      <w:r w:rsidRPr="008E6388">
        <w:t>EU přezkoušení typu (modul B) podle přílohy V a shoda s typem založená na interním řízení výroby spolu s kontrolami výrobků pod dohledem v náhodně zvolených intervalech (modul C2) podle přílohy VII</w:t>
      </w:r>
      <w:r w:rsidRPr="00DB71E8">
        <w:t>.</w:t>
      </w:r>
    </w:p>
    <w:bookmarkEnd w:id="2"/>
    <w:p w:rsidR="009B74D4" w:rsidRPr="008E6388" w:rsidRDefault="009B74D4">
      <w:pPr>
        <w:pStyle w:val="Nadpis1"/>
      </w:pPr>
      <w:r w:rsidRPr="008E6388">
        <w:t>Technická dokumentace výrobku</w:t>
      </w:r>
    </w:p>
    <w:tbl>
      <w:tblPr>
        <w:tblpPr w:leftFromText="141" w:rightFromText="141" w:vertAnchor="text" w:horzAnchor="margin" w:tblpY="737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úplný popis OOP a jeho zamýšleného použití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posouzení rizika či rizik, proti kterým má OOP chránit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E6388">
              <w:rPr>
                <w:rFonts w:cs="Arial"/>
              </w:rPr>
              <w:br/>
              <w:t>a fungování OOP;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2F7038" w:rsidRPr="008E6388" w:rsidTr="002F7038">
        <w:tc>
          <w:tcPr>
            <w:tcW w:w="9180" w:type="dxa"/>
            <w:shd w:val="clear" w:color="auto" w:fill="auto"/>
          </w:tcPr>
          <w:p w:rsidR="002F7038" w:rsidRPr="008E6388" w:rsidRDefault="002F7038" w:rsidP="002F703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 s příslušnými základními požadavky na ochranu zdraví a bezpečnost.</w:t>
            </w:r>
          </w:p>
          <w:p w:rsidR="002F7038" w:rsidRPr="008E6388" w:rsidRDefault="002F7038" w:rsidP="002F7038">
            <w:pPr>
              <w:pStyle w:val="Zkladntext"/>
              <w:spacing w:before="120"/>
              <w:rPr>
                <w:rFonts w:cs="Arial"/>
              </w:rPr>
            </w:pPr>
            <w:r w:rsidRPr="008E6388">
              <w:rPr>
                <w:rFonts w:cs="Arial"/>
              </w:rPr>
              <w:t xml:space="preserve">Pozn.: Bez dodání dokumentace podle bodů a), b), c), f) a k) nebude EU přezkoušení typu zahájeno. Dokumentace podle bodů g), i) a m) je požadována jen v popsaných případech, které nejsou běžné. </w:t>
            </w:r>
          </w:p>
        </w:tc>
      </w:tr>
    </w:tbl>
    <w:p w:rsidR="00E00698" w:rsidRDefault="009B74D4">
      <w:pPr>
        <w:pStyle w:val="Zkladntext"/>
      </w:pPr>
      <w:r w:rsidRPr="008E6388">
        <w:t xml:space="preserve">Objednavatel dodá vykonavateli veškerou technickou dokumentaci potřebnou k ověření shody v rozsahu požadavků </w:t>
      </w:r>
      <w:r w:rsidR="00D104C0" w:rsidRPr="008E6388">
        <w:t>nařízení (EU) 2</w:t>
      </w:r>
      <w:r w:rsidR="00C4178E" w:rsidRPr="008E6388">
        <w:t xml:space="preserve">016/425 </w:t>
      </w:r>
      <w:r w:rsidRPr="008E6388">
        <w:t>příloh</w:t>
      </w:r>
      <w:r w:rsidR="001267B8" w:rsidRPr="008E6388">
        <w:t>a</w:t>
      </w:r>
      <w:r w:rsidRPr="008E6388">
        <w:t xml:space="preserve"> </w:t>
      </w:r>
      <w:r w:rsidR="001267B8" w:rsidRPr="008E6388">
        <w:t>III</w:t>
      </w:r>
      <w:r w:rsidR="00C4178E" w:rsidRPr="008E6388">
        <w:t>:</w:t>
      </w:r>
    </w:p>
    <w:p w:rsidR="009B74D4" w:rsidRPr="008E6388" w:rsidRDefault="009B74D4">
      <w:pPr>
        <w:pStyle w:val="Nadpis1"/>
      </w:pPr>
      <w:r w:rsidRPr="008E6388">
        <w:lastRenderedPageBreak/>
        <w:t xml:space="preserve">Předpisy </w:t>
      </w:r>
      <w:r w:rsidR="00074FD2" w:rsidRPr="008E6388">
        <w:t>a normy</w:t>
      </w:r>
    </w:p>
    <w:p w:rsidR="004B5001" w:rsidRDefault="009B74D4" w:rsidP="008F70AF">
      <w:pPr>
        <w:pStyle w:val="Zkladntext"/>
        <w:spacing w:after="120"/>
      </w:pPr>
      <w:bookmarkStart w:id="3" w:name="_Hlk513576460"/>
      <w:r w:rsidRPr="008E6388">
        <w:t xml:space="preserve">Seznam českých technických harmonizovaných norem nebo jiných technických specifikací, které budou použity pro </w:t>
      </w:r>
      <w:r w:rsidR="00074FD2" w:rsidRPr="008E6388">
        <w:t>zkoušky a hodnocení</w:t>
      </w:r>
      <w:bookmarkEnd w:id="3"/>
      <w:r w:rsidR="004B5001" w:rsidRPr="008E6388">
        <w:t>:</w:t>
      </w:r>
    </w:p>
    <w:p w:rsidR="008F70AF" w:rsidRPr="00991E16" w:rsidRDefault="007B5241" w:rsidP="004B3EAD">
      <w:pPr>
        <w:numPr>
          <w:ilvl w:val="0"/>
          <w:numId w:val="18"/>
        </w:numPr>
        <w:spacing w:before="120"/>
        <w:rPr>
          <w:rFonts w:ascii="Arial" w:hAnsi="Arial" w:cs="Arial"/>
        </w:rPr>
      </w:pPr>
      <w:r>
        <w:rPr>
          <w:rFonts w:ascii="Arial" w:hAnsi="Arial"/>
          <w:bCs/>
        </w:rPr>
        <w:t>xxxxxxxxxxxxxxxxxxxxxxxxxxxxxxxxxxxxxxxxxxxxxxxxxxxxxxxxxxxxxxxxxxxxxxxxxxxxxxxxxxxxxxxxxxxxxxxxxxxxxxxxxxxxxxxxxxxxxxxxxxxxxxxxxxxxxxxxxxxxxxxxxxxxxxxxxx</w:t>
      </w:r>
    </w:p>
    <w:p w:rsidR="009B74D4" w:rsidRPr="008E6388" w:rsidRDefault="009B74D4">
      <w:pPr>
        <w:pStyle w:val="Nadpis1"/>
      </w:pPr>
      <w:r w:rsidRPr="008E6388">
        <w:t>Zkušební vzorky</w:t>
      </w:r>
    </w:p>
    <w:p w:rsidR="004B5001" w:rsidRPr="008E6388" w:rsidRDefault="004B5001" w:rsidP="004B5001">
      <w:pPr>
        <w:pStyle w:val="Zkladntext"/>
      </w:pPr>
      <w:bookmarkStart w:id="4" w:name="_Hlk513576855"/>
      <w:r w:rsidRPr="008E6388">
        <w:t xml:space="preserve">Pro přezkoušení typu </w:t>
      </w:r>
      <w:r w:rsidR="00123575">
        <w:t xml:space="preserve">a výrobku v rámci kontroly </w:t>
      </w:r>
      <w:r w:rsidRPr="008E6388">
        <w:t>odebere vykonavatel:</w:t>
      </w:r>
    </w:p>
    <w:p w:rsidR="004B5001" w:rsidRDefault="007B5241" w:rsidP="00991E16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xxxxxxxxxxxxxxxxxxxxxxxxxxxxxxxxxxxxxxxxxxxxxxxxxxxxxxxxxx</w:t>
      </w:r>
      <w:proofErr w:type="spellEnd"/>
      <w:r w:rsidR="00D234E4">
        <w:t xml:space="preserve"> </w:t>
      </w:r>
    </w:p>
    <w:p w:rsidR="00991E16" w:rsidRPr="00862773" w:rsidRDefault="007B5241" w:rsidP="00991E16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xxxxxxxxxxxxxxxxxxxxxxxxxxxxxxxxxxxxxxxxxxxxxxxxxxxxxxxxxx</w:t>
      </w:r>
      <w:proofErr w:type="spellEnd"/>
    </w:p>
    <w:p w:rsidR="009B74D4" w:rsidRPr="008E6388" w:rsidRDefault="007976B4">
      <w:pPr>
        <w:pStyle w:val="Zkladntext"/>
      </w:pPr>
      <w:r w:rsidRPr="008E6388">
        <w:t>Objednavatel umožní vykonavateli odběr vzorků v dohodnutém množství na dohodnutém místě a</w:t>
      </w:r>
      <w:r w:rsidR="004B5001" w:rsidRPr="008E6388">
        <w:t> </w:t>
      </w:r>
      <w:r w:rsidRPr="008E6388">
        <w:t>v</w:t>
      </w:r>
      <w:r w:rsidR="004B5001" w:rsidRPr="008E6388">
        <w:t> </w:t>
      </w:r>
      <w:r w:rsidRPr="008E6388">
        <w:t>dohodnutém termínu.</w:t>
      </w:r>
      <w:r w:rsidR="008E6388">
        <w:t xml:space="preserve"> </w:t>
      </w:r>
      <w:r w:rsidR="009B74D4" w:rsidRPr="008E6388">
        <w:t>Náklady za vzorky a jejich dodání na místo zkoušek nese objednavatel.</w:t>
      </w:r>
      <w:r w:rsidR="008E6388">
        <w:t xml:space="preserve"> </w:t>
      </w:r>
      <w:r w:rsidR="009B74D4" w:rsidRPr="008E6388">
        <w:t>Způsob výběru vzorků stanoví vykonavatel.</w:t>
      </w:r>
      <w:r w:rsidR="00C900E5">
        <w:t xml:space="preserve"> </w:t>
      </w:r>
      <w:r w:rsidR="005767D9" w:rsidRPr="008E6388">
        <w:t>Vzorky mohou být prototypy. Vykonavatel má právo vyžádat si před vydáním certifikátu vzorek výsledného výrobku, který bude dodáván na</w:t>
      </w:r>
      <w:r w:rsidR="00C900E5">
        <w:t xml:space="preserve"> trh s definitivním značením. </w:t>
      </w:r>
      <w:r w:rsidR="009B74D4" w:rsidRPr="008E6388">
        <w:t>Zkušební vzorky, které si objednavatel nepřevezme do 30 kalendářních dnů po předání dokumentace o provedených zkouškách, budou vykonavatelem zlikvidovány.</w:t>
      </w:r>
    </w:p>
    <w:bookmarkEnd w:id="4"/>
    <w:p w:rsidR="009B74D4" w:rsidRPr="008E6388" w:rsidRDefault="009B74D4">
      <w:pPr>
        <w:pStyle w:val="Nadpis1"/>
      </w:pPr>
      <w:r w:rsidRPr="008E6388">
        <w:t>Seznam zkoušek a požadavků</w:t>
      </w:r>
    </w:p>
    <w:p w:rsidR="0091791D" w:rsidRPr="008E6388" w:rsidRDefault="009B74D4" w:rsidP="00A7231C">
      <w:pPr>
        <w:pStyle w:val="Zkladntext"/>
        <w:spacing w:after="120"/>
      </w:pPr>
      <w:r w:rsidRPr="008E6388">
        <w:t>Vykonavatel provede na odebraných vzorcích dále uvedené zkoušky, o jejichž výsledcí</w:t>
      </w:r>
      <w:r w:rsidR="003A2AA9" w:rsidRPr="008E6388">
        <w:t>ch zpracuje protokol o zkoušce.</w:t>
      </w:r>
    </w:p>
    <w:p w:rsidR="005E4CAE" w:rsidRPr="00CD7589" w:rsidRDefault="007B5241" w:rsidP="005E4CAE">
      <w:pPr>
        <w:pStyle w:val="Zkladntext"/>
        <w:numPr>
          <w:ilvl w:val="0"/>
          <w:numId w:val="21"/>
        </w:numPr>
        <w:spacing w:after="120"/>
      </w:pPr>
      <w:proofErr w:type="spellStart"/>
      <w:r>
        <w:t>xxxxxxxxxxxxxxxxxxxxxxxxxxxxxxxxxxx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7405"/>
      </w:tblGrid>
      <w:tr w:rsidR="00B52D51" w:rsidRPr="00C42946" w:rsidTr="00B52D51">
        <w:tc>
          <w:tcPr>
            <w:tcW w:w="817" w:type="dxa"/>
            <w:shd w:val="clear" w:color="auto" w:fill="auto"/>
          </w:tcPr>
          <w:p w:rsidR="00B52D51" w:rsidRDefault="007B5241" w:rsidP="00F901CA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B52D51" w:rsidRDefault="007B5241" w:rsidP="00F901CA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7B5241" w:rsidRPr="00C42946" w:rsidTr="00B52D51">
        <w:tc>
          <w:tcPr>
            <w:tcW w:w="817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7B5241" w:rsidRPr="00C42946" w:rsidTr="00B52D51">
        <w:tc>
          <w:tcPr>
            <w:tcW w:w="817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7B5241" w:rsidRPr="00C42946" w:rsidTr="00B52D51">
        <w:tc>
          <w:tcPr>
            <w:tcW w:w="817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7B5241" w:rsidRPr="00C42946" w:rsidTr="00B52D51">
        <w:tc>
          <w:tcPr>
            <w:tcW w:w="817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7B5241" w:rsidRPr="00C42946" w:rsidTr="00B52D51">
        <w:tc>
          <w:tcPr>
            <w:tcW w:w="817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</w:t>
            </w:r>
            <w:proofErr w:type="spellEnd"/>
          </w:p>
        </w:tc>
        <w:tc>
          <w:tcPr>
            <w:tcW w:w="7405" w:type="dxa"/>
            <w:shd w:val="clear" w:color="auto" w:fill="auto"/>
          </w:tcPr>
          <w:p w:rsidR="007B5241" w:rsidRDefault="007B5241" w:rsidP="007B5241">
            <w:pPr>
              <w:pStyle w:val="Zkladntext"/>
              <w:spacing w:after="0"/>
            </w:pPr>
            <w:proofErr w:type="spellStart"/>
            <w:r>
              <w:t>xxxxxxxxxxxxxxxxxxxxxxxxxxx</w:t>
            </w:r>
            <w:proofErr w:type="spellEnd"/>
          </w:p>
        </w:tc>
      </w:tr>
      <w:tr w:rsidR="00B52D51" w:rsidRPr="00C42946" w:rsidTr="00B52D51">
        <w:tc>
          <w:tcPr>
            <w:tcW w:w="817" w:type="dxa"/>
            <w:shd w:val="clear" w:color="auto" w:fill="auto"/>
          </w:tcPr>
          <w:p w:rsidR="00B52D51" w:rsidRPr="00C42946" w:rsidRDefault="00B52D51" w:rsidP="00F901C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405" w:type="dxa"/>
            <w:shd w:val="clear" w:color="auto" w:fill="auto"/>
          </w:tcPr>
          <w:p w:rsidR="00B52D51" w:rsidRPr="00C42946" w:rsidRDefault="007B5241" w:rsidP="00F901CA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</w:t>
            </w:r>
            <w:proofErr w:type="spellEnd"/>
          </w:p>
        </w:tc>
      </w:tr>
    </w:tbl>
    <w:p w:rsidR="008B1DB0" w:rsidRDefault="008B1DB0" w:rsidP="004C3A38">
      <w:pPr>
        <w:pStyle w:val="Zkladntext"/>
        <w:spacing w:before="0"/>
        <w:rPr>
          <w:rFonts w:cs="Arial"/>
        </w:rPr>
      </w:pPr>
    </w:p>
    <w:p w:rsidR="009F29F4" w:rsidRPr="008E6388" w:rsidRDefault="009F29F4" w:rsidP="00776B46">
      <w:pPr>
        <w:pStyle w:val="Zkladntext"/>
        <w:spacing w:before="0" w:after="0"/>
      </w:pPr>
      <w:r w:rsidRPr="008E6388">
        <w:rPr>
          <w:rFonts w:cs="Arial"/>
        </w:rPr>
        <w:t>Vykonavatel porovná výsledky zkoušek a další předložené dokumenty s požadavky vyplývajícími z nařízení (EU) 2016/425 a z harmonizovaných norem a o výsledcích zpracuje závěrečnou zprávu o certifikaci.</w:t>
      </w:r>
    </w:p>
    <w:p w:rsidR="009B74D4" w:rsidRPr="008E6388" w:rsidRDefault="009B74D4">
      <w:pPr>
        <w:pStyle w:val="Nadpis1"/>
      </w:pPr>
      <w:r w:rsidRPr="008E6388">
        <w:t>Termíny</w:t>
      </w:r>
    </w:p>
    <w:p w:rsidR="00ED134A" w:rsidRPr="008E6388" w:rsidRDefault="00ED134A" w:rsidP="00ED134A">
      <w:pPr>
        <w:pStyle w:val="Zkladntext"/>
      </w:pPr>
      <w:r w:rsidRPr="008E6388">
        <w:t xml:space="preserve">Vykonavatel provede zkoušky a zpracuje protokol o zkoušce v termínu do </w:t>
      </w:r>
      <w:r w:rsidR="00B52D51">
        <w:t>3</w:t>
      </w:r>
      <w:r w:rsidRPr="008E6388">
        <w:t xml:space="preserve"> měsíců a po splnění těchto podmínek: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dokumentace podle části IV.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vzorků podle části VI.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vykonavatel obdrží platbu podle části IX. této smlouvy.</w:t>
      </w:r>
    </w:p>
    <w:p w:rsidR="00ED134A" w:rsidRPr="008E6388" w:rsidRDefault="00ED134A" w:rsidP="00ED134A">
      <w:pPr>
        <w:pStyle w:val="Zkladntext"/>
      </w:pPr>
      <w:r w:rsidRPr="008E6388"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ED134A" w:rsidRDefault="00ED134A" w:rsidP="00ED134A">
      <w:pPr>
        <w:pStyle w:val="Zkladntext"/>
      </w:pPr>
      <w:r w:rsidRPr="008E6388">
        <w:t>Nejpozději po uplynutí výše uvedených termínů a proplacení celkové ceny podle části IX. této smlouvy předá vykonavatel objednavateli dokumentaci o přezkoušení.</w:t>
      </w:r>
    </w:p>
    <w:p w:rsidR="00B52D51" w:rsidRPr="008E6388" w:rsidRDefault="00B52D51" w:rsidP="00ED134A">
      <w:pPr>
        <w:pStyle w:val="Zkladntext"/>
      </w:pPr>
    </w:p>
    <w:p w:rsidR="009B74D4" w:rsidRPr="008E6388" w:rsidRDefault="009B74D4" w:rsidP="00C900E5">
      <w:pPr>
        <w:pStyle w:val="Nadpis1"/>
        <w:spacing w:after="0"/>
      </w:pPr>
      <w:r w:rsidRPr="008E6388">
        <w:lastRenderedPageBreak/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4551B4" w:rsidRPr="00006F28" w:rsidTr="004551B4">
        <w:tc>
          <w:tcPr>
            <w:tcW w:w="6874" w:type="dxa"/>
          </w:tcPr>
          <w:p w:rsidR="004551B4" w:rsidRPr="00006F28" w:rsidRDefault="007B5241" w:rsidP="004551B4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4551B4" w:rsidRPr="006E3331" w:rsidRDefault="007B5241" w:rsidP="004551B4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7B5241" w:rsidRPr="00006F28" w:rsidTr="004551B4">
        <w:tc>
          <w:tcPr>
            <w:tcW w:w="6874" w:type="dxa"/>
            <w:tcBorders>
              <w:bottom w:val="single" w:sz="2" w:space="0" w:color="auto"/>
            </w:tcBorders>
          </w:tcPr>
          <w:p w:rsidR="007B5241" w:rsidRPr="00006F28" w:rsidRDefault="007B5241" w:rsidP="007B5241">
            <w:pPr>
              <w:pStyle w:val="Zkladntext"/>
            </w:pPr>
            <w:proofErr w:type="spellStart"/>
            <w:r>
              <w:t>xxxxxxxxxxxxxxxxxxxxxxxxxxxxxxxxxxxxxxxxxxxxxxxxxxxxxxxxxx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7B5241" w:rsidRPr="006E3331" w:rsidRDefault="007B5241" w:rsidP="007B5241">
            <w:pPr>
              <w:pStyle w:val="Zkladntext"/>
              <w:tabs>
                <w:tab w:val="decimal" w:pos="781"/>
              </w:tabs>
            </w:pPr>
            <w:proofErr w:type="spellStart"/>
            <w:r>
              <w:t>xxxxxxxxxxxx</w:t>
            </w:r>
            <w:proofErr w:type="spellEnd"/>
          </w:p>
        </w:tc>
      </w:tr>
      <w:tr w:rsidR="00123575" w:rsidRPr="008E6388" w:rsidTr="004551B4">
        <w:tc>
          <w:tcPr>
            <w:tcW w:w="6874" w:type="dxa"/>
            <w:shd w:val="clear" w:color="auto" w:fill="auto"/>
          </w:tcPr>
          <w:p w:rsidR="00123575" w:rsidRPr="00006F28" w:rsidRDefault="00123575" w:rsidP="00123575">
            <w:pPr>
              <w:pStyle w:val="Zkladntext"/>
            </w:pPr>
            <w:r w:rsidRPr="00006F28">
              <w:t>Celkem</w:t>
            </w:r>
          </w:p>
        </w:tc>
        <w:tc>
          <w:tcPr>
            <w:tcW w:w="2336" w:type="dxa"/>
          </w:tcPr>
          <w:p w:rsidR="00123575" w:rsidRPr="006E3331" w:rsidRDefault="00123575" w:rsidP="00123575">
            <w:pPr>
              <w:pStyle w:val="Zkladntext"/>
              <w:tabs>
                <w:tab w:val="decimal" w:pos="781"/>
              </w:tabs>
            </w:pPr>
            <w:r>
              <w:t>269</w:t>
            </w:r>
            <w:r w:rsidRPr="006E3331">
              <w:t xml:space="preserve"> </w:t>
            </w:r>
            <w:r>
              <w:t>0</w:t>
            </w:r>
            <w:r w:rsidRPr="006E3331">
              <w:t>00,- Kč</w:t>
            </w:r>
          </w:p>
        </w:tc>
      </w:tr>
    </w:tbl>
    <w:p w:rsidR="004C3A38" w:rsidRPr="008E6388" w:rsidRDefault="004C3A38" w:rsidP="004C3A38">
      <w:pPr>
        <w:pStyle w:val="Zkladntext"/>
      </w:pPr>
      <w:r w:rsidRPr="008E6388">
        <w:t>Ceny jsou uvedeny bez DPH.</w:t>
      </w:r>
    </w:p>
    <w:p w:rsidR="000A63C2" w:rsidRDefault="000A63C2" w:rsidP="000A63C2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:rsidR="000A63C2" w:rsidRDefault="000A63C2" w:rsidP="000A63C2">
      <w:pPr>
        <w:pStyle w:val="Zkladntext"/>
      </w:pPr>
      <w:r>
        <w:t>Fakturace bude provedena po dokončení zkoušek a certifikát bude vydán po zaplacení faktury.</w:t>
      </w:r>
    </w:p>
    <w:p w:rsidR="00A27539" w:rsidRPr="008E6388" w:rsidRDefault="009B74D4" w:rsidP="00A27539">
      <w:pPr>
        <w:pStyle w:val="Zkladntext"/>
      </w:pPr>
      <w:r w:rsidRPr="008E6388">
        <w:t>Pokud náklady na certifikaci převýší dohodnutou cenu, vzniká objednavateli povinnost k jejich úhradě jen tehdy, dal-li k jejich vynaložení předem nebo následně souhlas.</w:t>
      </w:r>
    </w:p>
    <w:p w:rsidR="009B74D4" w:rsidRPr="008E6388" w:rsidRDefault="009B74D4">
      <w:pPr>
        <w:pStyle w:val="Nadpis1"/>
      </w:pPr>
      <w:r w:rsidRPr="008E6388">
        <w:t xml:space="preserve">Ověřování shody pro OOP kategorie III </w:t>
      </w:r>
    </w:p>
    <w:p w:rsidR="00123575" w:rsidRPr="00446692" w:rsidRDefault="00123575" w:rsidP="00123575">
      <w:pPr>
        <w:pStyle w:val="Zkladntext"/>
      </w:pPr>
      <w:r w:rsidRPr="00446692">
        <w:t>V návaznosti na přezkum certifikátu provede vykonavatel také pravidelnou každoroční kontrolu výrobku, uvedeného v části III. této smlouvy, ve smyslu nařízení (EU) 2016/425 příloha VII (Modul C2).</w:t>
      </w:r>
    </w:p>
    <w:p w:rsidR="00123575" w:rsidRPr="00CD7589" w:rsidRDefault="007B5241" w:rsidP="00123575">
      <w:pPr>
        <w:spacing w:after="120"/>
      </w:pPr>
      <w:proofErr w:type="spellStart"/>
      <w:r>
        <w:rPr>
          <w:rFonts w:ascii="Arial" w:hAnsi="Arial"/>
        </w:rPr>
        <w:t>xxxxxxxxxxxxxxxxxxxxxxxxxxxxxxxxxxxxxxxxxxxxxx</w:t>
      </w:r>
      <w:proofErr w:type="spellEnd"/>
    </w:p>
    <w:p w:rsidR="00123575" w:rsidRDefault="007B5241" w:rsidP="00123575">
      <w:pPr>
        <w:numPr>
          <w:ilvl w:val="0"/>
          <w:numId w:val="21"/>
        </w:numPr>
        <w:spacing w:after="120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</w:t>
      </w:r>
      <w:proofErr w:type="spellEnd"/>
    </w:p>
    <w:p w:rsidR="00123575" w:rsidRDefault="007B5241" w:rsidP="00123575">
      <w:pPr>
        <w:numPr>
          <w:ilvl w:val="0"/>
          <w:numId w:val="21"/>
        </w:numPr>
        <w:spacing w:after="120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</w:t>
      </w:r>
      <w:proofErr w:type="spellEnd"/>
    </w:p>
    <w:p w:rsidR="00123575" w:rsidRPr="00446692" w:rsidRDefault="00123575" w:rsidP="00123575">
      <w:pPr>
        <w:pStyle w:val="Zkladntext"/>
      </w:pPr>
      <w:r w:rsidRPr="00446692">
        <w:t>Následně objednavatel požádá vykonavatele nejpozději do 12 měsíců od vydání certifikátu o provedení pravidelné každoroční kontroly výrobku, uvedeného v části III. této smlouvy, ve smyslu nařízení (EU) 2016/425 příloha VII (Modul C2).</w:t>
      </w:r>
    </w:p>
    <w:p w:rsidR="00123575" w:rsidRPr="00446692" w:rsidRDefault="00123575" w:rsidP="00123575">
      <w:pPr>
        <w:pStyle w:val="Zkladntext"/>
      </w:pPr>
      <w:r w:rsidRPr="00446692">
        <w:t xml:space="preserve">Za splnění požadavků na kontrolu je odpovědný objednavatel. O kontrole výrobku bude uzavřena samostatná smlouva mezi objednavatelem a vykonavatelem. </w:t>
      </w:r>
    </w:p>
    <w:p w:rsidR="009B74D4" w:rsidRPr="008E6388" w:rsidRDefault="00123575" w:rsidP="00123575">
      <w:pPr>
        <w:pStyle w:val="Zkladntext"/>
      </w:pPr>
      <w:r w:rsidRPr="00446692">
        <w:t>Nedodržení těchto podmínek je důvodem ke zrušení certifikátu.</w:t>
      </w:r>
    </w:p>
    <w:p w:rsidR="009B74D4" w:rsidRPr="008E6388" w:rsidRDefault="009B74D4">
      <w:pPr>
        <w:pStyle w:val="Nadpis1"/>
      </w:pPr>
      <w:r w:rsidRPr="008E6388">
        <w:t>Prohlášení objednavatele</w:t>
      </w:r>
    </w:p>
    <w:p w:rsidR="009B74D4" w:rsidRPr="008E6388" w:rsidRDefault="009B74D4">
      <w:pPr>
        <w:pStyle w:val="Zkladntext"/>
      </w:pPr>
      <w:r w:rsidRPr="008E6388">
        <w:t>Objednavatel prohlašuje, že: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dodržovat příslušn</w:t>
      </w:r>
      <w:r w:rsidR="001202A5" w:rsidRPr="008E6388">
        <w:t>é požadavky</w:t>
      </w:r>
      <w:r w:rsidRPr="008E6388">
        <w:t xml:space="preserve"> </w:t>
      </w:r>
      <w:r w:rsidR="001202A5" w:rsidRPr="008E6388">
        <w:t>související s</w:t>
      </w:r>
      <w:r w:rsidRPr="008E6388">
        <w:t xml:space="preserve"> E</w:t>
      </w:r>
      <w:r w:rsidR="00D94FD9" w:rsidRPr="008E6388">
        <w:t>U</w:t>
      </w:r>
      <w:r w:rsidRPr="008E6388">
        <w:t xml:space="preserve"> přezkoušení</w:t>
      </w:r>
      <w:r w:rsidR="001202A5" w:rsidRPr="008E6388">
        <w:t>m</w:t>
      </w:r>
      <w:r w:rsidRPr="008E6388">
        <w:t xml:space="preserve"> typu;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přijal pro účely E</w:t>
      </w:r>
      <w:r w:rsidR="00D94FD9" w:rsidRPr="008E6388">
        <w:t>U</w:t>
      </w:r>
      <w:r w:rsidRPr="008E6388"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uplatňovat nároky, pokud jde o certifikaci, pouze v rozsahu, pro který byl certifikát udělen;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nebude používat svou certifikaci výrobku způsobem, který by mohl ohrozit pověst </w:t>
      </w:r>
      <w:r w:rsidR="001202A5" w:rsidRPr="008E6388">
        <w:t>oznámeného subjektu</w:t>
      </w:r>
      <w:r w:rsidRPr="008E6388">
        <w:t xml:space="preserve"> a nebude činit žádná vyjádření stran své certifikace výrobku, která by mohl</w:t>
      </w:r>
      <w:r w:rsidR="001202A5" w:rsidRPr="008E6388">
        <w:t xml:space="preserve"> oznámený subjekt</w:t>
      </w:r>
      <w:r w:rsidRPr="008E6388">
        <w:t xml:space="preserve"> považovat za zavádějící nebo neoprávněná;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 zrušení certifikátu přestane používat veškerý propagační materiál obsahující jakýkoli odkaz na E</w:t>
      </w:r>
      <w:r w:rsidR="00D94FD9" w:rsidRPr="008E6388">
        <w:t>U</w:t>
      </w:r>
      <w:r w:rsidRPr="008E6388">
        <w:t xml:space="preserve"> přezkoušení typu a vrátí všechny certifikační dokumenty, které si </w:t>
      </w:r>
      <w:r w:rsidR="001202A5" w:rsidRPr="008E6388">
        <w:t>oznámený subjekt</w:t>
      </w:r>
      <w:r w:rsidRPr="008E6388">
        <w:t xml:space="preserve"> vyžádá;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využívat certifikaci pouze k vyjádření toho, že certifikované výrobky jsou ve shodě se specifikovanými normami;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lastRenderedPageBreak/>
        <w:t>bude se snažit zajistit, aby žádný certifikát nebo zpráva ani jakákoli jejich část nebyly používány zavádějícím způsobem;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při odkazování na svou certifikaci ve sdělovacích prostředcích, jako např. v dokumentech, brožurách nebo v reklamě, vyhoví požadavkům </w:t>
      </w:r>
      <w:r w:rsidR="001202A5" w:rsidRPr="008E6388">
        <w:t>oznámeného subjektu</w:t>
      </w:r>
      <w:r w:rsidRPr="008E6388">
        <w:t>.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 w:rsidP="00CA44E2">
      <w:pPr>
        <w:pStyle w:val="Zkladntext"/>
        <w:numPr>
          <w:ilvl w:val="0"/>
          <w:numId w:val="16"/>
        </w:numPr>
      </w:pPr>
      <w:r w:rsidRPr="008E6388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Pr="008E6388" w:rsidRDefault="009B74D4">
      <w:pPr>
        <w:pStyle w:val="Nadpis1"/>
      </w:pPr>
      <w:r w:rsidRPr="008E6388">
        <w:t>Závěrečná ustanovení</w:t>
      </w:r>
    </w:p>
    <w:p w:rsidR="009B74D4" w:rsidRPr="008E6388" w:rsidRDefault="009B74D4">
      <w:pPr>
        <w:pStyle w:val="Zkladntext"/>
      </w:pPr>
      <w:r w:rsidRPr="008E6388">
        <w:t xml:space="preserve">Tato smlouva má </w:t>
      </w:r>
      <w:r w:rsidR="00CA44E2">
        <w:t>5</w:t>
      </w:r>
      <w:r w:rsidRPr="008E6388">
        <w:t xml:space="preserve"> stran a byla sepsána ve dvou vyhotoveních, z nichž jedno obdrží objednavatel a</w:t>
      </w:r>
      <w:r w:rsidR="00E94B9F" w:rsidRPr="008E6388">
        <w:t> </w:t>
      </w:r>
      <w:r w:rsidRPr="008E6388">
        <w:t>jedno obdrží vykonavatel. Obě vyhotovení mají platnost originálu smlouvy.</w:t>
      </w:r>
    </w:p>
    <w:p w:rsidR="00E84421" w:rsidRPr="008E6388" w:rsidRDefault="00E84421">
      <w:pPr>
        <w:pStyle w:val="Zkladntext"/>
      </w:pPr>
      <w:r w:rsidRPr="008E6388">
        <w:t>Tato smlouva bude uveřejněna v registru smluv podle zákona č. 340/2015 Sb., o registru smluv.</w:t>
      </w:r>
    </w:p>
    <w:p w:rsidR="009B74D4" w:rsidRPr="008E6388" w:rsidRDefault="009B74D4">
      <w:pPr>
        <w:pStyle w:val="Zkladntext"/>
      </w:pPr>
      <w:r w:rsidRPr="008E6388">
        <w:t>Doplňky k této smlouvě i jakékoli její změny mohou být provedeny jen písemně a musí s nimi souhlasit obě strany. Jinak se k nim nepřihlíží.</w:t>
      </w:r>
    </w:p>
    <w:p w:rsidR="00C900E5" w:rsidRDefault="009B74D4">
      <w:pPr>
        <w:pStyle w:val="Zkladntext"/>
      </w:pPr>
      <w:r w:rsidRPr="008E6388">
        <w:t>Smluvní strany prohlašují, že tuto smlouvu uzavřely podle svého svobodného rozhodnutí, nikoli pod nátlakem nebo v tísni.</w:t>
      </w:r>
    </w:p>
    <w:p w:rsidR="002F7038" w:rsidRPr="00AD4A6D" w:rsidRDefault="009B74D4" w:rsidP="002F7038">
      <w:pPr>
        <w:pStyle w:val="Zkladntext"/>
        <w:jc w:val="center"/>
      </w:pPr>
      <w:r w:rsidRPr="008E6388">
        <w:br/>
      </w:r>
    </w:p>
    <w:tbl>
      <w:tblPr>
        <w:tblW w:w="9193" w:type="dxa"/>
        <w:tblInd w:w="108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98"/>
        <w:gridCol w:w="235"/>
        <w:gridCol w:w="2381"/>
        <w:gridCol w:w="2098"/>
      </w:tblGrid>
      <w:tr w:rsidR="00B52D51" w:rsidTr="00B52D51"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V</w:t>
            </w:r>
            <w:r w:rsidR="007B5241">
              <w:rPr>
                <w:rFonts w:eastAsia="Aptos"/>
                <w:kern w:val="2"/>
              </w:rPr>
              <w:t xml:space="preserve"> Přelouči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:rsidR="00B52D51" w:rsidRPr="00285DA7" w:rsidRDefault="007B5241" w:rsidP="00F901CA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D</w:t>
            </w:r>
            <w:r w:rsidR="00B52D51" w:rsidRPr="00285DA7">
              <w:rPr>
                <w:rFonts w:eastAsia="Aptos"/>
                <w:kern w:val="2"/>
              </w:rPr>
              <w:t>ne</w:t>
            </w:r>
            <w:r>
              <w:rPr>
                <w:rFonts w:eastAsia="Aptos"/>
                <w:kern w:val="2"/>
              </w:rPr>
              <w:t xml:space="preserve"> 9. 4. 2025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 xml:space="preserve">V </w:t>
            </w:r>
            <w:r w:rsidR="007B5241">
              <w:rPr>
                <w:rFonts w:eastAsia="Aptos"/>
                <w:kern w:val="2"/>
              </w:rPr>
              <w:t>Praze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B52D51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 xml:space="preserve">dne </w:t>
            </w:r>
            <w:r>
              <w:rPr>
                <w:rFonts w:eastAsia="Aptos"/>
                <w:kern w:val="2"/>
              </w:rPr>
              <w:t>4</w:t>
            </w:r>
            <w:r w:rsidRPr="00285DA7">
              <w:rPr>
                <w:rFonts w:eastAsia="Aptos"/>
                <w:kern w:val="2"/>
              </w:rPr>
              <w:t xml:space="preserve">. </w:t>
            </w:r>
            <w:r>
              <w:rPr>
                <w:rFonts w:eastAsia="Aptos"/>
                <w:kern w:val="2"/>
              </w:rPr>
              <w:t>4</w:t>
            </w:r>
            <w:r w:rsidRPr="00285DA7">
              <w:rPr>
                <w:rFonts w:eastAsia="Aptos"/>
                <w:kern w:val="2"/>
              </w:rPr>
              <w:t>. 2025</w:t>
            </w:r>
          </w:p>
        </w:tc>
      </w:tr>
      <w:tr w:rsidR="00B52D51" w:rsidTr="00B52D51">
        <w:trPr>
          <w:trHeight w:val="737"/>
        </w:trPr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</w:tr>
      <w:tr w:rsidR="00B52D51" w:rsidTr="00B52D51">
        <w:tc>
          <w:tcPr>
            <w:tcW w:w="4479" w:type="dxa"/>
            <w:gridSpan w:val="2"/>
            <w:vMerge/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B52D51" w:rsidTr="00B52D51"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:rsidR="00B52D51" w:rsidRPr="00671EBA" w:rsidRDefault="00B52D51" w:rsidP="00F901CA">
            <w:pPr>
              <w:pStyle w:val="Zkladntext"/>
              <w:spacing w:after="0"/>
            </w:pPr>
            <w:r w:rsidRPr="00671EBA">
              <w:t>Objednavatel</w:t>
            </w:r>
          </w:p>
          <w:p w:rsidR="00B52D51" w:rsidRPr="00671EBA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:rsidR="00B52D51" w:rsidRPr="00671EBA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  <w:shd w:val="clear" w:color="auto" w:fill="auto"/>
          </w:tcPr>
          <w:p w:rsidR="00B52D51" w:rsidRPr="00671EBA" w:rsidRDefault="00B52D51" w:rsidP="00F901CA">
            <w:pPr>
              <w:pStyle w:val="Zkladntext"/>
              <w:spacing w:after="0"/>
            </w:pPr>
            <w:r w:rsidRPr="00671EBA">
              <w:t xml:space="preserve">Vykonavatel </w:t>
            </w:r>
          </w:p>
          <w:p w:rsidR="00B52D51" w:rsidRPr="00671EBA" w:rsidRDefault="00B52D51" w:rsidP="00F901CA">
            <w:pPr>
              <w:pStyle w:val="Zkladntext"/>
              <w:rPr>
                <w:rFonts w:eastAsia="Aptos"/>
                <w:kern w:val="2"/>
              </w:rPr>
            </w:pPr>
            <w:r>
              <w:t>Ing. Stanislav Klik, Ph.D.</w:t>
            </w:r>
            <w:r w:rsidRPr="00671EBA">
              <w:t xml:space="preserve"> </w:t>
            </w:r>
          </w:p>
        </w:tc>
      </w:tr>
      <w:tr w:rsidR="00B52D51" w:rsidTr="00B52D51">
        <w:trPr>
          <w:trHeight w:val="850"/>
        </w:trPr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B52D51" w:rsidTr="00B52D51"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52D51" w:rsidRPr="00285DA7" w:rsidRDefault="00B52D51" w:rsidP="00F901CA">
            <w:pPr>
              <w:pStyle w:val="Zkladntext"/>
              <w:jc w:val="center"/>
              <w:rPr>
                <w:rFonts w:eastAsia="Aptos"/>
                <w:kern w:val="2"/>
              </w:rPr>
            </w:pPr>
            <w:r>
              <w:rPr>
                <w:rFonts w:eastAsia="Aptos"/>
                <w:kern w:val="2"/>
              </w:rPr>
              <w:t>P</w:t>
            </w:r>
            <w:r w:rsidRPr="00285DA7">
              <w:rPr>
                <w:rFonts w:eastAsia="Aptos"/>
                <w:kern w:val="2"/>
              </w:rPr>
              <w:t>odpis</w:t>
            </w:r>
          </w:p>
        </w:tc>
        <w:tc>
          <w:tcPr>
            <w:tcW w:w="235" w:type="dxa"/>
            <w:tcBorders>
              <w:top w:val="nil"/>
            </w:tcBorders>
            <w:shd w:val="clear" w:color="auto" w:fill="auto"/>
          </w:tcPr>
          <w:p w:rsidR="00B52D51" w:rsidRPr="00285DA7" w:rsidRDefault="00B52D51" w:rsidP="00F901C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52D51" w:rsidRPr="00285DA7" w:rsidRDefault="00B52D51" w:rsidP="00F901CA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Podpis</w:t>
            </w:r>
          </w:p>
        </w:tc>
      </w:tr>
    </w:tbl>
    <w:p w:rsidR="009B74D4" w:rsidRPr="00AD4A6D" w:rsidRDefault="009B74D4" w:rsidP="002F7038">
      <w:pPr>
        <w:pStyle w:val="Zkladntext"/>
        <w:jc w:val="center"/>
      </w:pPr>
    </w:p>
    <w:sectPr w:rsidR="009B74D4" w:rsidRPr="00AD4A6D" w:rsidSect="003E4503">
      <w:footerReference w:type="default" r:id="rId12"/>
      <w:pgSz w:w="11907" w:h="16840"/>
      <w:pgMar w:top="851" w:right="1418" w:bottom="1702" w:left="1418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15" w:rsidRDefault="00270C15">
      <w:r>
        <w:separator/>
      </w:r>
    </w:p>
  </w:endnote>
  <w:endnote w:type="continuationSeparator" w:id="0">
    <w:p w:rsidR="00270C15" w:rsidRDefault="0027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38" w:rsidRDefault="002F7038" w:rsidP="002F7038">
    <w:pPr>
      <w:pStyle w:val="Zpat"/>
      <w:pBdr>
        <w:top w:val="single" w:sz="6" w:space="1" w:color="auto"/>
      </w:pBdr>
      <w:rPr>
        <w:rFonts w:ascii="Arial" w:hAnsi="Arial"/>
      </w:rPr>
    </w:pPr>
    <w:bookmarkStart w:id="5" w:name="_Hlk181960398"/>
  </w:p>
  <w:p w:rsidR="002F7038" w:rsidRDefault="002F7038" w:rsidP="002F7038">
    <w:pPr>
      <w:pStyle w:val="Zpat"/>
      <w:pBdr>
        <w:top w:val="single" w:sz="6" w:space="1" w:color="auto"/>
      </w:pBdr>
      <w:rPr>
        <w:rFonts w:ascii="Arial" w:hAnsi="Arial"/>
      </w:rPr>
    </w:pPr>
    <w:r>
      <w:rPr>
        <w:rFonts w:ascii="Arial" w:hAnsi="Arial"/>
        <w:sz w:val="16"/>
      </w:rPr>
      <w:t xml:space="preserve">Smlouva o EU přezkoušení typu č. </w:t>
    </w:r>
    <w:r w:rsidR="00D8405C">
      <w:rPr>
        <w:rFonts w:ascii="Arial" w:hAnsi="Arial"/>
        <w:sz w:val="16"/>
      </w:rPr>
      <w:t>0</w:t>
    </w:r>
    <w:r w:rsidR="00E03B1C">
      <w:rPr>
        <w:rFonts w:ascii="Arial" w:hAnsi="Arial"/>
        <w:sz w:val="16"/>
      </w:rPr>
      <w:t>32</w:t>
    </w:r>
    <w:r w:rsidR="00D8405C">
      <w:rPr>
        <w:rFonts w:ascii="Arial" w:hAnsi="Arial"/>
        <w:sz w:val="16"/>
      </w:rPr>
      <w:t>/2025</w:t>
    </w:r>
    <w:r w:rsidRPr="00BC4DDC">
      <w:rPr>
        <w:rFonts w:ascii="Arial" w:hAnsi="Arial"/>
        <w:sz w:val="16"/>
        <w:szCs w:val="16"/>
      </w:rPr>
      <w:tab/>
      <w:t xml:space="preserve">str.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PAGE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 w:rsidR="007B5241">
      <w:rPr>
        <w:rFonts w:ascii="Arial" w:hAnsi="Arial"/>
        <w:b/>
        <w:bCs/>
        <w:noProof/>
        <w:sz w:val="16"/>
        <w:szCs w:val="16"/>
      </w:rPr>
      <w:t>4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 xml:space="preserve"> z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NUMPAGES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 w:rsidR="007B5241">
      <w:rPr>
        <w:rFonts w:ascii="Arial" w:hAnsi="Arial"/>
        <w:b/>
        <w:bCs/>
        <w:noProof/>
        <w:sz w:val="16"/>
        <w:szCs w:val="16"/>
      </w:rPr>
      <w:t>5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vzor: 05a-cz-2025-01-01</w:t>
    </w:r>
    <w:bookmarkEnd w:id="5"/>
  </w:p>
  <w:p w:rsidR="00CA50CC" w:rsidRPr="002F7038" w:rsidRDefault="00CA50CC" w:rsidP="002F7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15" w:rsidRDefault="00270C15">
      <w:r>
        <w:separator/>
      </w:r>
    </w:p>
  </w:footnote>
  <w:footnote w:type="continuationSeparator" w:id="0">
    <w:p w:rsidR="00270C15" w:rsidRDefault="0027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6352F"/>
    <w:multiLevelType w:val="hybridMultilevel"/>
    <w:tmpl w:val="39D04D3A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5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7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8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0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7"/>
  </w:num>
  <w:num w:numId="5">
    <w:abstractNumId w:val="1"/>
  </w:num>
  <w:num w:numId="6">
    <w:abstractNumId w:val="19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15"/>
  </w:num>
  <w:num w:numId="16">
    <w:abstractNumId w:val="6"/>
  </w:num>
  <w:num w:numId="17">
    <w:abstractNumId w:val="10"/>
  </w:num>
  <w:num w:numId="18">
    <w:abstractNumId w:val="20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4685"/>
    <w:rsid w:val="00006F28"/>
    <w:rsid w:val="00013C7A"/>
    <w:rsid w:val="00033EA3"/>
    <w:rsid w:val="00041145"/>
    <w:rsid w:val="000550EC"/>
    <w:rsid w:val="00057516"/>
    <w:rsid w:val="0006031F"/>
    <w:rsid w:val="000625F7"/>
    <w:rsid w:val="00063DDB"/>
    <w:rsid w:val="00074FD2"/>
    <w:rsid w:val="00082598"/>
    <w:rsid w:val="000879A6"/>
    <w:rsid w:val="000909A0"/>
    <w:rsid w:val="000937C5"/>
    <w:rsid w:val="000A52BF"/>
    <w:rsid w:val="000A63C2"/>
    <w:rsid w:val="000A7E6D"/>
    <w:rsid w:val="000B2B39"/>
    <w:rsid w:val="000B689D"/>
    <w:rsid w:val="000B7933"/>
    <w:rsid w:val="000E07DB"/>
    <w:rsid w:val="000E10E4"/>
    <w:rsid w:val="00102CB2"/>
    <w:rsid w:val="00103025"/>
    <w:rsid w:val="00103A19"/>
    <w:rsid w:val="001202A5"/>
    <w:rsid w:val="00123575"/>
    <w:rsid w:val="00124A16"/>
    <w:rsid w:val="00125BE9"/>
    <w:rsid w:val="001267B8"/>
    <w:rsid w:val="00137363"/>
    <w:rsid w:val="001437F3"/>
    <w:rsid w:val="00145599"/>
    <w:rsid w:val="00167FF0"/>
    <w:rsid w:val="001940A3"/>
    <w:rsid w:val="001952AF"/>
    <w:rsid w:val="001A55E3"/>
    <w:rsid w:val="001B2B43"/>
    <w:rsid w:val="001B3F66"/>
    <w:rsid w:val="001C3AF6"/>
    <w:rsid w:val="001C70A1"/>
    <w:rsid w:val="001E40AE"/>
    <w:rsid w:val="001E65C0"/>
    <w:rsid w:val="00244440"/>
    <w:rsid w:val="00270C15"/>
    <w:rsid w:val="00272423"/>
    <w:rsid w:val="00286859"/>
    <w:rsid w:val="002E5E0D"/>
    <w:rsid w:val="002E7D79"/>
    <w:rsid w:val="002F6D59"/>
    <w:rsid w:val="002F7038"/>
    <w:rsid w:val="00330DCA"/>
    <w:rsid w:val="00337B92"/>
    <w:rsid w:val="00343358"/>
    <w:rsid w:val="00344020"/>
    <w:rsid w:val="0034765F"/>
    <w:rsid w:val="0036347A"/>
    <w:rsid w:val="003656F6"/>
    <w:rsid w:val="00373445"/>
    <w:rsid w:val="003765CF"/>
    <w:rsid w:val="003821E8"/>
    <w:rsid w:val="00384A3C"/>
    <w:rsid w:val="00385EAC"/>
    <w:rsid w:val="00386B57"/>
    <w:rsid w:val="00387369"/>
    <w:rsid w:val="003A0C10"/>
    <w:rsid w:val="003A2AA9"/>
    <w:rsid w:val="003A5275"/>
    <w:rsid w:val="003A5824"/>
    <w:rsid w:val="003B1EF2"/>
    <w:rsid w:val="003C2EE6"/>
    <w:rsid w:val="003C79E0"/>
    <w:rsid w:val="003D12DA"/>
    <w:rsid w:val="003D1307"/>
    <w:rsid w:val="003E4503"/>
    <w:rsid w:val="003E4763"/>
    <w:rsid w:val="003F383E"/>
    <w:rsid w:val="003F71B5"/>
    <w:rsid w:val="003F71FF"/>
    <w:rsid w:val="003F75C1"/>
    <w:rsid w:val="00424E51"/>
    <w:rsid w:val="00442127"/>
    <w:rsid w:val="00442BF1"/>
    <w:rsid w:val="00451CC7"/>
    <w:rsid w:val="004551B4"/>
    <w:rsid w:val="00460A53"/>
    <w:rsid w:val="00473245"/>
    <w:rsid w:val="004823E7"/>
    <w:rsid w:val="004A4EDB"/>
    <w:rsid w:val="004A7834"/>
    <w:rsid w:val="004B2885"/>
    <w:rsid w:val="004B3EAD"/>
    <w:rsid w:val="004B5001"/>
    <w:rsid w:val="004C27FC"/>
    <w:rsid w:val="004C3A38"/>
    <w:rsid w:val="004D30C0"/>
    <w:rsid w:val="004E7A1A"/>
    <w:rsid w:val="004F0F57"/>
    <w:rsid w:val="004F4A3D"/>
    <w:rsid w:val="0053464F"/>
    <w:rsid w:val="00541A3B"/>
    <w:rsid w:val="00567030"/>
    <w:rsid w:val="005767D9"/>
    <w:rsid w:val="00576E92"/>
    <w:rsid w:val="005A35EB"/>
    <w:rsid w:val="005B3DFF"/>
    <w:rsid w:val="005D1113"/>
    <w:rsid w:val="005E4669"/>
    <w:rsid w:val="005E4CAE"/>
    <w:rsid w:val="005E5320"/>
    <w:rsid w:val="005F21BE"/>
    <w:rsid w:val="005F4594"/>
    <w:rsid w:val="00600068"/>
    <w:rsid w:val="006213F0"/>
    <w:rsid w:val="00633C9D"/>
    <w:rsid w:val="00633FA5"/>
    <w:rsid w:val="00645397"/>
    <w:rsid w:val="006759AA"/>
    <w:rsid w:val="00682F07"/>
    <w:rsid w:val="006A6A37"/>
    <w:rsid w:val="006B3D30"/>
    <w:rsid w:val="006D58FA"/>
    <w:rsid w:val="006E4D95"/>
    <w:rsid w:val="006F09F1"/>
    <w:rsid w:val="006F39FD"/>
    <w:rsid w:val="00706EF7"/>
    <w:rsid w:val="00716D39"/>
    <w:rsid w:val="00724258"/>
    <w:rsid w:val="0073243E"/>
    <w:rsid w:val="00735341"/>
    <w:rsid w:val="007474E1"/>
    <w:rsid w:val="007558AC"/>
    <w:rsid w:val="00762B7E"/>
    <w:rsid w:val="00767C98"/>
    <w:rsid w:val="00771BD7"/>
    <w:rsid w:val="007721E7"/>
    <w:rsid w:val="00776B46"/>
    <w:rsid w:val="00792427"/>
    <w:rsid w:val="007976B4"/>
    <w:rsid w:val="007A0100"/>
    <w:rsid w:val="007A1000"/>
    <w:rsid w:val="007A16E9"/>
    <w:rsid w:val="007B5241"/>
    <w:rsid w:val="007C0256"/>
    <w:rsid w:val="007E3A25"/>
    <w:rsid w:val="007E7796"/>
    <w:rsid w:val="007E7E42"/>
    <w:rsid w:val="007F4428"/>
    <w:rsid w:val="007F5DD8"/>
    <w:rsid w:val="00800D6F"/>
    <w:rsid w:val="00801D97"/>
    <w:rsid w:val="00807041"/>
    <w:rsid w:val="0081535B"/>
    <w:rsid w:val="00816F6A"/>
    <w:rsid w:val="00820D2F"/>
    <w:rsid w:val="00824504"/>
    <w:rsid w:val="00862773"/>
    <w:rsid w:val="0087178D"/>
    <w:rsid w:val="00880C57"/>
    <w:rsid w:val="00881F8A"/>
    <w:rsid w:val="0089037E"/>
    <w:rsid w:val="00895FEE"/>
    <w:rsid w:val="008A4E6C"/>
    <w:rsid w:val="008A52DD"/>
    <w:rsid w:val="008B1DB0"/>
    <w:rsid w:val="008D3D4C"/>
    <w:rsid w:val="008E1E22"/>
    <w:rsid w:val="008E6388"/>
    <w:rsid w:val="008F3ADB"/>
    <w:rsid w:val="008F66F9"/>
    <w:rsid w:val="008F70AF"/>
    <w:rsid w:val="00900E2C"/>
    <w:rsid w:val="0091791D"/>
    <w:rsid w:val="00920AB1"/>
    <w:rsid w:val="0092133A"/>
    <w:rsid w:val="00923107"/>
    <w:rsid w:val="009258E7"/>
    <w:rsid w:val="00957C4B"/>
    <w:rsid w:val="00984451"/>
    <w:rsid w:val="009875EE"/>
    <w:rsid w:val="009903F0"/>
    <w:rsid w:val="00991895"/>
    <w:rsid w:val="00991E16"/>
    <w:rsid w:val="009B74D4"/>
    <w:rsid w:val="009C3173"/>
    <w:rsid w:val="009D7177"/>
    <w:rsid w:val="009E2491"/>
    <w:rsid w:val="009E774C"/>
    <w:rsid w:val="009F29F4"/>
    <w:rsid w:val="00A07249"/>
    <w:rsid w:val="00A17A61"/>
    <w:rsid w:val="00A220A1"/>
    <w:rsid w:val="00A24A5A"/>
    <w:rsid w:val="00A27539"/>
    <w:rsid w:val="00A41A3D"/>
    <w:rsid w:val="00A435F1"/>
    <w:rsid w:val="00A50C23"/>
    <w:rsid w:val="00A711A3"/>
    <w:rsid w:val="00A7231C"/>
    <w:rsid w:val="00A72820"/>
    <w:rsid w:val="00A77B97"/>
    <w:rsid w:val="00AB1202"/>
    <w:rsid w:val="00AB2B72"/>
    <w:rsid w:val="00AC58D6"/>
    <w:rsid w:val="00AD4A6D"/>
    <w:rsid w:val="00AE50C2"/>
    <w:rsid w:val="00AF7CD6"/>
    <w:rsid w:val="00B05C20"/>
    <w:rsid w:val="00B16828"/>
    <w:rsid w:val="00B20AE7"/>
    <w:rsid w:val="00B372DE"/>
    <w:rsid w:val="00B44812"/>
    <w:rsid w:val="00B44C52"/>
    <w:rsid w:val="00B52D51"/>
    <w:rsid w:val="00B53008"/>
    <w:rsid w:val="00B5480F"/>
    <w:rsid w:val="00B7086E"/>
    <w:rsid w:val="00B72F2E"/>
    <w:rsid w:val="00B84BB6"/>
    <w:rsid w:val="00B92269"/>
    <w:rsid w:val="00BA3B7A"/>
    <w:rsid w:val="00BA3D67"/>
    <w:rsid w:val="00BA7AAD"/>
    <w:rsid w:val="00BC4F03"/>
    <w:rsid w:val="00BC6759"/>
    <w:rsid w:val="00BD47E5"/>
    <w:rsid w:val="00BD5538"/>
    <w:rsid w:val="00BF5F26"/>
    <w:rsid w:val="00BF7215"/>
    <w:rsid w:val="00C0337F"/>
    <w:rsid w:val="00C04BEC"/>
    <w:rsid w:val="00C144E7"/>
    <w:rsid w:val="00C23796"/>
    <w:rsid w:val="00C404A7"/>
    <w:rsid w:val="00C4178E"/>
    <w:rsid w:val="00C43F6C"/>
    <w:rsid w:val="00C512B7"/>
    <w:rsid w:val="00C64E6B"/>
    <w:rsid w:val="00C65915"/>
    <w:rsid w:val="00C6695A"/>
    <w:rsid w:val="00C679E8"/>
    <w:rsid w:val="00C756CC"/>
    <w:rsid w:val="00C75C42"/>
    <w:rsid w:val="00C80D83"/>
    <w:rsid w:val="00C900E5"/>
    <w:rsid w:val="00C90632"/>
    <w:rsid w:val="00C91E31"/>
    <w:rsid w:val="00C963FB"/>
    <w:rsid w:val="00C974B4"/>
    <w:rsid w:val="00CA0F81"/>
    <w:rsid w:val="00CA44E2"/>
    <w:rsid w:val="00CA50CC"/>
    <w:rsid w:val="00CD1AB7"/>
    <w:rsid w:val="00CD445B"/>
    <w:rsid w:val="00CE2EBF"/>
    <w:rsid w:val="00CE5909"/>
    <w:rsid w:val="00CE7C4F"/>
    <w:rsid w:val="00D04FE7"/>
    <w:rsid w:val="00D104C0"/>
    <w:rsid w:val="00D234E4"/>
    <w:rsid w:val="00D25617"/>
    <w:rsid w:val="00D271BB"/>
    <w:rsid w:val="00D37298"/>
    <w:rsid w:val="00D52DD1"/>
    <w:rsid w:val="00D612EB"/>
    <w:rsid w:val="00D74EB4"/>
    <w:rsid w:val="00D8086B"/>
    <w:rsid w:val="00D8405C"/>
    <w:rsid w:val="00D91AF0"/>
    <w:rsid w:val="00D94FD9"/>
    <w:rsid w:val="00DB3C66"/>
    <w:rsid w:val="00DC6976"/>
    <w:rsid w:val="00DD018D"/>
    <w:rsid w:val="00DD0849"/>
    <w:rsid w:val="00DE5683"/>
    <w:rsid w:val="00DF4D68"/>
    <w:rsid w:val="00E00698"/>
    <w:rsid w:val="00E03B1C"/>
    <w:rsid w:val="00E265C5"/>
    <w:rsid w:val="00E34796"/>
    <w:rsid w:val="00E40547"/>
    <w:rsid w:val="00E428B0"/>
    <w:rsid w:val="00E55F39"/>
    <w:rsid w:val="00E65A75"/>
    <w:rsid w:val="00E84421"/>
    <w:rsid w:val="00E86283"/>
    <w:rsid w:val="00E879D6"/>
    <w:rsid w:val="00E94B9F"/>
    <w:rsid w:val="00E96926"/>
    <w:rsid w:val="00E97C7C"/>
    <w:rsid w:val="00EB5931"/>
    <w:rsid w:val="00ED0F65"/>
    <w:rsid w:val="00ED134A"/>
    <w:rsid w:val="00EE5573"/>
    <w:rsid w:val="00F02FC8"/>
    <w:rsid w:val="00F0559A"/>
    <w:rsid w:val="00F104E7"/>
    <w:rsid w:val="00F1580C"/>
    <w:rsid w:val="00F26B5E"/>
    <w:rsid w:val="00F35FDE"/>
    <w:rsid w:val="00F3723A"/>
    <w:rsid w:val="00F37FBC"/>
    <w:rsid w:val="00F40722"/>
    <w:rsid w:val="00F545A9"/>
    <w:rsid w:val="00F54C31"/>
    <w:rsid w:val="00F57FAA"/>
    <w:rsid w:val="00F716AB"/>
    <w:rsid w:val="00F7560F"/>
    <w:rsid w:val="00F837E5"/>
    <w:rsid w:val="00FA037B"/>
    <w:rsid w:val="00FA3718"/>
    <w:rsid w:val="00FB0B1B"/>
    <w:rsid w:val="00FD524E"/>
    <w:rsid w:val="00FD5CC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AEBE78-D57D-49A6-A8E3-08EF600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customStyle="1" w:styleId="Textnormy">
    <w:name w:val="Text normy"/>
    <w:link w:val="TextnormyChar1"/>
    <w:rsid w:val="004B5001"/>
    <w:pPr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B5001"/>
    <w:pPr>
      <w:ind w:left="708"/>
    </w:pPr>
  </w:style>
  <w:style w:type="table" w:styleId="Mkatabulky">
    <w:name w:val="Table Grid"/>
    <w:basedOn w:val="Normlntabulka"/>
    <w:uiPriority w:val="59"/>
    <w:rsid w:val="00FA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A3718"/>
  </w:style>
  <w:style w:type="paragraph" w:styleId="Textbubliny">
    <w:name w:val="Balloon Text"/>
    <w:basedOn w:val="Normln"/>
    <w:link w:val="TextbublinyChar"/>
    <w:uiPriority w:val="99"/>
    <w:semiHidden/>
    <w:unhideWhenUsed/>
    <w:rsid w:val="00AB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2B72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5F21BE"/>
    <w:rPr>
      <w:rFonts w:ascii="Arial" w:hAnsi="Arial"/>
    </w:rPr>
  </w:style>
  <w:style w:type="character" w:customStyle="1" w:styleId="ZpatChar">
    <w:name w:val="Zápatí Char"/>
    <w:link w:val="Zpat"/>
    <w:uiPriority w:val="99"/>
    <w:rsid w:val="002F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B237-9756-40C1-AD2C-D06BE728FEE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62CDD-1C05-4FEB-8BF5-C59DD4397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5E56B-B20C-4BC0-BDBE-82D6E9584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09172-65B7-46F3-A445-39C5D7A5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1497</Words>
  <Characters>9960</Characters>
  <Application>Microsoft Office Word</Application>
  <DocSecurity>0</DocSecurity>
  <Lines>83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2025-04-22T08:30:00Z</cp:lastPrinted>
  <dcterms:created xsi:type="dcterms:W3CDTF">2025-04-22T08:31:00Z</dcterms:created>
  <dcterms:modified xsi:type="dcterms:W3CDTF">2025-04-22T08:41:00Z</dcterms:modified>
</cp:coreProperties>
</file>