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1613" w14:textId="77777777" w:rsidR="00386D2C" w:rsidRPr="00FA0CAB" w:rsidRDefault="00386D2C" w:rsidP="00386D2C">
      <w:pPr>
        <w:pStyle w:val="Nadpis1"/>
        <w:spacing w:before="0"/>
        <w:jc w:val="center"/>
        <w:rPr>
          <w:snapToGrid/>
          <w:sz w:val="32"/>
        </w:rPr>
      </w:pPr>
      <w:r w:rsidRPr="00FA0CAB">
        <w:rPr>
          <w:snapToGrid/>
          <w:sz w:val="32"/>
        </w:rPr>
        <w:t>SMLOUVA O SPOLUPRÁCI</w:t>
      </w:r>
    </w:p>
    <w:p w14:paraId="23FEA08F" w14:textId="77777777" w:rsidR="0032784D" w:rsidRDefault="0032784D" w:rsidP="00386D2C">
      <w:pPr>
        <w:jc w:val="center"/>
        <w:rPr>
          <w:b/>
          <w:sz w:val="24"/>
          <w:szCs w:val="24"/>
        </w:rPr>
      </w:pPr>
    </w:p>
    <w:p w14:paraId="7A6256A0" w14:textId="77777777" w:rsidR="00386D2C" w:rsidRPr="00EF7516" w:rsidRDefault="00386D2C" w:rsidP="00386D2C">
      <w:pPr>
        <w:jc w:val="center"/>
        <w:rPr>
          <w:b/>
          <w:sz w:val="24"/>
          <w:szCs w:val="24"/>
        </w:rPr>
      </w:pPr>
      <w:r w:rsidRPr="00EF7516">
        <w:rPr>
          <w:b/>
          <w:sz w:val="24"/>
          <w:szCs w:val="24"/>
        </w:rPr>
        <w:t>I.</w:t>
      </w:r>
    </w:p>
    <w:p w14:paraId="29A23FAC" w14:textId="77777777" w:rsidR="00386D2C" w:rsidRPr="00EF7516" w:rsidRDefault="00386D2C" w:rsidP="00386D2C">
      <w:pPr>
        <w:jc w:val="center"/>
        <w:rPr>
          <w:b/>
          <w:sz w:val="24"/>
          <w:szCs w:val="24"/>
        </w:rPr>
      </w:pPr>
      <w:r w:rsidRPr="00EF7516">
        <w:rPr>
          <w:b/>
          <w:sz w:val="24"/>
          <w:szCs w:val="24"/>
        </w:rPr>
        <w:t>Smluvní strany</w:t>
      </w:r>
    </w:p>
    <w:p w14:paraId="50717396" w14:textId="77777777" w:rsidR="0032784D" w:rsidRDefault="0032784D" w:rsidP="00386D2C">
      <w:pPr>
        <w:rPr>
          <w:b/>
          <w:sz w:val="24"/>
          <w:szCs w:val="24"/>
        </w:rPr>
      </w:pPr>
    </w:p>
    <w:p w14:paraId="2B6C33FC" w14:textId="77777777" w:rsidR="00554A8E" w:rsidRDefault="00554A8E" w:rsidP="00386D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MP </w:t>
      </w:r>
      <w:r w:rsidR="00E3025A">
        <w:rPr>
          <w:b/>
          <w:sz w:val="24"/>
          <w:szCs w:val="24"/>
        </w:rPr>
        <w:t xml:space="preserve">DEVELOPMENT a.s. </w:t>
      </w:r>
    </w:p>
    <w:p w14:paraId="71131300" w14:textId="77777777" w:rsidR="00E3025A" w:rsidRDefault="00386D2C" w:rsidP="00386D2C">
      <w:pPr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E3025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3025A">
        <w:rPr>
          <w:sz w:val="24"/>
          <w:szCs w:val="24"/>
        </w:rPr>
        <w:t xml:space="preserve">Mozartova 261/1, Praha 5, 150 00 </w:t>
      </w:r>
    </w:p>
    <w:p w14:paraId="03CCD9A5" w14:textId="77777777" w:rsidR="00E3025A" w:rsidRDefault="00386D2C" w:rsidP="00386D2C">
      <w:pPr>
        <w:rPr>
          <w:sz w:val="24"/>
          <w:szCs w:val="24"/>
        </w:rPr>
      </w:pPr>
      <w:r w:rsidRPr="00893445">
        <w:rPr>
          <w:sz w:val="24"/>
          <w:szCs w:val="24"/>
        </w:rPr>
        <w:t xml:space="preserve">IČO: </w:t>
      </w:r>
      <w:r w:rsidR="00E3025A">
        <w:rPr>
          <w:sz w:val="24"/>
          <w:szCs w:val="24"/>
        </w:rPr>
        <w:t>60194049</w:t>
      </w:r>
    </w:p>
    <w:p w14:paraId="64C63F1E" w14:textId="77777777" w:rsidR="00386D2C" w:rsidRDefault="00E3025A" w:rsidP="00386D2C">
      <w:pPr>
        <w:rPr>
          <w:sz w:val="24"/>
          <w:szCs w:val="24"/>
        </w:rPr>
      </w:pPr>
      <w:r>
        <w:rPr>
          <w:sz w:val="24"/>
          <w:szCs w:val="24"/>
        </w:rPr>
        <w:t>DI</w:t>
      </w:r>
      <w:r w:rsidR="00554A8E">
        <w:rPr>
          <w:snapToGrid w:val="0"/>
          <w:sz w:val="24"/>
          <w:szCs w:val="24"/>
        </w:rPr>
        <w:t xml:space="preserve">Č: </w:t>
      </w:r>
      <w:r>
        <w:rPr>
          <w:snapToGrid w:val="0"/>
          <w:sz w:val="24"/>
          <w:szCs w:val="24"/>
        </w:rPr>
        <w:t>CZ60194049</w:t>
      </w:r>
    </w:p>
    <w:p w14:paraId="24705A3C" w14:textId="3D6E1AC5" w:rsidR="00554A8E" w:rsidRDefault="00386D2C" w:rsidP="00386D2C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zastoupená </w:t>
      </w:r>
      <w:proofErr w:type="spellStart"/>
      <w:r w:rsidR="00EF19EE" w:rsidRPr="00995DA3">
        <w:rPr>
          <w:snapToGrid w:val="0"/>
          <w:sz w:val="24"/>
          <w:szCs w:val="24"/>
        </w:rPr>
        <w:t>Xxxxxxxxxxxxxxxxxxxxxxxxxxxxxxxxxxxxx</w:t>
      </w:r>
      <w:proofErr w:type="spellEnd"/>
      <w:r w:rsidR="00E3025A">
        <w:rPr>
          <w:snapToGrid w:val="0"/>
          <w:sz w:val="24"/>
          <w:szCs w:val="24"/>
        </w:rPr>
        <w:t xml:space="preserve">, NH Prague City </w:t>
      </w:r>
    </w:p>
    <w:p w14:paraId="05427EB3" w14:textId="77777777" w:rsidR="00554A8E" w:rsidRDefault="00386D2C" w:rsidP="00386D2C">
      <w:pPr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E3025A">
        <w:rPr>
          <w:sz w:val="24"/>
          <w:szCs w:val="24"/>
        </w:rPr>
        <w:t xml:space="preserve">Raiffeisenbank, a.s. </w:t>
      </w:r>
    </w:p>
    <w:p w14:paraId="630356C4" w14:textId="4E817D82" w:rsidR="00554A8E" w:rsidRDefault="00386D2C" w:rsidP="00386D2C">
      <w:pPr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proofErr w:type="spellStart"/>
      <w:r w:rsidR="00EF19EE">
        <w:rPr>
          <w:sz w:val="24"/>
          <w:szCs w:val="24"/>
        </w:rPr>
        <w:t>xxxxxxxxxxxxxxxxxxxx</w:t>
      </w:r>
      <w:proofErr w:type="spellEnd"/>
    </w:p>
    <w:p w14:paraId="122490D2" w14:textId="77777777" w:rsidR="00554A8E" w:rsidRDefault="0032082E" w:rsidP="00554A8E">
      <w:pPr>
        <w:rPr>
          <w:snapToGrid w:val="0"/>
          <w:sz w:val="24"/>
          <w:szCs w:val="24"/>
        </w:rPr>
      </w:pPr>
      <w:r w:rsidRPr="00893445">
        <w:rPr>
          <w:snapToGrid w:val="0"/>
          <w:sz w:val="24"/>
          <w:szCs w:val="24"/>
        </w:rPr>
        <w:t xml:space="preserve">dále jen </w:t>
      </w:r>
      <w:r w:rsidR="00554A8E">
        <w:rPr>
          <w:snapToGrid w:val="0"/>
          <w:sz w:val="24"/>
          <w:szCs w:val="24"/>
        </w:rPr>
        <w:t xml:space="preserve">NH Prague </w:t>
      </w:r>
      <w:r w:rsidR="00E3025A">
        <w:rPr>
          <w:snapToGrid w:val="0"/>
          <w:sz w:val="24"/>
          <w:szCs w:val="24"/>
        </w:rPr>
        <w:t>City hotel</w:t>
      </w:r>
    </w:p>
    <w:p w14:paraId="1FD4862F" w14:textId="77777777" w:rsidR="00554A8E" w:rsidRDefault="00554A8E" w:rsidP="00554A8E">
      <w:pPr>
        <w:rPr>
          <w:snapToGrid w:val="0"/>
          <w:sz w:val="24"/>
          <w:szCs w:val="24"/>
        </w:rPr>
      </w:pPr>
    </w:p>
    <w:p w14:paraId="372C6DE6" w14:textId="77777777" w:rsidR="00386D2C" w:rsidRPr="00EF7516" w:rsidRDefault="00386D2C" w:rsidP="00554A8E">
      <w:pPr>
        <w:rPr>
          <w:b/>
          <w:bCs/>
          <w:snapToGrid w:val="0"/>
          <w:sz w:val="24"/>
          <w:szCs w:val="24"/>
        </w:rPr>
      </w:pPr>
      <w:r w:rsidRPr="00EF7516">
        <w:rPr>
          <w:b/>
          <w:bCs/>
          <w:snapToGrid w:val="0"/>
          <w:sz w:val="24"/>
          <w:szCs w:val="24"/>
        </w:rPr>
        <w:t>a</w:t>
      </w:r>
    </w:p>
    <w:p w14:paraId="3E80EC91" w14:textId="77777777" w:rsidR="00386D2C" w:rsidRPr="00EF7516" w:rsidRDefault="00386D2C" w:rsidP="00386D2C">
      <w:pPr>
        <w:rPr>
          <w:b/>
          <w:bCs/>
          <w:snapToGrid w:val="0"/>
          <w:sz w:val="24"/>
          <w:szCs w:val="24"/>
        </w:rPr>
      </w:pPr>
    </w:p>
    <w:p w14:paraId="7300529C" w14:textId="77777777" w:rsidR="00386D2C" w:rsidRPr="00EF7516" w:rsidRDefault="00386D2C" w:rsidP="00386D2C">
      <w:pPr>
        <w:rPr>
          <w:snapToGrid w:val="0"/>
          <w:sz w:val="24"/>
          <w:szCs w:val="24"/>
        </w:rPr>
      </w:pPr>
      <w:r w:rsidRPr="00EF7516">
        <w:rPr>
          <w:b/>
          <w:snapToGrid w:val="0"/>
          <w:sz w:val="24"/>
          <w:szCs w:val="24"/>
        </w:rPr>
        <w:t>Pražské jaro, o.p.s.,</w:t>
      </w:r>
      <w:r w:rsidRPr="00EF7516">
        <w:rPr>
          <w:snapToGrid w:val="0"/>
          <w:sz w:val="24"/>
          <w:szCs w:val="24"/>
        </w:rPr>
        <w:t xml:space="preserve"> </w:t>
      </w:r>
    </w:p>
    <w:p w14:paraId="6E6E2600" w14:textId="77777777" w:rsidR="00386D2C" w:rsidRPr="00EF7516" w:rsidRDefault="00386D2C" w:rsidP="00386D2C">
      <w:pPr>
        <w:rPr>
          <w:snapToGrid w:val="0"/>
          <w:sz w:val="24"/>
          <w:szCs w:val="24"/>
        </w:rPr>
      </w:pPr>
      <w:r w:rsidRPr="00EF7516">
        <w:rPr>
          <w:snapToGrid w:val="0"/>
          <w:sz w:val="24"/>
          <w:szCs w:val="24"/>
        </w:rPr>
        <w:t xml:space="preserve">sídlem Hellichova 18, </w:t>
      </w:r>
      <w:r>
        <w:rPr>
          <w:snapToGrid w:val="0"/>
          <w:sz w:val="24"/>
          <w:szCs w:val="24"/>
        </w:rPr>
        <w:t xml:space="preserve">CZ - </w:t>
      </w:r>
      <w:r w:rsidRPr="00EF7516">
        <w:rPr>
          <w:snapToGrid w:val="0"/>
          <w:sz w:val="24"/>
          <w:szCs w:val="24"/>
        </w:rPr>
        <w:t>118 00</w:t>
      </w:r>
      <w:r>
        <w:rPr>
          <w:snapToGrid w:val="0"/>
          <w:sz w:val="24"/>
          <w:szCs w:val="24"/>
        </w:rPr>
        <w:t>,</w:t>
      </w:r>
      <w:r w:rsidRPr="00EF7516">
        <w:rPr>
          <w:snapToGrid w:val="0"/>
          <w:sz w:val="24"/>
          <w:szCs w:val="24"/>
        </w:rPr>
        <w:t xml:space="preserve"> Praha 1, </w:t>
      </w:r>
    </w:p>
    <w:p w14:paraId="12B4CD9B" w14:textId="77777777" w:rsidR="00386D2C" w:rsidRPr="00EF7516" w:rsidRDefault="00386D2C" w:rsidP="00386D2C">
      <w:pPr>
        <w:rPr>
          <w:snapToGrid w:val="0"/>
          <w:sz w:val="24"/>
          <w:szCs w:val="24"/>
        </w:rPr>
      </w:pPr>
      <w:r w:rsidRPr="00EF7516">
        <w:rPr>
          <w:snapToGrid w:val="0"/>
          <w:sz w:val="24"/>
          <w:szCs w:val="24"/>
        </w:rPr>
        <w:t>IČ: 25 77 31 94</w:t>
      </w:r>
    </w:p>
    <w:p w14:paraId="3D4073AC" w14:textId="77777777" w:rsidR="00386D2C" w:rsidRPr="00EF7516" w:rsidRDefault="00386D2C" w:rsidP="00386D2C">
      <w:pPr>
        <w:rPr>
          <w:snapToGrid w:val="0"/>
          <w:sz w:val="24"/>
          <w:szCs w:val="24"/>
        </w:rPr>
      </w:pPr>
      <w:r w:rsidRPr="00EF7516">
        <w:rPr>
          <w:snapToGrid w:val="0"/>
          <w:sz w:val="24"/>
          <w:szCs w:val="24"/>
        </w:rPr>
        <w:t>DIČ: CZ 25773194</w:t>
      </w:r>
    </w:p>
    <w:p w14:paraId="6CA26872" w14:textId="4A97197D" w:rsidR="00386D2C" w:rsidRPr="00EF7516" w:rsidRDefault="00386D2C" w:rsidP="00386D2C">
      <w:pPr>
        <w:rPr>
          <w:snapToGrid w:val="0"/>
          <w:sz w:val="24"/>
          <w:szCs w:val="24"/>
        </w:rPr>
      </w:pPr>
      <w:r w:rsidRPr="00EF7516">
        <w:rPr>
          <w:snapToGrid w:val="0"/>
          <w:sz w:val="24"/>
          <w:szCs w:val="24"/>
        </w:rPr>
        <w:t xml:space="preserve">bankovní spojení: KB Praha 1, číslo účtu: </w:t>
      </w:r>
      <w:proofErr w:type="spellStart"/>
      <w:r w:rsidR="00EF19EE">
        <w:rPr>
          <w:snapToGrid w:val="0"/>
          <w:sz w:val="24"/>
          <w:szCs w:val="24"/>
        </w:rPr>
        <w:t>xxxxxxxxxxxxxxxxxxxxxxxx</w:t>
      </w:r>
      <w:proofErr w:type="spellEnd"/>
    </w:p>
    <w:p w14:paraId="2D8DCAE3" w14:textId="7B72F02D" w:rsidR="00386D2C" w:rsidRDefault="00386D2C" w:rsidP="00386D2C">
      <w:pPr>
        <w:rPr>
          <w:snapToGrid w:val="0"/>
          <w:sz w:val="24"/>
          <w:szCs w:val="24"/>
        </w:rPr>
      </w:pPr>
      <w:r w:rsidRPr="00EF7516">
        <w:rPr>
          <w:snapToGrid w:val="0"/>
          <w:sz w:val="24"/>
          <w:szCs w:val="24"/>
        </w:rPr>
        <w:t xml:space="preserve">zastoupená </w:t>
      </w:r>
      <w:proofErr w:type="spellStart"/>
      <w:r w:rsidR="00EF19EE">
        <w:rPr>
          <w:snapToGrid w:val="0"/>
          <w:sz w:val="24"/>
          <w:szCs w:val="24"/>
        </w:rPr>
        <w:t>Xxxxxxxxxxxxxxxxxxxxxxxx</w:t>
      </w:r>
      <w:proofErr w:type="spellEnd"/>
      <w:r w:rsidRPr="00EF7516">
        <w:rPr>
          <w:snapToGrid w:val="0"/>
          <w:sz w:val="24"/>
          <w:szCs w:val="24"/>
        </w:rPr>
        <w:t xml:space="preserve">, ředitelem společnosti, </w:t>
      </w:r>
    </w:p>
    <w:p w14:paraId="33AD287A" w14:textId="77777777" w:rsidR="00386D2C" w:rsidRPr="00EF7516" w:rsidRDefault="00386D2C" w:rsidP="00386D2C">
      <w:pPr>
        <w:rPr>
          <w:snapToGrid w:val="0"/>
          <w:sz w:val="24"/>
          <w:szCs w:val="24"/>
        </w:rPr>
      </w:pPr>
      <w:r w:rsidRPr="00EF7516">
        <w:rPr>
          <w:snapToGrid w:val="0"/>
          <w:sz w:val="24"/>
          <w:szCs w:val="24"/>
        </w:rPr>
        <w:t>dále jen Pražské jaro, o.p.s. na straně druhé</w:t>
      </w:r>
    </w:p>
    <w:p w14:paraId="14F6AB23" w14:textId="77777777" w:rsidR="00386D2C" w:rsidRPr="00EF7516" w:rsidRDefault="00386D2C" w:rsidP="00386D2C">
      <w:pPr>
        <w:spacing w:before="120"/>
        <w:jc w:val="center"/>
        <w:rPr>
          <w:snapToGrid w:val="0"/>
          <w:sz w:val="24"/>
          <w:szCs w:val="24"/>
        </w:rPr>
      </w:pPr>
      <w:r w:rsidRPr="00EF7516">
        <w:rPr>
          <w:snapToGrid w:val="0"/>
          <w:sz w:val="24"/>
          <w:szCs w:val="24"/>
        </w:rPr>
        <w:t>uzavírají následující smlouvu o spolupráci</w:t>
      </w:r>
    </w:p>
    <w:p w14:paraId="561016E2" w14:textId="77777777" w:rsidR="00386D2C" w:rsidRDefault="00386D2C" w:rsidP="00386D2C">
      <w:pPr>
        <w:pStyle w:val="Nadpis5"/>
        <w:rPr>
          <w:sz w:val="24"/>
          <w:szCs w:val="24"/>
        </w:rPr>
      </w:pPr>
    </w:p>
    <w:p w14:paraId="424ACCA5" w14:textId="77777777" w:rsidR="00386D2C" w:rsidRPr="00EF7516" w:rsidRDefault="00386D2C" w:rsidP="00386D2C">
      <w:pPr>
        <w:pStyle w:val="Nadpis5"/>
        <w:rPr>
          <w:sz w:val="24"/>
          <w:szCs w:val="24"/>
        </w:rPr>
      </w:pPr>
      <w:r w:rsidRPr="00EF7516">
        <w:rPr>
          <w:sz w:val="24"/>
          <w:szCs w:val="24"/>
        </w:rPr>
        <w:t>II.</w:t>
      </w:r>
    </w:p>
    <w:p w14:paraId="4A99A909" w14:textId="77777777" w:rsidR="00386D2C" w:rsidRPr="00EF7516" w:rsidRDefault="00386D2C" w:rsidP="00386D2C">
      <w:pPr>
        <w:pStyle w:val="Nadpis5"/>
        <w:rPr>
          <w:sz w:val="24"/>
          <w:szCs w:val="24"/>
        </w:rPr>
      </w:pPr>
      <w:r w:rsidRPr="00EF7516">
        <w:rPr>
          <w:sz w:val="24"/>
          <w:szCs w:val="24"/>
        </w:rPr>
        <w:t>Předmět smlouvy</w:t>
      </w:r>
    </w:p>
    <w:p w14:paraId="03F6A8F9" w14:textId="77777777" w:rsidR="00386D2C" w:rsidRPr="00AD18DA" w:rsidRDefault="00386D2C" w:rsidP="00386D2C">
      <w:pPr>
        <w:pStyle w:val="Zkladntext"/>
        <w:rPr>
          <w:szCs w:val="24"/>
        </w:rPr>
      </w:pPr>
      <w:r w:rsidRPr="00AD18DA">
        <w:t>Předmětem smlouvy je vzájemná propagace smluvních stran a umožnění ubytování hostů Pražské jaro</w:t>
      </w:r>
      <w:r w:rsidR="0032082E" w:rsidRPr="00AD18DA">
        <w:t>, o.p.s.</w:t>
      </w:r>
      <w:r w:rsidRPr="00AD18DA">
        <w:t xml:space="preserve"> v </w:t>
      </w:r>
      <w:r w:rsidR="00554A8E">
        <w:t xml:space="preserve">NH </w:t>
      </w:r>
      <w:r w:rsidRPr="00AD18DA">
        <w:t>Prague</w:t>
      </w:r>
      <w:r w:rsidR="00E3025A">
        <w:t xml:space="preserve"> City</w:t>
      </w:r>
      <w:r w:rsidR="00554A8E">
        <w:t xml:space="preserve"> hotelu</w:t>
      </w:r>
      <w:r w:rsidRPr="00AD18DA">
        <w:t>.</w:t>
      </w:r>
    </w:p>
    <w:p w14:paraId="28BCFEBF" w14:textId="77777777" w:rsidR="00386D2C" w:rsidRPr="00AD18DA" w:rsidRDefault="00386D2C" w:rsidP="00386D2C">
      <w:pPr>
        <w:jc w:val="center"/>
        <w:rPr>
          <w:b/>
          <w:bCs/>
          <w:sz w:val="24"/>
          <w:szCs w:val="24"/>
        </w:rPr>
      </w:pPr>
    </w:p>
    <w:p w14:paraId="7585B841" w14:textId="77777777" w:rsidR="00386D2C" w:rsidRPr="00AD18DA" w:rsidRDefault="00386D2C" w:rsidP="00386D2C">
      <w:pPr>
        <w:jc w:val="center"/>
        <w:rPr>
          <w:b/>
          <w:bCs/>
          <w:sz w:val="24"/>
          <w:szCs w:val="24"/>
        </w:rPr>
      </w:pPr>
      <w:r w:rsidRPr="00AD18DA">
        <w:rPr>
          <w:b/>
          <w:bCs/>
          <w:sz w:val="24"/>
          <w:szCs w:val="24"/>
        </w:rPr>
        <w:t>III.</w:t>
      </w:r>
    </w:p>
    <w:p w14:paraId="25FA91C5" w14:textId="77777777" w:rsidR="00386D2C" w:rsidRPr="00AD18DA" w:rsidRDefault="00386D2C" w:rsidP="00386D2C">
      <w:pPr>
        <w:jc w:val="center"/>
        <w:rPr>
          <w:b/>
          <w:bCs/>
          <w:sz w:val="24"/>
          <w:szCs w:val="24"/>
        </w:rPr>
      </w:pPr>
      <w:r w:rsidRPr="00AD18DA">
        <w:rPr>
          <w:b/>
          <w:bCs/>
          <w:sz w:val="24"/>
          <w:szCs w:val="24"/>
        </w:rPr>
        <w:t>Závazky smluvních stran</w:t>
      </w:r>
    </w:p>
    <w:p w14:paraId="18B70BA9" w14:textId="77777777" w:rsidR="00756BEC" w:rsidRPr="00AD18DA" w:rsidRDefault="00756BEC" w:rsidP="00386D2C">
      <w:pPr>
        <w:jc w:val="center"/>
        <w:rPr>
          <w:b/>
          <w:bCs/>
          <w:sz w:val="24"/>
          <w:szCs w:val="24"/>
        </w:rPr>
      </w:pPr>
    </w:p>
    <w:p w14:paraId="414704BF" w14:textId="77777777" w:rsidR="00440FBC" w:rsidRPr="00AD18DA" w:rsidRDefault="00440FBC" w:rsidP="00440FBC">
      <w:pPr>
        <w:pStyle w:val="Nadpis6"/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b/>
          <w:bCs/>
          <w:sz w:val="24"/>
          <w:szCs w:val="24"/>
        </w:rPr>
      </w:pPr>
      <w:r w:rsidRPr="00AD18DA">
        <w:rPr>
          <w:b/>
          <w:bCs/>
          <w:sz w:val="24"/>
          <w:szCs w:val="24"/>
        </w:rPr>
        <w:t>Pražské jaro se zavazuje:</w:t>
      </w:r>
    </w:p>
    <w:p w14:paraId="5C8DEF9F" w14:textId="77777777" w:rsidR="00440FBC" w:rsidRPr="00AD18DA" w:rsidRDefault="00440FBC" w:rsidP="00440FBC">
      <w:pPr>
        <w:ind w:left="360"/>
        <w:rPr>
          <w:sz w:val="24"/>
          <w:szCs w:val="24"/>
        </w:rPr>
      </w:pPr>
    </w:p>
    <w:p w14:paraId="4C2E979A" w14:textId="200E490D" w:rsidR="00440FBC" w:rsidRPr="000F0539" w:rsidRDefault="00F73B54" w:rsidP="00EF19EE">
      <w:pPr>
        <w:numPr>
          <w:ilvl w:val="0"/>
          <w:numId w:val="1"/>
        </w:numPr>
        <w:jc w:val="left"/>
        <w:rPr>
          <w:sz w:val="24"/>
          <w:szCs w:val="24"/>
        </w:rPr>
      </w:pPr>
      <w:r w:rsidRPr="000F0539">
        <w:rPr>
          <w:sz w:val="24"/>
          <w:szCs w:val="24"/>
        </w:rPr>
        <w:t xml:space="preserve">do </w:t>
      </w:r>
      <w:r w:rsidR="000F0539" w:rsidRPr="000F0539">
        <w:rPr>
          <w:sz w:val="24"/>
          <w:szCs w:val="24"/>
        </w:rPr>
        <w:t>4</w:t>
      </w:r>
      <w:r w:rsidR="00440FBC" w:rsidRPr="000F0539">
        <w:rPr>
          <w:sz w:val="24"/>
          <w:szCs w:val="24"/>
        </w:rPr>
        <w:t xml:space="preserve">. dubna </w:t>
      </w:r>
      <w:r w:rsidR="005E4F9A" w:rsidRPr="000F0539">
        <w:rPr>
          <w:sz w:val="24"/>
          <w:szCs w:val="24"/>
        </w:rPr>
        <w:t>202</w:t>
      </w:r>
      <w:r w:rsidR="000F0539" w:rsidRPr="000F0539">
        <w:rPr>
          <w:sz w:val="24"/>
          <w:szCs w:val="24"/>
        </w:rPr>
        <w:t>5</w:t>
      </w:r>
      <w:r w:rsidR="00440FBC" w:rsidRPr="000F0539">
        <w:rPr>
          <w:sz w:val="24"/>
          <w:szCs w:val="24"/>
        </w:rPr>
        <w:t xml:space="preserve"> předat NH Prague City hotelu </w:t>
      </w:r>
      <w:r w:rsidR="00EF19EE">
        <w:rPr>
          <w:sz w:val="24"/>
          <w:szCs w:val="24"/>
        </w:rPr>
        <w:t>xxxxxxxxxxxxxxxxxxxxxxxxxxxxxxxxxxxxxxxxxxxxxxxxxxxxxxxxxxxxxxxxxxxxxxxxxxxxxxxxxxxxxxxxx</w:t>
      </w:r>
    </w:p>
    <w:p w14:paraId="327ADDEA" w14:textId="77777777" w:rsidR="00440FBC" w:rsidRPr="00440FBC" w:rsidRDefault="00440FBC" w:rsidP="00440FBC">
      <w:pPr>
        <w:rPr>
          <w:sz w:val="24"/>
          <w:szCs w:val="24"/>
        </w:rPr>
      </w:pPr>
    </w:p>
    <w:p w14:paraId="2EA03439" w14:textId="3398AC62" w:rsidR="00440FBC" w:rsidRPr="00440FBC" w:rsidRDefault="00440FBC" w:rsidP="00440FBC">
      <w:pPr>
        <w:numPr>
          <w:ilvl w:val="0"/>
          <w:numId w:val="1"/>
        </w:numPr>
        <w:rPr>
          <w:sz w:val="24"/>
          <w:szCs w:val="24"/>
        </w:rPr>
      </w:pPr>
      <w:r w:rsidRPr="00440FBC">
        <w:rPr>
          <w:sz w:val="24"/>
          <w:szCs w:val="24"/>
        </w:rPr>
        <w:t xml:space="preserve">do </w:t>
      </w:r>
      <w:r w:rsidR="000F0539">
        <w:rPr>
          <w:sz w:val="24"/>
          <w:szCs w:val="24"/>
        </w:rPr>
        <w:t>4</w:t>
      </w:r>
      <w:r w:rsidRPr="00440FBC">
        <w:rPr>
          <w:sz w:val="24"/>
          <w:szCs w:val="24"/>
        </w:rPr>
        <w:t xml:space="preserve">. dubna </w:t>
      </w:r>
      <w:r w:rsidR="005E4F9A">
        <w:rPr>
          <w:sz w:val="24"/>
          <w:szCs w:val="24"/>
        </w:rPr>
        <w:t>202</w:t>
      </w:r>
      <w:r w:rsidR="000F0539">
        <w:rPr>
          <w:sz w:val="24"/>
          <w:szCs w:val="24"/>
        </w:rPr>
        <w:t>5</w:t>
      </w:r>
      <w:r w:rsidRPr="00440FBC">
        <w:rPr>
          <w:sz w:val="24"/>
          <w:szCs w:val="24"/>
        </w:rPr>
        <w:t xml:space="preserve"> dodat NH Prague City hotelu </w:t>
      </w:r>
      <w:proofErr w:type="spellStart"/>
      <w:r w:rsidR="00EF19EE">
        <w:rPr>
          <w:sz w:val="24"/>
          <w:szCs w:val="24"/>
        </w:rPr>
        <w:t>xxxxxxxxxxxxxxxxxxxxxxxxxxxxxxx</w:t>
      </w:r>
      <w:proofErr w:type="spellEnd"/>
      <w:r w:rsidRPr="00440FBC">
        <w:rPr>
          <w:sz w:val="24"/>
          <w:szCs w:val="24"/>
        </w:rPr>
        <w:t>,</w:t>
      </w:r>
    </w:p>
    <w:p w14:paraId="06BF26B5" w14:textId="60136893" w:rsidR="00440FBC" w:rsidRPr="00440FBC" w:rsidRDefault="00440FBC" w:rsidP="0056227E">
      <w:pPr>
        <w:rPr>
          <w:sz w:val="24"/>
          <w:szCs w:val="24"/>
        </w:rPr>
      </w:pPr>
    </w:p>
    <w:p w14:paraId="0E780AEA" w14:textId="2E477027" w:rsidR="00097B58" w:rsidRPr="00097B58" w:rsidRDefault="00097B58" w:rsidP="00097B5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97B58">
        <w:rPr>
          <w:sz w:val="24"/>
          <w:szCs w:val="24"/>
        </w:rPr>
        <w:t xml:space="preserve">Uvedení NH Prague City hotelu mezi spolupracujícími organizacemi v katalogu Pražského </w:t>
      </w:r>
    </w:p>
    <w:p w14:paraId="593D9F61" w14:textId="6A98AAF5" w:rsidR="00097B58" w:rsidRPr="00097B58" w:rsidRDefault="00097B58" w:rsidP="00097B58">
      <w:pPr>
        <w:ind w:firstLine="708"/>
        <w:rPr>
          <w:sz w:val="24"/>
          <w:szCs w:val="24"/>
        </w:rPr>
      </w:pPr>
      <w:r w:rsidRPr="00097B58">
        <w:rPr>
          <w:sz w:val="24"/>
          <w:szCs w:val="24"/>
        </w:rPr>
        <w:t xml:space="preserve">jara </w:t>
      </w:r>
      <w:r w:rsidR="005E4F9A">
        <w:rPr>
          <w:sz w:val="24"/>
          <w:szCs w:val="24"/>
        </w:rPr>
        <w:t>2024</w:t>
      </w:r>
      <w:r w:rsidRPr="00097B58">
        <w:rPr>
          <w:sz w:val="24"/>
          <w:szCs w:val="24"/>
        </w:rPr>
        <w:t xml:space="preserve">. </w:t>
      </w:r>
    </w:p>
    <w:p w14:paraId="09BC436C" w14:textId="77777777" w:rsidR="00097B58" w:rsidRDefault="00097B58" w:rsidP="00440FBC">
      <w:pPr>
        <w:ind w:left="360"/>
        <w:rPr>
          <w:sz w:val="24"/>
          <w:szCs w:val="24"/>
        </w:rPr>
      </w:pPr>
    </w:p>
    <w:p w14:paraId="41E2C5F9" w14:textId="71EC1A5D" w:rsidR="00440FBC" w:rsidRPr="00440FBC" w:rsidRDefault="0056227E" w:rsidP="00440FBC">
      <w:pPr>
        <w:ind w:left="360"/>
        <w:rPr>
          <w:sz w:val="24"/>
          <w:szCs w:val="24"/>
        </w:rPr>
      </w:pPr>
      <w:r>
        <w:rPr>
          <w:sz w:val="24"/>
          <w:szCs w:val="24"/>
        </w:rPr>
        <w:t>4</w:t>
      </w:r>
      <w:r w:rsidR="00440FBC" w:rsidRPr="00440FBC">
        <w:rPr>
          <w:sz w:val="24"/>
          <w:szCs w:val="24"/>
        </w:rPr>
        <w:t>. uveřejnit logo NH Prague City hotelu s </w:t>
      </w:r>
      <w:proofErr w:type="spellStart"/>
      <w:r w:rsidR="00440FBC" w:rsidRPr="00440FBC">
        <w:rPr>
          <w:sz w:val="24"/>
          <w:szCs w:val="24"/>
        </w:rPr>
        <w:t>prolinkem</w:t>
      </w:r>
      <w:proofErr w:type="spellEnd"/>
      <w:r w:rsidR="00440FBC" w:rsidRPr="00440FBC">
        <w:rPr>
          <w:sz w:val="24"/>
          <w:szCs w:val="24"/>
        </w:rPr>
        <w:t xml:space="preserve"> na </w:t>
      </w:r>
      <w:hyperlink r:id="rId8" w:history="1">
        <w:r w:rsidR="00440FBC" w:rsidRPr="00440FBC">
          <w:rPr>
            <w:rStyle w:val="Hypertextovodkaz"/>
            <w:sz w:val="24"/>
            <w:szCs w:val="24"/>
          </w:rPr>
          <w:t>www.festival.cz</w:t>
        </w:r>
      </w:hyperlink>
      <w:r w:rsidR="00440FBC" w:rsidRPr="00440FBC">
        <w:rPr>
          <w:sz w:val="24"/>
          <w:szCs w:val="24"/>
        </w:rPr>
        <w:t xml:space="preserve"> v sekci Partneři – Ve spolupráci</w:t>
      </w:r>
    </w:p>
    <w:p w14:paraId="33D1B4A1" w14:textId="77777777" w:rsidR="00440FBC" w:rsidRPr="00440FBC" w:rsidRDefault="00440FBC" w:rsidP="00440FBC">
      <w:pPr>
        <w:ind w:left="360"/>
        <w:rPr>
          <w:sz w:val="24"/>
          <w:szCs w:val="24"/>
        </w:rPr>
      </w:pPr>
    </w:p>
    <w:p w14:paraId="0F0B4FCB" w14:textId="7C9C28C5" w:rsidR="00DB369A" w:rsidRDefault="0056227E" w:rsidP="00440FBC">
      <w:pPr>
        <w:ind w:left="360"/>
        <w:rPr>
          <w:sz w:val="24"/>
          <w:szCs w:val="24"/>
        </w:rPr>
      </w:pPr>
      <w:r>
        <w:rPr>
          <w:sz w:val="24"/>
          <w:szCs w:val="24"/>
        </w:rPr>
        <w:t>5</w:t>
      </w:r>
      <w:r w:rsidR="00440FBC" w:rsidRPr="00440FBC">
        <w:rPr>
          <w:sz w:val="24"/>
          <w:szCs w:val="24"/>
        </w:rPr>
        <w:t>.</w:t>
      </w:r>
      <w:r w:rsidR="00440FBC" w:rsidRPr="00440FBC">
        <w:rPr>
          <w:sz w:val="24"/>
          <w:szCs w:val="24"/>
        </w:rPr>
        <w:tab/>
        <w:t xml:space="preserve">uveřejnit </w:t>
      </w:r>
      <w:r w:rsidR="000F0539">
        <w:rPr>
          <w:sz w:val="24"/>
          <w:szCs w:val="24"/>
        </w:rPr>
        <w:t>tři</w:t>
      </w:r>
      <w:r w:rsidR="00440FBC" w:rsidRPr="00440FBC">
        <w:rPr>
          <w:sz w:val="24"/>
          <w:szCs w:val="24"/>
        </w:rPr>
        <w:t xml:space="preserve"> inzeráty hotelu v denních programech koncertů</w:t>
      </w:r>
      <w:r w:rsidR="00DB369A">
        <w:rPr>
          <w:sz w:val="24"/>
          <w:szCs w:val="24"/>
        </w:rPr>
        <w:t>:</w:t>
      </w:r>
    </w:p>
    <w:p w14:paraId="43847F32" w14:textId="692D0A2C" w:rsidR="00253262" w:rsidRPr="00253262" w:rsidRDefault="00253262" w:rsidP="00253262">
      <w:pPr>
        <w:tabs>
          <w:tab w:val="center" w:pos="4706"/>
        </w:tabs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</w:t>
      </w:r>
      <w:r w:rsidRPr="00253262">
        <w:rPr>
          <w:sz w:val="24"/>
          <w:szCs w:val="24"/>
          <w:lang w:val="en-GB"/>
        </w:rPr>
        <w:t>15/5 NHK Tokyo</w:t>
      </w:r>
    </w:p>
    <w:p w14:paraId="4D1087AA" w14:textId="5375295B" w:rsidR="00253262" w:rsidRPr="00253262" w:rsidRDefault="00253262" w:rsidP="00253262">
      <w:pPr>
        <w:tabs>
          <w:tab w:val="center" w:pos="4706"/>
        </w:tabs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</w:t>
      </w:r>
      <w:r w:rsidRPr="00253262">
        <w:rPr>
          <w:sz w:val="24"/>
          <w:szCs w:val="24"/>
          <w:lang w:val="en-GB"/>
        </w:rPr>
        <w:t>17/5 Pat</w:t>
      </w:r>
      <w:r>
        <w:rPr>
          <w:sz w:val="24"/>
          <w:szCs w:val="24"/>
          <w:lang w:val="en-GB"/>
        </w:rPr>
        <w:t xml:space="preserve">ricia </w:t>
      </w:r>
      <w:proofErr w:type="spellStart"/>
      <w:r w:rsidRPr="00253262">
        <w:rPr>
          <w:sz w:val="24"/>
          <w:szCs w:val="24"/>
          <w:lang w:val="en-GB"/>
        </w:rPr>
        <w:t>Kop</w:t>
      </w:r>
      <w:r>
        <w:rPr>
          <w:sz w:val="24"/>
          <w:szCs w:val="24"/>
          <w:lang w:val="en-GB"/>
        </w:rPr>
        <w:t>atchinskaja</w:t>
      </w:r>
      <w:proofErr w:type="spellEnd"/>
      <w:r>
        <w:rPr>
          <w:sz w:val="24"/>
          <w:szCs w:val="24"/>
          <w:lang w:val="en-GB"/>
        </w:rPr>
        <w:t>: P</w:t>
      </w:r>
      <w:r w:rsidRPr="00253262">
        <w:rPr>
          <w:sz w:val="24"/>
          <w:szCs w:val="24"/>
          <w:lang w:val="en-GB"/>
        </w:rPr>
        <w:t>ierrot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Lunaire</w:t>
      </w:r>
      <w:proofErr w:type="spellEnd"/>
    </w:p>
    <w:p w14:paraId="0E31712F" w14:textId="49A08A47" w:rsidR="00253262" w:rsidRPr="00253262" w:rsidRDefault="00253262" w:rsidP="00253262">
      <w:pPr>
        <w:tabs>
          <w:tab w:val="center" w:pos="4706"/>
        </w:tabs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</w:t>
      </w:r>
      <w:r w:rsidRPr="00253262">
        <w:rPr>
          <w:sz w:val="24"/>
          <w:szCs w:val="24"/>
          <w:lang w:val="en-GB"/>
        </w:rPr>
        <w:t xml:space="preserve">26/5 </w:t>
      </w:r>
      <w:r>
        <w:rPr>
          <w:sz w:val="24"/>
          <w:szCs w:val="24"/>
          <w:lang w:val="en-GB"/>
        </w:rPr>
        <w:t xml:space="preserve">Ensemble </w:t>
      </w:r>
      <w:proofErr w:type="spellStart"/>
      <w:r w:rsidRPr="00253262">
        <w:rPr>
          <w:sz w:val="24"/>
          <w:szCs w:val="24"/>
          <w:lang w:val="en-GB"/>
        </w:rPr>
        <w:t>Correspondances</w:t>
      </w:r>
      <w:proofErr w:type="spellEnd"/>
    </w:p>
    <w:p w14:paraId="7EED2887" w14:textId="77777777" w:rsidR="00253262" w:rsidRDefault="00253262" w:rsidP="00C675C1">
      <w:pPr>
        <w:tabs>
          <w:tab w:val="center" w:pos="4706"/>
        </w:tabs>
        <w:jc w:val="left"/>
        <w:rPr>
          <w:sz w:val="24"/>
        </w:rPr>
      </w:pPr>
    </w:p>
    <w:p w14:paraId="025D82E4" w14:textId="28CA961A" w:rsidR="00C675C1" w:rsidRPr="00253262" w:rsidRDefault="00AD0790" w:rsidP="00C675C1">
      <w:pPr>
        <w:tabs>
          <w:tab w:val="center" w:pos="4706"/>
        </w:tabs>
        <w:jc w:val="left"/>
        <w:rPr>
          <w:sz w:val="24"/>
          <w:lang w:val="en-GB"/>
        </w:rPr>
      </w:pPr>
      <w:r w:rsidRPr="00253262">
        <w:rPr>
          <w:sz w:val="24"/>
        </w:rPr>
        <w:t xml:space="preserve">      Požadavky: </w:t>
      </w:r>
      <w:r w:rsidR="007F3D4D" w:rsidRPr="00253262">
        <w:rPr>
          <w:sz w:val="24"/>
        </w:rPr>
        <w:t>Barevný</w:t>
      </w:r>
      <w:r w:rsidRPr="00253262">
        <w:rPr>
          <w:sz w:val="24"/>
        </w:rPr>
        <w:t xml:space="preserve"> tisk, </w:t>
      </w:r>
      <w:proofErr w:type="spellStart"/>
      <w:r w:rsidR="000F0539" w:rsidRPr="000F0539">
        <w:rPr>
          <w:sz w:val="24"/>
          <w:lang w:val="en-GB"/>
        </w:rPr>
        <w:t>rozměr</w:t>
      </w:r>
      <w:proofErr w:type="spellEnd"/>
      <w:r w:rsidR="000F0539" w:rsidRPr="000F0539">
        <w:rPr>
          <w:sz w:val="24"/>
          <w:lang w:val="en-GB"/>
        </w:rPr>
        <w:t xml:space="preserve"> DL 105 x 210 mm + 3 mm</w:t>
      </w:r>
      <w:r w:rsidR="00C675C1" w:rsidRPr="00253262">
        <w:rPr>
          <w:sz w:val="24"/>
          <w:lang w:val="en-GB"/>
        </w:rPr>
        <w:t xml:space="preserve"> spad</w:t>
      </w:r>
      <w:r w:rsidR="000F0539" w:rsidRPr="000F0539">
        <w:rPr>
          <w:sz w:val="24"/>
          <w:lang w:val="en-GB"/>
        </w:rPr>
        <w:t xml:space="preserve">; o </w:t>
      </w:r>
      <w:proofErr w:type="spellStart"/>
      <w:r w:rsidR="000F0539" w:rsidRPr="000F0539">
        <w:rPr>
          <w:sz w:val="24"/>
          <w:lang w:val="en-GB"/>
        </w:rPr>
        <w:t>dodání</w:t>
      </w:r>
      <w:proofErr w:type="spellEnd"/>
      <w:r w:rsidR="000F0539" w:rsidRPr="000F0539">
        <w:rPr>
          <w:sz w:val="24"/>
          <w:lang w:val="en-GB"/>
        </w:rPr>
        <w:t xml:space="preserve"> </w:t>
      </w:r>
    </w:p>
    <w:p w14:paraId="168477C3" w14:textId="3F162FBB" w:rsidR="000F0539" w:rsidRPr="000F0539" w:rsidRDefault="00C675C1" w:rsidP="00C675C1">
      <w:pPr>
        <w:tabs>
          <w:tab w:val="center" w:pos="4706"/>
        </w:tabs>
        <w:jc w:val="left"/>
        <w:rPr>
          <w:sz w:val="24"/>
          <w:lang w:val="en-GB"/>
        </w:rPr>
      </w:pPr>
      <w:r w:rsidRPr="00253262">
        <w:rPr>
          <w:sz w:val="24"/>
          <w:lang w:val="en-GB"/>
        </w:rPr>
        <w:t xml:space="preserve">                           </w:t>
      </w:r>
      <w:proofErr w:type="spellStart"/>
      <w:r w:rsidRPr="00253262">
        <w:rPr>
          <w:sz w:val="24"/>
          <w:lang w:val="en-GB"/>
        </w:rPr>
        <w:t>p</w:t>
      </w:r>
      <w:r w:rsidR="000F0539" w:rsidRPr="000F0539">
        <w:rPr>
          <w:sz w:val="24"/>
          <w:lang w:val="en-GB"/>
        </w:rPr>
        <w:t>rosíme</w:t>
      </w:r>
      <w:proofErr w:type="spellEnd"/>
      <w:r w:rsidR="000F0539" w:rsidRPr="000F0539">
        <w:rPr>
          <w:sz w:val="24"/>
          <w:lang w:val="en-GB"/>
        </w:rPr>
        <w:t> </w:t>
      </w:r>
      <w:proofErr w:type="spellStart"/>
      <w:r w:rsidR="000F0539" w:rsidRPr="000F0539">
        <w:rPr>
          <w:sz w:val="24"/>
          <w:lang w:val="en-GB"/>
        </w:rPr>
        <w:t>nejpozději</w:t>
      </w:r>
      <w:proofErr w:type="spellEnd"/>
      <w:r w:rsidR="000F0539" w:rsidRPr="000F0539">
        <w:rPr>
          <w:sz w:val="24"/>
          <w:lang w:val="en-GB"/>
        </w:rPr>
        <w:t xml:space="preserve"> do 24. 2. 2025</w:t>
      </w:r>
    </w:p>
    <w:p w14:paraId="21F6C469" w14:textId="77777777" w:rsidR="00AD0790" w:rsidRPr="00253262" w:rsidRDefault="00AD0790" w:rsidP="00AD0790"/>
    <w:p w14:paraId="6595200A" w14:textId="77777777" w:rsidR="00C675C1" w:rsidRPr="00253262" w:rsidRDefault="00C675C1" w:rsidP="00AD0790"/>
    <w:p w14:paraId="12D9ABCA" w14:textId="77777777" w:rsidR="00386D2C" w:rsidRPr="00AD18DA" w:rsidRDefault="00554A8E" w:rsidP="00386D2C">
      <w:pPr>
        <w:pStyle w:val="Nadpis1"/>
        <w:numPr>
          <w:ilvl w:val="0"/>
          <w:numId w:val="3"/>
        </w:numPr>
        <w:spacing w:before="0"/>
        <w:rPr>
          <w:snapToGrid/>
          <w:szCs w:val="24"/>
        </w:rPr>
      </w:pPr>
      <w:r w:rsidRPr="00554A8E">
        <w:rPr>
          <w:szCs w:val="24"/>
        </w:rPr>
        <w:t xml:space="preserve">NH PRAGUE hotel </w:t>
      </w:r>
      <w:r w:rsidR="00386D2C" w:rsidRPr="00AD18DA">
        <w:rPr>
          <w:snapToGrid/>
          <w:szCs w:val="24"/>
        </w:rPr>
        <w:t>se zavazuje:</w:t>
      </w:r>
    </w:p>
    <w:p w14:paraId="43A02E56" w14:textId="77777777" w:rsidR="00386D2C" w:rsidRPr="00AD18DA" w:rsidRDefault="00386D2C" w:rsidP="00386D2C">
      <w:pPr>
        <w:ind w:left="360"/>
      </w:pPr>
    </w:p>
    <w:p w14:paraId="731E7DCB" w14:textId="0A6474CB" w:rsidR="009A23EF" w:rsidRPr="00AD18DA" w:rsidRDefault="00386D2C" w:rsidP="00386D2C">
      <w:pPr>
        <w:pStyle w:val="Zkladntextodsazen"/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rPr>
          <w:snapToGrid w:val="0"/>
        </w:rPr>
      </w:pPr>
      <w:r w:rsidRPr="00AD18DA">
        <w:rPr>
          <w:snapToGrid w:val="0"/>
        </w:rPr>
        <w:t xml:space="preserve">umožnit prezentaci </w:t>
      </w:r>
      <w:r w:rsidR="00C675C1">
        <w:rPr>
          <w:snapToGrid w:val="0"/>
        </w:rPr>
        <w:t>80</w:t>
      </w:r>
      <w:r w:rsidR="0056227E">
        <w:rPr>
          <w:snapToGrid w:val="0"/>
        </w:rPr>
        <w:t>.</w:t>
      </w:r>
      <w:r w:rsidRPr="00AD18DA">
        <w:rPr>
          <w:snapToGrid w:val="0"/>
        </w:rPr>
        <w:t xml:space="preserve"> ročníku </w:t>
      </w:r>
      <w:r w:rsidR="002A210C" w:rsidRPr="00AD18DA">
        <w:rPr>
          <w:snapToGrid w:val="0"/>
        </w:rPr>
        <w:t>festivalu</w:t>
      </w:r>
      <w:r w:rsidRPr="00AD18DA">
        <w:rPr>
          <w:snapToGrid w:val="0"/>
        </w:rPr>
        <w:t xml:space="preserve"> Pražské jaro v prostorách </w:t>
      </w:r>
      <w:r w:rsidR="00E3025A">
        <w:t xml:space="preserve">NH Prague City </w:t>
      </w:r>
      <w:r w:rsidR="00554A8E">
        <w:rPr>
          <w:snapToGrid w:val="0"/>
        </w:rPr>
        <w:t xml:space="preserve">hotelu </w:t>
      </w:r>
      <w:r w:rsidRPr="00AD18DA">
        <w:rPr>
          <w:snapToGrid w:val="0"/>
        </w:rPr>
        <w:t xml:space="preserve">formou umístění programových </w:t>
      </w:r>
      <w:r w:rsidR="00F42C97" w:rsidRPr="00AD18DA">
        <w:rPr>
          <w:snapToGrid w:val="0"/>
        </w:rPr>
        <w:t>plakátů</w:t>
      </w:r>
      <w:r w:rsidR="009A23EF" w:rsidRPr="00AD18DA">
        <w:rPr>
          <w:snapToGrid w:val="0"/>
        </w:rPr>
        <w:t xml:space="preserve"> či dalších tiskových materiálů,</w:t>
      </w:r>
    </w:p>
    <w:p w14:paraId="73CCCBCE" w14:textId="77777777" w:rsidR="009A23EF" w:rsidRPr="00AD18DA" w:rsidRDefault="009A23EF" w:rsidP="009A23EF">
      <w:pPr>
        <w:pStyle w:val="Zkladntextodsazen"/>
        <w:ind w:left="284"/>
        <w:rPr>
          <w:snapToGrid w:val="0"/>
        </w:rPr>
      </w:pPr>
    </w:p>
    <w:p w14:paraId="12B38FCE" w14:textId="389968B2" w:rsidR="009A23EF" w:rsidRPr="00AD18DA" w:rsidRDefault="009A23EF" w:rsidP="00386D2C">
      <w:pPr>
        <w:pStyle w:val="Zkladntextodsazen"/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rPr>
          <w:snapToGrid w:val="0"/>
        </w:rPr>
      </w:pPr>
      <w:r w:rsidRPr="00AD18DA">
        <w:rPr>
          <w:snapToGrid w:val="0"/>
        </w:rPr>
        <w:t>u</w:t>
      </w:r>
      <w:r w:rsidR="00386D2C" w:rsidRPr="00AD18DA">
        <w:rPr>
          <w:snapToGrid w:val="0"/>
        </w:rPr>
        <w:t xml:space="preserve">místit </w:t>
      </w:r>
      <w:r w:rsidR="0032082E" w:rsidRPr="00AD18DA">
        <w:rPr>
          <w:snapToGrid w:val="0"/>
        </w:rPr>
        <w:t xml:space="preserve">programové </w:t>
      </w:r>
      <w:r w:rsidR="00386D2C" w:rsidRPr="00AD18DA">
        <w:rPr>
          <w:snapToGrid w:val="0"/>
        </w:rPr>
        <w:t xml:space="preserve">brožury </w:t>
      </w:r>
      <w:r w:rsidR="00C675C1">
        <w:rPr>
          <w:snapToGrid w:val="0"/>
        </w:rPr>
        <w:t>80</w:t>
      </w:r>
      <w:r w:rsidR="0056227E">
        <w:rPr>
          <w:snapToGrid w:val="0"/>
        </w:rPr>
        <w:t>.</w:t>
      </w:r>
      <w:r w:rsidR="00386D2C" w:rsidRPr="00AD18DA">
        <w:rPr>
          <w:snapToGrid w:val="0"/>
        </w:rPr>
        <w:t xml:space="preserve"> ročníku </w:t>
      </w:r>
      <w:r w:rsidR="002A210C" w:rsidRPr="00AD18DA">
        <w:rPr>
          <w:snapToGrid w:val="0"/>
        </w:rPr>
        <w:t>festivalu</w:t>
      </w:r>
      <w:r w:rsidR="00386D2C" w:rsidRPr="00AD18DA">
        <w:rPr>
          <w:snapToGrid w:val="0"/>
        </w:rPr>
        <w:t xml:space="preserve"> Pražského jara v období </w:t>
      </w:r>
      <w:r w:rsidR="001A7539">
        <w:rPr>
          <w:snapToGrid w:val="0"/>
        </w:rPr>
        <w:t xml:space="preserve">od </w:t>
      </w:r>
      <w:r w:rsidR="00F73B54">
        <w:rPr>
          <w:snapToGrid w:val="0"/>
        </w:rPr>
        <w:t>9</w:t>
      </w:r>
      <w:r w:rsidR="00386D2C" w:rsidRPr="00AD18DA">
        <w:rPr>
          <w:snapToGrid w:val="0"/>
        </w:rPr>
        <w:t xml:space="preserve">. 5. </w:t>
      </w:r>
      <w:r w:rsidR="005E4F9A">
        <w:rPr>
          <w:snapToGrid w:val="0"/>
        </w:rPr>
        <w:t>202</w:t>
      </w:r>
      <w:r w:rsidR="00C675C1">
        <w:rPr>
          <w:snapToGrid w:val="0"/>
        </w:rPr>
        <w:t>5</w:t>
      </w:r>
      <w:r w:rsidR="001A7539">
        <w:rPr>
          <w:snapToGrid w:val="0"/>
        </w:rPr>
        <w:t xml:space="preserve"> do</w:t>
      </w:r>
      <w:r w:rsidR="00440FBC">
        <w:rPr>
          <w:snapToGrid w:val="0"/>
        </w:rPr>
        <w:t xml:space="preserve"> </w:t>
      </w:r>
      <w:r w:rsidR="005E4F9A">
        <w:rPr>
          <w:snapToGrid w:val="0"/>
        </w:rPr>
        <w:t>3</w:t>
      </w:r>
      <w:r w:rsidR="00386D2C" w:rsidRPr="00AD18DA">
        <w:rPr>
          <w:snapToGrid w:val="0"/>
        </w:rPr>
        <w:t xml:space="preserve">. 6. </w:t>
      </w:r>
      <w:r w:rsidR="005E4F9A">
        <w:rPr>
          <w:snapToGrid w:val="0"/>
        </w:rPr>
        <w:t>202</w:t>
      </w:r>
      <w:r w:rsidR="00C675C1">
        <w:rPr>
          <w:snapToGrid w:val="0"/>
        </w:rPr>
        <w:t>5</w:t>
      </w:r>
      <w:r w:rsidRPr="00AD18DA">
        <w:rPr>
          <w:snapToGrid w:val="0"/>
        </w:rPr>
        <w:t xml:space="preserve"> na pokojích </w:t>
      </w:r>
      <w:r w:rsidR="00E3025A">
        <w:t xml:space="preserve">NH Prague City </w:t>
      </w:r>
      <w:r w:rsidR="00554A8E">
        <w:rPr>
          <w:snapToGrid w:val="0"/>
        </w:rPr>
        <w:t>hotelu</w:t>
      </w:r>
      <w:r w:rsidRPr="00AD18DA">
        <w:rPr>
          <w:snapToGrid w:val="0"/>
        </w:rPr>
        <w:t>,</w:t>
      </w:r>
    </w:p>
    <w:p w14:paraId="0DA08FF4" w14:textId="77777777" w:rsidR="009A23EF" w:rsidRPr="00AD18DA" w:rsidRDefault="009A23EF" w:rsidP="009A23EF">
      <w:pPr>
        <w:pStyle w:val="Zkladntextodsazen"/>
        <w:ind w:left="0"/>
        <w:rPr>
          <w:snapToGrid w:val="0"/>
        </w:rPr>
      </w:pPr>
    </w:p>
    <w:p w14:paraId="63BF4D5E" w14:textId="7FC8E30C" w:rsidR="00386D2C" w:rsidRDefault="009A23EF" w:rsidP="00535151">
      <w:pPr>
        <w:pStyle w:val="Zkladntextodsazen"/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rPr>
          <w:snapToGrid w:val="0"/>
        </w:rPr>
      </w:pPr>
      <w:r w:rsidRPr="00535151">
        <w:rPr>
          <w:snapToGrid w:val="0"/>
        </w:rPr>
        <w:t>umí</w:t>
      </w:r>
      <w:r w:rsidR="00386D2C" w:rsidRPr="00535151">
        <w:rPr>
          <w:snapToGrid w:val="0"/>
        </w:rPr>
        <w:t xml:space="preserve">stit programové brožury Pražského jara na </w:t>
      </w:r>
      <w:proofErr w:type="spellStart"/>
      <w:r w:rsidR="00386D2C" w:rsidRPr="00535151">
        <w:rPr>
          <w:snapToGrid w:val="0"/>
        </w:rPr>
        <w:t>concierge</w:t>
      </w:r>
      <w:proofErr w:type="spellEnd"/>
      <w:r w:rsidR="00386D2C" w:rsidRPr="00535151">
        <w:rPr>
          <w:snapToGrid w:val="0"/>
        </w:rPr>
        <w:t xml:space="preserve"> u recepce </w:t>
      </w:r>
      <w:r w:rsidR="00E3025A">
        <w:t>NH Prague City hotelu</w:t>
      </w:r>
      <w:r w:rsidR="00554A8E" w:rsidRPr="00535151">
        <w:rPr>
          <w:snapToGrid w:val="0"/>
        </w:rPr>
        <w:t xml:space="preserve"> </w:t>
      </w:r>
      <w:r w:rsidR="00386D2C" w:rsidRPr="00535151">
        <w:rPr>
          <w:snapToGrid w:val="0"/>
        </w:rPr>
        <w:t xml:space="preserve">od </w:t>
      </w:r>
      <w:r w:rsidR="00F73B54">
        <w:rPr>
          <w:snapToGrid w:val="0"/>
        </w:rPr>
        <w:t>9</w:t>
      </w:r>
      <w:r w:rsidR="00386D2C" w:rsidRPr="00535151">
        <w:rPr>
          <w:snapToGrid w:val="0"/>
        </w:rPr>
        <w:t xml:space="preserve">. 5. </w:t>
      </w:r>
      <w:r w:rsidR="005E4F9A">
        <w:rPr>
          <w:snapToGrid w:val="0"/>
        </w:rPr>
        <w:t>202</w:t>
      </w:r>
      <w:r w:rsidR="00C675C1">
        <w:rPr>
          <w:snapToGrid w:val="0"/>
        </w:rPr>
        <w:t>5</w:t>
      </w:r>
      <w:r w:rsidR="00386D2C" w:rsidRPr="00535151">
        <w:rPr>
          <w:snapToGrid w:val="0"/>
        </w:rPr>
        <w:t xml:space="preserve"> </w:t>
      </w:r>
      <w:r w:rsidR="00A77205" w:rsidRPr="00535151">
        <w:rPr>
          <w:snapToGrid w:val="0"/>
        </w:rPr>
        <w:t xml:space="preserve">do </w:t>
      </w:r>
      <w:r w:rsidR="005E4F9A">
        <w:rPr>
          <w:snapToGrid w:val="0"/>
        </w:rPr>
        <w:t>3</w:t>
      </w:r>
      <w:r w:rsidR="00386D2C" w:rsidRPr="00535151">
        <w:rPr>
          <w:snapToGrid w:val="0"/>
        </w:rPr>
        <w:t xml:space="preserve">. 6. </w:t>
      </w:r>
      <w:r w:rsidR="005E4F9A">
        <w:rPr>
          <w:snapToGrid w:val="0"/>
        </w:rPr>
        <w:t>202</w:t>
      </w:r>
      <w:r w:rsidR="00C675C1">
        <w:rPr>
          <w:snapToGrid w:val="0"/>
        </w:rPr>
        <w:t>5</w:t>
      </w:r>
      <w:r w:rsidRPr="00535151">
        <w:rPr>
          <w:snapToGrid w:val="0"/>
        </w:rPr>
        <w:t>,</w:t>
      </w:r>
    </w:p>
    <w:p w14:paraId="7C55E715" w14:textId="77777777" w:rsidR="00C675C1" w:rsidRDefault="00C675C1" w:rsidP="00C675C1">
      <w:pPr>
        <w:pStyle w:val="Odstavecseseznamem"/>
        <w:rPr>
          <w:snapToGrid w:val="0"/>
        </w:rPr>
      </w:pPr>
    </w:p>
    <w:p w14:paraId="220D8938" w14:textId="48F14583" w:rsidR="00C675C1" w:rsidRDefault="00C675C1" w:rsidP="00EF19EE">
      <w:pPr>
        <w:pStyle w:val="Zkladntextodsazen"/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jc w:val="left"/>
        <w:rPr>
          <w:snapToGrid w:val="0"/>
        </w:rPr>
      </w:pPr>
      <w:r>
        <w:rPr>
          <w:snapToGrid w:val="0"/>
        </w:rPr>
        <w:t xml:space="preserve">zajistit konání tiskové konference souboru Ensemble </w:t>
      </w:r>
      <w:proofErr w:type="spellStart"/>
      <w:r>
        <w:rPr>
          <w:snapToGrid w:val="0"/>
        </w:rPr>
        <w:t>Correspondances</w:t>
      </w:r>
      <w:proofErr w:type="spellEnd"/>
      <w:r>
        <w:rPr>
          <w:snapToGrid w:val="0"/>
        </w:rPr>
        <w:t xml:space="preserve"> &amp; </w:t>
      </w:r>
      <w:proofErr w:type="spellStart"/>
      <w:r>
        <w:rPr>
          <w:snapToGrid w:val="0"/>
        </w:rPr>
        <w:t>Sabastian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Daucé</w:t>
      </w:r>
      <w:proofErr w:type="spellEnd"/>
      <w:r>
        <w:rPr>
          <w:snapToGrid w:val="0"/>
        </w:rPr>
        <w:t xml:space="preserve"> dne 26. 5. 2025 od 11:00 do 12:00 ve vybraném salonku </w:t>
      </w:r>
      <w:r w:rsidR="00EF19EE">
        <w:rPr>
          <w:snapToGrid w:val="0"/>
        </w:rPr>
        <w:t>xxxxxxxxxxxxxxxxxxxxxxxxxxxxxxxxxxxxxxxxxxxxxxxxxxxxxxxxxxxxxxxxxxxxxxxxxxxxxxxxxxxxxxxxxxxxxxxxxxxxxxxxxxxxxxxxxxxxxxxxxx</w:t>
      </w:r>
    </w:p>
    <w:p w14:paraId="0D24F4F7" w14:textId="77777777" w:rsidR="00EF19EE" w:rsidRDefault="00EF19EE" w:rsidP="00EF19EE">
      <w:pPr>
        <w:pStyle w:val="Odstavecseseznamem"/>
        <w:rPr>
          <w:snapToGrid w:val="0"/>
        </w:rPr>
      </w:pPr>
    </w:p>
    <w:p w14:paraId="77BAD2F4" w14:textId="1BD4FF87" w:rsidR="003A4E2D" w:rsidRPr="00AD18DA" w:rsidRDefault="007B7D0E" w:rsidP="00386D2C">
      <w:pPr>
        <w:pStyle w:val="Zkladntextodsazen"/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rPr>
          <w:snapToGrid w:val="0"/>
        </w:rPr>
      </w:pPr>
      <w:r w:rsidRPr="00AD18DA">
        <w:rPr>
          <w:snapToGrid w:val="0"/>
        </w:rPr>
        <w:t xml:space="preserve">zajistit </w:t>
      </w:r>
      <w:proofErr w:type="spellStart"/>
      <w:r w:rsidR="00EF19EE">
        <w:rPr>
          <w:snapToGrid w:val="0"/>
        </w:rPr>
        <w:t>xxxxxxxxxxxxxxxxxxxxxxxxxxxxxxxxxxxxxxxxxxxxxxxxxxxxxxxxxxx</w:t>
      </w:r>
      <w:proofErr w:type="spellEnd"/>
      <w:r w:rsidR="003A4E2D" w:rsidRPr="00AD18DA">
        <w:rPr>
          <w:snapToGrid w:val="0"/>
        </w:rPr>
        <w:t xml:space="preserve">. </w:t>
      </w:r>
    </w:p>
    <w:p w14:paraId="553BCB68" w14:textId="77777777" w:rsidR="00817BE1" w:rsidRDefault="00817BE1" w:rsidP="00817BE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F73CDB" w14:textId="5D23EF71" w:rsidR="00817BE1" w:rsidRPr="00817BE1" w:rsidRDefault="00817BE1" w:rsidP="00817BE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54AB5">
        <w:rPr>
          <w:sz w:val="24"/>
          <w:szCs w:val="24"/>
        </w:rPr>
        <w:t>6</w:t>
      </w:r>
      <w:r w:rsidRPr="00817BE1">
        <w:rPr>
          <w:sz w:val="24"/>
          <w:szCs w:val="24"/>
        </w:rPr>
        <w:t xml:space="preserve">.   </w:t>
      </w:r>
      <w:r w:rsidR="00797E62">
        <w:rPr>
          <w:sz w:val="24"/>
          <w:szCs w:val="24"/>
        </w:rPr>
        <w:tab/>
      </w:r>
      <w:r w:rsidRPr="00817BE1">
        <w:rPr>
          <w:sz w:val="24"/>
          <w:szCs w:val="24"/>
        </w:rPr>
        <w:t>umožnit umístění loga a odkaz festivalu na webové stránce hotelu</w:t>
      </w:r>
    </w:p>
    <w:p w14:paraId="34E682DD" w14:textId="77777777" w:rsidR="00817BE1" w:rsidRPr="00AD18DA" w:rsidRDefault="00817BE1" w:rsidP="00386D2C">
      <w:pPr>
        <w:pStyle w:val="Zkladntextodsazen"/>
        <w:ind w:left="357"/>
        <w:jc w:val="center"/>
        <w:rPr>
          <w:b/>
          <w:bCs/>
        </w:rPr>
      </w:pPr>
    </w:p>
    <w:p w14:paraId="0A3721F1" w14:textId="77777777" w:rsidR="00386D2C" w:rsidRPr="00AD18DA" w:rsidRDefault="00386D2C" w:rsidP="00386D2C">
      <w:pPr>
        <w:pStyle w:val="Zkladntextodsazen"/>
        <w:ind w:left="357"/>
        <w:jc w:val="center"/>
        <w:rPr>
          <w:b/>
          <w:bCs/>
        </w:rPr>
      </w:pPr>
      <w:r w:rsidRPr="00AD18DA">
        <w:rPr>
          <w:b/>
          <w:bCs/>
        </w:rPr>
        <w:t>IV.</w:t>
      </w:r>
    </w:p>
    <w:p w14:paraId="001DE33C" w14:textId="77777777" w:rsidR="00386D2C" w:rsidRPr="00AD18DA" w:rsidRDefault="00386D2C" w:rsidP="00386D2C">
      <w:pPr>
        <w:pStyle w:val="Zkladntextodsazen"/>
        <w:ind w:left="357"/>
        <w:jc w:val="center"/>
        <w:rPr>
          <w:b/>
          <w:bCs/>
        </w:rPr>
      </w:pPr>
      <w:r w:rsidRPr="00AD18DA">
        <w:rPr>
          <w:b/>
          <w:bCs/>
        </w:rPr>
        <w:t>Cena a platební podmínky</w:t>
      </w:r>
    </w:p>
    <w:p w14:paraId="15A32F9E" w14:textId="77777777" w:rsidR="00386D2C" w:rsidRPr="00AD18DA" w:rsidRDefault="00386D2C" w:rsidP="00386D2C">
      <w:pPr>
        <w:pStyle w:val="Zkladntextodsazen"/>
        <w:ind w:left="357"/>
        <w:jc w:val="center"/>
      </w:pPr>
    </w:p>
    <w:p w14:paraId="30668A6E" w14:textId="454E0A0E" w:rsidR="00386D2C" w:rsidRPr="00AD18DA" w:rsidRDefault="00386D2C" w:rsidP="00386D2C">
      <w:pPr>
        <w:pStyle w:val="Zkladntextodsazen"/>
        <w:numPr>
          <w:ilvl w:val="1"/>
          <w:numId w:val="3"/>
        </w:numPr>
        <w:tabs>
          <w:tab w:val="num" w:pos="709"/>
        </w:tabs>
        <w:ind w:left="709" w:hanging="425"/>
        <w:rPr>
          <w:snapToGrid w:val="0"/>
        </w:rPr>
      </w:pPr>
      <w:r w:rsidRPr="00AD18DA">
        <w:rPr>
          <w:snapToGrid w:val="0"/>
        </w:rPr>
        <w:t xml:space="preserve">Cena za poskytnutí plnění podle článku III. A, této smlouvy činí celkem </w:t>
      </w:r>
      <w:proofErr w:type="spellStart"/>
      <w:r w:rsidR="00EF19EE">
        <w:rPr>
          <w:snapToGrid w:val="0"/>
        </w:rPr>
        <w:t>Xxxxxxxxxxxxxxxxxxxxxxxxxx</w:t>
      </w:r>
      <w:proofErr w:type="spellEnd"/>
      <w:r w:rsidRPr="00AD18DA">
        <w:rPr>
          <w:snapToGrid w:val="0"/>
        </w:rPr>
        <w:t>, z toho:</w:t>
      </w:r>
    </w:p>
    <w:p w14:paraId="3356C84C" w14:textId="34AE1D18" w:rsidR="00EF19EE" w:rsidRDefault="00386D2C" w:rsidP="00EF19EE">
      <w:pPr>
        <w:ind w:left="709"/>
        <w:jc w:val="left"/>
        <w:rPr>
          <w:snapToGrid w:val="0"/>
          <w:sz w:val="24"/>
          <w:szCs w:val="24"/>
        </w:rPr>
      </w:pPr>
      <w:r w:rsidRPr="00AD18DA">
        <w:rPr>
          <w:snapToGrid w:val="0"/>
          <w:sz w:val="24"/>
          <w:szCs w:val="24"/>
        </w:rPr>
        <w:t>- za plnění uvedené v článku III,</w:t>
      </w:r>
      <w:r w:rsidR="00EF19EE">
        <w:rPr>
          <w:snapToGrid w:val="0"/>
          <w:sz w:val="24"/>
          <w:szCs w:val="24"/>
        </w:rPr>
        <w:t xml:space="preserve"> </w:t>
      </w:r>
      <w:proofErr w:type="spellStart"/>
      <w:r w:rsidR="00EF19EE">
        <w:rPr>
          <w:snapToGrid w:val="0"/>
          <w:sz w:val="24"/>
          <w:szCs w:val="24"/>
        </w:rPr>
        <w:t>xxxxxxxxxxxxxxxxxxxxxxxxxxxxxxxxxxxxxxxxxxxxxx</w:t>
      </w:r>
      <w:proofErr w:type="spellEnd"/>
    </w:p>
    <w:p w14:paraId="68D9717C" w14:textId="04CE0204" w:rsidR="00386D2C" w:rsidRPr="00AD18DA" w:rsidRDefault="00EF19EE" w:rsidP="00EF19EE">
      <w:pPr>
        <w:ind w:left="709"/>
        <w:jc w:val="left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xxxxxxxxxxxxxxxxxxxxxxxxxxxx</w:t>
      </w:r>
      <w:proofErr w:type="spellEnd"/>
    </w:p>
    <w:p w14:paraId="4E4D5482" w14:textId="5EBEE9D0" w:rsidR="001C658B" w:rsidRDefault="00386D2C" w:rsidP="00EF19EE">
      <w:pPr>
        <w:ind w:left="709"/>
        <w:jc w:val="left"/>
        <w:rPr>
          <w:snapToGrid w:val="0"/>
          <w:sz w:val="24"/>
          <w:szCs w:val="24"/>
        </w:rPr>
      </w:pPr>
      <w:r w:rsidRPr="00AD18DA">
        <w:rPr>
          <w:snapToGrid w:val="0"/>
          <w:sz w:val="24"/>
          <w:szCs w:val="24"/>
        </w:rPr>
        <w:t xml:space="preserve">- za plnění uvedené v článku III, </w:t>
      </w:r>
      <w:proofErr w:type="spellStart"/>
      <w:r w:rsidR="00EF19EE">
        <w:rPr>
          <w:snapToGrid w:val="0"/>
          <w:sz w:val="24"/>
          <w:szCs w:val="24"/>
        </w:rPr>
        <w:t>xxxxxxxxxxxxxxxxxxxxxxxxxxxxxxxxxxxxxxxxxxxxxx</w:t>
      </w:r>
      <w:proofErr w:type="spellEnd"/>
    </w:p>
    <w:p w14:paraId="311253F6" w14:textId="44CF792F" w:rsidR="00EF19EE" w:rsidRPr="00AD18DA" w:rsidRDefault="00EF19EE" w:rsidP="00EF19EE">
      <w:pPr>
        <w:ind w:left="709"/>
        <w:jc w:val="left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xxxxxxxxxxxxxxxxxxxxxxxxxxxx</w:t>
      </w:r>
      <w:proofErr w:type="spellEnd"/>
    </w:p>
    <w:p w14:paraId="07AFF026" w14:textId="79B621D3" w:rsidR="009A23EF" w:rsidRDefault="001C658B" w:rsidP="00EF19EE">
      <w:pPr>
        <w:ind w:left="709"/>
        <w:jc w:val="left"/>
        <w:rPr>
          <w:snapToGrid w:val="0"/>
          <w:sz w:val="24"/>
          <w:szCs w:val="24"/>
        </w:rPr>
      </w:pPr>
      <w:r w:rsidRPr="00AD18DA">
        <w:rPr>
          <w:snapToGrid w:val="0"/>
          <w:sz w:val="24"/>
          <w:szCs w:val="24"/>
        </w:rPr>
        <w:t xml:space="preserve">-  za plnění uvedené v článku III, </w:t>
      </w:r>
      <w:proofErr w:type="spellStart"/>
      <w:r w:rsidR="00EF19EE">
        <w:rPr>
          <w:snapToGrid w:val="0"/>
          <w:sz w:val="24"/>
          <w:szCs w:val="24"/>
        </w:rPr>
        <w:t>xxxxxxxxxxxxxxxxxxxxxxxxxxxxxxxxxxxxxxxxxxxxx</w:t>
      </w:r>
      <w:proofErr w:type="spellEnd"/>
    </w:p>
    <w:p w14:paraId="3D766647" w14:textId="52DCC2E8" w:rsidR="00EF19EE" w:rsidRDefault="00EF19EE" w:rsidP="00EF19EE">
      <w:pPr>
        <w:ind w:left="709"/>
        <w:jc w:val="left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Xxxxxxxxxxxxxxxxxxxxxxxxxxx</w:t>
      </w:r>
      <w:proofErr w:type="spellEnd"/>
    </w:p>
    <w:p w14:paraId="5594E1A8" w14:textId="0BA2745B" w:rsidR="00EF19EE" w:rsidRDefault="00386D2C" w:rsidP="00EF19EE">
      <w:pPr>
        <w:pStyle w:val="Zkladntext"/>
        <w:numPr>
          <w:ilvl w:val="0"/>
          <w:numId w:val="6"/>
        </w:numPr>
        <w:spacing w:before="0"/>
        <w:jc w:val="left"/>
      </w:pPr>
      <w:r w:rsidRPr="00AD18DA">
        <w:t xml:space="preserve">za plnění uvedené v článku III </w:t>
      </w:r>
      <w:proofErr w:type="spellStart"/>
      <w:r w:rsidR="00EF19EE">
        <w:t>xxxxxxxxxxxxxxxxxxxxxxxxxxxxxxxxxxxxxxxxxxxxxxx</w:t>
      </w:r>
      <w:proofErr w:type="spellEnd"/>
    </w:p>
    <w:p w14:paraId="7DF4C56B" w14:textId="285A8C60" w:rsidR="00EF19EE" w:rsidRPr="00AD18DA" w:rsidRDefault="00EF19EE" w:rsidP="00EF19EE">
      <w:pPr>
        <w:pStyle w:val="Zkladntext"/>
        <w:spacing w:before="0"/>
        <w:ind w:left="720"/>
        <w:jc w:val="left"/>
      </w:pPr>
      <w:proofErr w:type="spellStart"/>
      <w:r>
        <w:t>xxxxxxxxxxxxxxxxxxxxxxx</w:t>
      </w:r>
      <w:proofErr w:type="spellEnd"/>
    </w:p>
    <w:p w14:paraId="278DEE8C" w14:textId="77777777" w:rsidR="00386D2C" w:rsidRPr="00AD18DA" w:rsidRDefault="00386D2C" w:rsidP="00386D2C">
      <w:pPr>
        <w:pStyle w:val="Zkladntext"/>
        <w:spacing w:before="0"/>
        <w:ind w:left="709" w:hanging="425"/>
      </w:pPr>
    </w:p>
    <w:p w14:paraId="0B053F63" w14:textId="77777777" w:rsidR="00386D2C" w:rsidRPr="00AD18DA" w:rsidRDefault="00386D2C" w:rsidP="00386D2C">
      <w:pPr>
        <w:pStyle w:val="Zkladntextodsazen"/>
        <w:ind w:left="284"/>
        <w:rPr>
          <w:snapToGrid w:val="0"/>
        </w:rPr>
      </w:pPr>
      <w:r w:rsidRPr="00AD18DA">
        <w:rPr>
          <w:snapToGrid w:val="0"/>
        </w:rPr>
        <w:t>Obě smluvní strany se dohodly na formě vzájemného započtení závazků a pohledávek, tj. na reciproční výměně svých produktů a služeb. Každá strana vystaví za poskytnuté služby druhé straně fakturu – daňový doklad s označením ”neproplácet – kompenzace” a naopak přijatou fakturu použije jako podklad pro vystavení vzájemného započtení závazků a pohledávek. Smluvní strany se dohodly, že příslušná smluvní strana uhradí případný rozdíl ve fakturační ceně vzniklý uplatněním rozdílných sazeb DPH nebo neuplatněním DPH.</w:t>
      </w:r>
    </w:p>
    <w:p w14:paraId="635D7A3A" w14:textId="77777777" w:rsidR="00386D2C" w:rsidRPr="00AD18DA" w:rsidRDefault="00386D2C" w:rsidP="00386D2C">
      <w:pPr>
        <w:pStyle w:val="Nadpis9"/>
        <w:rPr>
          <w:snapToGrid/>
          <w:szCs w:val="24"/>
        </w:rPr>
      </w:pPr>
    </w:p>
    <w:p w14:paraId="1426E4EE" w14:textId="77777777" w:rsidR="00386D2C" w:rsidRPr="00AD18DA" w:rsidRDefault="00386D2C" w:rsidP="00386D2C">
      <w:pPr>
        <w:pStyle w:val="Nadpis8"/>
        <w:rPr>
          <w:szCs w:val="24"/>
        </w:rPr>
      </w:pPr>
      <w:r w:rsidRPr="00AD18DA">
        <w:rPr>
          <w:szCs w:val="24"/>
        </w:rPr>
        <w:t>V.</w:t>
      </w:r>
    </w:p>
    <w:p w14:paraId="33293A7B" w14:textId="77777777" w:rsidR="00386D2C" w:rsidRPr="00AD18DA" w:rsidRDefault="00386D2C" w:rsidP="00386D2C">
      <w:pPr>
        <w:pStyle w:val="Nadpis8"/>
        <w:rPr>
          <w:szCs w:val="24"/>
        </w:rPr>
      </w:pPr>
      <w:r w:rsidRPr="00AD18DA">
        <w:rPr>
          <w:szCs w:val="24"/>
        </w:rPr>
        <w:t xml:space="preserve"> Závěrečná ustanovení</w:t>
      </w:r>
    </w:p>
    <w:p w14:paraId="4FB5471E" w14:textId="77777777" w:rsidR="00386D2C" w:rsidRPr="00AD18DA" w:rsidRDefault="00386D2C" w:rsidP="00386D2C">
      <w:pPr>
        <w:spacing w:before="120"/>
        <w:rPr>
          <w:snapToGrid w:val="0"/>
          <w:sz w:val="24"/>
          <w:szCs w:val="24"/>
        </w:rPr>
      </w:pPr>
      <w:r w:rsidRPr="00AD18DA">
        <w:rPr>
          <w:snapToGrid w:val="0"/>
          <w:sz w:val="24"/>
          <w:szCs w:val="24"/>
        </w:rPr>
        <w:t>1. Veškeré změny a dodatky této dohody lze učinit pouze písemnou formou po předchozí dohodě smluvních stran.</w:t>
      </w:r>
    </w:p>
    <w:p w14:paraId="787619D8" w14:textId="60E9F325" w:rsidR="00386D2C" w:rsidRPr="00AD18DA" w:rsidRDefault="00386D2C" w:rsidP="00386D2C">
      <w:pPr>
        <w:spacing w:before="120"/>
        <w:rPr>
          <w:snapToGrid w:val="0"/>
          <w:sz w:val="24"/>
          <w:szCs w:val="24"/>
        </w:rPr>
      </w:pPr>
      <w:r w:rsidRPr="00AD18DA">
        <w:rPr>
          <w:snapToGrid w:val="0"/>
          <w:sz w:val="24"/>
          <w:szCs w:val="24"/>
        </w:rPr>
        <w:t>2. Smluvní strany si sjednávají možnost jednostranného odstoupení od dohody v případě závažného porušení smluvních ujednání. Odstoupení od dohody lze uskutečnit pouze písemnou formou s uvedením konkrétního důvodu odstoupení. Právní účinnost odstoupení od dohody nastává dnem doručení dokumentu o odstoupení smluvní straně.</w:t>
      </w:r>
    </w:p>
    <w:p w14:paraId="65CA6C67" w14:textId="77777777" w:rsidR="00386D2C" w:rsidRPr="00AD18DA" w:rsidRDefault="00386D2C" w:rsidP="00386D2C">
      <w:pPr>
        <w:spacing w:before="120"/>
        <w:rPr>
          <w:snapToGrid w:val="0"/>
          <w:sz w:val="24"/>
          <w:szCs w:val="24"/>
        </w:rPr>
      </w:pPr>
      <w:r w:rsidRPr="00AD18DA">
        <w:rPr>
          <w:snapToGrid w:val="0"/>
          <w:sz w:val="24"/>
          <w:szCs w:val="24"/>
        </w:rPr>
        <w:t>3. Obě strany se zavazují, že veškeré informace, které v souvislosti s touto dohodou o partnerovi získají, nepoužijí jinak než v rámci této smlouvy a nesdělí je třetí osobě.</w:t>
      </w:r>
    </w:p>
    <w:p w14:paraId="21AD8BDA" w14:textId="77777777" w:rsidR="00386D2C" w:rsidRPr="00AD18DA" w:rsidRDefault="00386D2C" w:rsidP="00AD0790">
      <w:pPr>
        <w:rPr>
          <w:snapToGrid w:val="0"/>
          <w:sz w:val="24"/>
          <w:szCs w:val="24"/>
        </w:rPr>
      </w:pPr>
      <w:r w:rsidRPr="00AD18DA">
        <w:rPr>
          <w:snapToGrid w:val="0"/>
          <w:sz w:val="24"/>
          <w:szCs w:val="24"/>
        </w:rPr>
        <w:t>4. Tato dohoda nabývá platnosti dnem podpisu oběma smluvními stranami</w:t>
      </w:r>
      <w:r w:rsidRPr="00AD0790">
        <w:rPr>
          <w:snapToGrid w:val="0"/>
          <w:sz w:val="28"/>
          <w:szCs w:val="24"/>
        </w:rPr>
        <w:t>,</w:t>
      </w:r>
      <w:r w:rsidR="00AD0790" w:rsidRPr="00AD0790">
        <w:rPr>
          <w:snapToGrid w:val="0"/>
          <w:sz w:val="28"/>
          <w:szCs w:val="24"/>
        </w:rPr>
        <w:t xml:space="preserve"> </w:t>
      </w:r>
      <w:r w:rsidR="00AD0790" w:rsidRPr="00AD0790">
        <w:rPr>
          <w:sz w:val="24"/>
        </w:rPr>
        <w:t>účinnosti zveřejněním v Registru smluv dle Zákona č. 340/2015 Sb.</w:t>
      </w:r>
      <w:r w:rsidR="00AD0790">
        <w:rPr>
          <w:sz w:val="24"/>
        </w:rPr>
        <w:t xml:space="preserve"> (zveřejnění zajišťuje Pražské jaro, o.p.s.)</w:t>
      </w:r>
      <w:r w:rsidR="00AD0790" w:rsidRPr="00AD0790">
        <w:rPr>
          <w:sz w:val="24"/>
        </w:rPr>
        <w:t xml:space="preserve"> a </w:t>
      </w:r>
      <w:r w:rsidRPr="00AD18DA">
        <w:rPr>
          <w:snapToGrid w:val="0"/>
          <w:sz w:val="24"/>
          <w:szCs w:val="24"/>
        </w:rPr>
        <w:t>je vyhotovena ve dvou exemplářích s platností originálu. Každá strana obdrží jeden exemplář.</w:t>
      </w:r>
    </w:p>
    <w:p w14:paraId="19DAFB45" w14:textId="77777777" w:rsidR="00386D2C" w:rsidRPr="00AD18DA" w:rsidRDefault="00386D2C" w:rsidP="00386D2C">
      <w:pPr>
        <w:spacing w:before="120"/>
        <w:rPr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3"/>
        <w:gridCol w:w="4689"/>
      </w:tblGrid>
      <w:tr w:rsidR="00386D2C" w:rsidRPr="00AD18DA" w14:paraId="30DFD660" w14:textId="77777777" w:rsidTr="00B145BB">
        <w:tc>
          <w:tcPr>
            <w:tcW w:w="5140" w:type="dxa"/>
            <w:shd w:val="clear" w:color="auto" w:fill="auto"/>
          </w:tcPr>
          <w:p w14:paraId="00E64E14" w14:textId="77777777" w:rsidR="00386D2C" w:rsidRPr="00AD0790" w:rsidRDefault="00386D2C" w:rsidP="00B145BB">
            <w:pPr>
              <w:spacing w:before="120"/>
              <w:rPr>
                <w:snapToGrid w:val="0"/>
                <w:sz w:val="24"/>
                <w:szCs w:val="24"/>
              </w:rPr>
            </w:pPr>
            <w:r w:rsidRPr="00AD0790">
              <w:rPr>
                <w:snapToGrid w:val="0"/>
                <w:sz w:val="24"/>
                <w:szCs w:val="24"/>
              </w:rPr>
              <w:t>V Praze dne:</w:t>
            </w:r>
            <w:r w:rsidR="00BD6097" w:rsidRPr="00AD0790">
              <w:rPr>
                <w:snapToGrid w:val="0"/>
                <w:sz w:val="24"/>
                <w:szCs w:val="24"/>
              </w:rPr>
              <w:t xml:space="preserve"> </w:t>
            </w:r>
          </w:p>
          <w:p w14:paraId="1E4DF7BC" w14:textId="77777777" w:rsidR="00157CCC" w:rsidRPr="00AD0790" w:rsidRDefault="00157CCC" w:rsidP="00B145BB">
            <w:pPr>
              <w:spacing w:before="120"/>
              <w:rPr>
                <w:snapToGrid w:val="0"/>
                <w:sz w:val="24"/>
                <w:szCs w:val="24"/>
              </w:rPr>
            </w:pPr>
          </w:p>
        </w:tc>
        <w:tc>
          <w:tcPr>
            <w:tcW w:w="5140" w:type="dxa"/>
            <w:shd w:val="clear" w:color="auto" w:fill="auto"/>
          </w:tcPr>
          <w:p w14:paraId="3025B00E" w14:textId="77777777" w:rsidR="00386D2C" w:rsidRPr="00AD0790" w:rsidRDefault="00386D2C" w:rsidP="00B145BB">
            <w:pPr>
              <w:spacing w:before="120"/>
              <w:rPr>
                <w:snapToGrid w:val="0"/>
                <w:sz w:val="24"/>
                <w:szCs w:val="24"/>
              </w:rPr>
            </w:pPr>
            <w:r w:rsidRPr="00AD0790">
              <w:rPr>
                <w:snapToGrid w:val="0"/>
                <w:sz w:val="24"/>
                <w:szCs w:val="24"/>
              </w:rPr>
              <w:t>V Praze dne:</w:t>
            </w:r>
            <w:r w:rsidR="002A0536" w:rsidRPr="00AD0790">
              <w:rPr>
                <w:snapToGrid w:val="0"/>
                <w:sz w:val="24"/>
                <w:szCs w:val="24"/>
              </w:rPr>
              <w:t xml:space="preserve"> </w:t>
            </w:r>
          </w:p>
        </w:tc>
      </w:tr>
      <w:tr w:rsidR="00386D2C" w:rsidRPr="00AD18DA" w14:paraId="3C3D8406" w14:textId="77777777" w:rsidTr="00B145BB">
        <w:tc>
          <w:tcPr>
            <w:tcW w:w="5140" w:type="dxa"/>
            <w:shd w:val="clear" w:color="auto" w:fill="auto"/>
          </w:tcPr>
          <w:p w14:paraId="162FF56F" w14:textId="77777777" w:rsidR="00157CCC" w:rsidRPr="00AD0790" w:rsidRDefault="00157CCC" w:rsidP="00B145BB">
            <w:pPr>
              <w:spacing w:before="120"/>
              <w:rPr>
                <w:snapToGrid w:val="0"/>
                <w:sz w:val="24"/>
                <w:szCs w:val="24"/>
              </w:rPr>
            </w:pPr>
          </w:p>
          <w:p w14:paraId="48E76945" w14:textId="77777777" w:rsidR="00157CCC" w:rsidRPr="00AD0790" w:rsidRDefault="00157CCC" w:rsidP="00B145BB">
            <w:pPr>
              <w:spacing w:before="120"/>
              <w:rPr>
                <w:snapToGrid w:val="0"/>
                <w:sz w:val="24"/>
                <w:szCs w:val="24"/>
              </w:rPr>
            </w:pPr>
          </w:p>
          <w:p w14:paraId="70BE5843" w14:textId="42811489" w:rsidR="00157CCC" w:rsidRPr="00AD0790" w:rsidRDefault="0056227E" w:rsidP="00B145BB">
            <w:pPr>
              <w:spacing w:before="12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Pavel Trojan</w:t>
            </w:r>
            <w:r w:rsidR="00157CCC" w:rsidRPr="00AD0790">
              <w:rPr>
                <w:snapToGrid w:val="0"/>
                <w:sz w:val="24"/>
                <w:szCs w:val="24"/>
              </w:rPr>
              <w:t>, ředitel</w:t>
            </w:r>
          </w:p>
          <w:p w14:paraId="514D02EB" w14:textId="77777777" w:rsidR="00386D2C" w:rsidRPr="00AD0790" w:rsidRDefault="00386D2C" w:rsidP="00B145BB">
            <w:pPr>
              <w:spacing w:before="120"/>
              <w:rPr>
                <w:snapToGrid w:val="0"/>
                <w:sz w:val="24"/>
                <w:szCs w:val="24"/>
              </w:rPr>
            </w:pPr>
            <w:r w:rsidRPr="00AD0790">
              <w:rPr>
                <w:snapToGrid w:val="0"/>
                <w:sz w:val="24"/>
                <w:szCs w:val="24"/>
              </w:rPr>
              <w:t>Pražské jaro, o.p.s.</w:t>
            </w:r>
          </w:p>
        </w:tc>
        <w:tc>
          <w:tcPr>
            <w:tcW w:w="5140" w:type="dxa"/>
            <w:shd w:val="clear" w:color="auto" w:fill="auto"/>
          </w:tcPr>
          <w:p w14:paraId="1275BF86" w14:textId="77777777" w:rsidR="00157CCC" w:rsidRPr="00AD0790" w:rsidRDefault="00157CCC" w:rsidP="00B145BB">
            <w:pPr>
              <w:spacing w:before="120"/>
              <w:rPr>
                <w:snapToGrid w:val="0"/>
                <w:sz w:val="24"/>
                <w:szCs w:val="24"/>
              </w:rPr>
            </w:pPr>
          </w:p>
          <w:p w14:paraId="4A413C77" w14:textId="77777777" w:rsidR="00157CCC" w:rsidRPr="00AD0790" w:rsidRDefault="00157CCC" w:rsidP="00B145BB">
            <w:pPr>
              <w:spacing w:before="120"/>
              <w:rPr>
                <w:snapToGrid w:val="0"/>
                <w:sz w:val="24"/>
                <w:szCs w:val="24"/>
              </w:rPr>
            </w:pPr>
          </w:p>
          <w:p w14:paraId="43B97154" w14:textId="77777777" w:rsidR="00386D2C" w:rsidRPr="00AD0790" w:rsidRDefault="00386D2C" w:rsidP="00B145BB">
            <w:pPr>
              <w:spacing w:before="120"/>
              <w:rPr>
                <w:snapToGrid w:val="0"/>
                <w:sz w:val="24"/>
                <w:szCs w:val="24"/>
              </w:rPr>
            </w:pPr>
          </w:p>
        </w:tc>
      </w:tr>
    </w:tbl>
    <w:p w14:paraId="1EFEB239" w14:textId="0CB98761" w:rsidR="00AC2910" w:rsidRPr="00AD18DA" w:rsidRDefault="001819AE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AC2910" w:rsidRPr="00AD18DA">
        <w:rPr>
          <w:sz w:val="24"/>
          <w:szCs w:val="24"/>
        </w:rPr>
        <w:t>říloha 1.</w:t>
      </w:r>
    </w:p>
    <w:p w14:paraId="2C07F898" w14:textId="77777777" w:rsidR="00AC2910" w:rsidRPr="00AD18DA" w:rsidRDefault="00AC2910" w:rsidP="00161AB6">
      <w:pPr>
        <w:spacing w:before="120"/>
        <w:jc w:val="left"/>
        <w:rPr>
          <w:sz w:val="24"/>
          <w:szCs w:val="24"/>
        </w:rPr>
      </w:pPr>
      <w:r w:rsidRPr="00AD18DA">
        <w:rPr>
          <w:sz w:val="24"/>
          <w:szCs w:val="24"/>
        </w:rPr>
        <w:t>seznam vstupenek</w:t>
      </w:r>
    </w:p>
    <w:p w14:paraId="48D8A86C" w14:textId="60AAD6A4" w:rsidR="00AC2910" w:rsidRDefault="00D80098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13. 5. </w:t>
      </w:r>
      <w:r>
        <w:rPr>
          <w:sz w:val="24"/>
          <w:szCs w:val="24"/>
        </w:rPr>
        <w:tab/>
        <w:t>Obecní dům</w:t>
      </w:r>
      <w:r>
        <w:rPr>
          <w:sz w:val="24"/>
          <w:szCs w:val="24"/>
        </w:rPr>
        <w:tab/>
        <w:t xml:space="preserve">2. zahajovací koncert – </w:t>
      </w:r>
      <w:r w:rsidR="00C675C1">
        <w:rPr>
          <w:sz w:val="24"/>
          <w:szCs w:val="24"/>
        </w:rPr>
        <w:t>Česká filharmonie</w:t>
      </w:r>
      <w:r w:rsidR="00C675C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ks</w:t>
      </w:r>
    </w:p>
    <w:p w14:paraId="652FA15C" w14:textId="3853F475" w:rsidR="00D80098" w:rsidRDefault="00D80098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C675C1">
        <w:rPr>
          <w:sz w:val="24"/>
          <w:szCs w:val="24"/>
        </w:rPr>
        <w:t>4</w:t>
      </w:r>
      <w:r>
        <w:rPr>
          <w:sz w:val="24"/>
          <w:szCs w:val="24"/>
        </w:rPr>
        <w:t>. 5.</w:t>
      </w:r>
      <w:r>
        <w:rPr>
          <w:sz w:val="24"/>
          <w:szCs w:val="24"/>
        </w:rPr>
        <w:tab/>
      </w:r>
      <w:r w:rsidR="00C675C1">
        <w:rPr>
          <w:sz w:val="24"/>
          <w:szCs w:val="24"/>
        </w:rPr>
        <w:t>Obecní dům</w:t>
      </w:r>
      <w:r>
        <w:rPr>
          <w:sz w:val="24"/>
          <w:szCs w:val="24"/>
        </w:rPr>
        <w:tab/>
      </w:r>
      <w:r w:rsidR="00C675C1">
        <w:rPr>
          <w:sz w:val="24"/>
          <w:szCs w:val="24"/>
        </w:rPr>
        <w:t xml:space="preserve">Boston </w:t>
      </w:r>
      <w:proofErr w:type="spellStart"/>
      <w:r w:rsidR="00C675C1">
        <w:rPr>
          <w:sz w:val="24"/>
          <w:szCs w:val="24"/>
        </w:rPr>
        <w:t>Symphony</w:t>
      </w:r>
      <w:proofErr w:type="spellEnd"/>
      <w:r w:rsidR="00C675C1">
        <w:rPr>
          <w:sz w:val="24"/>
          <w:szCs w:val="24"/>
        </w:rPr>
        <w:t xml:space="preserve"> </w:t>
      </w:r>
      <w:proofErr w:type="spellStart"/>
      <w:r w:rsidR="00C675C1">
        <w:rPr>
          <w:sz w:val="24"/>
          <w:szCs w:val="24"/>
        </w:rPr>
        <w:t>Orchestra</w:t>
      </w:r>
      <w:proofErr w:type="spellEnd"/>
      <w:r w:rsidR="00C675C1">
        <w:rPr>
          <w:sz w:val="24"/>
          <w:szCs w:val="24"/>
        </w:rPr>
        <w:tab/>
      </w:r>
      <w:r w:rsidR="00C675C1">
        <w:rPr>
          <w:sz w:val="24"/>
          <w:szCs w:val="24"/>
        </w:rPr>
        <w:tab/>
      </w:r>
      <w:r w:rsidR="00C675C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75C1">
        <w:rPr>
          <w:sz w:val="24"/>
          <w:szCs w:val="24"/>
        </w:rPr>
        <w:t>2</w:t>
      </w:r>
      <w:r>
        <w:rPr>
          <w:sz w:val="24"/>
          <w:szCs w:val="24"/>
        </w:rPr>
        <w:t xml:space="preserve"> ks</w:t>
      </w:r>
    </w:p>
    <w:p w14:paraId="58431DAD" w14:textId="6F4824BB" w:rsidR="00D80098" w:rsidRDefault="00D80098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C675C1">
        <w:rPr>
          <w:sz w:val="24"/>
          <w:szCs w:val="24"/>
        </w:rPr>
        <w:t>5</w:t>
      </w:r>
      <w:r>
        <w:rPr>
          <w:sz w:val="24"/>
          <w:szCs w:val="24"/>
        </w:rPr>
        <w:t xml:space="preserve">. 5. </w:t>
      </w:r>
      <w:r>
        <w:rPr>
          <w:sz w:val="24"/>
          <w:szCs w:val="24"/>
        </w:rPr>
        <w:tab/>
      </w:r>
      <w:r w:rsidR="00C675C1">
        <w:rPr>
          <w:sz w:val="24"/>
          <w:szCs w:val="24"/>
        </w:rPr>
        <w:t>Obecní dům</w:t>
      </w:r>
      <w:r w:rsidR="00C675C1">
        <w:rPr>
          <w:sz w:val="24"/>
          <w:szCs w:val="24"/>
        </w:rPr>
        <w:tab/>
        <w:t xml:space="preserve">NHK </w:t>
      </w:r>
      <w:proofErr w:type="spellStart"/>
      <w:r w:rsidR="00C675C1">
        <w:rPr>
          <w:sz w:val="24"/>
          <w:szCs w:val="24"/>
        </w:rPr>
        <w:t>Orchestra</w:t>
      </w:r>
      <w:proofErr w:type="spellEnd"/>
      <w:r w:rsidR="00C675C1">
        <w:rPr>
          <w:sz w:val="24"/>
          <w:szCs w:val="24"/>
        </w:rPr>
        <w:t xml:space="preserve"> </w:t>
      </w:r>
      <w:proofErr w:type="spellStart"/>
      <w:r w:rsidR="00C675C1">
        <w:rPr>
          <w:sz w:val="24"/>
          <w:szCs w:val="24"/>
        </w:rPr>
        <w:t>Tokyo</w:t>
      </w:r>
      <w:proofErr w:type="spellEnd"/>
      <w:r w:rsidR="00C675C1">
        <w:rPr>
          <w:sz w:val="24"/>
          <w:szCs w:val="24"/>
        </w:rPr>
        <w:tab/>
      </w:r>
      <w:r w:rsidR="00C675C1">
        <w:rPr>
          <w:sz w:val="24"/>
          <w:szCs w:val="24"/>
        </w:rPr>
        <w:tab/>
      </w:r>
      <w:r w:rsidR="00C675C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ks</w:t>
      </w:r>
    </w:p>
    <w:p w14:paraId="5124F055" w14:textId="100A4128" w:rsidR="00D80098" w:rsidRDefault="00D80098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C675C1">
        <w:rPr>
          <w:sz w:val="24"/>
          <w:szCs w:val="24"/>
        </w:rPr>
        <w:t>6</w:t>
      </w:r>
      <w:r>
        <w:rPr>
          <w:sz w:val="24"/>
          <w:szCs w:val="24"/>
        </w:rPr>
        <w:t>. 5.</w:t>
      </w:r>
      <w:r>
        <w:rPr>
          <w:sz w:val="24"/>
          <w:szCs w:val="24"/>
        </w:rPr>
        <w:tab/>
        <w:t>Rudolfinum</w:t>
      </w:r>
      <w:r>
        <w:rPr>
          <w:sz w:val="24"/>
          <w:szCs w:val="24"/>
        </w:rPr>
        <w:tab/>
      </w:r>
      <w:proofErr w:type="spellStart"/>
      <w:r w:rsidR="00C675C1">
        <w:rPr>
          <w:sz w:val="24"/>
          <w:szCs w:val="24"/>
        </w:rPr>
        <w:t>Camerata</w:t>
      </w:r>
      <w:proofErr w:type="spellEnd"/>
      <w:r w:rsidR="00C675C1">
        <w:rPr>
          <w:sz w:val="24"/>
          <w:szCs w:val="24"/>
        </w:rPr>
        <w:t xml:space="preserve"> Bern, P. </w:t>
      </w:r>
      <w:proofErr w:type="spellStart"/>
      <w:r w:rsidR="00C675C1">
        <w:rPr>
          <w:sz w:val="24"/>
          <w:szCs w:val="24"/>
        </w:rPr>
        <w:t>Kopačinskaja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ks</w:t>
      </w:r>
    </w:p>
    <w:p w14:paraId="1C99E37B" w14:textId="1A7F0F84" w:rsidR="00D80098" w:rsidRDefault="00D80098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C675C1">
        <w:rPr>
          <w:sz w:val="24"/>
          <w:szCs w:val="24"/>
        </w:rPr>
        <w:t>7</w:t>
      </w:r>
      <w:r>
        <w:rPr>
          <w:sz w:val="24"/>
          <w:szCs w:val="24"/>
        </w:rPr>
        <w:t>. 5.</w:t>
      </w:r>
      <w:r>
        <w:rPr>
          <w:sz w:val="24"/>
          <w:szCs w:val="24"/>
        </w:rPr>
        <w:tab/>
      </w:r>
      <w:r w:rsidR="00C675C1">
        <w:rPr>
          <w:sz w:val="24"/>
          <w:szCs w:val="24"/>
        </w:rPr>
        <w:t>Rudolfinum</w:t>
      </w:r>
      <w:r w:rsidR="00C675C1">
        <w:rPr>
          <w:sz w:val="24"/>
          <w:szCs w:val="24"/>
        </w:rPr>
        <w:tab/>
        <w:t xml:space="preserve">P. </w:t>
      </w:r>
      <w:proofErr w:type="spellStart"/>
      <w:r w:rsidR="00C675C1">
        <w:rPr>
          <w:sz w:val="24"/>
          <w:szCs w:val="24"/>
        </w:rPr>
        <w:t>Kopačinskaja</w:t>
      </w:r>
      <w:proofErr w:type="spellEnd"/>
      <w:r w:rsidR="00C675C1">
        <w:rPr>
          <w:sz w:val="24"/>
          <w:szCs w:val="24"/>
        </w:rPr>
        <w:t xml:space="preserve"> – </w:t>
      </w:r>
      <w:proofErr w:type="spellStart"/>
      <w:r w:rsidR="00C675C1">
        <w:rPr>
          <w:sz w:val="24"/>
          <w:szCs w:val="24"/>
        </w:rPr>
        <w:t>Pierrot</w:t>
      </w:r>
      <w:proofErr w:type="spellEnd"/>
      <w:r w:rsidR="00C675C1">
        <w:rPr>
          <w:sz w:val="24"/>
          <w:szCs w:val="24"/>
        </w:rPr>
        <w:t xml:space="preserve"> </w:t>
      </w:r>
      <w:proofErr w:type="spellStart"/>
      <w:r w:rsidR="00C675C1">
        <w:rPr>
          <w:sz w:val="24"/>
          <w:szCs w:val="24"/>
        </w:rPr>
        <w:t>Lunaire</w:t>
      </w:r>
      <w:proofErr w:type="spellEnd"/>
      <w:r w:rsidR="00C675C1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5D19">
        <w:rPr>
          <w:sz w:val="24"/>
          <w:szCs w:val="24"/>
        </w:rPr>
        <w:t>4</w:t>
      </w:r>
      <w:r>
        <w:rPr>
          <w:sz w:val="24"/>
          <w:szCs w:val="24"/>
        </w:rPr>
        <w:t xml:space="preserve"> ks</w:t>
      </w:r>
    </w:p>
    <w:p w14:paraId="35AD8639" w14:textId="22B6394B" w:rsidR="00D80098" w:rsidRDefault="00C675C1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18</w:t>
      </w:r>
      <w:r w:rsidR="00D80098">
        <w:rPr>
          <w:sz w:val="24"/>
          <w:szCs w:val="24"/>
        </w:rPr>
        <w:t>. 5.</w:t>
      </w:r>
      <w:r w:rsidR="00D80098">
        <w:rPr>
          <w:sz w:val="24"/>
          <w:szCs w:val="24"/>
        </w:rPr>
        <w:tab/>
      </w:r>
      <w:r>
        <w:rPr>
          <w:sz w:val="24"/>
          <w:szCs w:val="24"/>
        </w:rPr>
        <w:t>Rudolfinum</w:t>
      </w:r>
      <w:r>
        <w:rPr>
          <w:sz w:val="24"/>
          <w:szCs w:val="24"/>
        </w:rPr>
        <w:tab/>
        <w:t xml:space="preserve">P. </w:t>
      </w:r>
      <w:proofErr w:type="spellStart"/>
      <w:r>
        <w:rPr>
          <w:sz w:val="24"/>
          <w:szCs w:val="24"/>
        </w:rPr>
        <w:t>Kopačinskaja</w:t>
      </w:r>
      <w:proofErr w:type="spellEnd"/>
      <w:r>
        <w:rPr>
          <w:sz w:val="24"/>
          <w:szCs w:val="24"/>
        </w:rPr>
        <w:t xml:space="preserve"> – recitál</w:t>
      </w:r>
      <w:r>
        <w:rPr>
          <w:sz w:val="24"/>
          <w:szCs w:val="24"/>
        </w:rPr>
        <w:tab/>
      </w:r>
      <w:r w:rsidR="00D80098">
        <w:rPr>
          <w:sz w:val="24"/>
          <w:szCs w:val="24"/>
        </w:rPr>
        <w:tab/>
      </w:r>
      <w:r w:rsidR="00D80098">
        <w:rPr>
          <w:sz w:val="24"/>
          <w:szCs w:val="24"/>
        </w:rPr>
        <w:tab/>
      </w:r>
      <w:r w:rsidR="00D80098">
        <w:rPr>
          <w:sz w:val="24"/>
          <w:szCs w:val="24"/>
        </w:rPr>
        <w:tab/>
      </w:r>
      <w:r w:rsidR="00D80098">
        <w:rPr>
          <w:sz w:val="24"/>
          <w:szCs w:val="24"/>
        </w:rPr>
        <w:tab/>
      </w:r>
      <w:r w:rsidR="00D80098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D80098">
        <w:rPr>
          <w:sz w:val="24"/>
          <w:szCs w:val="24"/>
        </w:rPr>
        <w:t xml:space="preserve"> ks</w:t>
      </w:r>
    </w:p>
    <w:p w14:paraId="184459EC" w14:textId="186ED029" w:rsidR="00D80098" w:rsidRDefault="00D80098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C675C1">
        <w:rPr>
          <w:sz w:val="24"/>
          <w:szCs w:val="24"/>
        </w:rPr>
        <w:t>0</w:t>
      </w:r>
      <w:r>
        <w:rPr>
          <w:sz w:val="24"/>
          <w:szCs w:val="24"/>
        </w:rPr>
        <w:t>. 5.</w:t>
      </w:r>
      <w:r>
        <w:rPr>
          <w:sz w:val="24"/>
          <w:szCs w:val="24"/>
        </w:rPr>
        <w:tab/>
      </w:r>
      <w:r w:rsidR="00C675C1">
        <w:rPr>
          <w:sz w:val="24"/>
          <w:szCs w:val="24"/>
        </w:rPr>
        <w:t>Obecní dům</w:t>
      </w:r>
      <w:r>
        <w:rPr>
          <w:sz w:val="24"/>
          <w:szCs w:val="24"/>
        </w:rPr>
        <w:tab/>
      </w:r>
      <w:r w:rsidR="00C675C1">
        <w:rPr>
          <w:sz w:val="24"/>
          <w:szCs w:val="24"/>
        </w:rPr>
        <w:t xml:space="preserve">Chicago </w:t>
      </w:r>
      <w:proofErr w:type="spellStart"/>
      <w:r w:rsidR="00C675C1">
        <w:rPr>
          <w:sz w:val="24"/>
          <w:szCs w:val="24"/>
        </w:rPr>
        <w:t>Symphony</w:t>
      </w:r>
      <w:proofErr w:type="spellEnd"/>
      <w:r w:rsidR="00C675C1">
        <w:rPr>
          <w:sz w:val="24"/>
          <w:szCs w:val="24"/>
        </w:rPr>
        <w:tab/>
      </w:r>
      <w:r w:rsidR="00C675C1">
        <w:rPr>
          <w:sz w:val="24"/>
          <w:szCs w:val="24"/>
        </w:rPr>
        <w:tab/>
      </w:r>
      <w:r w:rsidR="00C675C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75C1">
        <w:rPr>
          <w:sz w:val="24"/>
          <w:szCs w:val="24"/>
        </w:rPr>
        <w:t>2</w:t>
      </w:r>
      <w:r>
        <w:rPr>
          <w:sz w:val="24"/>
          <w:szCs w:val="24"/>
        </w:rPr>
        <w:t xml:space="preserve"> ks</w:t>
      </w:r>
    </w:p>
    <w:p w14:paraId="6560401E" w14:textId="3111865B" w:rsidR="00D80098" w:rsidRDefault="00D80098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267214">
        <w:rPr>
          <w:sz w:val="24"/>
          <w:szCs w:val="24"/>
        </w:rPr>
        <w:t>1</w:t>
      </w:r>
      <w:r>
        <w:rPr>
          <w:sz w:val="24"/>
          <w:szCs w:val="24"/>
        </w:rPr>
        <w:t>. 5.</w:t>
      </w:r>
      <w:r>
        <w:rPr>
          <w:sz w:val="24"/>
          <w:szCs w:val="24"/>
        </w:rPr>
        <w:tab/>
      </w:r>
      <w:r w:rsidR="00267214">
        <w:rPr>
          <w:sz w:val="24"/>
          <w:szCs w:val="24"/>
        </w:rPr>
        <w:t>Obecní dům</w:t>
      </w:r>
      <w:r w:rsidR="00267214">
        <w:rPr>
          <w:sz w:val="24"/>
          <w:szCs w:val="24"/>
        </w:rPr>
        <w:tab/>
        <w:t>FOK: Čtyři lesní rohy a orchestr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7214">
        <w:rPr>
          <w:sz w:val="24"/>
          <w:szCs w:val="24"/>
        </w:rPr>
        <w:t>2</w:t>
      </w:r>
      <w:r>
        <w:rPr>
          <w:sz w:val="24"/>
          <w:szCs w:val="24"/>
        </w:rPr>
        <w:t xml:space="preserve"> ks</w:t>
      </w:r>
    </w:p>
    <w:p w14:paraId="4B723517" w14:textId="2109C388" w:rsidR="00253262" w:rsidRDefault="00267214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22. 5.</w:t>
      </w:r>
      <w:r>
        <w:rPr>
          <w:sz w:val="24"/>
          <w:szCs w:val="24"/>
        </w:rPr>
        <w:tab/>
        <w:t>Rudolfinum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Kammerakademie</w:t>
      </w:r>
      <w:proofErr w:type="spellEnd"/>
      <w:r>
        <w:rPr>
          <w:sz w:val="24"/>
          <w:szCs w:val="24"/>
        </w:rPr>
        <w:t xml:space="preserve"> Potsdam</w:t>
      </w:r>
      <w:r w:rsidR="00253262">
        <w:rPr>
          <w:sz w:val="24"/>
          <w:szCs w:val="24"/>
        </w:rPr>
        <w:t>: Beethovenova Osudová</w:t>
      </w:r>
      <w:r w:rsidR="00253262">
        <w:rPr>
          <w:sz w:val="24"/>
          <w:szCs w:val="24"/>
        </w:rPr>
        <w:tab/>
      </w:r>
      <w:r w:rsidR="00253262">
        <w:rPr>
          <w:sz w:val="24"/>
          <w:szCs w:val="24"/>
        </w:rPr>
        <w:tab/>
        <w:t>2 ks</w:t>
      </w:r>
    </w:p>
    <w:p w14:paraId="04F98A2E" w14:textId="34AB314F" w:rsidR="00253262" w:rsidRDefault="00253262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24. 5.</w:t>
      </w:r>
      <w:r>
        <w:rPr>
          <w:sz w:val="24"/>
          <w:szCs w:val="24"/>
        </w:rPr>
        <w:tab/>
        <w:t>Rudolfinum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Concentus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Musikus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Wien</w:t>
      </w:r>
      <w:proofErr w:type="spellEnd"/>
      <w:r>
        <w:rPr>
          <w:sz w:val="24"/>
          <w:szCs w:val="24"/>
        </w:rPr>
        <w:t xml:space="preserve">: Mozartovo </w:t>
      </w:r>
      <w:proofErr w:type="spellStart"/>
      <w:r>
        <w:rPr>
          <w:sz w:val="24"/>
          <w:szCs w:val="24"/>
        </w:rPr>
        <w:t>Requeim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ks</w:t>
      </w:r>
    </w:p>
    <w:p w14:paraId="0ED92AA2" w14:textId="43A9280C" w:rsidR="00D80098" w:rsidRDefault="00D80098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267214">
        <w:rPr>
          <w:sz w:val="24"/>
          <w:szCs w:val="24"/>
        </w:rPr>
        <w:t>5</w:t>
      </w:r>
      <w:r>
        <w:rPr>
          <w:sz w:val="24"/>
          <w:szCs w:val="24"/>
        </w:rPr>
        <w:t>. 5.</w:t>
      </w:r>
      <w:r>
        <w:rPr>
          <w:sz w:val="24"/>
          <w:szCs w:val="24"/>
        </w:rPr>
        <w:tab/>
        <w:t>Rudolfinum</w:t>
      </w:r>
      <w:r>
        <w:rPr>
          <w:sz w:val="24"/>
          <w:szCs w:val="24"/>
        </w:rPr>
        <w:tab/>
      </w:r>
      <w:proofErr w:type="spellStart"/>
      <w:r w:rsidR="00267214">
        <w:rPr>
          <w:sz w:val="24"/>
          <w:szCs w:val="24"/>
        </w:rPr>
        <w:t>Quatour</w:t>
      </w:r>
      <w:proofErr w:type="spellEnd"/>
      <w:r w:rsidR="00267214">
        <w:rPr>
          <w:sz w:val="24"/>
          <w:szCs w:val="24"/>
        </w:rPr>
        <w:t xml:space="preserve"> Ebene</w:t>
      </w:r>
      <w:r w:rsidR="00267214">
        <w:rPr>
          <w:sz w:val="24"/>
          <w:szCs w:val="24"/>
        </w:rPr>
        <w:tab/>
      </w:r>
      <w:r w:rsidR="0026721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ks</w:t>
      </w:r>
    </w:p>
    <w:p w14:paraId="001FA76D" w14:textId="109C8029" w:rsidR="00D80098" w:rsidRDefault="00D80098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267214">
        <w:rPr>
          <w:sz w:val="24"/>
          <w:szCs w:val="24"/>
        </w:rPr>
        <w:t>6</w:t>
      </w:r>
      <w:r>
        <w:rPr>
          <w:sz w:val="24"/>
          <w:szCs w:val="24"/>
        </w:rPr>
        <w:t>. 5.</w:t>
      </w:r>
      <w:r>
        <w:rPr>
          <w:sz w:val="24"/>
          <w:szCs w:val="24"/>
        </w:rPr>
        <w:tab/>
        <w:t>Rudolfinum</w:t>
      </w:r>
      <w:r>
        <w:rPr>
          <w:sz w:val="24"/>
          <w:szCs w:val="24"/>
        </w:rPr>
        <w:tab/>
      </w:r>
      <w:r w:rsidR="00267214">
        <w:rPr>
          <w:sz w:val="24"/>
          <w:szCs w:val="24"/>
        </w:rPr>
        <w:t xml:space="preserve">Ensemble </w:t>
      </w:r>
      <w:proofErr w:type="spellStart"/>
      <w:r w:rsidR="00267214">
        <w:rPr>
          <w:sz w:val="24"/>
          <w:szCs w:val="24"/>
        </w:rPr>
        <w:t>Correspondances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7214">
        <w:rPr>
          <w:sz w:val="24"/>
          <w:szCs w:val="24"/>
        </w:rPr>
        <w:t>4</w:t>
      </w:r>
      <w:r>
        <w:rPr>
          <w:sz w:val="24"/>
          <w:szCs w:val="24"/>
        </w:rPr>
        <w:t xml:space="preserve"> ks</w:t>
      </w:r>
    </w:p>
    <w:p w14:paraId="2860A02A" w14:textId="71EAD7A0" w:rsidR="00D80098" w:rsidRDefault="00D80098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267214">
        <w:rPr>
          <w:sz w:val="24"/>
          <w:szCs w:val="24"/>
        </w:rPr>
        <w:t>8</w:t>
      </w:r>
      <w:r>
        <w:rPr>
          <w:sz w:val="24"/>
          <w:szCs w:val="24"/>
        </w:rPr>
        <w:t>. 5.</w:t>
      </w:r>
      <w:r>
        <w:rPr>
          <w:sz w:val="24"/>
          <w:szCs w:val="24"/>
        </w:rPr>
        <w:tab/>
      </w:r>
      <w:r w:rsidR="00267214">
        <w:rPr>
          <w:sz w:val="24"/>
          <w:szCs w:val="24"/>
        </w:rPr>
        <w:t>Obecní dům</w:t>
      </w:r>
      <w:r>
        <w:rPr>
          <w:sz w:val="24"/>
          <w:szCs w:val="24"/>
        </w:rPr>
        <w:tab/>
      </w:r>
      <w:r w:rsidR="00267214">
        <w:rPr>
          <w:sz w:val="24"/>
          <w:szCs w:val="24"/>
        </w:rPr>
        <w:t>Debut PJ – SOČR &amp; Jan Sedláček</w:t>
      </w:r>
      <w:r w:rsidR="00267214">
        <w:rPr>
          <w:sz w:val="24"/>
          <w:szCs w:val="24"/>
        </w:rPr>
        <w:tab/>
      </w:r>
      <w:r w:rsidR="00267214">
        <w:rPr>
          <w:sz w:val="24"/>
          <w:szCs w:val="24"/>
        </w:rPr>
        <w:tab/>
      </w:r>
      <w:r w:rsidR="00267214">
        <w:rPr>
          <w:sz w:val="24"/>
          <w:szCs w:val="24"/>
        </w:rPr>
        <w:tab/>
      </w:r>
      <w:r w:rsidR="0026721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267214">
        <w:rPr>
          <w:sz w:val="24"/>
          <w:szCs w:val="24"/>
        </w:rPr>
        <w:t>2</w:t>
      </w:r>
      <w:r>
        <w:rPr>
          <w:sz w:val="24"/>
          <w:szCs w:val="24"/>
        </w:rPr>
        <w:t xml:space="preserve"> ks</w:t>
      </w:r>
    </w:p>
    <w:p w14:paraId="12F2F652" w14:textId="725E5DA1" w:rsidR="00D80098" w:rsidRDefault="00D80098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267214">
        <w:rPr>
          <w:sz w:val="24"/>
          <w:szCs w:val="24"/>
        </w:rPr>
        <w:t>9</w:t>
      </w:r>
      <w:r>
        <w:rPr>
          <w:sz w:val="24"/>
          <w:szCs w:val="24"/>
        </w:rPr>
        <w:t>. 5.</w:t>
      </w:r>
      <w:r>
        <w:rPr>
          <w:sz w:val="24"/>
          <w:szCs w:val="24"/>
        </w:rPr>
        <w:tab/>
      </w:r>
      <w:r w:rsidR="00267214">
        <w:rPr>
          <w:sz w:val="24"/>
          <w:szCs w:val="24"/>
        </w:rPr>
        <w:t>Obecní dům</w:t>
      </w:r>
      <w:r w:rsidR="00267214">
        <w:rPr>
          <w:sz w:val="24"/>
          <w:szCs w:val="24"/>
        </w:rPr>
        <w:tab/>
        <w:t xml:space="preserve">London </w:t>
      </w:r>
      <w:proofErr w:type="spellStart"/>
      <w:r w:rsidR="00267214">
        <w:rPr>
          <w:sz w:val="24"/>
          <w:szCs w:val="24"/>
        </w:rPr>
        <w:t>Symphony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009C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267214">
        <w:rPr>
          <w:sz w:val="24"/>
          <w:szCs w:val="24"/>
        </w:rPr>
        <w:t>k</w:t>
      </w:r>
      <w:r>
        <w:rPr>
          <w:sz w:val="24"/>
          <w:szCs w:val="24"/>
        </w:rPr>
        <w:t>s</w:t>
      </w:r>
    </w:p>
    <w:p w14:paraId="1DE83E77" w14:textId="73704DEF" w:rsidR="00D80098" w:rsidRDefault="00D80098" w:rsidP="00161AB6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67214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67214">
        <w:rPr>
          <w:sz w:val="24"/>
          <w:szCs w:val="24"/>
        </w:rPr>
        <w:t>Obecní dům</w:t>
      </w:r>
      <w:r w:rsidR="00267214">
        <w:rPr>
          <w:sz w:val="24"/>
          <w:szCs w:val="24"/>
        </w:rPr>
        <w:tab/>
        <w:t>Česká filharmonie – 8. Mahler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ks</w:t>
      </w:r>
    </w:p>
    <w:p w14:paraId="62B27A08" w14:textId="5C3C909B" w:rsidR="00267214" w:rsidRDefault="00267214" w:rsidP="00267214">
      <w:pPr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3. 6.</w:t>
      </w:r>
      <w:r>
        <w:rPr>
          <w:sz w:val="24"/>
          <w:szCs w:val="24"/>
        </w:rPr>
        <w:tab/>
        <w:t>Obecní dům</w:t>
      </w:r>
      <w:r>
        <w:rPr>
          <w:sz w:val="24"/>
          <w:szCs w:val="24"/>
        </w:rPr>
        <w:tab/>
        <w:t>závěrečný koncert: Česká filharmonie – 8. Mahler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ks</w:t>
      </w:r>
    </w:p>
    <w:p w14:paraId="78D05806" w14:textId="77777777" w:rsidR="005E4F9A" w:rsidRDefault="005E4F9A" w:rsidP="00161AB6">
      <w:pPr>
        <w:pStyle w:val="Bezmezer"/>
        <w:jc w:val="left"/>
        <w:rPr>
          <w:sz w:val="24"/>
          <w:szCs w:val="24"/>
        </w:rPr>
      </w:pPr>
    </w:p>
    <w:p w14:paraId="50978CDA" w14:textId="77777777" w:rsidR="005E4F9A" w:rsidRDefault="005E4F9A" w:rsidP="00161AB6">
      <w:pPr>
        <w:pStyle w:val="Bezmezer"/>
        <w:jc w:val="left"/>
        <w:rPr>
          <w:sz w:val="24"/>
          <w:szCs w:val="24"/>
        </w:rPr>
      </w:pPr>
    </w:p>
    <w:p w14:paraId="5FA6F2B3" w14:textId="50302A92" w:rsidR="0056227E" w:rsidRDefault="002A0536" w:rsidP="00161AB6">
      <w:pPr>
        <w:pStyle w:val="Bezmezer"/>
        <w:jc w:val="left"/>
        <w:rPr>
          <w:sz w:val="24"/>
          <w:szCs w:val="24"/>
        </w:rPr>
      </w:pPr>
      <w:r w:rsidRPr="00AD18DA">
        <w:rPr>
          <w:sz w:val="24"/>
          <w:szCs w:val="24"/>
        </w:rPr>
        <w:t>celkem:</w:t>
      </w:r>
      <w:r w:rsidR="00D07C48">
        <w:rPr>
          <w:sz w:val="24"/>
          <w:szCs w:val="24"/>
        </w:rPr>
        <w:t xml:space="preserve"> </w:t>
      </w:r>
      <w:r w:rsidR="00D80098">
        <w:rPr>
          <w:sz w:val="24"/>
          <w:szCs w:val="24"/>
        </w:rPr>
        <w:t>4</w:t>
      </w:r>
      <w:r w:rsidR="007E009C">
        <w:rPr>
          <w:sz w:val="24"/>
          <w:szCs w:val="24"/>
        </w:rPr>
        <w:t>2</w:t>
      </w:r>
      <w:r w:rsidR="00D80098">
        <w:rPr>
          <w:sz w:val="24"/>
          <w:szCs w:val="24"/>
        </w:rPr>
        <w:t xml:space="preserve"> </w:t>
      </w:r>
      <w:r w:rsidRPr="00AD18DA">
        <w:rPr>
          <w:sz w:val="24"/>
          <w:szCs w:val="24"/>
        </w:rPr>
        <w:t>ks</w:t>
      </w:r>
    </w:p>
    <w:sectPr w:rsidR="0056227E" w:rsidSect="007042B9">
      <w:pgSz w:w="11906" w:h="16838"/>
      <w:pgMar w:top="1077" w:right="1247" w:bottom="1134" w:left="124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5D6B"/>
    <w:multiLevelType w:val="hybridMultilevel"/>
    <w:tmpl w:val="B9EAEF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10C9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D53C6"/>
    <w:multiLevelType w:val="hybridMultilevel"/>
    <w:tmpl w:val="576064EE"/>
    <w:lvl w:ilvl="0" w:tplc="977A9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E414D16"/>
    <w:multiLevelType w:val="hybridMultilevel"/>
    <w:tmpl w:val="3C305BE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E2A9D"/>
    <w:multiLevelType w:val="hybridMultilevel"/>
    <w:tmpl w:val="62E672A6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F31B68"/>
    <w:multiLevelType w:val="hybridMultilevel"/>
    <w:tmpl w:val="D6423138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F48E9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090B21"/>
    <w:multiLevelType w:val="hybridMultilevel"/>
    <w:tmpl w:val="9C026470"/>
    <w:lvl w:ilvl="0" w:tplc="EC4263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475768">
    <w:abstractNumId w:val="0"/>
  </w:num>
  <w:num w:numId="2" w16cid:durableId="1222449246">
    <w:abstractNumId w:val="1"/>
  </w:num>
  <w:num w:numId="3" w16cid:durableId="234978950">
    <w:abstractNumId w:val="4"/>
  </w:num>
  <w:num w:numId="4" w16cid:durableId="399522519">
    <w:abstractNumId w:val="3"/>
  </w:num>
  <w:num w:numId="5" w16cid:durableId="1256744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3929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2C"/>
    <w:rsid w:val="000241FD"/>
    <w:rsid w:val="00036456"/>
    <w:rsid w:val="0004208F"/>
    <w:rsid w:val="00084D81"/>
    <w:rsid w:val="00097B58"/>
    <w:rsid w:val="000B1C7D"/>
    <w:rsid w:val="000B445C"/>
    <w:rsid w:val="000F0539"/>
    <w:rsid w:val="00102ACE"/>
    <w:rsid w:val="00120662"/>
    <w:rsid w:val="00120A01"/>
    <w:rsid w:val="00157CCC"/>
    <w:rsid w:val="00161AB6"/>
    <w:rsid w:val="001819AE"/>
    <w:rsid w:val="0018303E"/>
    <w:rsid w:val="001A7539"/>
    <w:rsid w:val="001B3F48"/>
    <w:rsid w:val="001C658B"/>
    <w:rsid w:val="0023254B"/>
    <w:rsid w:val="00253262"/>
    <w:rsid w:val="00267214"/>
    <w:rsid w:val="002A0536"/>
    <w:rsid w:val="002A210C"/>
    <w:rsid w:val="002B3386"/>
    <w:rsid w:val="002D0F7C"/>
    <w:rsid w:val="002D493E"/>
    <w:rsid w:val="003022A3"/>
    <w:rsid w:val="0032082E"/>
    <w:rsid w:val="0032784D"/>
    <w:rsid w:val="00343CDE"/>
    <w:rsid w:val="00365BAE"/>
    <w:rsid w:val="00370140"/>
    <w:rsid w:val="00386D2C"/>
    <w:rsid w:val="003A4E2D"/>
    <w:rsid w:val="00411430"/>
    <w:rsid w:val="0041699F"/>
    <w:rsid w:val="00440FBC"/>
    <w:rsid w:val="0047263A"/>
    <w:rsid w:val="0048287C"/>
    <w:rsid w:val="004D313C"/>
    <w:rsid w:val="00535151"/>
    <w:rsid w:val="00544242"/>
    <w:rsid w:val="00554A8E"/>
    <w:rsid w:val="00554CA5"/>
    <w:rsid w:val="0056227E"/>
    <w:rsid w:val="005D02F2"/>
    <w:rsid w:val="005D4D89"/>
    <w:rsid w:val="005E4F9A"/>
    <w:rsid w:val="0065028A"/>
    <w:rsid w:val="007042B9"/>
    <w:rsid w:val="00756BEC"/>
    <w:rsid w:val="00786D53"/>
    <w:rsid w:val="00797E62"/>
    <w:rsid w:val="007B7D0E"/>
    <w:rsid w:val="007C022A"/>
    <w:rsid w:val="007C7BD7"/>
    <w:rsid w:val="007E009C"/>
    <w:rsid w:val="007F2462"/>
    <w:rsid w:val="007F3D4D"/>
    <w:rsid w:val="0080333E"/>
    <w:rsid w:val="00817BE1"/>
    <w:rsid w:val="00842CD0"/>
    <w:rsid w:val="00854AB5"/>
    <w:rsid w:val="008A0BD3"/>
    <w:rsid w:val="008A5560"/>
    <w:rsid w:val="008B2527"/>
    <w:rsid w:val="008C17E4"/>
    <w:rsid w:val="008E1E4E"/>
    <w:rsid w:val="008E5D19"/>
    <w:rsid w:val="0090079D"/>
    <w:rsid w:val="009023B6"/>
    <w:rsid w:val="00931185"/>
    <w:rsid w:val="00973142"/>
    <w:rsid w:val="00995DA3"/>
    <w:rsid w:val="009A23EF"/>
    <w:rsid w:val="009A4D73"/>
    <w:rsid w:val="009B2E46"/>
    <w:rsid w:val="009C11A4"/>
    <w:rsid w:val="00A01520"/>
    <w:rsid w:val="00A41D17"/>
    <w:rsid w:val="00A61BDA"/>
    <w:rsid w:val="00A77205"/>
    <w:rsid w:val="00AC2910"/>
    <w:rsid w:val="00AD0790"/>
    <w:rsid w:val="00AD18DA"/>
    <w:rsid w:val="00AD3BE2"/>
    <w:rsid w:val="00B145BB"/>
    <w:rsid w:val="00B41553"/>
    <w:rsid w:val="00B533D1"/>
    <w:rsid w:val="00BD6097"/>
    <w:rsid w:val="00BF24C0"/>
    <w:rsid w:val="00C675C1"/>
    <w:rsid w:val="00CC560A"/>
    <w:rsid w:val="00D07C48"/>
    <w:rsid w:val="00D63B07"/>
    <w:rsid w:val="00D72211"/>
    <w:rsid w:val="00D750EC"/>
    <w:rsid w:val="00D80098"/>
    <w:rsid w:val="00D846C7"/>
    <w:rsid w:val="00DB369A"/>
    <w:rsid w:val="00DC6FD0"/>
    <w:rsid w:val="00E10498"/>
    <w:rsid w:val="00E11541"/>
    <w:rsid w:val="00E202F9"/>
    <w:rsid w:val="00E3025A"/>
    <w:rsid w:val="00E55C61"/>
    <w:rsid w:val="00EA736F"/>
    <w:rsid w:val="00ED18AF"/>
    <w:rsid w:val="00EF19EE"/>
    <w:rsid w:val="00F139DC"/>
    <w:rsid w:val="00F31297"/>
    <w:rsid w:val="00F42C97"/>
    <w:rsid w:val="00F6652D"/>
    <w:rsid w:val="00F73B54"/>
    <w:rsid w:val="00FA0CAB"/>
    <w:rsid w:val="00FC095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FB81D"/>
  <w15:docId w15:val="{4600F933-4ED5-45A2-8907-024F34DC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6D2C"/>
    <w:pPr>
      <w:widowControl w:val="0"/>
      <w:adjustRightInd w:val="0"/>
      <w:spacing w:line="360" w:lineRule="atLeast"/>
      <w:jc w:val="both"/>
      <w:textAlignment w:val="baseline"/>
    </w:pPr>
  </w:style>
  <w:style w:type="paragraph" w:styleId="Nadpis1">
    <w:name w:val="heading 1"/>
    <w:basedOn w:val="Normln"/>
    <w:next w:val="Normln"/>
    <w:qFormat/>
    <w:rsid w:val="00386D2C"/>
    <w:pPr>
      <w:keepNext/>
      <w:spacing w:before="120"/>
      <w:outlineLvl w:val="0"/>
    </w:pPr>
    <w:rPr>
      <w:b/>
      <w:bCs/>
      <w:snapToGrid w:val="0"/>
      <w:sz w:val="24"/>
    </w:rPr>
  </w:style>
  <w:style w:type="paragraph" w:styleId="Nadpis5">
    <w:name w:val="heading 5"/>
    <w:basedOn w:val="Normln"/>
    <w:next w:val="Normln"/>
    <w:qFormat/>
    <w:rsid w:val="00386D2C"/>
    <w:pPr>
      <w:keepNext/>
      <w:spacing w:before="120"/>
      <w:jc w:val="center"/>
      <w:outlineLvl w:val="4"/>
    </w:pPr>
    <w:rPr>
      <w:b/>
      <w:bCs/>
      <w:snapToGrid w:val="0"/>
      <w:sz w:val="26"/>
    </w:rPr>
  </w:style>
  <w:style w:type="paragraph" w:styleId="Nadpis6">
    <w:name w:val="heading 6"/>
    <w:basedOn w:val="Normln"/>
    <w:next w:val="Normln"/>
    <w:qFormat/>
    <w:rsid w:val="00386D2C"/>
    <w:pPr>
      <w:keepNext/>
      <w:spacing w:before="120"/>
      <w:ind w:firstLine="720"/>
      <w:outlineLvl w:val="5"/>
    </w:pPr>
    <w:rPr>
      <w:snapToGrid w:val="0"/>
      <w:sz w:val="26"/>
    </w:rPr>
  </w:style>
  <w:style w:type="paragraph" w:styleId="Nadpis8">
    <w:name w:val="heading 8"/>
    <w:basedOn w:val="Normln"/>
    <w:next w:val="Normln"/>
    <w:qFormat/>
    <w:rsid w:val="00386D2C"/>
    <w:pPr>
      <w:keepNext/>
      <w:jc w:val="center"/>
      <w:outlineLvl w:val="7"/>
    </w:pPr>
    <w:rPr>
      <w:b/>
      <w:bCs/>
      <w:sz w:val="24"/>
    </w:rPr>
  </w:style>
  <w:style w:type="paragraph" w:styleId="Nadpis9">
    <w:name w:val="heading 9"/>
    <w:basedOn w:val="Normln"/>
    <w:next w:val="Normln"/>
    <w:qFormat/>
    <w:rsid w:val="00386D2C"/>
    <w:pPr>
      <w:keepNext/>
      <w:outlineLvl w:val="8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86D2C"/>
    <w:pPr>
      <w:spacing w:before="120"/>
    </w:pPr>
    <w:rPr>
      <w:snapToGrid w:val="0"/>
      <w:sz w:val="24"/>
    </w:rPr>
  </w:style>
  <w:style w:type="paragraph" w:styleId="Zkladntextodsazen">
    <w:name w:val="Body Text Indent"/>
    <w:basedOn w:val="Normln"/>
    <w:rsid w:val="00386D2C"/>
    <w:pPr>
      <w:ind w:left="360"/>
    </w:pPr>
    <w:rPr>
      <w:sz w:val="24"/>
      <w:szCs w:val="24"/>
    </w:rPr>
  </w:style>
  <w:style w:type="table" w:styleId="Mkatabulky">
    <w:name w:val="Table Grid"/>
    <w:basedOn w:val="Normlntabulka"/>
    <w:rsid w:val="00386D2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FF504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AD3BE2"/>
    <w:pPr>
      <w:widowControl w:val="0"/>
      <w:adjustRightInd w:val="0"/>
      <w:jc w:val="both"/>
      <w:textAlignment w:val="baseline"/>
    </w:pPr>
  </w:style>
  <w:style w:type="paragraph" w:styleId="Textbubliny">
    <w:name w:val="Balloon Text"/>
    <w:basedOn w:val="Normln"/>
    <w:link w:val="TextbublinyChar"/>
    <w:rsid w:val="003278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2784D"/>
    <w:rPr>
      <w:rFonts w:ascii="Tahoma" w:hAnsi="Tahoma" w:cs="Tahoma"/>
      <w:sz w:val="16"/>
      <w:szCs w:val="16"/>
    </w:rPr>
  </w:style>
  <w:style w:type="character" w:styleId="Hypertextovodkaz">
    <w:name w:val="Hyperlink"/>
    <w:rsid w:val="00440FBC"/>
    <w:rPr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0B4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445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semiHidden/>
    <w:rsid w:val="000B445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B44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B445C"/>
    <w:rPr>
      <w:b/>
      <w:bCs/>
    </w:rPr>
  </w:style>
  <w:style w:type="paragraph" w:styleId="Odstavecseseznamem">
    <w:name w:val="List Paragraph"/>
    <w:basedOn w:val="Normln"/>
    <w:uiPriority w:val="34"/>
    <w:qFormat/>
    <w:rsid w:val="00097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9f2fed-e93c-4c4f-93fb-07523c3178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D52BF1858142B1A415BC880E6895" ma:contentTypeVersion="14" ma:contentTypeDescription="Vytvoří nový dokument" ma:contentTypeScope="" ma:versionID="21d0188ab59c2d808b64ca3225f16bad">
  <xsd:schema xmlns:xsd="http://www.w3.org/2001/XMLSchema" xmlns:xs="http://www.w3.org/2001/XMLSchema" xmlns:p="http://schemas.microsoft.com/office/2006/metadata/properties" xmlns:ns3="077b200b-06d0-4e74-bc68-3c1232c25e24" xmlns:ns4="099f2fed-e93c-4c4f-93fb-07523c317862" targetNamespace="http://schemas.microsoft.com/office/2006/metadata/properties" ma:root="true" ma:fieldsID="760bb8828677adfc558574cc94dbe532" ns3:_="" ns4:_="">
    <xsd:import namespace="077b200b-06d0-4e74-bc68-3c1232c25e24"/>
    <xsd:import namespace="099f2fed-e93c-4c4f-93fb-07523c3178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b200b-06d0-4e74-bc68-3c1232c25e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f2fed-e93c-4c4f-93fb-07523c317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B277D-2DFA-4CB4-9FBF-E0AAB50C2D4A}">
  <ds:schemaRefs>
    <ds:schemaRef ds:uri="077b200b-06d0-4e74-bc68-3c1232c25e24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099f2fed-e93c-4c4f-93fb-07523c31786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0C57C0-7D57-464E-8F26-EFBF07F3F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B97AA-10DB-4AD7-8D0F-658C6A634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b200b-06d0-4e74-bc68-3c1232c25e24"/>
    <ds:schemaRef ds:uri="099f2fed-e93c-4c4f-93fb-07523c317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4748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NH-HOTELES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Katerina.Bacova</dc:creator>
  <cp:lastModifiedBy>Kateřina Schmidtová</cp:lastModifiedBy>
  <cp:revision>2</cp:revision>
  <cp:lastPrinted>2024-07-15T09:00:00Z</cp:lastPrinted>
  <dcterms:created xsi:type="dcterms:W3CDTF">2025-04-22T07:23:00Z</dcterms:created>
  <dcterms:modified xsi:type="dcterms:W3CDTF">2025-04-22T07:23:00Z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0x0101000C3BD52BF1858142B1A415BC880E6895</vt:lpwstr>
  </property>
</Properties>
</file>