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pBdr>
          <w:top w:val="single" w:sz="0" w:space="0" w:color="FFFF00"/>
          <w:left w:val="single" w:sz="0" w:space="0" w:color="FFFF00"/>
          <w:bottom w:val="single" w:sz="0" w:space="8" w:color="FFFF00"/>
          <w:right w:val="single" w:sz="0" w:space="0" w:color="FFFF00"/>
        </w:pBdr>
        <w:shd w:val="clear" w:color="auto" w:fill="FFFF00"/>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Dodatek č. 2</w:t>
      </w:r>
      <w:bookmarkEnd w:id="0"/>
      <w:bookmarkEnd w:id="1"/>
      <w:bookmarkEnd w:id="2"/>
    </w:p>
    <w:p>
      <w:pPr>
        <w:pStyle w:val="Style7"/>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Smlouva o poskytování služby č. 654/2023</w:t>
      </w:r>
    </w:p>
    <w:p>
      <w:pPr>
        <w:pStyle w:val="Style9"/>
        <w:keepNext w:val="0"/>
        <w:keepLines w:val="0"/>
        <w:widowControl w:val="0"/>
        <w:shd w:val="clear" w:color="auto" w:fill="auto"/>
        <w:bidi w:val="0"/>
        <w:spacing w:before="0" w:after="0" w:line="264" w:lineRule="auto"/>
        <w:ind w:left="0" w:right="0" w:firstLine="0"/>
        <w:jc w:val="center"/>
      </w:pPr>
      <w:r>
        <w:rPr>
          <w:rFonts w:ascii="Times New Roman" w:eastAsia="Times New Roman" w:hAnsi="Times New Roman" w:cs="Times New Roman"/>
          <w:color w:val="000000"/>
          <w:spacing w:val="0"/>
          <w:w w:val="100"/>
          <w:position w:val="0"/>
          <w:shd w:val="clear" w:color="auto" w:fill="auto"/>
          <w:lang w:val="cs-CZ" w:eastAsia="cs-CZ" w:bidi="cs-CZ"/>
        </w:rPr>
        <w:t>uzavřena dle § 1746 odst. 2 zákona č. 89/2012 Sb., občanský zákoník, ve znění pozdějších předpisů,</w:t>
        <w:br/>
        <w:t>níže uvedeného dne, měsíce a roku (dále jen „</w:t>
      </w:r>
      <w:r>
        <w:rPr>
          <w:rFonts w:ascii="Times New Roman" w:eastAsia="Times New Roman" w:hAnsi="Times New Roman" w:cs="Times New Roman"/>
          <w:b/>
          <w:bCs/>
          <w:color w:val="000000"/>
          <w:spacing w:val="0"/>
          <w:w w:val="100"/>
          <w:position w:val="0"/>
          <w:shd w:val="clear" w:color="auto" w:fill="auto"/>
          <w:lang w:val="cs-CZ" w:eastAsia="cs-CZ" w:bidi="cs-CZ"/>
        </w:rPr>
        <w:t>Smlouva</w:t>
      </w:r>
      <w:r>
        <w:rPr>
          <w:rFonts w:ascii="Times New Roman" w:eastAsia="Times New Roman" w:hAnsi="Times New Roman" w:cs="Times New Roman"/>
          <w:color w:val="000000"/>
          <w:spacing w:val="0"/>
          <w:w w:val="100"/>
          <w:position w:val="0"/>
          <w:shd w:val="clear" w:color="auto" w:fill="auto"/>
          <w:lang w:val="cs-CZ" w:eastAsia="cs-CZ" w:bidi="cs-CZ"/>
        </w:rPr>
        <w:t>“), mezi:</w:t>
      </w:r>
    </w:p>
    <w:p>
      <w:pPr>
        <w:pStyle w:val="Style9"/>
        <w:keepNext w:val="0"/>
        <w:keepLines w:val="0"/>
        <w:widowControl w:val="0"/>
        <w:shd w:val="clear" w:color="auto" w:fill="auto"/>
        <w:bidi w:val="0"/>
        <w:spacing w:before="0" w:after="0" w:line="264"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cs-CZ" w:eastAsia="cs-CZ" w:bidi="cs-CZ"/>
        </w:rPr>
        <w:t>E.ON Energie, a. s.</w:t>
      </w:r>
    </w:p>
    <w:p>
      <w:pPr>
        <w:pStyle w:val="Style9"/>
        <w:keepNext w:val="0"/>
        <w:keepLines w:val="0"/>
        <w:widowControl w:val="0"/>
        <w:shd w:val="clear" w:color="auto" w:fill="auto"/>
        <w:bidi w:val="0"/>
        <w:spacing w:before="0" w:after="0" w:line="264"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Se sídlem: F. A. Gerstnera 2151/6, České Budějovice 7, 370 01 České Budějovice</w:t>
      </w:r>
    </w:p>
    <w:p>
      <w:pPr>
        <w:pStyle w:val="Style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IČO: 260 78 201 DIČ: CZ260 78 201</w:t>
      </w:r>
    </w:p>
    <w:p>
      <w:pPr>
        <w:pStyle w:val="Style9"/>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Zapsaná do obchodního rejstříku vedeného u Krajského soudu v Českých Budějovicích, oddíl B, vložka 1390</w:t>
      </w:r>
    </w:p>
    <w:p>
      <w:pPr>
        <w:pStyle w:val="Style9"/>
        <w:keepNext w:val="0"/>
        <w:keepLines w:val="0"/>
        <w:widowControl w:val="0"/>
        <w:shd w:val="clear" w:color="auto" w:fill="auto"/>
        <w:bidi w:val="0"/>
        <w:spacing w:before="0" w:after="0" w:line="264"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(dále též jen jako „</w:t>
      </w:r>
      <w:r>
        <w:rPr>
          <w:rFonts w:ascii="Times New Roman" w:eastAsia="Times New Roman" w:hAnsi="Times New Roman" w:cs="Times New Roman"/>
          <w:b/>
          <w:bCs/>
          <w:color w:val="000000"/>
          <w:spacing w:val="0"/>
          <w:w w:val="100"/>
          <w:position w:val="0"/>
          <w:shd w:val="clear" w:color="auto" w:fill="auto"/>
          <w:lang w:val="cs-CZ" w:eastAsia="cs-CZ" w:bidi="cs-CZ"/>
        </w:rPr>
        <w:t>Společnost E.ON</w:t>
      </w: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0" w:line="264"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a</w:t>
      </w:r>
    </w:p>
    <w:p>
      <w:pPr>
        <w:pStyle w:val="Style9"/>
        <w:keepNext w:val="0"/>
        <w:keepLines w:val="0"/>
        <w:widowControl w:val="0"/>
        <w:shd w:val="clear" w:color="auto" w:fill="auto"/>
        <w:bidi w:val="0"/>
        <w:spacing w:before="0" w:after="0" w:line="264"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cs-CZ" w:eastAsia="cs-CZ" w:bidi="cs-CZ"/>
        </w:rPr>
        <w:t>Povodí Ohře, státní podnik</w:t>
      </w:r>
    </w:p>
    <w:p>
      <w:pPr>
        <w:pStyle w:val="Style9"/>
        <w:keepNext w:val="0"/>
        <w:keepLines w:val="0"/>
        <w:widowControl w:val="0"/>
        <w:shd w:val="clear" w:color="auto" w:fill="auto"/>
        <w:bidi w:val="0"/>
        <w:spacing w:before="0" w:after="0" w:line="264"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Se sídlem Bezručova 4219, 430 03 Chomutov</w:t>
      </w:r>
    </w:p>
    <w:p>
      <w:pPr>
        <w:pStyle w:val="Style9"/>
        <w:keepNext w:val="0"/>
        <w:keepLines w:val="0"/>
        <w:widowControl w:val="0"/>
        <w:shd w:val="clear" w:color="auto" w:fill="auto"/>
        <w:bidi w:val="0"/>
        <w:spacing w:before="0" w:after="0" w:line="264"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IČO: 70889988DIČ: CZ70889988</w:t>
      </w:r>
    </w:p>
    <w:p>
      <w:pPr>
        <w:pStyle w:val="Style9"/>
        <w:keepNext w:val="0"/>
        <w:keepLines w:val="0"/>
        <w:widowControl w:val="0"/>
        <w:shd w:val="clear" w:color="auto" w:fill="auto"/>
        <w:bidi w:val="0"/>
        <w:spacing w:before="0" w:after="0" w:line="264"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Zapsaná v obchodním rejstříku vedeném u Krajského soudu v Ústí nad Labem, oddíl A, vložka 130052 (dále též jen jako „</w:t>
      </w:r>
      <w:r>
        <w:rPr>
          <w:rFonts w:ascii="Times New Roman" w:eastAsia="Times New Roman" w:hAnsi="Times New Roman" w:cs="Times New Roman"/>
          <w:b/>
          <w:bCs/>
          <w:color w:val="000000"/>
          <w:spacing w:val="0"/>
          <w:w w:val="100"/>
          <w:position w:val="0"/>
          <w:shd w:val="clear" w:color="auto" w:fill="auto"/>
          <w:lang w:val="cs-CZ" w:eastAsia="cs-CZ" w:bidi="cs-CZ"/>
        </w:rPr>
        <w:t>Zákazník</w:t>
      </w: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60" w:line="264"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(Společnost E.ON a Zákazník dále také jako „</w:t>
      </w:r>
      <w:r>
        <w:rPr>
          <w:rFonts w:ascii="Times New Roman" w:eastAsia="Times New Roman" w:hAnsi="Times New Roman" w:cs="Times New Roman"/>
          <w:b/>
          <w:bCs/>
          <w:color w:val="000000"/>
          <w:spacing w:val="0"/>
          <w:w w:val="100"/>
          <w:position w:val="0"/>
          <w:shd w:val="clear" w:color="auto" w:fill="auto"/>
          <w:lang w:val="cs-CZ" w:eastAsia="cs-CZ" w:bidi="cs-CZ"/>
        </w:rPr>
        <w:t>Smluvní strany</w:t>
      </w:r>
      <w:r>
        <w:rPr>
          <w:rFonts w:ascii="Times New Roman" w:eastAsia="Times New Roman" w:hAnsi="Times New Roman" w:cs="Times New Roman"/>
          <w:color w:val="000000"/>
          <w:spacing w:val="0"/>
          <w:w w:val="100"/>
          <w:position w:val="0"/>
          <w:shd w:val="clear" w:color="auto" w:fill="auto"/>
          <w:lang w:val="cs-CZ" w:eastAsia="cs-CZ" w:bidi="cs-CZ"/>
        </w:rPr>
        <w:t>” a každý zvlášť také jako “</w:t>
      </w:r>
      <w:r>
        <w:rPr>
          <w:rFonts w:ascii="Times New Roman" w:eastAsia="Times New Roman" w:hAnsi="Times New Roman" w:cs="Times New Roman"/>
          <w:b/>
          <w:bCs/>
          <w:color w:val="000000"/>
          <w:spacing w:val="0"/>
          <w:w w:val="100"/>
          <w:position w:val="0"/>
          <w:shd w:val="clear" w:color="auto" w:fill="auto"/>
          <w:lang w:val="cs-CZ" w:eastAsia="cs-CZ" w:bidi="cs-CZ"/>
        </w:rPr>
        <w:t>Smluvní strana</w:t>
      </w: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4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Tento dodatek je uzavírán z důvodu pořízení nové nabíjecí stanice, která bude dodána a nainstalována dle smlouvy 334/2025, což bude potvrzeno protokolem o předání a převzetí díla, který bude nedílnou součástí tohoto dodatku a počínaje dalším měsícem bude uhrazena platba za použití této nové nabíjecí stanice ve výši 199,- Kč bez DPH.</w:t>
      </w:r>
    </w:p>
    <w:p>
      <w:pPr>
        <w:pStyle w:val="Style9"/>
        <w:keepNext w:val="0"/>
        <w:keepLines w:val="0"/>
        <w:widowControl w:val="0"/>
        <w:shd w:val="clear" w:color="auto" w:fill="auto"/>
        <w:bidi w:val="0"/>
        <w:spacing w:before="0" w:after="16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Tímto dodatkem se mění bod 1. PREAMBULE</w:t>
      </w:r>
    </w:p>
    <w:p>
      <w:pPr>
        <w:pStyle w:val="Style9"/>
        <w:keepNext w:val="0"/>
        <w:keepLines w:val="0"/>
        <w:widowControl w:val="0"/>
        <w:shd w:val="clear" w:color="auto" w:fill="auto"/>
        <w:bidi w:val="0"/>
        <w:spacing w:before="0" w:after="16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cs-CZ" w:eastAsia="cs-CZ" w:bidi="cs-CZ"/>
        </w:rPr>
        <w:t>1. PREAMBULE</w:t>
      </w:r>
    </w:p>
    <w:p>
      <w:pPr>
        <w:pStyle w:val="Style9"/>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cs-CZ" w:eastAsia="cs-CZ" w:bidi="cs-CZ"/>
        </w:rPr>
        <w:t>PŮVODNÍ ZNĚNÍ:</w:t>
      </w:r>
    </w:p>
    <w:p>
      <w:pPr>
        <w:pStyle w:val="Style9"/>
        <w:keepNext w:val="0"/>
        <w:keepLines w:val="0"/>
        <w:widowControl w:val="0"/>
        <w:shd w:val="clear" w:color="auto" w:fill="auto"/>
        <w:bidi w:val="0"/>
        <w:spacing w:before="0" w:after="0" w:line="233"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1.1. Zákazník prohlašuje, že je vlastníkem níže uvedených dobíjecích stanic (dále jen „DS“).</w:t>
      </w:r>
    </w:p>
    <w:p>
      <w:pPr>
        <w:pStyle w:val="Style9"/>
        <w:keepNext w:val="0"/>
        <w:keepLines w:val="0"/>
        <w:widowControl w:val="0"/>
        <w:shd w:val="clear" w:color="auto" w:fill="auto"/>
        <w:bidi w:val="0"/>
        <w:spacing w:before="0" w:after="0" w:line="223" w:lineRule="auto"/>
        <w:ind w:left="110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E.ON Drive Eve Single Pro, výrobce Alfen, označení EONCH_00390, Bezručova 4219, 430 03 Chomutov</w:t>
      </w:r>
    </w:p>
    <w:p>
      <w:pPr>
        <w:pStyle w:val="Style9"/>
        <w:keepNext w:val="0"/>
        <w:keepLines w:val="0"/>
        <w:widowControl w:val="0"/>
        <w:shd w:val="clear" w:color="auto" w:fill="auto"/>
        <w:bidi w:val="0"/>
        <w:spacing w:before="0" w:after="0" w:line="223" w:lineRule="auto"/>
        <w:ind w:left="110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E.ON Drive Eve Single Pro, výrobce Alfen, označení EONCH_00391, Bezručova 4219, 430 03 Chomutov</w:t>
      </w:r>
    </w:p>
    <w:p>
      <w:pPr>
        <w:pStyle w:val="Style9"/>
        <w:keepNext w:val="0"/>
        <w:keepLines w:val="0"/>
        <w:widowControl w:val="0"/>
        <w:shd w:val="clear" w:color="auto" w:fill="auto"/>
        <w:bidi w:val="0"/>
        <w:spacing w:before="0" w:after="0" w:line="223" w:lineRule="auto"/>
        <w:ind w:left="110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E.ON Drive Eve Single Pro, výrobce Alfen, označení EONCH_00275, Horova 12, 360 01 Karlovy Vary</w:t>
      </w:r>
    </w:p>
    <w:p>
      <w:pPr>
        <w:pStyle w:val="Style9"/>
        <w:keepNext w:val="0"/>
        <w:keepLines w:val="0"/>
        <w:widowControl w:val="0"/>
        <w:shd w:val="clear" w:color="auto" w:fill="auto"/>
        <w:bidi w:val="0"/>
        <w:spacing w:before="0" w:after="0" w:line="223" w:lineRule="auto"/>
        <w:ind w:left="110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E.ON Drive Eve Double, výrobce Alfen, označení EONCH_00748, Spořická 4949, 430 46 Chomutov</w:t>
      </w:r>
    </w:p>
    <w:p>
      <w:pPr>
        <w:pStyle w:val="Style9"/>
        <w:keepNext w:val="0"/>
        <w:keepLines w:val="0"/>
        <w:widowControl w:val="0"/>
        <w:shd w:val="clear" w:color="auto" w:fill="auto"/>
        <w:bidi w:val="0"/>
        <w:spacing w:before="0" w:after="0" w:line="223" w:lineRule="auto"/>
        <w:ind w:left="110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E.ON Drive Eve Double, výrobce Alfen, označení EONCH_00747, Novosedlická 758, 415 01 Teplice</w:t>
      </w:r>
    </w:p>
    <w:p>
      <w:pPr>
        <w:pStyle w:val="Style9"/>
        <w:keepNext w:val="0"/>
        <w:keepLines w:val="0"/>
        <w:widowControl w:val="0"/>
        <w:shd w:val="clear" w:color="auto" w:fill="auto"/>
        <w:bidi w:val="0"/>
        <w:spacing w:before="0" w:after="160" w:line="214" w:lineRule="auto"/>
        <w:ind w:left="0" w:right="0" w:firstLine="7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E.ON Drive Eve Double, výrobce Alfen, označení EONCH_00826, Litoměřická 91, 470</w:t>
      </w:r>
    </w:p>
    <w:p>
      <w:pPr>
        <w:pStyle w:val="Style9"/>
        <w:keepNext w:val="0"/>
        <w:keepLines w:val="0"/>
        <w:widowControl w:val="0"/>
        <w:shd w:val="clear" w:color="auto" w:fill="auto"/>
        <w:bidi w:val="0"/>
        <w:spacing w:before="0" w:after="0" w:line="233" w:lineRule="auto"/>
        <w:ind w:left="110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01 Česká Lípa</w:t>
      </w:r>
    </w:p>
    <w:p>
      <w:pPr>
        <w:pStyle w:val="Style9"/>
        <w:keepNext w:val="0"/>
        <w:keepLines w:val="0"/>
        <w:widowControl w:val="0"/>
        <w:shd w:val="clear" w:color="auto" w:fill="auto"/>
        <w:bidi w:val="0"/>
        <w:spacing w:before="0" w:after="140" w:line="233"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NOVÉ ZNĚNÍ:</w:t>
      </w:r>
    </w:p>
    <w:p>
      <w:pPr>
        <w:pStyle w:val="Style9"/>
        <w:keepNext w:val="0"/>
        <w:keepLines w:val="0"/>
        <w:widowControl w:val="0"/>
        <w:shd w:val="clear" w:color="auto" w:fill="auto"/>
        <w:bidi w:val="0"/>
        <w:spacing w:before="0" w:after="0" w:line="233"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1.1. Zákazník prohlašuje, že je vlastníkem níže uvedených dobíjecích stanic (dále jen „DS“).</w:t>
      </w:r>
    </w:p>
    <w:p>
      <w:pPr>
        <w:pStyle w:val="Style9"/>
        <w:keepNext w:val="0"/>
        <w:keepLines w:val="0"/>
        <w:widowControl w:val="0"/>
        <w:shd w:val="clear" w:color="auto" w:fill="auto"/>
        <w:bidi w:val="0"/>
        <w:spacing w:before="0" w:after="0" w:line="223" w:lineRule="auto"/>
        <w:ind w:left="110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E.ON Drive Eve Single Pro, výrobce Alfen, označení EONCH_00390, Bezručova 4219, 430 03 Chomutov</w:t>
      </w:r>
    </w:p>
    <w:p>
      <w:pPr>
        <w:pStyle w:val="Style9"/>
        <w:keepNext w:val="0"/>
        <w:keepLines w:val="0"/>
        <w:widowControl w:val="0"/>
        <w:shd w:val="clear" w:color="auto" w:fill="auto"/>
        <w:bidi w:val="0"/>
        <w:spacing w:before="0" w:after="0" w:line="223" w:lineRule="auto"/>
        <w:ind w:left="110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E.ON Drive Eve Single Pro, výrobce Alfen, označení EONCH_00391, Bezručova 4219, 430 03 Chomutov</w:t>
      </w:r>
    </w:p>
    <w:p>
      <w:pPr>
        <w:pStyle w:val="Style9"/>
        <w:keepNext w:val="0"/>
        <w:keepLines w:val="0"/>
        <w:widowControl w:val="0"/>
        <w:shd w:val="clear" w:color="auto" w:fill="auto"/>
        <w:bidi w:val="0"/>
        <w:spacing w:before="0" w:after="0" w:line="223" w:lineRule="auto"/>
        <w:ind w:left="110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E.ON Drive Eve Double, výrobce Alfen, označení EONCH 01120, Bezručova 4219, 430 03 Chomutov</w:t>
      </w:r>
    </w:p>
    <w:p>
      <w:pPr>
        <w:pStyle w:val="Style9"/>
        <w:keepNext w:val="0"/>
        <w:keepLines w:val="0"/>
        <w:widowControl w:val="0"/>
        <w:shd w:val="clear" w:color="auto" w:fill="auto"/>
        <w:bidi w:val="0"/>
        <w:spacing w:before="0" w:after="0" w:line="223" w:lineRule="auto"/>
        <w:ind w:left="110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E.ON Drive Eve Single Pro, výrobce Alfen, označení EONCH_00275, Horova 12, 360 01 Karlovy Vary</w:t>
      </w:r>
    </w:p>
    <w:p>
      <w:pPr>
        <w:pStyle w:val="Style9"/>
        <w:keepNext w:val="0"/>
        <w:keepLines w:val="0"/>
        <w:widowControl w:val="0"/>
        <w:shd w:val="clear" w:color="auto" w:fill="auto"/>
        <w:bidi w:val="0"/>
        <w:spacing w:before="0" w:after="0" w:line="223" w:lineRule="auto"/>
        <w:ind w:left="110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E.ON Drive Eve Double, výrobce Alfen, označení EONCH_00748, Spořická 4949, 430 46 Chomutov</w:t>
      </w:r>
    </w:p>
    <w:p>
      <w:pPr>
        <w:pStyle w:val="Style9"/>
        <w:keepNext w:val="0"/>
        <w:keepLines w:val="0"/>
        <w:widowControl w:val="0"/>
        <w:shd w:val="clear" w:color="auto" w:fill="auto"/>
        <w:bidi w:val="0"/>
        <w:spacing w:before="0" w:after="0" w:line="223" w:lineRule="auto"/>
        <w:ind w:left="110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E.ON Drive Eve Double, výrobce Alfen, označení EONCH_00747, Novosedlická 758, 415 01 Teplice</w:t>
      </w:r>
    </w:p>
    <w:p>
      <w:pPr>
        <w:pStyle w:val="Style9"/>
        <w:keepNext w:val="0"/>
        <w:keepLines w:val="0"/>
        <w:widowControl w:val="0"/>
        <w:shd w:val="clear" w:color="auto" w:fill="auto"/>
        <w:bidi w:val="0"/>
        <w:spacing w:before="0" w:after="140" w:line="223" w:lineRule="auto"/>
        <w:ind w:left="110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E.ON Drive Eve Double, výrobce Alfen, označení EONCH_00826, Litoměřická 91, 470 01 Česká Lípa</w:t>
      </w:r>
    </w:p>
    <w:p>
      <w:pPr>
        <w:pStyle w:val="Style9"/>
        <w:keepNext w:val="0"/>
        <w:keepLines w:val="0"/>
        <w:widowControl w:val="0"/>
        <w:shd w:val="clear" w:color="auto" w:fill="auto"/>
        <w:bidi w:val="0"/>
        <w:spacing w:before="0" w:after="14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9"/>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Tento dodatek je vyhotoven ve dvou vyhotoveních, z nichž každé má platnost originálu. Každá ze smluvních stran obdrží jedno vyhotovení dodatku. Na svědectví tohoto smluvní strany tímto podepisují tento dodatek ke smlouvě.</w:t>
      </w:r>
    </w:p>
    <w:p>
      <w:pPr>
        <w:pStyle w:val="Style9"/>
        <w:keepNext w:val="0"/>
        <w:keepLines w:val="0"/>
        <w:widowControl w:val="0"/>
        <w:shd w:val="clear" w:color="auto" w:fill="auto"/>
        <w:bidi w:val="0"/>
        <w:spacing w:before="0" w:after="14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cs-CZ" w:eastAsia="cs-CZ" w:bidi="cs-CZ"/>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pStyle w:val="Style9"/>
        <w:keepNext w:val="0"/>
        <w:keepLines w:val="0"/>
        <w:widowControl w:val="0"/>
        <w:shd w:val="clear" w:color="auto" w:fill="auto"/>
        <w:tabs>
          <w:tab w:pos="2866" w:val="left"/>
        </w:tabs>
        <w:bidi w:val="0"/>
        <w:spacing w:before="0" w:after="140" w:line="214"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Za Objednatele:</w:t>
        <w:tab/>
        <w:t>Za Dodavatele:</w:t>
      </w:r>
    </w:p>
    <w:p>
      <w:pPr>
        <w:pStyle w:val="Style9"/>
        <w:keepNext w:val="0"/>
        <w:keepLines w:val="0"/>
        <w:widowControl w:val="0"/>
        <w:shd w:val="clear" w:color="auto" w:fill="auto"/>
        <w:tabs>
          <w:tab w:pos="2866" w:val="left"/>
        </w:tabs>
        <w:bidi w:val="0"/>
        <w:spacing w:before="0" w:after="140" w:line="214"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Chomutov, dne</w:t>
        <w:tab/>
        <w:t>České Budějovice, dne</w:t>
      </w:r>
    </w:p>
    <w:sectPr>
      <w:headerReference w:type="default" r:id="rId5"/>
      <w:footerReference w:type="default" r:id="rId6"/>
      <w:headerReference w:type="even" r:id="rId7"/>
      <w:footerReference w:type="even" r:id="rId8"/>
      <w:footnotePr>
        <w:pos w:val="pageBottom"/>
        <w:numFmt w:val="decimal"/>
        <w:numRestart w:val="continuous"/>
      </w:footnotePr>
      <w:pgSz w:w="11909" w:h="16838"/>
      <w:pgMar w:top="1315" w:left="1368" w:right="1363" w:bottom="2673"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3751580</wp:posOffset>
              </wp:positionH>
              <wp:positionV relativeFrom="page">
                <wp:posOffset>10073640</wp:posOffset>
              </wp:positionV>
              <wp:extent cx="69850" cy="173990"/>
              <wp:wrapNone/>
              <wp:docPr id="5" name="Shape 5"/>
              <a:graphic xmlns:a="http://schemas.openxmlformats.org/drawingml/2006/main">
                <a:graphicData uri="http://schemas.microsoft.com/office/word/2010/wordprocessingShape">
                  <wps:wsp>
                    <wps:cNvSpPr txBox="1"/>
                    <wps:spPr>
                      <a:xfrm>
                        <a:ext cx="69850" cy="1739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295.40000000000003pt;margin-top:793.20000000000005pt;width:5.5pt;height:13.700000000000001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4687570</wp:posOffset>
              </wp:positionH>
              <wp:positionV relativeFrom="page">
                <wp:posOffset>429895</wp:posOffset>
              </wp:positionV>
              <wp:extent cx="1222375" cy="320040"/>
              <wp:wrapNone/>
              <wp:docPr id="1" name="Shape 1"/>
              <a:graphic xmlns:a="http://schemas.openxmlformats.org/drawingml/2006/main">
                <a:graphicData uri="http://schemas.microsoft.com/office/word/2010/wordprocessingShape">
                  <wps:wsp>
                    <wps:cNvSpPr txBox="1"/>
                    <wps:spPr>
                      <a:xfrm>
                        <a:ext cx="1222375" cy="3200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Dodatek č. 2 k SoD č.</w:t>
                          </w:r>
                        </w:p>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654/2023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69.10000000000002pt;margin-top:33.850000000000001pt;width:96.25pt;height:25.19999999999999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Dodatek č. 2 k SoD č.</w:t>
                    </w:r>
                  </w:p>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654/2023</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4897755</wp:posOffset>
              </wp:positionH>
              <wp:positionV relativeFrom="page">
                <wp:posOffset>429895</wp:posOffset>
              </wp:positionV>
              <wp:extent cx="1225550" cy="320040"/>
              <wp:wrapNone/>
              <wp:docPr id="3" name="Shape 3"/>
              <a:graphic xmlns:a="http://schemas.openxmlformats.org/drawingml/2006/main">
                <a:graphicData uri="http://schemas.microsoft.com/office/word/2010/wordprocessingShape">
                  <wps:wsp>
                    <wps:cNvSpPr txBox="1"/>
                    <wps:spPr>
                      <a:xfrm>
                        <a:ext cx="1225550" cy="3200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Dodatek č. 2 k SoD č.</w:t>
                          </w:r>
                        </w:p>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654/2023</w:t>
                          </w:r>
                        </w:p>
                      </w:txbxContent>
                    </wps:txbx>
                    <wps:bodyPr wrap="none" lIns="0" tIns="0" rIns="0" bIns="0">
                      <a:spAutoFit/>
                    </wps:bodyPr>
                  </wps:wsp>
                </a:graphicData>
              </a:graphic>
            </wp:anchor>
          </w:drawing>
        </mc:Choice>
        <mc:Fallback>
          <w:pict>
            <v:shape id="_x0000_s1029" type="#_x0000_t202" style="position:absolute;margin-left:385.65000000000003pt;margin-top:33.850000000000001pt;width:96.5pt;height:25.199999999999999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Dodatek č. 2 k SoD č.</w:t>
                    </w:r>
                  </w:p>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654/2023</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bCs/>
      <w:i w:val="0"/>
      <w:iCs w:val="0"/>
      <w:smallCaps w:val="0"/>
      <w:strike w:val="0"/>
      <w:sz w:val="20"/>
      <w:szCs w:val="20"/>
      <w:u w:val="none"/>
    </w:rPr>
  </w:style>
  <w:style w:type="character" w:customStyle="1" w:styleId="CharStyle10">
    <w:name w:val="Char Style 10"/>
    <w:basedOn w:val="DefaultParagraphFont"/>
    <w:link w:val="Style9"/>
    <w:rPr>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jc w:val="center"/>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spacing w:after="240"/>
      <w:jc w:val="center"/>
    </w:pPr>
    <w:rPr>
      <w:rFonts w:ascii="Arial" w:eastAsia="Arial" w:hAnsi="Arial" w:cs="Arial"/>
      <w:b/>
      <w:bCs/>
      <w:i w:val="0"/>
      <w:iCs w:val="0"/>
      <w:smallCaps w:val="0"/>
      <w:strike w:val="0"/>
      <w:sz w:val="20"/>
      <w:szCs w:val="20"/>
      <w:u w:val="none"/>
    </w:rPr>
  </w:style>
  <w:style w:type="paragraph" w:customStyle="1" w:styleId="Style9">
    <w:name w:val="Style 9"/>
    <w:basedOn w:val="Normal"/>
    <w:link w:val="CharStyle10"/>
    <w:pPr>
      <w:widowControl w:val="0"/>
      <w:shd w:val="clear" w:color="auto" w:fill="FFFFFF"/>
    </w:pPr>
    <w:rPr>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Caisová, Petra</dc:creator>
  <cp:keywords/>
</cp:coreProperties>
</file>