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after="259" w:line="1" w:lineRule="exact"/>
      </w:pPr>
    </w:p>
    <w:tbl>
      <w:tblPr>
        <w:tblOverlap w:val="never"/>
        <w:jc w:val="center"/>
        <w:tblLayout w:type="fixed"/>
      </w:tblPr>
      <w:tblGrid>
        <w:gridCol w:w="3398"/>
        <w:gridCol w:w="5726"/>
      </w:tblGrid>
      <w:tr>
        <w:trPr>
          <w:trHeight w:val="46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Dodatek č. 1</w:t>
            </w:r>
          </w:p>
        </w:tc>
      </w:tr>
    </w:tbl>
    <w:p>
      <w:pPr>
        <w:widowControl w:val="0"/>
        <w:spacing w:after="17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M L O U V Y O D Í L O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Číslo smlouvy objednatele: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1068/2024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6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„Propojení zbytkové jámy Libouš s vodním dílem Nechranice - studie</w:t>
        <w:br/>
        <w:t>proveditelnosti“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smlouvy byl uzavřen mezi smluvními stranami:</w:t>
      </w:r>
    </w:p>
    <w:tbl>
      <w:tblPr>
        <w:tblOverlap w:val="never"/>
        <w:jc w:val="center"/>
        <w:tblLayout w:type="fixed"/>
      </w:tblPr>
      <w:tblGrid>
        <w:gridCol w:w="3398"/>
        <w:gridCol w:w="5726"/>
      </w:tblGrid>
      <w:tr>
        <w:trPr>
          <w:trHeight w:val="137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 statutární orgán: oprávněn k podpisu smlouvy a k jednání o věcech smluvních: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Povodí Ohře, státní podnik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Bezručova 4219, 430 03 Chomutov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 zástupce objednatele:</w:t>
      </w:r>
      <w:bookmarkEnd w:id="3"/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398"/>
        <w:gridCol w:w="5731"/>
      </w:tblGrid>
      <w:tr>
        <w:trPr>
          <w:trHeight w:val="11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bankovní spojení: číslo účtu: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70889988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CZ70889988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widowControl w:val="0"/>
        <w:spacing w:after="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zhotovitelé: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společník 1 v rámci sdružení právnických osob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VRV + INSET Vodohospodářský rozvoj a výstavba a.s. (VRV)</w:t>
      </w:r>
    </w:p>
    <w:tbl>
      <w:tblPr>
        <w:tblOverlap w:val="never"/>
        <w:jc w:val="center"/>
        <w:tblLayout w:type="fixed"/>
      </w:tblPr>
      <w:tblGrid>
        <w:gridCol w:w="3398"/>
        <w:gridCol w:w="5726"/>
      </w:tblGrid>
      <w:tr>
        <w:trPr>
          <w:trHeight w:val="65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 oprávněn(i) k podpisu smlouvy: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Nábřežní 90/4, 150 00 Praha 5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9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místopředsedkyně představenstva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technických: vedoucí projektového týmu Ústí nad Labem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14" w:val="left"/>
        </w:tabs>
        <w:bidi w:val="0"/>
        <w:spacing w:before="0" w:after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471 16 901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14" w:val="left"/>
        </w:tabs>
        <w:bidi w:val="0"/>
        <w:spacing w:before="0" w:after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CZ47116901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8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Vedoucí společník je zapsán v Obchodním rejstříku, vedeném Městským soudem v Praze, oddíl B, vložka 1930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 1“)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83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12700</wp:posOffset>
                </wp:positionV>
                <wp:extent cx="2170430" cy="99949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0430" cy="999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Zhotovitel 2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a společník 2 v rámci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INSET s.r.o. (INSET)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Statutární orgán: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Oprávněn(i) k podpisu smlouvy: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75pt;margin-top:1.pt;width:170.90000000000001pt;height:78.700000000000003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Zhotovitel 2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a společník 2 v rámci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INSET s.r.o. (INSET)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Statutární orgán: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Oprávněn(i) k podpisu smlouvy: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sdružení právnických osob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VRV + INSET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83" w:lineRule="auto"/>
        <w:ind w:left="560" w:right="0" w:firstLine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Lucemburská 1170/7, 130 00 Praha 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560" w:right="0" w:firstLine="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 a.s. (VRV)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560" w:right="0" w:firstLine="60"/>
        <w:jc w:val="left"/>
      </w:pPr>
      <w:r>
        <mc:AlternateContent>
          <mc:Choice Requires="wps">
            <w:drawing>
              <wp:anchor distT="0" distB="0" distL="25400" distR="25400" simplePos="0" relativeHeight="125829380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368300</wp:posOffset>
                </wp:positionV>
                <wp:extent cx="2066290" cy="137160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66290" cy="1371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INSET je zapsán v Obchodním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234236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(dále jen „Zhotovitel 2“)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75pt;margin-top:29.pt;width:162.70000000000002pt;height:108.pt;z-index:-125829373;mso-wrap-distance-left:2.pt;mso-wrap-distance-right:2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INSET je zapsán v Obchodním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234236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(dále jen „Zhotovitel 2“)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 Nábřežní 90/4, 150 00 Praha 5, IČO: 471 16 901, na základě plné moci ze dne 3.8.2024, 035 79 727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560" w:right="0" w:firstLine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CZ03579727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80" w:line="283" w:lineRule="auto"/>
        <w:ind w:left="560" w:right="0" w:hanging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rejstříku, vedeném Městským soudem v Praze, oddíl C, vložka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(Zhotovitelé 1 a 2 společně dále jen také jako „Zhotovitel")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Zhotovitelé 1 a 2 vystupují jako účastníci společnosti VRV + INSET (dále jen „Společnost“) na základě „Společenské smlouvy“ uzavřené dne 3.8.2024, která je přílohou a nedílnou součástí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86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Tento dodatek je uzavírán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domluvě zhotovitele PD a zástupcem investora. Na základě zkušeností zhotovitele IGP, geologických podmínek a přístupnost míst prováděného inženýrsko geologického průzkumu technikou, byl podán v listopadu 2024 návrh na změnu prováděných metrů s mechanickým hrotem a elektrickým hrotem u statické penetrace. Tento postup byl odsouhlasen zástupcem investora. Dále byl prohlouben jeden inženýrskogeologický vrt z důvodu dosažení požadované hloubkové úrovně dna propojení VD Nechranice – zbytková jámy Libouš.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8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se mění Čl. IV. Cena a V. Platební podmínky a mění se příloha č. 2 smlouvy za znění uvedené v příloze č. 1 tohoto dodatku.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4"/>
      <w:bookmarkStart w:id="5" w:name="bookmark5"/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 CENA</w:t>
      </w:r>
      <w:bookmarkEnd w:id="4"/>
      <w:bookmarkEnd w:id="5"/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4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1) Cena díla zahrnuje veškeré náklady zhotovitele související s realizací díla a činí celkem: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4 581 920,- Kč bez DPH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z toho: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7" w:val="left"/>
        </w:tabs>
        <w:bidi w:val="0"/>
        <w:spacing w:before="0" w:after="0" w:line="240" w:lineRule="auto"/>
        <w:ind w:left="0" w:right="0" w:firstLine="38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IGP: 3 016 920,- Kč bez DPH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7" w:val="left"/>
        </w:tabs>
        <w:bidi w:val="0"/>
        <w:spacing w:before="0" w:after="440" w:line="240" w:lineRule="auto"/>
        <w:ind w:left="0" w:right="0" w:firstLine="38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SP: 1 565 000,- Kč 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4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1) Cena díla zahrnuje veškeré náklady zhotovitele související s realizací díla a činí celkem: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4 483 926,- Kč bez DPH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z toho: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7" w:val="left"/>
        </w:tabs>
        <w:bidi w:val="0"/>
        <w:spacing w:before="0" w:after="0" w:line="240" w:lineRule="auto"/>
        <w:ind w:left="0" w:right="0" w:firstLine="38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IGP: 2 918 926,-- Kč bez DPH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7" w:val="left"/>
        </w:tabs>
        <w:bidi w:val="0"/>
        <w:spacing w:before="0" w:after="440" w:line="240" w:lineRule="auto"/>
        <w:ind w:left="0" w:right="0" w:firstLine="38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SP: 1 565 000,- Kč bez DPH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11" w:name="bookmark11"/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V. PLATEBNÍ PODMÍNKY</w:t>
      </w:r>
      <w:bookmarkEnd w:id="11"/>
      <w:bookmarkEnd w:id="12"/>
      <w:bookmarkEnd w:id="1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0" w:val="left"/>
        </w:tabs>
        <w:bidi w:val="0"/>
        <w:spacing w:before="0" w:line="240" w:lineRule="auto"/>
        <w:ind w:left="0" w:right="0" w:firstLine="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bude provedena následovně: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8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a) V případě prvního plnění dnem protokolárního předání a převzetí vyhodnocení IGP po schválení na VV ve výši 100 % z ceny IGP, tj.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3 016 920,- Kč bez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 Fakturace bude provedena následovně: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38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a) V případě prvního plnění dnem protokolárního předání a převzetí vyhodnocení IGP po schválení na VV ve výši 100 % z ceny IGP, tj.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2 918 926,- Kč bez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 DODATKU Č. 1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10" w:val="left"/>
        </w:tabs>
        <w:bidi w:val="0"/>
        <w:spacing w:before="0" w:line="240" w:lineRule="auto"/>
        <w:ind w:left="380" w:right="0" w:hanging="38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změn, s tím, že smluvní strany tímto vyjadřují výslovný souhlas se zněním a obsahem smlouvy č. 1068/2024 ve znění dodatku č. 1 a Zhotovitelé 1 a 2 se ke všem právům a povinnostem z tohoto závazku zavazují společně a nerozdílně (§ 1874 OZ).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10" w:val="left"/>
        </w:tabs>
        <w:bidi w:val="0"/>
        <w:spacing w:before="0" w:line="240" w:lineRule="auto"/>
        <w:ind w:left="380" w:right="0" w:hanging="38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je vyhotoven ve dvou vyhotoveních, z nichž každé má platnost originálu.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10" w:val="left"/>
        </w:tabs>
        <w:bidi w:val="0"/>
        <w:spacing w:before="0" w:line="240" w:lineRule="auto"/>
        <w:ind w:left="0" w:right="0" w:firstLine="0"/>
        <w:jc w:val="both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8"/>
          <w:pgMar w:top="1209" w:left="1392" w:right="1386" w:bottom="1641" w:header="0" w:footer="3" w:gutter="0"/>
          <w:pgNumType w:start="1"/>
          <w:cols w:space="720"/>
          <w:noEndnote/>
          <w:rtlGutter w:val="0"/>
          <w:docGrid w:linePitch="360"/>
        </w:sectPr>
      </w:pPr>
      <w:bookmarkStart w:id="17" w:name="bookmark17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2"/>
        <w:keepNext w:val="0"/>
        <w:keepLines w:val="0"/>
        <w:framePr w:w="9120" w:h="869" w:wrap="none" w:hAnchor="page" w:x="1395" w:y="74"/>
        <w:widowControl w:val="0"/>
        <w:shd w:val="clear" w:color="auto" w:fill="auto"/>
        <w:bidi w:val="0"/>
        <w:spacing w:before="0" w:after="0" w:line="240" w:lineRule="auto"/>
        <w:ind w:left="440" w:right="0" w:hanging="4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4.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smlouvy nenabude později.</w:t>
      </w:r>
    </w:p>
    <w:p>
      <w:pPr>
        <w:pStyle w:val="Style2"/>
        <w:keepNext w:val="0"/>
        <w:keepLines w:val="0"/>
        <w:framePr w:w="8688" w:h="864" w:wrap="none" w:hAnchor="page" w:x="1822" w:y="13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 Dodatku č. 1: Příloha č. 1 Soupis prací „Propojení zbytkové jámy Libouš s vodním</w:t>
      </w:r>
    </w:p>
    <w:p>
      <w:pPr>
        <w:pStyle w:val="Style2"/>
        <w:keepNext w:val="0"/>
        <w:keepLines w:val="0"/>
        <w:framePr w:w="8688" w:h="864" w:wrap="none" w:hAnchor="page" w:x="1822" w:y="13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dílem Nechranice - studie proveditelnosti“</w:t>
      </w:r>
    </w:p>
    <w:p>
      <w:pPr>
        <w:pStyle w:val="Style2"/>
        <w:keepNext w:val="0"/>
        <w:keepLines w:val="0"/>
        <w:framePr w:w="1838" w:h="610" w:wrap="none" w:hAnchor="page" w:x="1395" w:y="28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</w:t>
      </w:r>
    </w:p>
    <w:p>
      <w:pPr>
        <w:pStyle w:val="Style2"/>
        <w:keepNext w:val="0"/>
        <w:keepLines w:val="0"/>
        <w:framePr w:w="1838" w:h="610" w:wrap="none" w:hAnchor="page" w:x="1395" w:y="28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dne:</w:t>
      </w:r>
    </w:p>
    <w:p>
      <w:pPr>
        <w:pStyle w:val="Style2"/>
        <w:keepNext w:val="0"/>
        <w:keepLines w:val="0"/>
        <w:framePr w:w="1608" w:h="610" w:wrap="none" w:hAnchor="page" w:x="6358" w:y="28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Zhotovitele 1 v Praze dne:</w:t>
      </w:r>
    </w:p>
    <w:p>
      <w:pPr>
        <w:pStyle w:val="Style2"/>
        <w:keepNext w:val="0"/>
        <w:keepLines w:val="0"/>
        <w:framePr w:w="3139" w:h="1118" w:wrap="none" w:hAnchor="page" w:x="1395" w:y="4379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 investiční ředitel</w:t>
      </w:r>
    </w:p>
    <w:p>
      <w:pPr>
        <w:pStyle w:val="Style2"/>
        <w:keepNext w:val="0"/>
        <w:keepLines w:val="0"/>
        <w:framePr w:w="3139" w:h="1118" w:wrap="none" w:hAnchor="page" w:x="1395" w:y="43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framePr w:w="4022" w:h="1118" w:wrap="none" w:hAnchor="page" w:x="6497" w:y="4379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 místopředsedkyně představenstva</w:t>
      </w:r>
    </w:p>
    <w:p>
      <w:pPr>
        <w:pStyle w:val="Style2"/>
        <w:keepNext w:val="0"/>
        <w:keepLines w:val="0"/>
        <w:framePr w:w="4022" w:h="1118" w:wrap="none" w:hAnchor="page" w:x="6497" w:y="43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 a.s.</w:t>
      </w:r>
    </w:p>
    <w:p>
      <w:pPr>
        <w:pStyle w:val="Style2"/>
        <w:keepNext w:val="0"/>
        <w:keepLines w:val="0"/>
        <w:framePr w:w="408" w:h="360" w:wrap="none" w:hAnchor="page" w:x="1395" w:y="79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a.s.</w:t>
      </w:r>
    </w:p>
    <w:p>
      <w:pPr>
        <w:pStyle w:val="Style2"/>
        <w:keepNext w:val="0"/>
        <w:keepLines w:val="0"/>
        <w:framePr w:w="3912" w:h="1114" w:wrap="none" w:hAnchor="page" w:x="6593" w:y="6914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…………………………………….. člen představenstva</w:t>
      </w:r>
    </w:p>
    <w:p>
      <w:pPr>
        <w:pStyle w:val="Style2"/>
        <w:keepNext w:val="0"/>
        <w:keepLines w:val="0"/>
        <w:framePr w:w="3912" w:h="1114" w:wrap="none" w:hAnchor="page" w:x="6593" w:y="6914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</w:t>
      </w:r>
    </w:p>
    <w:p>
      <w:pPr>
        <w:pStyle w:val="Style2"/>
        <w:keepNext w:val="0"/>
        <w:keepLines w:val="0"/>
        <w:framePr w:w="1637" w:h="610" w:wrap="none" w:hAnchor="page" w:x="6584" w:y="84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Zhotovitele 2 v Praze dne:</w:t>
      </w:r>
    </w:p>
    <w:p>
      <w:pPr>
        <w:pStyle w:val="Style2"/>
        <w:keepNext w:val="0"/>
        <w:keepLines w:val="0"/>
        <w:framePr w:w="408" w:h="360" w:wrap="none" w:hAnchor="page" w:x="1395" w:y="112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a.s.</w:t>
      </w:r>
    </w:p>
    <w:p>
      <w:pPr>
        <w:pStyle w:val="Style2"/>
        <w:keepNext w:val="0"/>
        <w:keepLines w:val="0"/>
        <w:framePr w:w="3907" w:h="1963" w:wrap="none" w:hAnchor="page" w:x="6584" w:y="10202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 místopředsedkyně představenstva</w:t>
      </w:r>
    </w:p>
    <w:p>
      <w:pPr>
        <w:pStyle w:val="Style2"/>
        <w:keepNext w:val="0"/>
        <w:keepLines w:val="0"/>
        <w:framePr w:w="3907" w:h="1963" w:wrap="none" w:hAnchor="page" w:x="6584" w:y="10202"/>
        <w:widowControl w:val="0"/>
        <w:shd w:val="clear" w:color="auto" w:fill="auto"/>
        <w:bidi w:val="0"/>
        <w:spacing w:before="0" w:after="0" w:line="36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 v zastoupení dle plné moci za INSET s.r.o.</w:t>
      </w:r>
    </w:p>
    <w:p>
      <w:pPr>
        <w:pStyle w:val="Style2"/>
        <w:keepNext w:val="0"/>
        <w:keepLines w:val="0"/>
        <w:framePr w:w="4061" w:h="1666" w:wrap="none" w:hAnchor="page" w:x="6464" w:y="12986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</w:t>
      </w:r>
    </w:p>
    <w:p>
      <w:pPr>
        <w:pStyle w:val="Style2"/>
        <w:keepNext w:val="0"/>
        <w:keepLines w:val="0"/>
        <w:framePr w:w="4061" w:h="1666" w:wrap="none" w:hAnchor="page" w:x="6464" w:y="129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člen představenstva</w:t>
      </w:r>
    </w:p>
    <w:p>
      <w:pPr>
        <w:pStyle w:val="Style2"/>
        <w:keepNext w:val="0"/>
        <w:keepLines w:val="0"/>
        <w:framePr w:w="4061" w:h="1666" w:wrap="none" w:hAnchor="page" w:x="6464" w:y="129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 a.s.</w:t>
      </w:r>
    </w:p>
    <w:p>
      <w:pPr>
        <w:pStyle w:val="Style2"/>
        <w:keepNext w:val="0"/>
        <w:keepLines w:val="0"/>
        <w:framePr w:w="4061" w:h="1666" w:wrap="none" w:hAnchor="page" w:x="6464" w:y="129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zastoupení dle plné moci za INSET</w:t>
      </w:r>
    </w:p>
    <w:p>
      <w:pPr>
        <w:pStyle w:val="Style2"/>
        <w:keepNext w:val="0"/>
        <w:keepLines w:val="0"/>
        <w:framePr w:w="4061" w:h="1666" w:wrap="none" w:hAnchor="page" w:x="6464" w:y="129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Stránka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4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7" w:line="1" w:lineRule="exact"/>
      </w:pPr>
    </w:p>
    <w:p>
      <w:pPr>
        <w:widowControl w:val="0"/>
        <w:spacing w:line="1" w:lineRule="exact"/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9" w:h="16838"/>
          <w:pgMar w:top="1084" w:left="1394" w:right="1384" w:bottom="1084" w:header="0" w:footer="656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s.r.o.</w:t>
      </w:r>
    </w:p>
    <w:sectPr>
      <w:headerReference w:type="default" r:id="rId9"/>
      <w:footerReference w:type="default" r:id="rId10"/>
      <w:footnotePr>
        <w:pos w:val="pageBottom"/>
        <w:numFmt w:val="decimal"/>
        <w:numRestart w:val="continuous"/>
      </w:footnotePr>
      <w:pgSz w:w="11909" w:h="16838"/>
      <w:pgMar w:top="1161" w:left="1394" w:right="1384" w:bottom="144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5841365</wp:posOffset>
              </wp:positionH>
              <wp:positionV relativeFrom="page">
                <wp:posOffset>9774555</wp:posOffset>
              </wp:positionV>
              <wp:extent cx="822960" cy="19812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1981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59.94999999999999pt;margin-top:769.64999999999998pt;width:64.799999999999997pt;height:15.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5841365</wp:posOffset>
              </wp:positionH>
              <wp:positionV relativeFrom="page">
                <wp:posOffset>9774555</wp:posOffset>
              </wp:positionV>
              <wp:extent cx="822960" cy="19812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1981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59.94999999999999pt;margin-top:769.64999999999998pt;width:64.799999999999997pt;height:15.6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4140200</wp:posOffset>
              </wp:positionH>
              <wp:positionV relativeFrom="page">
                <wp:posOffset>435610</wp:posOffset>
              </wp:positionV>
              <wp:extent cx="2520950" cy="18923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20950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Dodatek č.1 smlouvy o dílo č. 1068/2024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26.pt;margin-top:34.300000000000004pt;width:198.5pt;height:14.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Dodatek č.1 smlouvy o dílo č. 1068/2024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4140200</wp:posOffset>
              </wp:positionH>
              <wp:positionV relativeFrom="page">
                <wp:posOffset>435610</wp:posOffset>
              </wp:positionV>
              <wp:extent cx="2520950" cy="18923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20950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Dodatek č.1 smlouvy o dílo č. 1068/2024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26.pt;margin-top:34.300000000000004pt;width:198.5pt;height:14.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Dodatek č.1 smlouvy o dílo č. 1068/2024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4140200</wp:posOffset>
              </wp:positionH>
              <wp:positionV relativeFrom="page">
                <wp:posOffset>435610</wp:posOffset>
              </wp:positionV>
              <wp:extent cx="2520950" cy="18923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20950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Dodatek č.1 smlouvy o dílo č. 1068/2024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26.pt;margin-top:34.300000000000004pt;width:198.5pt;height:14.9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Dodatek č.1 smlouvy o dílo č. 1068/2024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Char Style 19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Char Style 23"/>
    <w:basedOn w:val="DefaultParagraphFont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32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line="264" w:lineRule="auto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  <w:spacing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">
    <w:name w:val="Style 22"/>
    <w:basedOn w:val="Normal"/>
    <w:link w:val="CharStyle23"/>
    <w:pPr>
      <w:widowControl w:val="0"/>
      <w:shd w:val="clear" w:color="auto" w:fill="FFFFFF"/>
      <w:spacing w:after="9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Samková</dc:creator>
  <cp:keywords/>
</cp:coreProperties>
</file>