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2B7E9A" w:rsidRPr="0027586D" w:rsidP="002B7E9A">
      <w:pPr>
        <w:pStyle w:val="BodyTextIndent2"/>
        <w:spacing w:after="0" w:line="240" w:lineRule="auto"/>
        <w:ind w:left="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7586D">
        <w:rPr>
          <w:rFonts w:ascii="Arial" w:hAnsi="Arial" w:cs="Arial"/>
          <w:b/>
          <w:iCs/>
          <w:sz w:val="28"/>
          <w:szCs w:val="28"/>
        </w:rPr>
        <w:t>VEŘEJNOPRÁVNÍ SMLOUV</w:t>
      </w:r>
      <w:r>
        <w:rPr>
          <w:rFonts w:ascii="Arial" w:hAnsi="Arial" w:cs="Arial"/>
          <w:b/>
          <w:iCs/>
          <w:sz w:val="28"/>
          <w:szCs w:val="28"/>
        </w:rPr>
        <w:t>A</w:t>
      </w:r>
      <w:r w:rsidRPr="0027586D">
        <w:rPr>
          <w:rFonts w:ascii="Arial" w:hAnsi="Arial" w:cs="Arial"/>
          <w:b/>
          <w:iCs/>
          <w:sz w:val="28"/>
          <w:szCs w:val="28"/>
        </w:rPr>
        <w:t xml:space="preserve"> O POSKYTNUTÍ DOTACE Z PROGRAMU REGENERACE MĚSTSKÉ PAMÁTKOVÉ ZÓNY </w:t>
      </w:r>
      <w:r w:rsidRPr="0027586D">
        <w:rPr>
          <w:rFonts w:ascii="Arial" w:hAnsi="Arial" w:cs="Arial"/>
          <w:b/>
          <w:iCs/>
          <w:caps/>
          <w:sz w:val="28"/>
          <w:szCs w:val="28"/>
        </w:rPr>
        <w:t>Sušice</w:t>
      </w:r>
    </w:p>
    <w:p w:rsidR="00B622BB" w:rsidP="00B622BB">
      <w:pPr>
        <w:jc w:val="center"/>
        <w:rPr>
          <w:rFonts w:ascii="Arial" w:hAnsi="Arial" w:cs="Arial"/>
          <w:sz w:val="22"/>
        </w:rPr>
      </w:pPr>
    </w:p>
    <w:p w:rsidR="002B7E9A" w:rsidRPr="0057754A" w:rsidP="00B622BB">
      <w:pPr>
        <w:jc w:val="center"/>
        <w:rPr>
          <w:rFonts w:ascii="Arial" w:hAnsi="Arial" w:cs="Arial"/>
          <w:sz w:val="22"/>
        </w:rPr>
      </w:pPr>
      <w:r w:rsidRPr="0057754A">
        <w:rPr>
          <w:rFonts w:ascii="Arial" w:hAnsi="Arial" w:cs="Arial"/>
          <w:sz w:val="22"/>
        </w:rPr>
        <w:t>podle zákona č. 250/2000 Sb., o rozpočtových pravidlech územních rozpočt</w:t>
      </w:r>
      <w:r w:rsidRPr="0057754A" w:rsidR="0057754A">
        <w:rPr>
          <w:rFonts w:ascii="Arial" w:hAnsi="Arial" w:cs="Arial"/>
          <w:sz w:val="22"/>
        </w:rPr>
        <w:t>ů, ve znění pozdějších předpisů</w:t>
      </w:r>
    </w:p>
    <w:p w:rsidR="002B7E9A" w:rsidP="00106380">
      <w:pPr>
        <w:jc w:val="both"/>
        <w:rPr>
          <w:rFonts w:ascii="Arial" w:hAnsi="Arial" w:cs="Arial"/>
        </w:rPr>
      </w:pPr>
    </w:p>
    <w:p w:rsidR="0057754A" w:rsidP="00106380">
      <w:pPr>
        <w:jc w:val="both"/>
        <w:rPr>
          <w:rFonts w:ascii="Arial" w:hAnsi="Arial" w:cs="Arial"/>
        </w:rPr>
      </w:pPr>
    </w:p>
    <w:p w:rsidR="00106380" w:rsidRPr="0027586D" w:rsidP="00106380">
      <w:pPr>
        <w:jc w:val="both"/>
        <w:rPr>
          <w:rFonts w:ascii="Arial" w:hAnsi="Arial" w:cs="Arial"/>
          <w:caps/>
        </w:rPr>
      </w:pPr>
      <w:r w:rsidRPr="0027586D">
        <w:rPr>
          <w:rFonts w:ascii="Arial" w:hAnsi="Arial" w:cs="Arial"/>
          <w:b/>
        </w:rPr>
        <w:t xml:space="preserve">MĚSTO </w:t>
      </w:r>
      <w:r w:rsidRPr="0027586D">
        <w:rPr>
          <w:rFonts w:ascii="Arial" w:hAnsi="Arial" w:cs="Arial"/>
          <w:b/>
          <w:caps/>
        </w:rPr>
        <w:t>Sušice</w:t>
      </w:r>
    </w:p>
    <w:p w:rsidR="00106380" w:rsidRPr="0027586D" w:rsidP="00106380">
      <w:pPr>
        <w:tabs>
          <w:tab w:val="left" w:pos="540"/>
        </w:tabs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Náměstí Svobody 138/I., 342 01 Sušice</w:t>
      </w:r>
    </w:p>
    <w:p w:rsidR="00106380" w:rsidRPr="0027586D" w:rsidP="00106380">
      <w:pPr>
        <w:jc w:val="both"/>
        <w:rPr>
          <w:rFonts w:ascii="Arial" w:hAnsi="Arial" w:cs="Arial"/>
          <w:b/>
        </w:rPr>
      </w:pPr>
      <w:r w:rsidRPr="0027586D">
        <w:rPr>
          <w:rFonts w:ascii="Arial" w:hAnsi="Arial" w:cs="Arial"/>
        </w:rPr>
        <w:t>IČO: 00256129</w:t>
      </w:r>
    </w:p>
    <w:p w:rsidR="00106380" w:rsidRPr="0027586D" w:rsidP="00106380">
      <w:pPr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DIČ: CZ00256129</w:t>
      </w:r>
    </w:p>
    <w:p w:rsidR="00106380" w:rsidRPr="0027586D" w:rsidP="00106380">
      <w:pPr>
        <w:pStyle w:val="Styltabulky"/>
        <w:jc w:val="both"/>
        <w:rPr>
          <w:rFonts w:ascii="Arial" w:hAnsi="Arial" w:cs="Arial"/>
          <w:sz w:val="24"/>
          <w:szCs w:val="24"/>
        </w:rPr>
      </w:pPr>
      <w:r w:rsidRPr="0027586D">
        <w:rPr>
          <w:rFonts w:ascii="Arial" w:hAnsi="Arial" w:cs="Arial"/>
          <w:sz w:val="24"/>
          <w:szCs w:val="24"/>
        </w:rPr>
        <w:t>zastoupené starostou města Bc. Petrem Mottlem</w:t>
      </w:r>
    </w:p>
    <w:p w:rsidR="00106380" w:rsidRPr="0027586D" w:rsidP="00106380">
      <w:pPr>
        <w:jc w:val="both"/>
        <w:rPr>
          <w:rFonts w:ascii="Arial" w:hAnsi="Arial" w:cs="Arial"/>
        </w:rPr>
      </w:pPr>
    </w:p>
    <w:p w:rsidR="00106380" w:rsidRPr="0027586D" w:rsidP="00106380">
      <w:pPr>
        <w:pStyle w:val="BodyText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jako poskytovatel finanční dotace na straně jedné – dále jen </w:t>
      </w:r>
      <w:r w:rsidRPr="0027586D">
        <w:rPr>
          <w:rFonts w:ascii="Arial" w:hAnsi="Arial" w:cs="Arial"/>
          <w:color w:val="auto"/>
          <w:sz w:val="24"/>
          <w:szCs w:val="24"/>
        </w:rPr>
        <w:t>„poskytovatel“</w:t>
      </w:r>
    </w:p>
    <w:p w:rsidR="00106380" w:rsidRPr="0027586D" w:rsidP="00106380">
      <w:pPr>
        <w:jc w:val="both"/>
        <w:rPr>
          <w:rFonts w:ascii="Arial" w:hAnsi="Arial" w:cs="Arial"/>
        </w:rPr>
      </w:pPr>
    </w:p>
    <w:p w:rsidR="00106380" w:rsidRPr="0027586D" w:rsidP="00106380">
      <w:pPr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a</w:t>
      </w:r>
    </w:p>
    <w:p w:rsidR="00106380" w:rsidRPr="0027586D" w:rsidP="00106380">
      <w:pPr>
        <w:ind w:left="360"/>
        <w:jc w:val="both"/>
        <w:rPr>
          <w:rFonts w:ascii="Arial" w:hAnsi="Arial" w:cs="Arial"/>
        </w:rPr>
      </w:pPr>
    </w:p>
    <w:p w:rsidR="00106380" w:rsidRPr="00836352" w:rsidP="00106380">
      <w:pPr>
        <w:jc w:val="both"/>
        <w:rPr>
          <w:rFonts w:ascii="Arial" w:hAnsi="Arial" w:cs="Arial"/>
          <w:b/>
        </w:rPr>
      </w:pPr>
      <w:r w:rsidRPr="00836352">
        <w:rPr>
          <w:rFonts w:ascii="Arial" w:hAnsi="Arial" w:cs="Arial"/>
          <w:b/>
        </w:rPr>
        <w:t>Provincie kapucínů v ČR</w:t>
      </w:r>
    </w:p>
    <w:p w:rsidR="00106380" w:rsidP="0010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Loretánské náměstí 99/6, Hradčany, 118 00 Praha 1</w:t>
      </w:r>
    </w:p>
    <w:p w:rsidR="00106380" w:rsidP="0010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00406465</w:t>
      </w:r>
    </w:p>
    <w:p w:rsidR="00106380" w:rsidP="0010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CZ00406465</w:t>
      </w:r>
    </w:p>
    <w:p w:rsidR="00106380" w:rsidP="00106380">
      <w:pPr>
        <w:jc w:val="both"/>
        <w:rPr>
          <w:rFonts w:ascii="Arial" w:hAnsi="Arial" w:cs="Arial"/>
        </w:rPr>
      </w:pPr>
    </w:p>
    <w:p w:rsidR="00106380" w:rsidRPr="007A1CFC" w:rsidP="00106380">
      <w:pPr>
        <w:jc w:val="both"/>
        <w:rPr>
          <w:rFonts w:ascii="Arial" w:hAnsi="Arial" w:cs="Arial"/>
        </w:rPr>
      </w:pPr>
      <w:r w:rsidRPr="007A1CFC">
        <w:rPr>
          <w:rFonts w:ascii="Arial" w:hAnsi="Arial" w:cs="Arial"/>
        </w:rPr>
        <w:t xml:space="preserve">zastoupená na základě plné moci ze dne </w:t>
      </w:r>
      <w:r>
        <w:rPr>
          <w:rFonts w:ascii="Arial" w:hAnsi="Arial" w:cs="Arial"/>
        </w:rPr>
        <w:t>23</w:t>
      </w:r>
      <w:r w:rsidRPr="007A1CFC">
        <w:rPr>
          <w:rFonts w:ascii="Arial" w:hAnsi="Arial" w:cs="Arial"/>
        </w:rPr>
        <w:t>.5.201</w:t>
      </w:r>
      <w:r>
        <w:rPr>
          <w:rFonts w:ascii="Arial" w:hAnsi="Arial" w:cs="Arial"/>
        </w:rPr>
        <w:t>7</w:t>
      </w:r>
      <w:r w:rsidRPr="007A1CFC">
        <w:rPr>
          <w:rFonts w:ascii="Arial" w:hAnsi="Arial" w:cs="Arial"/>
        </w:rPr>
        <w:t xml:space="preserve"> panem Ing. Vojtěchem Tošovským, nar. 25.2.1959 – plná moc je přílohou a nedílnou součástí smlouvy </w:t>
      </w:r>
    </w:p>
    <w:p w:rsidR="00106380" w:rsidP="00106380">
      <w:pPr>
        <w:jc w:val="both"/>
        <w:rPr>
          <w:rFonts w:ascii="Arial" w:hAnsi="Arial" w:cs="Arial"/>
        </w:rPr>
      </w:pPr>
    </w:p>
    <w:p w:rsidR="00106380" w:rsidRPr="0027586D" w:rsidP="00106380">
      <w:pPr>
        <w:jc w:val="both"/>
        <w:rPr>
          <w:rFonts w:ascii="Arial" w:hAnsi="Arial" w:cs="Arial"/>
        </w:rPr>
      </w:pPr>
    </w:p>
    <w:p w:rsidR="00106380" w:rsidRPr="0027586D" w:rsidP="00106380">
      <w:pPr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 xml:space="preserve">jako příjemce finanční dotace na straně druhé – dále jen </w:t>
      </w:r>
      <w:r w:rsidRPr="0027586D">
        <w:rPr>
          <w:rFonts w:ascii="Arial" w:hAnsi="Arial" w:cs="Arial"/>
          <w:b/>
        </w:rPr>
        <w:t>„příjemce“</w:t>
      </w:r>
    </w:p>
    <w:p w:rsidR="00106380" w:rsidRPr="0027586D" w:rsidP="00106380">
      <w:pPr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 xml:space="preserve"> </w:t>
      </w:r>
    </w:p>
    <w:p w:rsidR="00B622BB" w:rsidP="00B622BB">
      <w:pPr>
        <w:pStyle w:val="BodyTextIndent2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B622BB" w:rsidRPr="00B622BB" w:rsidP="00B622BB">
      <w:pPr>
        <w:pStyle w:val="BodyTextIndent2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622BB">
        <w:rPr>
          <w:rFonts w:ascii="Arial" w:hAnsi="Arial" w:cs="Arial"/>
          <w:b/>
        </w:rPr>
        <w:t>uzavírají níže uvedeného dne, měsíce a roku</w:t>
      </w:r>
    </w:p>
    <w:p w:rsidR="00106380" w:rsidRPr="00B622BB" w:rsidP="00B622BB">
      <w:pPr>
        <w:pStyle w:val="BodyTextIndent2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622BB">
        <w:rPr>
          <w:rFonts w:ascii="Arial" w:hAnsi="Arial" w:cs="Arial"/>
          <w:b/>
        </w:rPr>
        <w:t>tuto</w:t>
      </w:r>
      <w:r w:rsidRPr="00B622BB" w:rsidR="00B622BB">
        <w:rPr>
          <w:rFonts w:ascii="Arial" w:hAnsi="Arial" w:cs="Arial"/>
          <w:b/>
        </w:rPr>
        <w:t xml:space="preserve"> veřejnoprávní smlouvu o poskytnutí dotace z Programu regenerace městské památkové zóny Sušice</w:t>
      </w:r>
    </w:p>
    <w:p w:rsidR="00106380" w:rsidRPr="0027586D" w:rsidP="00B622BB">
      <w:pPr>
        <w:pStyle w:val="BodyTextIndent2"/>
        <w:spacing w:after="0" w:line="240" w:lineRule="auto"/>
        <w:ind w:left="0"/>
        <w:rPr>
          <w:rFonts w:ascii="Arial" w:hAnsi="Arial" w:cs="Arial"/>
          <w:b/>
          <w:bCs/>
        </w:rPr>
      </w:pPr>
    </w:p>
    <w:p w:rsidR="00106380" w:rsidRPr="0027586D" w:rsidP="00106380">
      <w:pPr>
        <w:jc w:val="center"/>
        <w:rPr>
          <w:rFonts w:ascii="Arial" w:hAnsi="Arial" w:cs="Arial"/>
          <w:bCs/>
        </w:rPr>
      </w:pPr>
    </w:p>
    <w:p w:rsidR="00106380" w:rsidRPr="0027586D" w:rsidP="00106380">
      <w:pPr>
        <w:jc w:val="center"/>
        <w:rPr>
          <w:rFonts w:ascii="Arial" w:hAnsi="Arial" w:cs="Arial"/>
          <w:b/>
          <w:bCs/>
        </w:rPr>
      </w:pPr>
      <w:r w:rsidRPr="0027586D">
        <w:rPr>
          <w:rFonts w:ascii="Arial" w:hAnsi="Arial" w:cs="Arial"/>
          <w:b/>
          <w:bCs/>
        </w:rPr>
        <w:t>I.</w:t>
      </w:r>
    </w:p>
    <w:p w:rsidR="00106380" w:rsidRPr="0027586D" w:rsidP="00106380">
      <w:pPr>
        <w:jc w:val="center"/>
        <w:rPr>
          <w:rFonts w:ascii="Arial" w:hAnsi="Arial" w:cs="Arial"/>
          <w:b/>
        </w:rPr>
      </w:pPr>
      <w:r w:rsidRPr="0027586D">
        <w:rPr>
          <w:rFonts w:ascii="Arial" w:hAnsi="Arial" w:cs="Arial"/>
          <w:b/>
        </w:rPr>
        <w:t>Prohlášení příjemce</w:t>
      </w:r>
    </w:p>
    <w:p w:rsidR="00106380" w:rsidRPr="0027586D" w:rsidP="00106380">
      <w:pPr>
        <w:jc w:val="center"/>
        <w:rPr>
          <w:rFonts w:ascii="Arial" w:hAnsi="Arial" w:cs="Arial"/>
          <w:b/>
        </w:rPr>
      </w:pPr>
    </w:p>
    <w:p w:rsidR="00106380" w:rsidP="00106380">
      <w:pPr>
        <w:pStyle w:val="BodyText"/>
        <w:numPr>
          <w:ilvl w:val="3"/>
          <w:numId w:val="2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C6F07">
        <w:rPr>
          <w:rFonts w:ascii="Arial" w:hAnsi="Arial" w:cs="Arial"/>
          <w:b w:val="0"/>
          <w:color w:val="auto"/>
          <w:sz w:val="24"/>
          <w:szCs w:val="24"/>
        </w:rPr>
        <w:t>Příjemce prohlašuje, že je vlastníkem pozemku parcelní číslo 474/2 v </w:t>
      </w:r>
      <w:r w:rsidRPr="006C6F07">
        <w:rPr>
          <w:rFonts w:ascii="Arial" w:hAnsi="Arial" w:cs="Arial"/>
          <w:b w:val="0"/>
          <w:color w:val="auto"/>
          <w:sz w:val="24"/>
          <w:szCs w:val="24"/>
        </w:rPr>
        <w:t>k.ú</w:t>
      </w:r>
      <w:r w:rsidRPr="006C6F07">
        <w:rPr>
          <w:rFonts w:ascii="Arial" w:hAnsi="Arial" w:cs="Arial"/>
          <w:b w:val="0"/>
          <w:color w:val="auto"/>
          <w:sz w:val="24"/>
          <w:szCs w:val="24"/>
        </w:rPr>
        <w:t>.</w:t>
      </w:r>
      <w:r w:rsidRPr="006C6F07">
        <w:rPr>
          <w:rFonts w:ascii="Arial" w:hAnsi="Arial" w:cs="Arial"/>
          <w:b w:val="0"/>
          <w:color w:val="auto"/>
          <w:sz w:val="24"/>
          <w:szCs w:val="24"/>
        </w:rPr>
        <w:t xml:space="preserve"> Sušice nad Otavou o výměře 722 m</w:t>
      </w:r>
      <w:r w:rsidRPr="006C6F07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 xml:space="preserve">2 </w:t>
      </w:r>
      <w:r w:rsidRPr="006C6F07">
        <w:rPr>
          <w:rFonts w:ascii="Arial" w:hAnsi="Arial" w:cs="Arial"/>
          <w:b w:val="0"/>
          <w:color w:val="auto"/>
          <w:sz w:val="24"/>
          <w:szCs w:val="24"/>
        </w:rPr>
        <w:t xml:space="preserve">– zastavěná plocha a nádvoří, jehož součástí je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objekt kostela sv. Felixe v Sušici. </w:t>
      </w:r>
    </w:p>
    <w:p w:rsidR="00106380" w:rsidP="00B622BB">
      <w:pPr>
        <w:pStyle w:val="BodyText"/>
        <w:numPr>
          <w:ilvl w:val="3"/>
          <w:numId w:val="2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00591">
        <w:rPr>
          <w:rFonts w:ascii="Arial" w:hAnsi="Arial" w:cs="Arial"/>
          <w:b w:val="0"/>
          <w:color w:val="auto"/>
          <w:sz w:val="24"/>
          <w:szCs w:val="24"/>
        </w:rPr>
        <w:t xml:space="preserve">Kostel sv. Felixe popsaný v čl. I., odst. 1 je součást nemovité kulturní památky Kapucínského kláštera 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>č.p.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 xml:space="preserve"> 1/III. s kostelem sv. Felixe zapsané v Ústředním seznamu nemovitých kulturních památek pod rejstříkovým číslem 47083/4-3376 (dále jen „nemovitá kulturní památka“) a nachází se v městské památkové zóně Sušice, k. 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>ú.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 xml:space="preserve"> Sušice nad Otavou, obec Sušice, okres Klatovy, kraj Plzeňský. </w:t>
      </w:r>
    </w:p>
    <w:p w:rsidR="00106380" w:rsidRPr="0027586D" w:rsidP="00106380">
      <w:pPr>
        <w:pStyle w:val="BodyText"/>
        <w:autoSpaceDE/>
        <w:adjustRightInd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</w:t>
      </w:r>
      <w:r w:rsidRPr="0027586D">
        <w:rPr>
          <w:rFonts w:ascii="Arial" w:hAnsi="Arial" w:cs="Arial"/>
          <w:color w:val="auto"/>
          <w:sz w:val="24"/>
          <w:szCs w:val="24"/>
        </w:rPr>
        <w:t>I.</w:t>
      </w:r>
    </w:p>
    <w:p w:rsidR="00106380" w:rsidRPr="0027586D" w:rsidP="00106380">
      <w:pPr>
        <w:pStyle w:val="BodyText"/>
        <w:autoSpaceDE/>
        <w:adjustRightInd/>
        <w:rPr>
          <w:rFonts w:ascii="Arial" w:hAnsi="Arial" w:cs="Arial"/>
          <w:b w:val="0"/>
          <w:color w:val="auto"/>
          <w:sz w:val="24"/>
          <w:szCs w:val="24"/>
        </w:rPr>
      </w:pPr>
      <w:r w:rsidRPr="0027586D">
        <w:rPr>
          <w:rFonts w:ascii="Arial" w:hAnsi="Arial" w:cs="Arial"/>
          <w:color w:val="auto"/>
          <w:sz w:val="24"/>
          <w:szCs w:val="24"/>
        </w:rPr>
        <w:t>Dotace</w:t>
      </w:r>
    </w:p>
    <w:p w:rsidR="00106380" w:rsidRPr="0027586D" w:rsidP="00106380">
      <w:pPr>
        <w:pStyle w:val="BodyText"/>
        <w:autoSpaceDE/>
        <w:adjustRightInd/>
        <w:rPr>
          <w:rFonts w:ascii="Arial" w:hAnsi="Arial" w:cs="Arial"/>
          <w:b w:val="0"/>
          <w:color w:val="auto"/>
          <w:sz w:val="24"/>
          <w:szCs w:val="24"/>
        </w:rPr>
      </w:pPr>
    </w:p>
    <w:p w:rsidR="00106380" w:rsidRPr="00900591" w:rsidP="00106380">
      <w:pPr>
        <w:pStyle w:val="BodyText"/>
        <w:numPr>
          <w:ilvl w:val="0"/>
          <w:numId w:val="3"/>
        </w:numPr>
        <w:tabs>
          <w:tab w:val="num" w:pos="567"/>
        </w:tabs>
        <w:autoSpaceDE/>
        <w:adjustRightInd/>
        <w:spacing w:after="240"/>
        <w:ind w:left="567" w:hanging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8369A3">
        <w:rPr>
          <w:rFonts w:ascii="Arial" w:hAnsi="Arial" w:cs="Arial"/>
          <w:b w:val="0"/>
          <w:color w:val="auto"/>
          <w:sz w:val="24"/>
          <w:szCs w:val="24"/>
        </w:rPr>
        <w:t xml:space="preserve">Příjemce se zavazuje provést obnovu nemovité kulturní památky </w:t>
      </w:r>
      <w:r>
        <w:rPr>
          <w:rFonts w:ascii="Arial" w:hAnsi="Arial" w:cs="Arial"/>
          <w:b w:val="0"/>
          <w:color w:val="auto"/>
          <w:sz w:val="24"/>
          <w:szCs w:val="24"/>
        </w:rPr>
        <w:t>k</w:t>
      </w:r>
      <w:r w:rsidRPr="008369A3">
        <w:rPr>
          <w:rFonts w:ascii="Arial" w:hAnsi="Arial" w:cs="Arial"/>
          <w:b w:val="0"/>
          <w:color w:val="auto"/>
          <w:sz w:val="24"/>
          <w:szCs w:val="24"/>
        </w:rPr>
        <w:t xml:space="preserve">apucínského kláštera </w:t>
      </w:r>
      <w:r w:rsidRPr="008369A3">
        <w:rPr>
          <w:rFonts w:ascii="Arial" w:hAnsi="Arial" w:cs="Arial"/>
          <w:b w:val="0"/>
          <w:color w:val="auto"/>
          <w:sz w:val="24"/>
          <w:szCs w:val="24"/>
        </w:rPr>
        <w:t>č.p.</w:t>
      </w:r>
      <w:r w:rsidRPr="008369A3">
        <w:rPr>
          <w:rFonts w:ascii="Arial" w:hAnsi="Arial" w:cs="Arial"/>
          <w:b w:val="0"/>
          <w:color w:val="auto"/>
          <w:sz w:val="24"/>
          <w:szCs w:val="24"/>
        </w:rPr>
        <w:t xml:space="preserve"> 1/III. s kostelem sv. Felixe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v Sušici - obnovu</w:t>
      </w:r>
      <w:r w:rsidRPr="008369A3">
        <w:rPr>
          <w:rFonts w:ascii="Arial" w:hAnsi="Arial" w:cs="Arial"/>
          <w:b w:val="0"/>
          <w:color w:val="auto"/>
          <w:sz w:val="24"/>
          <w:szCs w:val="24"/>
        </w:rPr>
        <w:t xml:space="preserve"> střechy kostela sv. Felixe v rozsahu těchto prací podstatných pro zachování souhrnné 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>památkové hodnoty: 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obnova střešního pláště – severní hlavní loď (obnova krovu, krytiny, laťování, oplechování 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 xml:space="preserve">a další související 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>práce</w:t>
      </w:r>
      <w:r>
        <w:rPr>
          <w:rFonts w:ascii="Arial" w:hAnsi="Arial" w:cs="Arial"/>
          <w:b w:val="0"/>
          <w:color w:val="auto"/>
          <w:sz w:val="24"/>
          <w:szCs w:val="24"/>
        </w:rPr>
        <w:t>)</w:t>
      </w:r>
      <w:r w:rsidRPr="00900591">
        <w:rPr>
          <w:rFonts w:ascii="Arial" w:hAnsi="Arial" w:cs="Arial"/>
          <w:b w:val="0"/>
          <w:color w:val="auto"/>
          <w:sz w:val="24"/>
          <w:szCs w:val="24"/>
        </w:rPr>
        <w:t>, a to v souladu s požadavky státní památkové péče. Dotace nesmí činit více než 60 % nákladů na akci.</w:t>
      </w:r>
    </w:p>
    <w:p w:rsidR="00106380" w:rsidRPr="00900591" w:rsidP="00106380">
      <w:pPr>
        <w:pStyle w:val="BodyText"/>
        <w:autoSpaceDE/>
        <w:adjustRightInd/>
        <w:spacing w:after="240"/>
        <w:ind w:left="567"/>
        <w:jc w:val="both"/>
        <w:rPr>
          <w:color w:val="auto"/>
        </w:rPr>
      </w:pPr>
      <w:r w:rsidRPr="00900591">
        <w:rPr>
          <w:rFonts w:ascii="Arial" w:hAnsi="Arial" w:cs="Arial"/>
          <w:b w:val="0"/>
          <w:color w:val="auto"/>
          <w:sz w:val="24"/>
          <w:szCs w:val="24"/>
        </w:rPr>
        <w:t xml:space="preserve">Finanční poměry na obnovu jsou následující: </w:t>
      </w:r>
    </w:p>
    <w:p w:rsidR="00106380" w:rsidRPr="00900591" w:rsidP="00106380">
      <w:pPr>
        <w:ind w:firstLine="567"/>
        <w:jc w:val="both"/>
        <w:rPr>
          <w:rFonts w:ascii="Arial" w:hAnsi="Arial" w:cs="Arial"/>
        </w:rPr>
      </w:pPr>
      <w:r w:rsidRPr="00900591">
        <w:rPr>
          <w:rFonts w:ascii="Arial" w:hAnsi="Arial" w:cs="Arial"/>
        </w:rPr>
        <w:t>Celková suma</w:t>
      </w:r>
      <w:r w:rsidRPr="00900591">
        <w:rPr>
          <w:rFonts w:ascii="Arial" w:hAnsi="Arial" w:cs="Arial"/>
        </w:rPr>
        <w:tab/>
        <w:t xml:space="preserve">           </w:t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>
        <w:rPr>
          <w:rFonts w:ascii="Arial" w:hAnsi="Arial" w:cs="Arial"/>
        </w:rPr>
        <w:t>1 377 778</w:t>
      </w:r>
      <w:r w:rsidRPr="00900591">
        <w:rPr>
          <w:rFonts w:ascii="Arial" w:hAnsi="Arial" w:cs="Arial"/>
        </w:rPr>
        <w:t xml:space="preserve"> Kč bez DPH</w:t>
      </w:r>
    </w:p>
    <w:p w:rsidR="00106380" w:rsidRPr="00900591" w:rsidP="00106380">
      <w:pPr>
        <w:ind w:firstLine="567"/>
        <w:jc w:val="both"/>
        <w:rPr>
          <w:rFonts w:ascii="Arial" w:hAnsi="Arial" w:cs="Arial"/>
        </w:rPr>
      </w:pPr>
      <w:r w:rsidRPr="00900591">
        <w:rPr>
          <w:rFonts w:ascii="Arial" w:hAnsi="Arial" w:cs="Arial"/>
        </w:rPr>
        <w:t>Příspěvek z rozpočtu MK</w:t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 w:rsidRPr="009005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490 </w:t>
      </w:r>
      <w:r w:rsidRPr="00900591">
        <w:rPr>
          <w:rFonts w:ascii="Arial" w:hAnsi="Arial" w:cs="Arial"/>
        </w:rPr>
        <w:t>000 Kč</w:t>
      </w:r>
    </w:p>
    <w:p w:rsidR="00106380" w:rsidRPr="00900591" w:rsidP="00106380">
      <w:pPr>
        <w:ind w:firstLine="567"/>
        <w:jc w:val="both"/>
        <w:rPr>
          <w:rFonts w:ascii="Arial" w:hAnsi="Arial" w:cs="Arial"/>
        </w:rPr>
      </w:pPr>
      <w:r w:rsidRPr="00900591">
        <w:rPr>
          <w:rFonts w:ascii="Arial" w:hAnsi="Arial" w:cs="Arial"/>
        </w:rPr>
        <w:t xml:space="preserve">Příspěvek z rozpočtu Města                               </w:t>
      </w:r>
      <w:r w:rsidRPr="00900591">
        <w:rPr>
          <w:rFonts w:ascii="Arial" w:hAnsi="Arial" w:cs="Arial"/>
        </w:rPr>
        <w:tab/>
      </w:r>
      <w:r w:rsidR="00B622BB">
        <w:rPr>
          <w:rFonts w:ascii="Arial" w:hAnsi="Arial" w:cs="Arial"/>
        </w:rPr>
        <w:tab/>
      </w:r>
      <w:r>
        <w:rPr>
          <w:rFonts w:ascii="Arial" w:hAnsi="Arial" w:cs="Arial"/>
        </w:rPr>
        <w:t>137 778</w:t>
      </w:r>
      <w:r w:rsidRPr="00900591">
        <w:rPr>
          <w:rFonts w:ascii="Arial" w:hAnsi="Arial" w:cs="Arial"/>
        </w:rPr>
        <w:t xml:space="preserve"> Kč</w:t>
      </w:r>
    </w:p>
    <w:p w:rsidR="00106380" w:rsidRPr="00900591" w:rsidP="00106380">
      <w:pPr>
        <w:ind w:firstLine="567"/>
        <w:jc w:val="both"/>
        <w:rPr>
          <w:rFonts w:ascii="Arial" w:hAnsi="Arial" w:cs="Arial"/>
        </w:rPr>
      </w:pPr>
      <w:r w:rsidRPr="00900591">
        <w:rPr>
          <w:rFonts w:ascii="Arial" w:hAnsi="Arial" w:cs="Arial"/>
        </w:rPr>
        <w:t xml:space="preserve">Podíl vlastníka                                                    </w:t>
      </w:r>
      <w:r w:rsidRPr="00900591">
        <w:rPr>
          <w:rFonts w:ascii="Arial" w:hAnsi="Arial" w:cs="Arial"/>
        </w:rPr>
        <w:tab/>
      </w:r>
      <w:r w:rsidR="00B622BB">
        <w:rPr>
          <w:rFonts w:ascii="Arial" w:hAnsi="Arial" w:cs="Arial"/>
        </w:rPr>
        <w:tab/>
      </w:r>
      <w:r>
        <w:rPr>
          <w:rFonts w:ascii="Arial" w:hAnsi="Arial" w:cs="Arial"/>
        </w:rPr>
        <w:t>750 000</w:t>
      </w:r>
      <w:r w:rsidRPr="00900591">
        <w:rPr>
          <w:rFonts w:ascii="Arial" w:hAnsi="Arial" w:cs="Arial"/>
        </w:rPr>
        <w:t xml:space="preserve"> Kč </w:t>
      </w:r>
    </w:p>
    <w:p w:rsidR="00106380" w:rsidRPr="00DF1648" w:rsidP="00106380">
      <w:pPr>
        <w:ind w:left="720"/>
        <w:jc w:val="both"/>
        <w:rPr>
          <w:b/>
          <w:caps/>
        </w:rPr>
      </w:pPr>
    </w:p>
    <w:p w:rsidR="00106380" w:rsidRPr="0027586D" w:rsidP="00106380">
      <w:pPr>
        <w:pStyle w:val="BodyText"/>
        <w:numPr>
          <w:ilvl w:val="0"/>
          <w:numId w:val="3"/>
        </w:numPr>
        <w:autoSpaceDE/>
        <w:adjustRightInd/>
        <w:spacing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Poskytovatel se zavazuje podle ustanovení § 16 odst. 1 zákona č. 20/1987 Sb., o státní památkové péči, ve znění pozdějších předpisů poskytnout dotaci z Programu regenerace městských památkových rezervací a městských památkových zón schváleného usnesením vlády České republiky dne 25. 3. 1992 č. 209 ve výši </w:t>
      </w:r>
      <w:r>
        <w:rPr>
          <w:rFonts w:ascii="Arial" w:hAnsi="Arial" w:cs="Arial"/>
          <w:b w:val="0"/>
          <w:color w:val="auto"/>
          <w:sz w:val="24"/>
          <w:szCs w:val="24"/>
        </w:rPr>
        <w:t>627 778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 Kč (slovy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šest set dvacet sedm tisíc sedm set sedmdesát osm </w:t>
      </w:r>
      <w:r w:rsidRPr="008369A3">
        <w:rPr>
          <w:rFonts w:ascii="Arial" w:hAnsi="Arial" w:cs="Arial"/>
          <w:b w:val="0"/>
          <w:color w:val="auto"/>
          <w:sz w:val="24"/>
          <w:szCs w:val="24"/>
        </w:rPr>
        <w:t>korun českých</w:t>
      </w:r>
      <w:r>
        <w:rPr>
          <w:rFonts w:ascii="Arial" w:hAnsi="Arial" w:cs="Arial"/>
          <w:b w:val="0"/>
          <w:color w:val="auto"/>
          <w:sz w:val="24"/>
          <w:szCs w:val="24"/>
        </w:rPr>
        <w:t>) na základě usnesení z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astupitelstva města </w:t>
      </w:r>
      <w:r w:rsidRPr="00CB0AC7">
        <w:rPr>
          <w:rFonts w:ascii="Arial" w:hAnsi="Arial" w:cs="Arial"/>
          <w:b w:val="0"/>
          <w:color w:val="auto"/>
          <w:sz w:val="24"/>
          <w:szCs w:val="24"/>
        </w:rPr>
        <w:t xml:space="preserve">Sušice </w:t>
      </w:r>
      <w:r w:rsidRPr="00CB0AC7" w:rsidR="00CB0AC7">
        <w:rPr>
          <w:rFonts w:ascii="Arial" w:hAnsi="Arial" w:cs="Arial"/>
          <w:b w:val="0"/>
          <w:color w:val="auto"/>
          <w:sz w:val="24"/>
          <w:szCs w:val="24"/>
        </w:rPr>
        <w:t>b) 1)</w:t>
      </w:r>
      <w:r w:rsidRPr="00CB0AC7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CB0AC7">
        <w:rPr>
          <w:rFonts w:ascii="Arial" w:hAnsi="Arial" w:cs="Arial"/>
          <w:b w:val="0"/>
          <w:color w:val="auto"/>
          <w:sz w:val="24"/>
          <w:szCs w:val="24"/>
        </w:rPr>
        <w:t xml:space="preserve">ze dne </w:t>
      </w:r>
      <w:r w:rsidRPr="00CB0AC7">
        <w:rPr>
          <w:rFonts w:ascii="Arial" w:hAnsi="Arial" w:cs="Arial"/>
          <w:b w:val="0"/>
          <w:color w:val="auto"/>
          <w:sz w:val="24"/>
          <w:szCs w:val="24"/>
        </w:rPr>
        <w:t>21.6.2017</w:t>
      </w:r>
      <w:r w:rsidRPr="00CB0AC7">
        <w:rPr>
          <w:rFonts w:ascii="Arial" w:hAnsi="Arial" w:cs="Arial"/>
          <w:b w:val="0"/>
          <w:color w:val="auto"/>
          <w:sz w:val="24"/>
          <w:szCs w:val="24"/>
        </w:rPr>
        <w:t xml:space="preserve"> za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 účelem podrobně popsaným v čl. II., odst. 1 a příjemce se zavazuje dotaci za tímto účelem použít. Částka ve výši </w:t>
      </w:r>
      <w:r>
        <w:rPr>
          <w:rFonts w:ascii="Arial" w:hAnsi="Arial" w:cs="Arial"/>
          <w:b w:val="0"/>
          <w:color w:val="auto"/>
          <w:sz w:val="24"/>
          <w:szCs w:val="24"/>
        </w:rPr>
        <w:t>627 778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 Kč je tvořena účelovou dotací ze státního rozpočtu poskytnutou Městu Sušice Ministerstvem kultury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ve výši 490 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000 Kč (slovy </w:t>
      </w:r>
      <w:r w:rsidRPr="008369A3">
        <w:rPr>
          <w:rFonts w:ascii="Arial" w:hAnsi="Arial" w:cs="Arial"/>
          <w:b w:val="0"/>
          <w:color w:val="auto"/>
          <w:sz w:val="24"/>
          <w:szCs w:val="24"/>
        </w:rPr>
        <w:t xml:space="preserve">čtyři sta </w:t>
      </w:r>
      <w:r>
        <w:rPr>
          <w:rFonts w:ascii="Arial" w:hAnsi="Arial" w:cs="Arial"/>
          <w:b w:val="0"/>
          <w:color w:val="auto"/>
          <w:sz w:val="24"/>
          <w:szCs w:val="24"/>
        </w:rPr>
        <w:t>devadesát</w:t>
      </w:r>
      <w:r w:rsidRPr="008369A3">
        <w:rPr>
          <w:rFonts w:ascii="Arial" w:hAnsi="Arial" w:cs="Arial"/>
          <w:b w:val="0"/>
          <w:color w:val="auto"/>
          <w:sz w:val="24"/>
          <w:szCs w:val="24"/>
        </w:rPr>
        <w:t xml:space="preserve"> tisíc korun českých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) a 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>spolupodílem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 Města Sušice ve výši </w:t>
      </w:r>
      <w:r>
        <w:rPr>
          <w:rFonts w:ascii="Arial" w:hAnsi="Arial" w:cs="Arial"/>
          <w:b w:val="0"/>
          <w:color w:val="auto"/>
          <w:sz w:val="24"/>
          <w:szCs w:val="24"/>
        </w:rPr>
        <w:t>137 778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 Kč (slovy jedno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>sto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třicet sedm 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tisíc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sedm set sedmdesát osm 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korun českých). Finanční příspěvek se poskytuje účelově na úhradu nákladů spojených s obnovou výše uvedené nemovité kulturní památky jako nevratný a neinvestiční. V účetní evidenci bude veden pod účelovým znakem 34054. </w:t>
      </w:r>
    </w:p>
    <w:p w:rsidR="00106380" w:rsidRPr="0027586D" w:rsidP="00106380">
      <w:pPr>
        <w:pStyle w:val="BodyText"/>
        <w:numPr>
          <w:ilvl w:val="0"/>
          <w:numId w:val="3"/>
        </w:numPr>
        <w:tabs>
          <w:tab w:val="num" w:pos="567"/>
        </w:tabs>
        <w:autoSpaceDE/>
        <w:adjustRightInd/>
        <w:spacing w:after="240"/>
        <w:ind w:left="567" w:hanging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Příjemce se stanoveného účelu zavazuje dosáhnout nejpozději do </w:t>
      </w:r>
      <w:r>
        <w:rPr>
          <w:rFonts w:ascii="Arial" w:hAnsi="Arial" w:cs="Arial"/>
          <w:b w:val="0"/>
          <w:color w:val="auto"/>
          <w:sz w:val="24"/>
          <w:szCs w:val="24"/>
        </w:rPr>
        <w:t>31. prosince 2017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106380" w:rsidRPr="0027586D" w:rsidP="00106380">
      <w:pPr>
        <w:pStyle w:val="BodyText"/>
        <w:numPr>
          <w:ilvl w:val="0"/>
          <w:numId w:val="3"/>
        </w:numPr>
        <w:tabs>
          <w:tab w:val="num" w:pos="567"/>
        </w:tabs>
        <w:autoSpaceDE/>
        <w:adjustRightInd/>
        <w:spacing w:after="240"/>
        <w:ind w:left="567" w:hanging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Poskytovatel se zavazuje poskytnout příjemci dotaci z Programu regenerace městských památkových rezervací a městských památkových zón bankovním </w:t>
      </w:r>
      <w:r>
        <w:rPr>
          <w:rFonts w:ascii="Arial" w:hAnsi="Arial" w:cs="Arial"/>
          <w:b w:val="0"/>
          <w:color w:val="auto"/>
          <w:sz w:val="24"/>
          <w:szCs w:val="24"/>
        </w:rPr>
        <w:t>převodem na účet příjemce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5976E6">
        <w:rPr>
          <w:rFonts w:ascii="Arial" w:hAnsi="Arial" w:cs="Arial"/>
          <w:b w:val="0"/>
          <w:color w:val="auto"/>
          <w:sz w:val="24"/>
          <w:szCs w:val="24"/>
          <w:highlight w:val="black"/>
        </w:rPr>
        <w:t>3922000/2700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7586D">
        <w:rPr>
          <w:rFonts w:ascii="Arial" w:hAnsi="Arial" w:cs="Arial"/>
          <w:b w:val="0"/>
          <w:color w:val="auto"/>
          <w:sz w:val="24"/>
          <w:szCs w:val="24"/>
        </w:rPr>
        <w:t>a to do šedesáti dnů od podpisu této smlouvy.</w:t>
      </w:r>
    </w:p>
    <w:p w:rsidR="00106380" w:rsidRPr="0027586D" w:rsidP="00106380">
      <w:pPr>
        <w:jc w:val="center"/>
        <w:rPr>
          <w:rFonts w:ascii="Arial" w:hAnsi="Arial" w:cs="Arial"/>
          <w:b/>
          <w:bCs/>
        </w:rPr>
      </w:pPr>
      <w:r w:rsidRPr="0027586D">
        <w:rPr>
          <w:rFonts w:ascii="Arial" w:hAnsi="Arial" w:cs="Arial"/>
          <w:b/>
          <w:bCs/>
        </w:rPr>
        <w:t>III.</w:t>
      </w:r>
    </w:p>
    <w:p w:rsidR="00106380" w:rsidRPr="0027586D" w:rsidP="00106380">
      <w:pPr>
        <w:jc w:val="center"/>
        <w:rPr>
          <w:rFonts w:ascii="Arial" w:hAnsi="Arial" w:cs="Arial"/>
          <w:b/>
          <w:bCs/>
        </w:rPr>
      </w:pPr>
      <w:r w:rsidRPr="0027586D">
        <w:rPr>
          <w:rFonts w:ascii="Arial" w:hAnsi="Arial" w:cs="Arial"/>
          <w:b/>
          <w:bCs/>
        </w:rPr>
        <w:t>Práva a povinnosti smluvních stran</w:t>
      </w:r>
    </w:p>
    <w:p w:rsidR="00106380" w:rsidRPr="0027586D" w:rsidP="00106380">
      <w:pPr>
        <w:jc w:val="both"/>
        <w:rPr>
          <w:rFonts w:ascii="Arial" w:hAnsi="Arial" w:cs="Arial"/>
        </w:rPr>
      </w:pPr>
    </w:p>
    <w:p w:rsidR="00106380" w:rsidRPr="0027586D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 xml:space="preserve">Příjemce se zavazuje dotaci z Programu regenerace městských památkových rezervací a městských památkových zón převzít v souladu se souhrnným přehledem jako žádostí o poskytnutí dotace, který je založen ve spisu u poskytovatele. </w:t>
      </w:r>
    </w:p>
    <w:p w:rsidR="00106380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 xml:space="preserve">Bude dodržen postup obnovy nemovité kulturní památky podle rozhodnutí Městského úřadu Sušice, odboru školství, památkové </w:t>
      </w:r>
      <w:r>
        <w:rPr>
          <w:rFonts w:ascii="Arial" w:hAnsi="Arial" w:cs="Arial"/>
        </w:rPr>
        <w:t>péče a cestovního ruchu č. j. 291/13</w:t>
      </w:r>
      <w:r w:rsidRPr="0027586D">
        <w:rPr>
          <w:rFonts w:ascii="Arial" w:hAnsi="Arial" w:cs="Arial"/>
        </w:rPr>
        <w:t xml:space="preserve">/SPC ze dne </w:t>
      </w:r>
      <w:r>
        <w:rPr>
          <w:rFonts w:ascii="Arial" w:hAnsi="Arial" w:cs="Arial"/>
        </w:rPr>
        <w:t>1.8.2013</w:t>
      </w:r>
      <w:r>
        <w:rPr>
          <w:rFonts w:ascii="Arial" w:hAnsi="Arial" w:cs="Arial"/>
        </w:rPr>
        <w:t xml:space="preserve"> vydaného</w:t>
      </w:r>
      <w:r w:rsidRPr="0027586D">
        <w:rPr>
          <w:rFonts w:ascii="Arial" w:hAnsi="Arial" w:cs="Arial"/>
        </w:rPr>
        <w:t xml:space="preserve"> k obnově výše uvedené nemovité kulturní památky podle § 14 zákona č. 20/1987 Sb., o státní památkové péči, ve znění pozdějších předpisů.</w:t>
      </w:r>
    </w:p>
    <w:p w:rsidR="00106380" w:rsidRPr="0027586D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Příspěvek bude použit výlučně na úhradu nákladů spojených s výše uvedenými pracemi při obnově nemovité kulturní památky; nebude užit na jiný účel. Faktury, jejichž předmětem jsou výše uvedené práce, budou vystaveny a jej</w:t>
      </w:r>
      <w:r>
        <w:rPr>
          <w:rFonts w:ascii="Arial" w:hAnsi="Arial" w:cs="Arial"/>
        </w:rPr>
        <w:t>ich platby poukázány v roce 2017</w:t>
      </w:r>
      <w:r w:rsidRPr="0027586D">
        <w:rPr>
          <w:rFonts w:ascii="Arial" w:hAnsi="Arial" w:cs="Arial"/>
        </w:rPr>
        <w:t>.</w:t>
      </w:r>
    </w:p>
    <w:p w:rsidR="00106380" w:rsidRPr="00E36E16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E36E16">
        <w:rPr>
          <w:rFonts w:ascii="Arial" w:hAnsi="Arial" w:cs="Arial"/>
        </w:rPr>
        <w:t xml:space="preserve">Nejpozději do 5. 1. 2018 budou Městskému úřadu v Sušici, odboru školství, památkové péče a cestovního ruchu zaslány doklady k finančnímu vypořádání všech finančních prostředků vynaložených podle tohoto rozhodnutí na obnovu nemovité kulturní památky v období od 1. 1. 2017 do 31. 12. 2017. Doklady budou obsahovat kopie faktur, vystavených zhotovitelem díla, včetně soupisů provedených prací a kopií výpisů z účtu k jednotlivým fakturám. Jako vyhodnocení akce obnovy nemovité kulturní památky bude Městskému úřadu v Sušici do 5. 1. 2018 zaslána fotodokumentace vypovídající o průběhu a výsledku obnovy nemovité kulturní památky v roce 2017, včetně doložení skutečnosti, že příjemce </w:t>
      </w:r>
      <w:r w:rsidRPr="00E36E16">
        <w:rPr>
          <w:rFonts w:ascii="Arial" w:hAnsi="Arial" w:cs="Arial"/>
        </w:rPr>
        <w:t xml:space="preserve">příspěvku v průběhu obnovy nemovité kulturní památky upozornil vhodným způsobem na skutečnost, že akce obnovy byla prováděna s využitím finančního příspěvku poskytnutého Ministerstvem kultury. </w:t>
      </w:r>
    </w:p>
    <w:p w:rsidR="00106380" w:rsidRPr="0027586D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Příspěvek vede příjemce v účetní evidenci odděleně tak, aby tyto finanční prostředky a nakládání s nimi byly odděleny od ostatního majetku příjemce a v souladu se zákonem č. 563/1991 Sb., o účetnictví, ve znění pozdějších předpisů.</w:t>
      </w:r>
    </w:p>
    <w:p w:rsidR="00106380" w:rsidRPr="0027586D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V průběhu obnovy vlastník nemovité kulturní památky upozorní vhodným způsobem (tabulkou, transparentem, umístěním informační tabulky atp.) na skutečnost, že akce obnovy je prováděna s využitím finančního příspěvku poskytnutého Ministerstvem kultury v rámci Programu regenerace městských památkových rezervací a městských památkových zón (povinnost podle § 14 odst. 3 písm. k) rozpočtových pravidel).</w:t>
      </w:r>
    </w:p>
    <w:p w:rsidR="00106380" w:rsidRPr="0027586D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 xml:space="preserve">Příspěvek nesmí </w:t>
      </w:r>
      <w:r>
        <w:rPr>
          <w:rFonts w:ascii="Arial" w:hAnsi="Arial" w:cs="Arial"/>
        </w:rPr>
        <w:t>být příjemcem použit v roce 2017</w:t>
      </w:r>
      <w:r w:rsidRPr="0027586D">
        <w:rPr>
          <w:rFonts w:ascii="Arial" w:hAnsi="Arial" w:cs="Arial"/>
        </w:rPr>
        <w:t xml:space="preserve"> na tentýž účel současně s jinými prostředky účelově poskytnutými ze státního rozpočtu na úseku státní památkové péče.</w:t>
      </w:r>
    </w:p>
    <w:p w:rsidR="00106380" w:rsidRPr="0027586D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  <w:bCs/>
        </w:rPr>
      </w:pPr>
      <w:r w:rsidRPr="0027586D">
        <w:rPr>
          <w:rFonts w:ascii="Arial" w:hAnsi="Arial" w:cs="Arial"/>
        </w:rPr>
        <w:t>Jakákoliv změna díla bude Městskému úřadu v Sušici, odboru školství, památkové péče a cestovního ruchu písemně oznámena s uvedením důvodu bez zbytečného pro</w:t>
      </w:r>
      <w:r>
        <w:rPr>
          <w:rFonts w:ascii="Arial" w:hAnsi="Arial" w:cs="Arial"/>
        </w:rPr>
        <w:t xml:space="preserve">dlení, nejpozději do </w:t>
      </w:r>
      <w:r w:rsidRPr="00E36E16">
        <w:rPr>
          <w:rFonts w:ascii="Arial" w:hAnsi="Arial" w:cs="Arial"/>
        </w:rPr>
        <w:t>1. 12. 2017.</w:t>
      </w:r>
      <w:r w:rsidRPr="0027586D">
        <w:rPr>
          <w:rFonts w:ascii="Arial" w:hAnsi="Arial" w:cs="Arial"/>
        </w:rPr>
        <w:t xml:space="preserve"> V případě, že se akce neuskuteční, příjemce příspěvku tuto skutečnost písemně oznámí Městskému úřadu v Sušici bezodkladně poté, co tuto skutečnost zjistil.</w:t>
      </w:r>
    </w:p>
    <w:p w:rsidR="00106380" w:rsidRPr="0027586D" w:rsidP="00106380">
      <w:pPr>
        <w:numPr>
          <w:ilvl w:val="0"/>
          <w:numId w:val="4"/>
        </w:numPr>
        <w:tabs>
          <w:tab w:val="num" w:pos="567"/>
        </w:tabs>
        <w:spacing w:after="240"/>
        <w:ind w:left="567" w:hanging="567"/>
        <w:jc w:val="both"/>
        <w:rPr>
          <w:rFonts w:ascii="Arial" w:hAnsi="Arial" w:cs="Arial"/>
          <w:bCs/>
        </w:rPr>
      </w:pPr>
      <w:r w:rsidRPr="0027586D">
        <w:rPr>
          <w:rFonts w:ascii="Arial" w:hAnsi="Arial" w:cs="Arial"/>
        </w:rPr>
        <w:t>Příjemce je povinen na základě § 34 zákona č. 20/1987 Sb., o státní památkové péči, ve znění pozdějších předpisů, umožnit pracovníkům Ministerstva kultury a osobám pověřeným plněním úkolů státní památkové péče, tj. včetně zaměstnanců Národního památkového ústavu a obce pověřené dozorem podle § 29 odst. 2 písm. g) památkového zákona, přístup do nemovité kulturní památky za účelem provedení kontroly související s poskytnutím příspěvku, a dále nahlédnout do příslušných dokladů a poskytnout jim k tomu potřebné údaje a vysvětlení. Vlastník je povinen poskytovateli, odboru školství, památkové péče a cestovního ruchu Městského úřadu Sušice a Národnímu památkovému ústavu oznámit termín zahájení akce obnovy a předložit jim plán kontrolních prohlídek stavby.</w:t>
      </w:r>
    </w:p>
    <w:p w:rsidR="00106380" w:rsidRPr="0027586D" w:rsidP="00106380">
      <w:pPr>
        <w:pStyle w:val="BodyText2"/>
        <w:jc w:val="center"/>
        <w:rPr>
          <w:rFonts w:ascii="Arial" w:hAnsi="Arial" w:cs="Arial"/>
          <w:bCs w:val="0"/>
        </w:rPr>
      </w:pPr>
      <w:r w:rsidRPr="0027586D">
        <w:rPr>
          <w:rFonts w:ascii="Arial" w:hAnsi="Arial" w:cs="Arial"/>
          <w:bCs w:val="0"/>
        </w:rPr>
        <w:t>IV.</w:t>
      </w:r>
    </w:p>
    <w:p w:rsidR="00106380" w:rsidRPr="0027586D" w:rsidP="00106380">
      <w:pPr>
        <w:pStyle w:val="BodyText2"/>
        <w:jc w:val="center"/>
        <w:rPr>
          <w:rFonts w:ascii="Arial" w:hAnsi="Arial" w:cs="Arial"/>
          <w:bCs w:val="0"/>
        </w:rPr>
      </w:pPr>
      <w:r w:rsidRPr="0027586D">
        <w:rPr>
          <w:rFonts w:ascii="Arial" w:hAnsi="Arial" w:cs="Arial"/>
          <w:bCs w:val="0"/>
        </w:rPr>
        <w:t>Odstoupení od smlouvy</w:t>
      </w:r>
    </w:p>
    <w:p w:rsidR="00106380" w:rsidRPr="0027586D" w:rsidP="00106380">
      <w:pPr>
        <w:pStyle w:val="BodyText2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 xml:space="preserve"> </w:t>
      </w:r>
    </w:p>
    <w:p w:rsidR="00106380" w:rsidRPr="0027586D" w:rsidP="00106380">
      <w:pPr>
        <w:pStyle w:val="BodyText2"/>
        <w:numPr>
          <w:ilvl w:val="3"/>
          <w:numId w:val="1"/>
        </w:numPr>
        <w:tabs>
          <w:tab w:val="clear" w:pos="2880"/>
        </w:tabs>
        <w:spacing w:after="240"/>
        <w:ind w:left="567" w:right="0" w:hanging="567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>Příjemce je povinen vrátit poskytovateli finanční dotaci nebo její část, nastanou-li tyto důvody:</w:t>
      </w:r>
    </w:p>
    <w:p w:rsidR="00106380" w:rsidRPr="0027586D" w:rsidP="00106380">
      <w:pPr>
        <w:pStyle w:val="BodyText2"/>
        <w:numPr>
          <w:ilvl w:val="4"/>
          <w:numId w:val="1"/>
        </w:numPr>
        <w:tabs>
          <w:tab w:val="clear" w:pos="3600"/>
        </w:tabs>
        <w:ind w:left="1418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>Poskytovatel zjistí, že příjemce použil dotaci z Programu regenerace městských památkových rezervací a městských památkových zón nebo její část v rozporu s touto smlouvou, zejména v rozporu s účelem, pro který je dotace touto smlouvou poskytována,</w:t>
      </w:r>
    </w:p>
    <w:p w:rsidR="00106380" w:rsidRPr="0027586D" w:rsidP="00106380">
      <w:pPr>
        <w:pStyle w:val="BodyText2"/>
        <w:numPr>
          <w:ilvl w:val="4"/>
          <w:numId w:val="1"/>
        </w:numPr>
        <w:tabs>
          <w:tab w:val="clear" w:pos="3600"/>
        </w:tabs>
        <w:ind w:left="1418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>příjemce nepředloží řádné a celkové závěrečné vyúčtování dle této smlouvy,</w:t>
      </w:r>
    </w:p>
    <w:p w:rsidR="00106380" w:rsidP="00106380">
      <w:pPr>
        <w:pStyle w:val="BodyText2"/>
        <w:numPr>
          <w:ilvl w:val="4"/>
          <w:numId w:val="1"/>
        </w:numPr>
        <w:tabs>
          <w:tab w:val="clear" w:pos="3600"/>
        </w:tabs>
        <w:ind w:left="1418"/>
        <w:rPr>
          <w:rFonts w:ascii="Arial" w:hAnsi="Arial" w:cs="Arial"/>
          <w:b w:val="0"/>
        </w:rPr>
      </w:pPr>
      <w:r w:rsidRPr="00720A85">
        <w:rPr>
          <w:rFonts w:ascii="Arial" w:hAnsi="Arial" w:cs="Arial"/>
          <w:b w:val="0"/>
        </w:rPr>
        <w:t>zjistí-li poskytovatel, že údaje uvedené v žádosti, na jejímž základě byla dotace poskytnuta, byly neúplné nebo nepravdivé.</w:t>
      </w:r>
    </w:p>
    <w:p w:rsidR="00106380" w:rsidRPr="00720A85" w:rsidP="00106380">
      <w:pPr>
        <w:pStyle w:val="BodyText2"/>
        <w:ind w:left="1418"/>
        <w:rPr>
          <w:rFonts w:ascii="Arial" w:hAnsi="Arial" w:cs="Arial"/>
          <w:b w:val="0"/>
        </w:rPr>
      </w:pPr>
    </w:p>
    <w:p w:rsidR="00106380" w:rsidRPr="0027586D" w:rsidP="00106380">
      <w:pPr>
        <w:pStyle w:val="BodyText2"/>
        <w:numPr>
          <w:ilvl w:val="3"/>
          <w:numId w:val="1"/>
        </w:numPr>
        <w:tabs>
          <w:tab w:val="clear" w:pos="2880"/>
        </w:tabs>
        <w:spacing w:after="240"/>
        <w:ind w:left="567" w:right="0" w:hanging="567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>Dotaci nebo její část, kterou příjemce použije v rozporu s tímto rozhodnutím, vrátí v rámci vyú</w:t>
      </w:r>
      <w:r>
        <w:rPr>
          <w:rFonts w:ascii="Arial" w:hAnsi="Arial" w:cs="Arial"/>
          <w:b w:val="0"/>
        </w:rPr>
        <w:t xml:space="preserve">čtování nejpozději do </w:t>
      </w:r>
      <w:r w:rsidRPr="00E36E16">
        <w:rPr>
          <w:rFonts w:ascii="Arial" w:hAnsi="Arial" w:cs="Arial"/>
          <w:b w:val="0"/>
        </w:rPr>
        <w:t>5. 1. 2018</w:t>
      </w:r>
      <w:r w:rsidRPr="0027586D">
        <w:rPr>
          <w:rFonts w:ascii="Arial" w:hAnsi="Arial" w:cs="Arial"/>
          <w:b w:val="0"/>
        </w:rPr>
        <w:t xml:space="preserve"> na účet Městského úřadu v Sušici č. </w:t>
      </w:r>
      <w:r w:rsidRPr="0027586D">
        <w:rPr>
          <w:rFonts w:ascii="Arial" w:hAnsi="Arial" w:cs="Arial"/>
          <w:b w:val="0"/>
        </w:rPr>
        <w:t>ú.</w:t>
      </w:r>
      <w:r w:rsidRPr="0027586D">
        <w:rPr>
          <w:rFonts w:ascii="Arial" w:hAnsi="Arial" w:cs="Arial"/>
          <w:b w:val="0"/>
        </w:rPr>
        <w:t xml:space="preserve"> </w:t>
      </w:r>
      <w:r w:rsidRPr="005976E6">
        <w:rPr>
          <w:rFonts w:ascii="Arial" w:hAnsi="Arial" w:cs="Arial"/>
          <w:b w:val="0"/>
          <w:highlight w:val="black"/>
        </w:rPr>
        <w:t>5070382/0800</w:t>
      </w:r>
      <w:r w:rsidRPr="0027586D">
        <w:rPr>
          <w:rFonts w:ascii="Arial" w:hAnsi="Arial" w:cs="Arial"/>
          <w:b w:val="0"/>
        </w:rPr>
        <w:t>.</w:t>
      </w:r>
    </w:p>
    <w:p w:rsidR="00106380" w:rsidRPr="0027586D" w:rsidP="00106380">
      <w:pPr>
        <w:pStyle w:val="BodyText2"/>
        <w:numPr>
          <w:ilvl w:val="3"/>
          <w:numId w:val="1"/>
        </w:numPr>
        <w:tabs>
          <w:tab w:val="clear" w:pos="2880"/>
        </w:tabs>
        <w:spacing w:after="240"/>
        <w:ind w:left="567" w:right="0" w:hanging="567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>Je-li dán důvod vrácení podle prvního odstavce písm. a) tohoto článku, je příjemce povinen vrátit poměrnou část dotace (až do plné výše poskytnuté finanční dotace) použitou v rozporu s účelem této smlouvy.</w:t>
      </w:r>
    </w:p>
    <w:p w:rsidR="00106380" w:rsidRPr="0027586D" w:rsidP="00106380">
      <w:pPr>
        <w:pStyle w:val="BodyText2"/>
        <w:numPr>
          <w:ilvl w:val="3"/>
          <w:numId w:val="1"/>
        </w:numPr>
        <w:tabs>
          <w:tab w:val="clear" w:pos="2880"/>
        </w:tabs>
        <w:spacing w:after="240"/>
        <w:ind w:left="567" w:right="0" w:hanging="567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>Je-li dán důvod vrácení dotace podle prvního odstavce písm. b) a c) tohoto článku, je příjemce povinen vrátit dotaci poskytovateli v plné výši.</w:t>
      </w:r>
    </w:p>
    <w:p w:rsidR="00106380" w:rsidRPr="0027586D" w:rsidP="00106380">
      <w:pPr>
        <w:pStyle w:val="BodyText2"/>
        <w:numPr>
          <w:ilvl w:val="3"/>
          <w:numId w:val="1"/>
        </w:numPr>
        <w:tabs>
          <w:tab w:val="clear" w:pos="2880"/>
        </w:tabs>
        <w:spacing w:after="240"/>
        <w:ind w:left="567" w:right="0" w:hanging="567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 xml:space="preserve">V případě prodlení příjemce s vracením dotace nebo její části poskytovateli ve lhůtách uvedených v tomto článku se tyto finanční prostředky považují za zadržené ve smyslu §22 zákona č. 250/2000 Sb., o rozpočtových pravidlech územních rozpočtů, ve znění pozdějších předpisů, a dle tohoto ustanovení bude jako porušení rozpočtové kázně sankcionováno. </w:t>
      </w:r>
    </w:p>
    <w:p w:rsidR="00106380" w:rsidP="00106380">
      <w:pPr>
        <w:pStyle w:val="BodyText2"/>
        <w:numPr>
          <w:ilvl w:val="3"/>
          <w:numId w:val="1"/>
        </w:numPr>
        <w:tabs>
          <w:tab w:val="clear" w:pos="2880"/>
        </w:tabs>
        <w:spacing w:after="240"/>
        <w:ind w:left="567" w:right="0" w:hanging="567"/>
        <w:rPr>
          <w:rFonts w:ascii="Arial" w:hAnsi="Arial" w:cs="Arial"/>
          <w:b w:val="0"/>
        </w:rPr>
      </w:pPr>
      <w:r w:rsidRPr="0027586D">
        <w:rPr>
          <w:rFonts w:ascii="Arial" w:hAnsi="Arial" w:cs="Arial"/>
          <w:b w:val="0"/>
        </w:rPr>
        <w:t>Příjemce dotace je povinen bez zbytečného odkladu, nejpozději do 10 dnů ode dne, kdy se dozví o změnách, písemně oznámit poskytovateli veškeré změny nebo skutečnosti, které by mohly mít vliv na realizaci účelu dotace.</w:t>
      </w:r>
    </w:p>
    <w:p w:rsidR="00106380" w:rsidRPr="0027586D" w:rsidP="00270CC2">
      <w:pPr>
        <w:pStyle w:val="ListParagraph"/>
        <w:tabs>
          <w:tab w:val="left" w:pos="8100"/>
        </w:tabs>
        <w:spacing w:after="120" w:line="276" w:lineRule="auto"/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7.     </w:t>
      </w:r>
      <w:r w:rsidRPr="00D01149">
        <w:rPr>
          <w:rFonts w:ascii="Arial" w:hAnsi="Arial" w:cs="Arial"/>
        </w:rPr>
        <w:t xml:space="preserve">V případě přeměny příjemce, který je právnickou osobou, nebo jeho zrušení s likvidací, je příjemce povinen o této skutečnosti poskytovatele předem informovat a zajistit, aby nástupnická osoba byla s touto smlouvou seznámena a zavázala k dodržení jejích ujednání. </w:t>
      </w:r>
      <w:r>
        <w:rPr>
          <w:rFonts w:ascii="Arial" w:hAnsi="Arial" w:cs="Arial"/>
        </w:rPr>
        <w:tab/>
      </w:r>
    </w:p>
    <w:p w:rsidR="00106380" w:rsidRPr="0027586D" w:rsidP="00106380">
      <w:pPr>
        <w:jc w:val="center"/>
        <w:rPr>
          <w:rFonts w:ascii="Arial" w:hAnsi="Arial" w:cs="Arial"/>
          <w:b/>
          <w:bCs/>
        </w:rPr>
      </w:pPr>
      <w:r w:rsidRPr="0027586D">
        <w:rPr>
          <w:rFonts w:ascii="Arial" w:hAnsi="Arial" w:cs="Arial"/>
          <w:b/>
          <w:bCs/>
        </w:rPr>
        <w:t>V.</w:t>
      </w:r>
    </w:p>
    <w:p w:rsidR="00106380" w:rsidRPr="0027586D" w:rsidP="00106380">
      <w:pPr>
        <w:jc w:val="center"/>
        <w:rPr>
          <w:rFonts w:ascii="Arial" w:hAnsi="Arial" w:cs="Arial"/>
          <w:b/>
          <w:bCs/>
        </w:rPr>
      </w:pPr>
      <w:r w:rsidRPr="0027586D">
        <w:rPr>
          <w:rFonts w:ascii="Arial" w:hAnsi="Arial" w:cs="Arial"/>
          <w:b/>
        </w:rPr>
        <w:t>Závěrečná ustanovení</w:t>
      </w:r>
    </w:p>
    <w:p w:rsidR="00106380" w:rsidRPr="0027586D" w:rsidP="00106380">
      <w:pPr>
        <w:jc w:val="both"/>
        <w:rPr>
          <w:rFonts w:ascii="Arial" w:hAnsi="Arial" w:cs="Arial"/>
          <w:b/>
          <w:bCs/>
        </w:rPr>
      </w:pPr>
    </w:p>
    <w:p w:rsidR="00106380" w:rsidRPr="0027586D" w:rsidP="00106380">
      <w:pPr>
        <w:numPr>
          <w:ilvl w:val="6"/>
          <w:numId w:val="1"/>
        </w:numPr>
        <w:tabs>
          <w:tab w:val="clear" w:pos="5040"/>
        </w:tabs>
        <w:spacing w:after="240"/>
        <w:ind w:left="709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 xml:space="preserve">Veškeré změny a doplňky této smlouvy jsou platné pouze tehdy, pokud byly učiněny formou písemných, vzestupně číslovaných a oboustranně podepsaných dodatků. </w:t>
      </w:r>
    </w:p>
    <w:p w:rsidR="00106380" w:rsidRPr="0027586D" w:rsidP="00106380">
      <w:pPr>
        <w:numPr>
          <w:ilvl w:val="6"/>
          <w:numId w:val="1"/>
        </w:numPr>
        <w:tabs>
          <w:tab w:val="clear" w:pos="5040"/>
        </w:tabs>
        <w:spacing w:after="240"/>
        <w:ind w:left="709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Tato smlouva je vyhotovena ve 2 stejnopisech s platností originálu, z nichž 1 vyhotovení obdrží poskytovatel a 1 vyhotovení obdrží příjemce.</w:t>
      </w:r>
    </w:p>
    <w:p w:rsidR="00106380" w:rsidRPr="0027586D" w:rsidP="00106380">
      <w:pPr>
        <w:numPr>
          <w:ilvl w:val="6"/>
          <w:numId w:val="1"/>
        </w:numPr>
        <w:tabs>
          <w:tab w:val="clear" w:pos="5040"/>
        </w:tabs>
        <w:spacing w:after="240"/>
        <w:ind w:left="709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Smluvní strany prohlašují, že si smlouvu před jejím podpisem přečetly, že souhlasí s jejím obsahem, kterému rozumí, že smlouva je projevem jejich pravé a svobodné vůle, že tato byla sepsána určitě, vážně a srozumitelně, a že smlouvu uzavírají na základě pravdivých údajů, prosty jakékoli tísně či jinak jednostranně výhodných podmínek.</w:t>
      </w:r>
    </w:p>
    <w:p w:rsidR="00106380" w:rsidP="00106380">
      <w:pPr>
        <w:numPr>
          <w:ilvl w:val="6"/>
          <w:numId w:val="1"/>
        </w:numPr>
        <w:tabs>
          <w:tab w:val="clear" w:pos="5040"/>
        </w:tabs>
        <w:spacing w:after="240"/>
        <w:ind w:left="709" w:hanging="567"/>
        <w:jc w:val="both"/>
        <w:rPr>
          <w:rFonts w:ascii="Arial" w:hAnsi="Arial" w:cs="Arial"/>
        </w:rPr>
      </w:pPr>
      <w:r w:rsidRPr="0027586D">
        <w:rPr>
          <w:rFonts w:ascii="Arial" w:hAnsi="Arial" w:cs="Arial"/>
        </w:rPr>
        <w:t>Tato smlouva vstupuje v platnost a účinnost dnem podpisu oběma smluvními stranami.</w:t>
      </w:r>
    </w:p>
    <w:p w:rsidR="00106380" w:rsidP="00106380">
      <w:pPr>
        <w:spacing w:after="240"/>
        <w:ind w:left="709"/>
        <w:jc w:val="both"/>
        <w:rPr>
          <w:rFonts w:ascii="Arial" w:hAnsi="Arial" w:cs="Arial"/>
        </w:rPr>
      </w:pPr>
    </w:p>
    <w:p w:rsidR="00270CC2" w:rsidP="00106380">
      <w:pPr>
        <w:spacing w:after="240"/>
        <w:ind w:left="709"/>
        <w:jc w:val="both"/>
        <w:rPr>
          <w:rFonts w:ascii="Arial" w:hAnsi="Arial" w:cs="Arial"/>
        </w:rPr>
      </w:pPr>
    </w:p>
    <w:p w:rsidR="00270CC2" w:rsidRPr="0027586D" w:rsidP="00106380">
      <w:pPr>
        <w:spacing w:after="240"/>
        <w:ind w:left="709"/>
        <w:jc w:val="both"/>
        <w:rPr>
          <w:rFonts w:ascii="Arial" w:hAnsi="Arial" w:cs="Arial"/>
        </w:rPr>
      </w:pPr>
    </w:p>
    <w:p w:rsidR="00106380" w:rsidRPr="0027586D" w:rsidP="00106380">
      <w:pPr>
        <w:ind w:firstLine="567"/>
        <w:rPr>
          <w:rFonts w:ascii="Arial" w:hAnsi="Arial" w:cs="Arial"/>
        </w:rPr>
      </w:pPr>
      <w:r w:rsidRPr="0027586D">
        <w:rPr>
          <w:rFonts w:ascii="Arial" w:hAnsi="Arial" w:cs="Arial"/>
        </w:rPr>
        <w:t>V </w:t>
      </w:r>
      <w:r w:rsidR="005976E6">
        <w:rPr>
          <w:rFonts w:ascii="Arial" w:hAnsi="Arial" w:cs="Arial"/>
        </w:rPr>
        <w:t>Sušice</w:t>
      </w:r>
      <w:r w:rsidRPr="0027586D">
        <w:rPr>
          <w:rFonts w:ascii="Arial" w:hAnsi="Arial" w:cs="Arial"/>
        </w:rPr>
        <w:t xml:space="preserve"> dne </w:t>
      </w:r>
      <w:r w:rsidR="005976E6">
        <w:rPr>
          <w:rFonts w:ascii="Arial" w:hAnsi="Arial" w:cs="Arial"/>
        </w:rPr>
        <w:t>25.7.2017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976E6">
        <w:rPr>
          <w:rFonts w:ascii="Arial" w:hAnsi="Arial" w:cs="Arial"/>
        </w:rPr>
        <w:t xml:space="preserve">        </w:t>
      </w:r>
      <w:bookmarkStart w:id="0" w:name="_GoBack"/>
      <w:bookmarkEnd w:id="0"/>
      <w:r>
        <w:rPr>
          <w:rFonts w:ascii="Arial" w:hAnsi="Arial" w:cs="Arial"/>
        </w:rPr>
        <w:t>V </w:t>
      </w:r>
      <w:r w:rsidR="005976E6">
        <w:rPr>
          <w:rFonts w:ascii="Arial" w:hAnsi="Arial" w:cs="Arial"/>
        </w:rPr>
        <w:t>Sušici</w:t>
      </w:r>
      <w:r>
        <w:rPr>
          <w:rFonts w:ascii="Arial" w:hAnsi="Arial" w:cs="Arial"/>
        </w:rPr>
        <w:t xml:space="preserve"> dne </w:t>
      </w:r>
      <w:r w:rsidR="005976E6">
        <w:rPr>
          <w:rFonts w:ascii="Arial" w:hAnsi="Arial" w:cs="Arial"/>
        </w:rPr>
        <w:t>8.8.2017</w:t>
      </w:r>
    </w:p>
    <w:p w:rsidR="00106380" w:rsidP="00106380">
      <w:pPr>
        <w:rPr>
          <w:rFonts w:ascii="Arial" w:hAnsi="Arial" w:cs="Arial"/>
        </w:rPr>
      </w:pPr>
    </w:p>
    <w:p w:rsidR="00106380" w:rsidP="00106380">
      <w:pPr>
        <w:rPr>
          <w:rFonts w:ascii="Arial" w:hAnsi="Arial" w:cs="Arial"/>
        </w:rPr>
      </w:pPr>
    </w:p>
    <w:p w:rsidR="00106380" w:rsidP="005976E6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„vlastnoruční podpis pana Bc. Petra Mottla“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„vlastnoruční podpis</w:t>
      </w:r>
      <w:r>
        <w:rPr>
          <w:rFonts w:ascii="Arial" w:hAnsi="Arial" w:cs="Arial"/>
        </w:rPr>
        <w:t xml:space="preserve"> pana Ing. Vojtěcha Tošovského“</w:t>
      </w:r>
    </w:p>
    <w:p w:rsidR="00106380" w:rsidRPr="0027586D" w:rsidP="00106380">
      <w:pPr>
        <w:rPr>
          <w:rFonts w:ascii="Arial" w:hAnsi="Arial" w:cs="Arial"/>
        </w:rPr>
      </w:pPr>
    </w:p>
    <w:p w:rsidR="00106380" w:rsidRPr="00D01149" w:rsidP="00106380">
      <w:pPr>
        <w:ind w:firstLine="567"/>
        <w:rPr>
          <w:rFonts w:ascii="Arial" w:hAnsi="Arial" w:cs="Arial"/>
        </w:rPr>
      </w:pPr>
      <w:r w:rsidRPr="00D01149">
        <w:rPr>
          <w:rFonts w:ascii="Arial" w:hAnsi="Arial" w:cs="Arial"/>
        </w:rPr>
        <w:t>Bc. Petr Mottl</w:t>
      </w:r>
      <w:r w:rsidRPr="00D01149">
        <w:rPr>
          <w:rFonts w:ascii="Arial" w:hAnsi="Arial" w:cs="Arial"/>
        </w:rPr>
        <w:tab/>
      </w:r>
      <w:r w:rsidRPr="00D01149">
        <w:rPr>
          <w:rFonts w:ascii="Arial" w:hAnsi="Arial" w:cs="Arial"/>
        </w:rPr>
        <w:tab/>
      </w:r>
      <w:r w:rsidRPr="00D01149">
        <w:rPr>
          <w:rFonts w:ascii="Arial" w:hAnsi="Arial" w:cs="Arial"/>
        </w:rPr>
        <w:tab/>
      </w:r>
      <w:r w:rsidRPr="00D01149">
        <w:rPr>
          <w:rFonts w:ascii="Arial" w:hAnsi="Arial" w:cs="Arial"/>
        </w:rPr>
        <w:tab/>
      </w:r>
      <w:r w:rsidRPr="00D01149">
        <w:rPr>
          <w:rFonts w:ascii="Arial" w:hAnsi="Arial" w:cs="Arial"/>
        </w:rPr>
        <w:tab/>
        <w:t xml:space="preserve">              Provincie kapucínů v ČR </w:t>
      </w:r>
    </w:p>
    <w:p w:rsidR="00106380" w:rsidP="00106380">
      <w:pPr>
        <w:ind w:firstLine="567"/>
        <w:rPr>
          <w:rFonts w:ascii="Arial" w:hAnsi="Arial" w:cs="Arial"/>
        </w:rPr>
      </w:pPr>
      <w:r w:rsidRPr="00D01149">
        <w:rPr>
          <w:rFonts w:ascii="Arial" w:hAnsi="Arial" w:cs="Arial"/>
        </w:rPr>
        <w:t xml:space="preserve">starosta města Sušice </w:t>
      </w:r>
      <w:r w:rsidRPr="00D01149">
        <w:rPr>
          <w:rFonts w:ascii="Arial" w:hAnsi="Arial" w:cs="Arial"/>
        </w:rPr>
        <w:tab/>
      </w:r>
      <w:r w:rsidRPr="00D01149">
        <w:rPr>
          <w:rFonts w:ascii="Arial" w:hAnsi="Arial" w:cs="Arial"/>
        </w:rPr>
        <w:tab/>
      </w:r>
      <w:r w:rsidRPr="00D01149">
        <w:rPr>
          <w:rFonts w:ascii="Arial" w:hAnsi="Arial" w:cs="Arial"/>
        </w:rPr>
        <w:tab/>
        <w:t xml:space="preserve">              zastoupená Ing. Vojtěchem Tošovským</w:t>
      </w:r>
    </w:p>
    <w:p w:rsidR="001E6BAF"/>
    <w:sectPr w:rsidSect="001063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F16F8"/>
    <w:multiLevelType w:val="hybridMultilevel"/>
    <w:tmpl w:val="3266EA9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BB2"/>
    <w:multiLevelType w:val="hybridMultilevel"/>
    <w:tmpl w:val="B59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13BB6"/>
    <w:multiLevelType w:val="multilevel"/>
    <w:tmpl w:val="3B2C86F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AE22CE"/>
    <w:multiLevelType w:val="hybridMultilevel"/>
    <w:tmpl w:val="F938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rsid w:val="00106380"/>
    <w:pPr>
      <w:autoSpaceDE w:val="0"/>
      <w:autoSpaceDN w:val="0"/>
      <w:adjustRightInd w:val="0"/>
      <w:jc w:val="center"/>
    </w:pPr>
    <w:rPr>
      <w:b/>
      <w:bCs/>
      <w:color w:val="000000"/>
      <w:sz w:val="60"/>
      <w:szCs w:val="60"/>
    </w:rPr>
  </w:style>
  <w:style w:type="character" w:customStyle="1" w:styleId="ZkladntextChar">
    <w:name w:val="Základní text Char"/>
    <w:basedOn w:val="DefaultParagraphFont"/>
    <w:link w:val="BodyText"/>
    <w:rsid w:val="00106380"/>
    <w:rPr>
      <w:rFonts w:ascii="Times New Roman" w:eastAsia="Times New Roman" w:hAnsi="Times New Roman" w:cs="Times New Roman"/>
      <w:b/>
      <w:bCs/>
      <w:color w:val="000000"/>
      <w:sz w:val="60"/>
      <w:szCs w:val="60"/>
      <w:lang w:eastAsia="cs-CZ"/>
    </w:rPr>
  </w:style>
  <w:style w:type="paragraph" w:styleId="BodyText2">
    <w:name w:val="Body Text 2"/>
    <w:basedOn w:val="Normal"/>
    <w:link w:val="Zkladntext2Char"/>
    <w:rsid w:val="00106380"/>
    <w:pPr>
      <w:ind w:right="300"/>
      <w:jc w:val="both"/>
    </w:pPr>
    <w:rPr>
      <w:b/>
      <w:bCs/>
    </w:rPr>
  </w:style>
  <w:style w:type="character" w:customStyle="1" w:styleId="Zkladntext2Char">
    <w:name w:val="Základní text 2 Char"/>
    <w:basedOn w:val="DefaultParagraphFont"/>
    <w:link w:val="BodyText2"/>
    <w:rsid w:val="001063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odyTextIndent2">
    <w:name w:val="Body Text Indent 2"/>
    <w:basedOn w:val="Normal"/>
    <w:link w:val="Zkladntextodsazen2Char"/>
    <w:rsid w:val="0010638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DefaultParagraphFont"/>
    <w:link w:val="BodyTextIndent2"/>
    <w:rsid w:val="0010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OdstavecseseznamemChar"/>
    <w:uiPriority w:val="34"/>
    <w:qFormat/>
    <w:rsid w:val="00106380"/>
    <w:pPr>
      <w:ind w:left="708"/>
    </w:pPr>
  </w:style>
  <w:style w:type="paragraph" w:customStyle="1" w:styleId="Styltabulky">
    <w:name w:val="Styl tabulky"/>
    <w:basedOn w:val="Normal"/>
    <w:rsid w:val="00106380"/>
    <w:pPr>
      <w:widowControl w:val="0"/>
      <w:suppressAutoHyphens/>
    </w:pPr>
    <w:rPr>
      <w:sz w:val="20"/>
      <w:szCs w:val="20"/>
    </w:rPr>
  </w:style>
  <w:style w:type="character" w:customStyle="1" w:styleId="OdstavecseseznamemChar">
    <w:name w:val="Odstavec se seznamem Char"/>
    <w:link w:val="ListParagraph"/>
    <w:uiPriority w:val="34"/>
    <w:locked/>
    <w:rsid w:val="00106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1483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Mgr. Mašková</dc:creator>
  <cp:lastModifiedBy>Lenka Mgr. Mašková</cp:lastModifiedBy>
  <cp:revision>3</cp:revision>
  <dcterms:created xsi:type="dcterms:W3CDTF">2017-08-14T13:57:00Z</dcterms:created>
  <dcterms:modified xsi:type="dcterms:W3CDTF">2017-08-14T14:02:00Z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318/17/SPC</vt:lpwstr>
  </property>
  <property fmtid="{D5CDD505-2E9C-101B-9397-08002B2CF9AE}" pid="4" name="CJ_Spis_Pisemnost">
    <vt:lpwstr>318/17/SPC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14.8.2017</vt:lpwstr>
  </property>
  <property fmtid="{D5CDD505-2E9C-101B-9397-08002B2CF9AE}" pid="8" name="DisplayName_SpisovyUzel_PoziceZodpo_Pisemnost">
    <vt:lpwstr>Odbor školství, památkové péče a cest. ruchu</vt:lpwstr>
  </property>
  <property fmtid="{D5CDD505-2E9C-101B-9397-08002B2CF9AE}" pid="9" name="DisplayName_UserPoriz_Pisemnost">
    <vt:lpwstr>Lenka Mašková</vt:lpwstr>
  </property>
  <property fmtid="{D5CDD505-2E9C-101B-9397-08002B2CF9AE}" pid="10" name="EC_Pisemnost">
    <vt:lpwstr>SUS-22058/2017</vt:lpwstr>
  </property>
  <property fmtid="{D5CDD505-2E9C-101B-9397-08002B2CF9AE}" pid="11" name="Key_BarCode_Pisemnost">
    <vt:lpwstr>*B000956331*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A/30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ZN/287/17/SPC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Registr smluv</vt:lpwstr>
  </property>
  <property fmtid="{D5CDD505-2E9C-101B-9397-08002B2CF9AE}" pid="26" name="Zkratka_SpisovyUzel_PoziceZodpo_Pisemnost">
    <vt:lpwstr>SPC</vt:lpwstr>
  </property>
</Properties>
</file>