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02129" w14:textId="7671F0D9" w:rsidR="003831B0" w:rsidRDefault="00FC0F3D" w:rsidP="009C079F">
      <w:pPr>
        <w:pStyle w:val="Nzev"/>
        <w:tabs>
          <w:tab w:val="left" w:pos="7797"/>
        </w:tabs>
        <w:rPr>
          <w:rFonts w:ascii="Helvetica" w:eastAsia="MS Mincho" w:hAnsi="Helvetica" w:cs="Helvetica"/>
          <w:bCs/>
          <w:strike w:val="0"/>
          <w:sz w:val="28"/>
          <w:szCs w:val="28"/>
          <w:u w:val="none"/>
        </w:rPr>
      </w:pPr>
      <w:r w:rsidRPr="00FC0F3D">
        <w:rPr>
          <w:rFonts w:ascii="Helvetica" w:eastAsia="MS Mincho" w:hAnsi="Helvetica" w:cs="Helvetica"/>
          <w:bCs/>
          <w:strike w:val="0"/>
          <w:sz w:val="28"/>
          <w:szCs w:val="28"/>
          <w:u w:val="none"/>
        </w:rPr>
        <w:t>DODATEK č. 1</w:t>
      </w:r>
    </w:p>
    <w:p w14:paraId="0C319AAA" w14:textId="35409D0F" w:rsidR="00FC0F3D" w:rsidRPr="00FC0F3D" w:rsidRDefault="00196062" w:rsidP="009C079F">
      <w:pPr>
        <w:pStyle w:val="Nzev"/>
        <w:tabs>
          <w:tab w:val="left" w:pos="7797"/>
        </w:tabs>
        <w:rPr>
          <w:rFonts w:ascii="Helvetica" w:eastAsia="MS Mincho" w:hAnsi="Helvetica" w:cs="Helvetica"/>
          <w:b w:val="0"/>
          <w:strike w:val="0"/>
          <w:sz w:val="22"/>
          <w:szCs w:val="22"/>
          <w:u w:val="none"/>
        </w:rPr>
      </w:pPr>
      <w:r>
        <w:rPr>
          <w:rFonts w:ascii="Helvetica" w:eastAsia="MS Mincho" w:hAnsi="Helvetica" w:cs="Helvetica"/>
          <w:b w:val="0"/>
          <w:strike w:val="0"/>
          <w:sz w:val="22"/>
          <w:szCs w:val="22"/>
          <w:u w:val="none"/>
        </w:rPr>
        <w:t>ke smlouvě o spolupráci</w:t>
      </w:r>
    </w:p>
    <w:p w14:paraId="1954E82E" w14:textId="77777777" w:rsidR="003831B0" w:rsidRPr="00FC0F3D" w:rsidRDefault="003831B0" w:rsidP="003831B0">
      <w:pPr>
        <w:jc w:val="both"/>
        <w:rPr>
          <w:rFonts w:ascii="Helvetica" w:hAnsi="Helvetica" w:cs="Helvetica"/>
        </w:rPr>
      </w:pPr>
      <w:r w:rsidRPr="00FC0F3D">
        <w:rPr>
          <w:rFonts w:ascii="Helvetica" w:hAnsi="Helvetica" w:cs="Helvetica"/>
        </w:rPr>
        <w:t>______________________________________________________________________________</w:t>
      </w:r>
    </w:p>
    <w:p w14:paraId="695BEEB8" w14:textId="0D980291" w:rsidR="003831B0" w:rsidRDefault="003831B0" w:rsidP="00196062">
      <w:pPr>
        <w:tabs>
          <w:tab w:val="left" w:pos="6508"/>
        </w:tabs>
        <w:jc w:val="both"/>
        <w:rPr>
          <w:rFonts w:ascii="Helvetica" w:hAnsi="Helvetica" w:cs="Helvetica"/>
        </w:rPr>
      </w:pPr>
    </w:p>
    <w:p w14:paraId="06E20A06" w14:textId="77777777" w:rsidR="003831B0" w:rsidRPr="00FC0F3D" w:rsidRDefault="003831B0" w:rsidP="003831B0">
      <w:pPr>
        <w:jc w:val="both"/>
        <w:rPr>
          <w:rFonts w:ascii="Helvetica" w:hAnsi="Helvetica" w:cs="Helvetica"/>
        </w:rPr>
      </w:pPr>
    </w:p>
    <w:p w14:paraId="3382E3E0" w14:textId="406B9628" w:rsidR="003831B0" w:rsidRPr="00FC0F3D" w:rsidRDefault="00196062" w:rsidP="003831B0">
      <w:pPr>
        <w:spacing w:after="120" w:line="36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bCs/>
          <w:u w:val="single"/>
        </w:rPr>
        <w:t>Residence K Vinoři s.r.o.</w:t>
      </w:r>
    </w:p>
    <w:p w14:paraId="3F6CDB79" w14:textId="5EE55810" w:rsidR="003831B0" w:rsidRPr="00FC0F3D" w:rsidRDefault="00FC0F3D" w:rsidP="003831B0">
      <w:p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IČO: </w:t>
      </w:r>
      <w:r w:rsidR="00196062">
        <w:rPr>
          <w:rFonts w:ascii="Helvetica" w:hAnsi="Helvetica" w:cs="Helvetica"/>
        </w:rPr>
        <w:t>097 32 284</w:t>
      </w:r>
    </w:p>
    <w:p w14:paraId="6D116763" w14:textId="0EB10775" w:rsidR="003831B0" w:rsidRDefault="00FC0F3D" w:rsidP="003831B0">
      <w:pPr>
        <w:spacing w:after="120" w:line="36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se sídlem</w:t>
      </w:r>
      <w:r w:rsidR="00196062">
        <w:rPr>
          <w:rFonts w:ascii="Helvetica" w:hAnsi="Helvetica" w:cs="Helvetica"/>
          <w:bCs/>
        </w:rPr>
        <w:t xml:space="preserve"> </w:t>
      </w:r>
      <w:r w:rsidR="00DE05FE" w:rsidRPr="00541EFD">
        <w:rPr>
          <w:rFonts w:ascii="Helvetica" w:hAnsi="Helvetica" w:cs="Helvetica"/>
          <w:bCs/>
        </w:rPr>
        <w:t>[</w:t>
      </w:r>
      <w:r w:rsidR="00541EFD">
        <w:rPr>
          <w:rFonts w:ascii="Helvetica" w:hAnsi="Helvetica" w:cs="Helvetica"/>
          <w:bCs/>
        </w:rPr>
        <w:t>Na Valentince 3336/4</w:t>
      </w:r>
      <w:r w:rsidR="00196062" w:rsidRPr="00541EFD">
        <w:rPr>
          <w:rFonts w:ascii="Helvetica" w:hAnsi="Helvetica" w:cs="Helvetica"/>
          <w:bCs/>
        </w:rPr>
        <w:t xml:space="preserve">, </w:t>
      </w:r>
      <w:r w:rsidR="00541EFD">
        <w:rPr>
          <w:rFonts w:ascii="Helvetica" w:hAnsi="Helvetica" w:cs="Helvetica"/>
          <w:bCs/>
        </w:rPr>
        <w:t>Smíchov</w:t>
      </w:r>
      <w:r w:rsidR="00196062" w:rsidRPr="00541EFD">
        <w:rPr>
          <w:rFonts w:ascii="Helvetica" w:hAnsi="Helvetica" w:cs="Helvetica"/>
          <w:bCs/>
        </w:rPr>
        <w:t>, 1</w:t>
      </w:r>
      <w:r w:rsidR="00541EFD">
        <w:rPr>
          <w:rFonts w:ascii="Helvetica" w:hAnsi="Helvetica" w:cs="Helvetica"/>
          <w:bCs/>
        </w:rPr>
        <w:t>50</w:t>
      </w:r>
      <w:r w:rsidR="00196062" w:rsidRPr="00541EFD">
        <w:rPr>
          <w:rFonts w:ascii="Helvetica" w:hAnsi="Helvetica" w:cs="Helvetica"/>
          <w:bCs/>
        </w:rPr>
        <w:t xml:space="preserve"> 00 Praha </w:t>
      </w:r>
      <w:r w:rsidR="00541EFD">
        <w:rPr>
          <w:rFonts w:ascii="Helvetica" w:hAnsi="Helvetica" w:cs="Helvetica"/>
          <w:bCs/>
        </w:rPr>
        <w:t>5</w:t>
      </w:r>
      <w:r w:rsidR="00DE05FE" w:rsidRPr="00541EFD">
        <w:rPr>
          <w:rFonts w:ascii="Helvetica" w:hAnsi="Helvetica" w:cs="Helvetica"/>
          <w:bCs/>
        </w:rPr>
        <w:t>]</w:t>
      </w:r>
    </w:p>
    <w:p w14:paraId="6572C93A" w14:textId="07938B22" w:rsidR="00196062" w:rsidRDefault="00196062" w:rsidP="00DE05FE">
      <w:pPr>
        <w:spacing w:after="120" w:line="36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 xml:space="preserve">zapsaná v obchodním rejstříku vedeném Městským soudem v Praze, </w:t>
      </w:r>
      <w:proofErr w:type="spellStart"/>
      <w:r>
        <w:rPr>
          <w:rFonts w:ascii="Helvetica" w:hAnsi="Helvetica" w:cs="Helvetica"/>
          <w:bCs/>
        </w:rPr>
        <w:t>sp</w:t>
      </w:r>
      <w:proofErr w:type="spellEnd"/>
      <w:r>
        <w:rPr>
          <w:rFonts w:ascii="Helvetica" w:hAnsi="Helvetica" w:cs="Helvetica"/>
          <w:bCs/>
        </w:rPr>
        <w:t>. z. C 341312</w:t>
      </w:r>
    </w:p>
    <w:p w14:paraId="2A9E344B" w14:textId="2AC16205" w:rsidR="00196062" w:rsidRPr="00FC0F3D" w:rsidRDefault="00196062" w:rsidP="003831B0">
      <w:pPr>
        <w:spacing w:after="120" w:line="360" w:lineRule="auto"/>
        <w:jc w:val="both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Cs/>
        </w:rPr>
        <w:t>zastoupená panem Ing. Janem Šulcem</w:t>
      </w:r>
      <w:r w:rsidR="00880ABB">
        <w:rPr>
          <w:rFonts w:ascii="Helvetica" w:hAnsi="Helvetica" w:cs="Helvetica"/>
          <w:bCs/>
        </w:rPr>
        <w:t xml:space="preserve"> a Jiřím Sýkorou, jednateli</w:t>
      </w:r>
    </w:p>
    <w:p w14:paraId="4FB84058" w14:textId="741C5268" w:rsidR="003831B0" w:rsidRPr="00FC0F3D" w:rsidRDefault="003831B0" w:rsidP="003831B0">
      <w:pPr>
        <w:spacing w:after="120" w:line="360" w:lineRule="auto"/>
        <w:rPr>
          <w:rFonts w:ascii="Helvetica" w:hAnsi="Helvetica" w:cs="Helvetica"/>
        </w:rPr>
      </w:pPr>
      <w:r w:rsidRPr="00FC0F3D">
        <w:rPr>
          <w:rFonts w:ascii="Helvetica" w:hAnsi="Helvetica" w:cs="Helvetica"/>
        </w:rPr>
        <w:t>(</w:t>
      </w:r>
      <w:r w:rsidR="00FC0F3D">
        <w:rPr>
          <w:rFonts w:ascii="Helvetica" w:hAnsi="Helvetica" w:cs="Helvetica"/>
        </w:rPr>
        <w:t>dále jen „</w:t>
      </w:r>
      <w:r w:rsidR="00196062">
        <w:rPr>
          <w:rFonts w:ascii="Helvetica" w:hAnsi="Helvetica" w:cs="Helvetica"/>
          <w:b/>
          <w:bCs/>
          <w:iCs/>
        </w:rPr>
        <w:t>Investor</w:t>
      </w:r>
      <w:r w:rsidR="00BB1A46" w:rsidRPr="00FC0F3D">
        <w:rPr>
          <w:rFonts w:ascii="Helvetica" w:hAnsi="Helvetica" w:cs="Helvetica"/>
        </w:rPr>
        <w:t>“</w:t>
      </w:r>
      <w:r w:rsidRPr="00FC0F3D">
        <w:rPr>
          <w:rFonts w:ascii="Helvetica" w:hAnsi="Helvetica" w:cs="Helvetica"/>
        </w:rPr>
        <w:t>)</w:t>
      </w:r>
    </w:p>
    <w:p w14:paraId="32204202" w14:textId="77777777" w:rsidR="003831B0" w:rsidRPr="00FC0F3D" w:rsidRDefault="003831B0" w:rsidP="003831B0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outlineLvl w:val="0"/>
        <w:rPr>
          <w:rFonts w:ascii="Helvetica" w:hAnsi="Helvetica" w:cs="Helvetica"/>
        </w:rPr>
      </w:pPr>
    </w:p>
    <w:p w14:paraId="1A910D89" w14:textId="0E1822B1" w:rsidR="003831B0" w:rsidRPr="00FC0F3D" w:rsidRDefault="003831B0" w:rsidP="003831B0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outlineLvl w:val="0"/>
        <w:rPr>
          <w:rFonts w:ascii="Helvetica" w:hAnsi="Helvetica" w:cs="Helvetica"/>
        </w:rPr>
      </w:pPr>
      <w:r w:rsidRPr="00FC0F3D">
        <w:rPr>
          <w:rFonts w:ascii="Helvetica" w:hAnsi="Helvetica" w:cs="Helvetica"/>
        </w:rPr>
        <w:t>a</w:t>
      </w:r>
    </w:p>
    <w:p w14:paraId="49C10D32" w14:textId="77777777" w:rsidR="003831B0" w:rsidRPr="00FC0F3D" w:rsidRDefault="003831B0" w:rsidP="003831B0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outlineLvl w:val="0"/>
        <w:rPr>
          <w:rFonts w:ascii="Helvetica" w:hAnsi="Helvetica" w:cs="Helvetica"/>
        </w:rPr>
      </w:pPr>
    </w:p>
    <w:p w14:paraId="0E241B7F" w14:textId="0FD25361" w:rsidR="003831B0" w:rsidRPr="00FC0F3D" w:rsidRDefault="00E416BC" w:rsidP="003831B0">
      <w:pPr>
        <w:spacing w:after="120" w:line="360" w:lineRule="auto"/>
        <w:jc w:val="both"/>
        <w:rPr>
          <w:rFonts w:ascii="Helvetica" w:hAnsi="Helvetica" w:cs="Helvetica"/>
          <w:bCs/>
        </w:rPr>
      </w:pPr>
      <w:r>
        <w:rPr>
          <w:rStyle w:val="preformatted"/>
          <w:rFonts w:ascii="Helvetica" w:hAnsi="Helvetica" w:cs="Helvetica"/>
          <w:b/>
          <w:bCs/>
          <w:u w:val="single"/>
          <w:bdr w:val="none" w:sz="0" w:space="0" w:color="auto" w:frame="1"/>
        </w:rPr>
        <w:t>M</w:t>
      </w:r>
      <w:r w:rsidR="00196062">
        <w:rPr>
          <w:rStyle w:val="preformatted"/>
          <w:rFonts w:ascii="Helvetica" w:hAnsi="Helvetica" w:cs="Helvetica"/>
          <w:b/>
          <w:bCs/>
          <w:u w:val="single"/>
          <w:bdr w:val="none" w:sz="0" w:space="0" w:color="auto" w:frame="1"/>
        </w:rPr>
        <w:t>ěstská část Praha 19</w:t>
      </w:r>
    </w:p>
    <w:p w14:paraId="0D19A3E6" w14:textId="4EA3233C" w:rsidR="00196062" w:rsidRDefault="00196062" w:rsidP="003831B0">
      <w:p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IČO: 002 31 304</w:t>
      </w:r>
    </w:p>
    <w:p w14:paraId="0BE9B752" w14:textId="77777777" w:rsidR="00196062" w:rsidRDefault="00196062" w:rsidP="003831B0">
      <w:p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DIČ: CZ00231304</w:t>
      </w:r>
    </w:p>
    <w:p w14:paraId="421DC99F" w14:textId="77777777" w:rsidR="00196062" w:rsidRDefault="00196062" w:rsidP="003831B0">
      <w:p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se sídlem Semilská 43/1, 197 00 Praha 9</w:t>
      </w:r>
    </w:p>
    <w:p w14:paraId="1A3F92EF" w14:textId="6B967DB4" w:rsidR="003831B0" w:rsidRPr="00E416BC" w:rsidRDefault="00196062" w:rsidP="003831B0">
      <w:p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zastoupena panem Pavlem Žďárským, starostou</w:t>
      </w:r>
    </w:p>
    <w:p w14:paraId="4C0796F8" w14:textId="560C76F9" w:rsidR="003831B0" w:rsidRPr="00FC0F3D" w:rsidRDefault="003831B0" w:rsidP="00196062">
      <w:pPr>
        <w:spacing w:after="120" w:line="360" w:lineRule="auto"/>
        <w:jc w:val="both"/>
        <w:rPr>
          <w:rFonts w:ascii="Helvetica" w:hAnsi="Helvetica" w:cs="Helvetica"/>
        </w:rPr>
      </w:pPr>
      <w:r w:rsidRPr="00E416BC">
        <w:rPr>
          <w:rFonts w:ascii="Helvetica" w:hAnsi="Helvetica" w:cs="Helvetica"/>
        </w:rPr>
        <w:t>(</w:t>
      </w:r>
      <w:r w:rsidR="00FC0F3D" w:rsidRPr="00E416BC">
        <w:rPr>
          <w:rFonts w:ascii="Helvetica" w:hAnsi="Helvetica" w:cs="Helvetica"/>
        </w:rPr>
        <w:t xml:space="preserve">dále jen </w:t>
      </w:r>
      <w:r w:rsidRPr="00E416BC">
        <w:rPr>
          <w:rFonts w:ascii="Helvetica" w:hAnsi="Helvetica" w:cs="Helvetica"/>
        </w:rPr>
        <w:t>„</w:t>
      </w:r>
      <w:r w:rsidR="00196062">
        <w:rPr>
          <w:rFonts w:ascii="Helvetica" w:hAnsi="Helvetica" w:cs="Helvetica"/>
          <w:b/>
        </w:rPr>
        <w:t>Městská část</w:t>
      </w:r>
      <w:r w:rsidRPr="00E416BC">
        <w:rPr>
          <w:rFonts w:ascii="Helvetica" w:hAnsi="Helvetica" w:cs="Helvetica"/>
        </w:rPr>
        <w:t>”</w:t>
      </w:r>
      <w:r w:rsidR="00196062">
        <w:rPr>
          <w:rFonts w:ascii="Helvetica" w:hAnsi="Helvetica" w:cs="Helvetica"/>
        </w:rPr>
        <w:t xml:space="preserve"> nebo „</w:t>
      </w:r>
      <w:r w:rsidR="00196062">
        <w:rPr>
          <w:rFonts w:ascii="Helvetica" w:hAnsi="Helvetica" w:cs="Helvetica"/>
          <w:b/>
          <w:bCs/>
        </w:rPr>
        <w:t>MČ“</w:t>
      </w:r>
      <w:r w:rsidRPr="00E416BC">
        <w:rPr>
          <w:rFonts w:ascii="Helvetica" w:hAnsi="Helvetica" w:cs="Helvetica"/>
        </w:rPr>
        <w:t>)</w:t>
      </w:r>
    </w:p>
    <w:p w14:paraId="1C38F9C0" w14:textId="3B465733" w:rsidR="003831B0" w:rsidRPr="00FC0F3D" w:rsidRDefault="003831B0" w:rsidP="003831B0">
      <w:pPr>
        <w:widowControl w:val="0"/>
        <w:tabs>
          <w:tab w:val="left" w:pos="28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</w:rPr>
      </w:pPr>
      <w:r w:rsidRPr="00FC0F3D">
        <w:rPr>
          <w:rFonts w:ascii="Helvetica" w:hAnsi="Helvetica" w:cs="Helvetica"/>
        </w:rPr>
        <w:t>(</w:t>
      </w:r>
      <w:r w:rsidR="00196062">
        <w:rPr>
          <w:rFonts w:ascii="Helvetica" w:hAnsi="Helvetica" w:cs="Helvetica"/>
        </w:rPr>
        <w:t>Investor a Městská část</w:t>
      </w:r>
      <w:r w:rsidR="00FC0F3D">
        <w:rPr>
          <w:rFonts w:ascii="Helvetica" w:hAnsi="Helvetica" w:cs="Helvetica"/>
        </w:rPr>
        <w:t xml:space="preserve"> společně dále jen „</w:t>
      </w:r>
      <w:r w:rsidR="00FC0F3D" w:rsidRPr="00FC0F3D">
        <w:rPr>
          <w:rFonts w:ascii="Helvetica" w:hAnsi="Helvetica" w:cs="Helvetica"/>
          <w:b/>
          <w:bCs/>
        </w:rPr>
        <w:t>Smluvní strany</w:t>
      </w:r>
      <w:r w:rsidR="00FC0F3D">
        <w:rPr>
          <w:rFonts w:ascii="Helvetica" w:hAnsi="Helvetica" w:cs="Helvetica"/>
        </w:rPr>
        <w:t>“ jednotlivě „</w:t>
      </w:r>
      <w:r w:rsidR="00FC0F3D" w:rsidRPr="00FC0F3D">
        <w:rPr>
          <w:rFonts w:ascii="Helvetica" w:hAnsi="Helvetica" w:cs="Helvetica"/>
          <w:b/>
          <w:bCs/>
        </w:rPr>
        <w:t>Smluvní strana</w:t>
      </w:r>
      <w:r w:rsidR="00FC0F3D">
        <w:rPr>
          <w:rFonts w:ascii="Helvetica" w:hAnsi="Helvetica" w:cs="Helvetica"/>
        </w:rPr>
        <w:t>“</w:t>
      </w:r>
      <w:r w:rsidRPr="00FC0F3D">
        <w:rPr>
          <w:rFonts w:ascii="Helvetica" w:hAnsi="Helvetica" w:cs="Helvetica"/>
        </w:rPr>
        <w:t>)</w:t>
      </w:r>
    </w:p>
    <w:p w14:paraId="253EE41C" w14:textId="77777777" w:rsidR="003831B0" w:rsidRDefault="003831B0" w:rsidP="006D4C6F">
      <w:pPr>
        <w:pStyle w:val="Zkladntext"/>
        <w:spacing w:line="360" w:lineRule="auto"/>
        <w:rPr>
          <w:rFonts w:ascii="Helvetica" w:hAnsi="Helvetica" w:cs="Helvetica"/>
          <w:lang w:val="cs-CZ"/>
        </w:rPr>
      </w:pPr>
    </w:p>
    <w:p w14:paraId="140786C7" w14:textId="77777777" w:rsidR="00196062" w:rsidRPr="00FC0F3D" w:rsidRDefault="00196062" w:rsidP="006D4C6F">
      <w:pPr>
        <w:pStyle w:val="Zkladntext"/>
        <w:spacing w:line="360" w:lineRule="auto"/>
        <w:rPr>
          <w:rFonts w:ascii="Helvetica" w:hAnsi="Helvetica" w:cs="Helvetica"/>
          <w:lang w:val="cs-CZ"/>
        </w:rPr>
      </w:pPr>
    </w:p>
    <w:p w14:paraId="50DD4B1C" w14:textId="37530D23" w:rsidR="006D4C6F" w:rsidRPr="00FC0F3D" w:rsidRDefault="00196062" w:rsidP="00196062">
      <w:pPr>
        <w:spacing w:line="360" w:lineRule="auto"/>
        <w:ind w:left="425" w:hanging="425"/>
        <w:jc w:val="center"/>
        <w:rPr>
          <w:rFonts w:ascii="Helvetica" w:hAnsi="Helvetica" w:cs="Helvetica"/>
          <w:b/>
          <w:u w:val="single"/>
          <w:lang w:eastAsia="en-US"/>
        </w:rPr>
      </w:pPr>
      <w:r>
        <w:rPr>
          <w:rFonts w:ascii="Helvetica" w:hAnsi="Helvetica" w:cs="Helvetica"/>
          <w:b/>
          <w:lang w:eastAsia="en-US"/>
        </w:rPr>
        <w:t>Ú</w:t>
      </w:r>
      <w:r>
        <w:rPr>
          <w:rFonts w:ascii="Helvetica" w:hAnsi="Helvetica" w:cs="Helvetica"/>
          <w:b/>
          <w:u w:val="single"/>
          <w:lang w:eastAsia="en-US"/>
        </w:rPr>
        <w:t>vodní ustanovení</w:t>
      </w:r>
      <w:r w:rsidR="006D4C6F" w:rsidRPr="00FC0F3D">
        <w:rPr>
          <w:rFonts w:ascii="Helvetica" w:hAnsi="Helvetica" w:cs="Helvetica"/>
          <w:b/>
          <w:u w:val="single"/>
          <w:lang w:eastAsia="en-US"/>
        </w:rPr>
        <w:t xml:space="preserve"> </w:t>
      </w:r>
    </w:p>
    <w:p w14:paraId="236228C9" w14:textId="2D90E15B" w:rsidR="00196062" w:rsidRDefault="00196062" w:rsidP="009E5117">
      <w:pPr>
        <w:pStyle w:val="Odstavecseseznamem"/>
        <w:numPr>
          <w:ilvl w:val="0"/>
          <w:numId w:val="4"/>
        </w:numPr>
        <w:spacing w:after="240" w:line="360" w:lineRule="auto"/>
        <w:jc w:val="both"/>
        <w:rPr>
          <w:rFonts w:ascii="Helvetica" w:hAnsi="Helvetica" w:cs="Helvetica"/>
          <w:lang w:eastAsia="x-none"/>
        </w:rPr>
      </w:pPr>
      <w:r>
        <w:rPr>
          <w:rFonts w:ascii="Helvetica" w:hAnsi="Helvetica" w:cs="Helvetica"/>
          <w:lang w:eastAsia="x-none"/>
        </w:rPr>
        <w:t>Smluvní</w:t>
      </w:r>
      <w:r w:rsidR="00941149" w:rsidRPr="00196062">
        <w:rPr>
          <w:rFonts w:ascii="Helvetica" w:hAnsi="Helvetica" w:cs="Helvetica"/>
          <w:lang w:eastAsia="x-none"/>
        </w:rPr>
        <w:t xml:space="preserve"> strany spolu dne </w:t>
      </w:r>
      <w:r w:rsidR="00576A7B">
        <w:rPr>
          <w:rFonts w:ascii="Helvetica" w:hAnsi="Helvetica" w:cs="Helvetica"/>
          <w:lang w:eastAsia="x-none"/>
        </w:rPr>
        <w:t>10. srpna 2022</w:t>
      </w:r>
      <w:r w:rsidR="00941149" w:rsidRPr="00196062">
        <w:rPr>
          <w:rFonts w:ascii="Helvetica" w:hAnsi="Helvetica" w:cs="Helvetica"/>
          <w:lang w:eastAsia="x-none"/>
        </w:rPr>
        <w:t xml:space="preserve"> uzavřel</w:t>
      </w:r>
      <w:r w:rsidR="00576A7B">
        <w:rPr>
          <w:rFonts w:ascii="Helvetica" w:hAnsi="Helvetica" w:cs="Helvetica"/>
          <w:lang w:eastAsia="x-none"/>
        </w:rPr>
        <w:t>y smlouvu o spolupráci</w:t>
      </w:r>
      <w:r w:rsidR="00941149" w:rsidRPr="00196062">
        <w:rPr>
          <w:rFonts w:ascii="Helvetica" w:hAnsi="Helvetica" w:cs="Helvetica"/>
          <w:lang w:eastAsia="x-none"/>
        </w:rPr>
        <w:t xml:space="preserve"> (dále jen „</w:t>
      </w:r>
      <w:r w:rsidR="00941149" w:rsidRPr="00196062">
        <w:rPr>
          <w:rFonts w:ascii="Helvetica" w:hAnsi="Helvetica" w:cs="Helvetica"/>
          <w:b/>
          <w:bCs/>
          <w:lang w:eastAsia="x-none"/>
        </w:rPr>
        <w:t>Smlouva</w:t>
      </w:r>
      <w:r w:rsidR="00941149" w:rsidRPr="00196062">
        <w:rPr>
          <w:rFonts w:ascii="Helvetica" w:hAnsi="Helvetica" w:cs="Helvetica"/>
          <w:lang w:eastAsia="x-none"/>
        </w:rPr>
        <w:t xml:space="preserve">“), </w:t>
      </w:r>
      <w:r w:rsidR="00576A7B">
        <w:rPr>
          <w:rFonts w:ascii="Helvetica" w:hAnsi="Helvetica" w:cs="Helvetica"/>
          <w:lang w:eastAsia="x-none"/>
        </w:rPr>
        <w:t xml:space="preserve">jejímž předmětem jsou podmínky spolupráce Smluvních stran, při realizaci Projektu Investora. </w:t>
      </w:r>
    </w:p>
    <w:p w14:paraId="54806438" w14:textId="720E6648" w:rsidR="00814822" w:rsidRDefault="00576A7B" w:rsidP="009E5117">
      <w:pPr>
        <w:pStyle w:val="Odstavecseseznamem"/>
        <w:numPr>
          <w:ilvl w:val="0"/>
          <w:numId w:val="4"/>
        </w:numPr>
        <w:spacing w:after="240" w:line="360" w:lineRule="auto"/>
        <w:jc w:val="both"/>
        <w:rPr>
          <w:rFonts w:ascii="Helvetica" w:hAnsi="Helvetica" w:cs="Helvetica"/>
          <w:lang w:eastAsia="x-none"/>
        </w:rPr>
      </w:pPr>
      <w:r w:rsidRPr="00576A7B">
        <w:rPr>
          <w:rFonts w:ascii="Helvetica" w:hAnsi="Helvetica" w:cs="Helvetica"/>
          <w:lang w:eastAsia="x-none"/>
        </w:rPr>
        <w:t>Smluvní strany si přejí upravit několik ustanovení Smlouvy a z toho důvodu spolu níže uvedeného dn</w:t>
      </w:r>
      <w:r>
        <w:rPr>
          <w:rFonts w:ascii="Helvetica" w:hAnsi="Helvetica" w:cs="Helvetica"/>
          <w:lang w:eastAsia="x-none"/>
        </w:rPr>
        <w:t>e</w:t>
      </w:r>
      <w:r w:rsidR="00814822" w:rsidRPr="00576A7B">
        <w:rPr>
          <w:rFonts w:ascii="Helvetica" w:hAnsi="Helvetica" w:cs="Helvetica"/>
          <w:lang w:eastAsia="x-none"/>
        </w:rPr>
        <w:t>, měsíce a roku</w:t>
      </w:r>
      <w:r>
        <w:rPr>
          <w:rFonts w:ascii="Helvetica" w:hAnsi="Helvetica" w:cs="Helvetica"/>
          <w:lang w:eastAsia="x-none"/>
        </w:rPr>
        <w:t xml:space="preserve"> uzavírají</w:t>
      </w:r>
      <w:r w:rsidR="00814822" w:rsidRPr="00576A7B">
        <w:rPr>
          <w:rFonts w:ascii="Helvetica" w:hAnsi="Helvetica" w:cs="Helvetica"/>
          <w:lang w:eastAsia="x-none"/>
        </w:rPr>
        <w:t xml:space="preserve"> tento </w:t>
      </w:r>
      <w:r>
        <w:rPr>
          <w:rFonts w:ascii="Helvetica" w:hAnsi="Helvetica" w:cs="Helvetica"/>
          <w:lang w:eastAsia="x-none"/>
        </w:rPr>
        <w:t>D</w:t>
      </w:r>
      <w:r w:rsidR="00814822" w:rsidRPr="00576A7B">
        <w:rPr>
          <w:rFonts w:ascii="Helvetica" w:hAnsi="Helvetica" w:cs="Helvetica"/>
          <w:lang w:eastAsia="x-none"/>
        </w:rPr>
        <w:t>odatek č. 1 ke Smlouvě (dále jen „</w:t>
      </w:r>
      <w:r w:rsidR="00814822" w:rsidRPr="00576A7B">
        <w:rPr>
          <w:rFonts w:ascii="Helvetica" w:hAnsi="Helvetica" w:cs="Helvetica"/>
          <w:b/>
          <w:bCs/>
          <w:lang w:eastAsia="x-none"/>
        </w:rPr>
        <w:t>Dodatek</w:t>
      </w:r>
      <w:r w:rsidR="00814822" w:rsidRPr="00576A7B">
        <w:rPr>
          <w:rFonts w:ascii="Helvetica" w:hAnsi="Helvetica" w:cs="Helvetica"/>
          <w:lang w:eastAsia="x-none"/>
        </w:rPr>
        <w:t>“)</w:t>
      </w:r>
      <w:r>
        <w:rPr>
          <w:rFonts w:ascii="Helvetica" w:hAnsi="Helvetica" w:cs="Helvetica"/>
          <w:lang w:eastAsia="x-none"/>
        </w:rPr>
        <w:t>.</w:t>
      </w:r>
    </w:p>
    <w:p w14:paraId="3FDEDB35" w14:textId="4D32B513" w:rsidR="00576A7B" w:rsidRPr="00576A7B" w:rsidRDefault="00576A7B" w:rsidP="009E5117">
      <w:pPr>
        <w:pStyle w:val="Odstavecseseznamem"/>
        <w:numPr>
          <w:ilvl w:val="0"/>
          <w:numId w:val="4"/>
        </w:numPr>
        <w:spacing w:after="240" w:line="360" w:lineRule="auto"/>
        <w:jc w:val="both"/>
        <w:rPr>
          <w:rFonts w:ascii="Helvetica" w:hAnsi="Helvetica" w:cs="Helvetica"/>
          <w:lang w:eastAsia="x-none"/>
        </w:rPr>
      </w:pPr>
      <w:r>
        <w:rPr>
          <w:rFonts w:ascii="Helvetica" w:hAnsi="Helvetica" w:cs="Helvetica"/>
          <w:lang w:eastAsia="x-none"/>
        </w:rPr>
        <w:t xml:space="preserve">Není-li v tomto Dodatku uvedeno jinak, všechny pojmy začínající velkým písmenem mají shodný význam jako ve Smlouvě. </w:t>
      </w:r>
    </w:p>
    <w:p w14:paraId="3A4854D1" w14:textId="77777777" w:rsidR="003831B0" w:rsidRPr="00FC0F3D" w:rsidRDefault="003831B0" w:rsidP="003831B0">
      <w:pPr>
        <w:spacing w:line="360" w:lineRule="auto"/>
        <w:ind w:left="425" w:hanging="425"/>
        <w:jc w:val="center"/>
        <w:rPr>
          <w:rFonts w:ascii="Helvetica" w:hAnsi="Helvetica" w:cs="Helvetica"/>
          <w:b/>
        </w:rPr>
      </w:pPr>
      <w:r w:rsidRPr="00FC0F3D">
        <w:rPr>
          <w:rFonts w:ascii="Helvetica" w:hAnsi="Helvetica" w:cs="Helvetica"/>
          <w:b/>
        </w:rPr>
        <w:t>I.</w:t>
      </w:r>
    </w:p>
    <w:p w14:paraId="03EA99D1" w14:textId="2F0AEEE5" w:rsidR="003831B0" w:rsidRPr="00FC0F3D" w:rsidRDefault="006D4C6F" w:rsidP="003831B0">
      <w:pPr>
        <w:pStyle w:val="Body1"/>
        <w:ind w:left="0"/>
        <w:jc w:val="center"/>
        <w:rPr>
          <w:rFonts w:ascii="Helvetica" w:hAnsi="Helvetica" w:cs="Helvetica"/>
          <w:b/>
          <w:sz w:val="20"/>
          <w:szCs w:val="20"/>
          <w:u w:val="single"/>
          <w:lang w:val="cs-CZ" w:eastAsia="en-US"/>
        </w:rPr>
      </w:pPr>
      <w:r>
        <w:rPr>
          <w:rFonts w:ascii="Helvetica" w:hAnsi="Helvetica" w:cs="Helvetica"/>
          <w:b/>
          <w:sz w:val="20"/>
          <w:szCs w:val="20"/>
          <w:u w:val="single"/>
          <w:lang w:val="cs-CZ" w:eastAsia="en-US"/>
        </w:rPr>
        <w:t>Předmět Dodatku</w:t>
      </w:r>
    </w:p>
    <w:p w14:paraId="44367B06" w14:textId="350A9FBE" w:rsidR="002C11D0" w:rsidRDefault="002C11D0" w:rsidP="003831B0">
      <w:pPr>
        <w:numPr>
          <w:ilvl w:val="1"/>
          <w:numId w:val="1"/>
        </w:num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Smluvní strany se dohodly, že zákonem, který je ve Smlouvě definován jako Stavební zákon, je</w:t>
      </w:r>
      <w:r w:rsidR="00D2200B">
        <w:rPr>
          <w:rFonts w:ascii="Helvetica" w:hAnsi="Helvetica" w:cs="Helvetica"/>
        </w:rPr>
        <w:t xml:space="preserve"> nově</w:t>
      </w:r>
      <w:r>
        <w:rPr>
          <w:rFonts w:ascii="Helvetica" w:hAnsi="Helvetica" w:cs="Helvetica"/>
        </w:rPr>
        <w:t xml:space="preserve"> zákon č. 283/2021 Sb., stavební záko</w:t>
      </w:r>
      <w:r w:rsidR="00D2200B">
        <w:rPr>
          <w:rFonts w:ascii="Helvetica" w:hAnsi="Helvetica" w:cs="Helvetica"/>
        </w:rPr>
        <w:t>n, ve znění pozdějších předpisů</w:t>
      </w:r>
      <w:r w:rsidR="00F35EED">
        <w:rPr>
          <w:rFonts w:ascii="Helvetica" w:hAnsi="Helvetica" w:cs="Helvetica"/>
        </w:rPr>
        <w:t xml:space="preserve"> </w:t>
      </w:r>
      <w:r w:rsidR="00C41693">
        <w:rPr>
          <w:rFonts w:ascii="Helvetica" w:hAnsi="Helvetica" w:cs="Helvetica"/>
        </w:rPr>
        <w:t>(</w:t>
      </w:r>
      <w:r w:rsidR="00F35EED">
        <w:rPr>
          <w:rFonts w:ascii="Helvetica" w:hAnsi="Helvetica" w:cs="Helvetica"/>
        </w:rPr>
        <w:t>„</w:t>
      </w:r>
      <w:r w:rsidR="00C41693" w:rsidRPr="00C41693">
        <w:rPr>
          <w:rFonts w:ascii="Helvetica" w:hAnsi="Helvetica" w:cs="Helvetica"/>
          <w:b/>
          <w:bCs/>
        </w:rPr>
        <w:t>Nový stavební zákon</w:t>
      </w:r>
      <w:r w:rsidR="00C41693">
        <w:rPr>
          <w:rFonts w:ascii="Helvetica" w:hAnsi="Helvetica" w:cs="Helvetica"/>
        </w:rPr>
        <w:t>“)</w:t>
      </w:r>
      <w:r>
        <w:rPr>
          <w:rFonts w:ascii="Helvetica" w:hAnsi="Helvetica" w:cs="Helvetica"/>
        </w:rPr>
        <w:t xml:space="preserve">. </w:t>
      </w:r>
      <w:r w:rsidR="00216942">
        <w:rPr>
          <w:rFonts w:ascii="Helvetica" w:hAnsi="Helvetica" w:cs="Helvetica"/>
        </w:rPr>
        <w:t xml:space="preserve">V této souvislosti se Smluvní strany dohodly na aktualizaci Smlouvy tak, že tam, kde Smlouva odkazuje na „územní rozhodnutí“, „stavební povolení“ nebo „sloučené povolení“, vše v původní verzi Smlouvy </w:t>
      </w:r>
      <w:r w:rsidR="00F35EED">
        <w:rPr>
          <w:rFonts w:ascii="Helvetica" w:hAnsi="Helvetica" w:cs="Helvetica"/>
        </w:rPr>
        <w:t xml:space="preserve">ve smyslu </w:t>
      </w:r>
      <w:r w:rsidR="00216942">
        <w:rPr>
          <w:rFonts w:ascii="Helvetica" w:hAnsi="Helvetica" w:cs="Helvetica"/>
        </w:rPr>
        <w:t xml:space="preserve">dnes již zrušeného zák. č. </w:t>
      </w:r>
      <w:r w:rsidR="00F35EED">
        <w:rPr>
          <w:rFonts w:ascii="Helvetica" w:hAnsi="Helvetica" w:cs="Helvetica"/>
        </w:rPr>
        <w:t xml:space="preserve">183/2006 Sb., o územním </w:t>
      </w:r>
      <w:r w:rsidR="00F35EED">
        <w:rPr>
          <w:rFonts w:ascii="Helvetica" w:hAnsi="Helvetica" w:cs="Helvetica"/>
        </w:rPr>
        <w:lastRenderedPageBreak/>
        <w:t>plánování a stavebním řádu</w:t>
      </w:r>
      <w:r w:rsidR="008D661B">
        <w:rPr>
          <w:rFonts w:ascii="Helvetica" w:hAnsi="Helvetica" w:cs="Helvetica"/>
        </w:rPr>
        <w:t>,</w:t>
      </w:r>
      <w:r w:rsidR="00F35EED">
        <w:rPr>
          <w:rFonts w:ascii="Helvetica" w:hAnsi="Helvetica" w:cs="Helvetica"/>
        </w:rPr>
        <w:t xml:space="preserve"> se tyto pojmy </w:t>
      </w:r>
      <w:r w:rsidR="00D8702C">
        <w:rPr>
          <w:rFonts w:ascii="Helvetica" w:hAnsi="Helvetica" w:cs="Helvetica"/>
        </w:rPr>
        <w:t xml:space="preserve">a jejich význam </w:t>
      </w:r>
      <w:r w:rsidR="00F35EED">
        <w:rPr>
          <w:rFonts w:ascii="Helvetica" w:hAnsi="Helvetica" w:cs="Helvetica"/>
        </w:rPr>
        <w:t xml:space="preserve">mění na „povolení záměru“ ve smyslu zák. č. 283/2021 Sb., stavebního zákona. </w:t>
      </w:r>
    </w:p>
    <w:p w14:paraId="17C4D339" w14:textId="77777777" w:rsidR="005A0E1D" w:rsidRDefault="005A0E1D" w:rsidP="005A0E1D">
      <w:pPr>
        <w:numPr>
          <w:ilvl w:val="1"/>
          <w:numId w:val="1"/>
        </w:num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Smluvní strany se dále dohodly, že je-li ve Smlouvě uvedeno slovní spojení „kolaudační souhlas“ rozumí se jím „</w:t>
      </w:r>
      <w:r w:rsidRPr="00484D37">
        <w:rPr>
          <w:rFonts w:ascii="Helvetica" w:hAnsi="Helvetica" w:cs="Helvetica"/>
          <w:b/>
          <w:bCs/>
        </w:rPr>
        <w:t>kolaudační rozhodnutí</w:t>
      </w:r>
      <w:r>
        <w:rPr>
          <w:rFonts w:ascii="Helvetica" w:hAnsi="Helvetica" w:cs="Helvetica"/>
        </w:rPr>
        <w:t>“ podle zákona č. 283/2021 Sb., stavebního zákona (dále jen „</w:t>
      </w:r>
      <w:r>
        <w:rPr>
          <w:rFonts w:ascii="Helvetica" w:hAnsi="Helvetica" w:cs="Helvetica"/>
          <w:b/>
          <w:bCs/>
        </w:rPr>
        <w:t>Stavební zákon</w:t>
      </w:r>
      <w:r>
        <w:rPr>
          <w:rFonts w:ascii="Helvetica" w:hAnsi="Helvetica" w:cs="Helvetica"/>
        </w:rPr>
        <w:t xml:space="preserve">“). </w:t>
      </w:r>
    </w:p>
    <w:p w14:paraId="27EAD8EE" w14:textId="06EEB086" w:rsidR="00AA26C3" w:rsidRDefault="00814822" w:rsidP="003831B0">
      <w:pPr>
        <w:numPr>
          <w:ilvl w:val="1"/>
          <w:numId w:val="1"/>
        </w:num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Smluvní strany se dohodly</w:t>
      </w:r>
      <w:r w:rsidR="00AA26C3">
        <w:rPr>
          <w:rFonts w:ascii="Helvetica" w:hAnsi="Helvetica" w:cs="Helvetica"/>
        </w:rPr>
        <w:t xml:space="preserve">, že původní Příloha </w:t>
      </w:r>
      <w:proofErr w:type="gramStart"/>
      <w:r w:rsidR="00AA26C3">
        <w:rPr>
          <w:rFonts w:ascii="Helvetica" w:hAnsi="Helvetica" w:cs="Helvetica"/>
        </w:rPr>
        <w:t>č.1 Smlouvy</w:t>
      </w:r>
      <w:proofErr w:type="gramEnd"/>
      <w:r w:rsidR="00AA26C3">
        <w:rPr>
          <w:rFonts w:ascii="Helvetica" w:hAnsi="Helvetica" w:cs="Helvetica"/>
        </w:rPr>
        <w:t xml:space="preserve"> se nahrazuje novou zastavovací studií, jež je přiložená k tomuto Dodatku jako jeho </w:t>
      </w:r>
      <w:r w:rsidR="00AA26C3" w:rsidRPr="00D2200B">
        <w:rPr>
          <w:rFonts w:ascii="Helvetica" w:hAnsi="Helvetica" w:cs="Helvetica"/>
        </w:rPr>
        <w:t>Příloha A</w:t>
      </w:r>
      <w:r w:rsidR="00AA26C3">
        <w:rPr>
          <w:rFonts w:ascii="Helvetica" w:hAnsi="Helvetica" w:cs="Helvetica"/>
        </w:rPr>
        <w:t xml:space="preserve">. </w:t>
      </w:r>
      <w:r w:rsidR="00D2200B">
        <w:rPr>
          <w:rFonts w:ascii="Helvetica" w:hAnsi="Helvetica" w:cs="Helvetica"/>
        </w:rPr>
        <w:t>Příloha A tohoto Dodatku se tak stává Přílohou č. 1 Smlouvy.</w:t>
      </w:r>
    </w:p>
    <w:p w14:paraId="77F7A57E" w14:textId="023222A8" w:rsidR="00814822" w:rsidRDefault="00AA26C3" w:rsidP="003831B0">
      <w:pPr>
        <w:numPr>
          <w:ilvl w:val="1"/>
          <w:numId w:val="1"/>
        </w:num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Smluvní strany se dále dohodly na změně </w:t>
      </w:r>
      <w:r w:rsidR="00814822" w:rsidRPr="00AA26C3">
        <w:rPr>
          <w:rFonts w:ascii="Helvetica" w:hAnsi="Helvetica" w:cs="Helvetica"/>
          <w:b/>
          <w:bCs/>
        </w:rPr>
        <w:t xml:space="preserve">čl. </w:t>
      </w:r>
      <w:r w:rsidR="00FB3AEB">
        <w:rPr>
          <w:rFonts w:ascii="Helvetica" w:hAnsi="Helvetica" w:cs="Helvetica"/>
          <w:b/>
          <w:bCs/>
        </w:rPr>
        <w:t>2.</w:t>
      </w:r>
      <w:r w:rsidRPr="00AA26C3">
        <w:rPr>
          <w:rFonts w:ascii="Helvetica" w:hAnsi="Helvetica" w:cs="Helvetica"/>
          <w:b/>
          <w:bCs/>
        </w:rPr>
        <w:t>, odst. 2.2</w:t>
      </w:r>
      <w:r w:rsidR="00814822">
        <w:rPr>
          <w:rFonts w:ascii="Helvetica" w:hAnsi="Helvetica" w:cs="Helvetica"/>
        </w:rPr>
        <w:t xml:space="preserve"> </w:t>
      </w:r>
      <w:r w:rsidR="00393A34">
        <w:rPr>
          <w:rFonts w:ascii="Helvetica" w:hAnsi="Helvetica" w:cs="Helvetica"/>
        </w:rPr>
        <w:t xml:space="preserve">Smlouvy </w:t>
      </w:r>
      <w:r w:rsidR="00814822">
        <w:rPr>
          <w:rFonts w:ascii="Helvetica" w:hAnsi="Helvetica" w:cs="Helvetica"/>
        </w:rPr>
        <w:t>tak, že ho nahrazují následujícím textem:</w:t>
      </w:r>
    </w:p>
    <w:p w14:paraId="5924C9F6" w14:textId="468A7465" w:rsidR="00936A61" w:rsidRDefault="00AA26C3" w:rsidP="00AA26C3">
      <w:pPr>
        <w:spacing w:after="120" w:line="360" w:lineRule="auto"/>
        <w:ind w:left="1416" w:hanging="1002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</w:rPr>
        <w:t>„</w:t>
      </w:r>
      <w:r>
        <w:rPr>
          <w:rFonts w:ascii="Helvetica" w:hAnsi="Helvetica" w:cs="Helvetica"/>
          <w:i/>
          <w:iCs/>
        </w:rPr>
        <w:t>2.1</w:t>
      </w:r>
      <w:r>
        <w:rPr>
          <w:rFonts w:ascii="Helvetica" w:hAnsi="Helvetica" w:cs="Helvetica"/>
          <w:i/>
          <w:iCs/>
        </w:rPr>
        <w:tab/>
        <w:t xml:space="preserve">Projekt je blíže specifikován v zastavovací studii vypracované společností Expert </w:t>
      </w:r>
      <w:proofErr w:type="spellStart"/>
      <w:r>
        <w:rPr>
          <w:rFonts w:ascii="Helvetica" w:hAnsi="Helvetica" w:cs="Helvetica"/>
          <w:i/>
          <w:iCs/>
        </w:rPr>
        <w:t>Architects</w:t>
      </w:r>
      <w:proofErr w:type="spellEnd"/>
      <w:r>
        <w:rPr>
          <w:rFonts w:ascii="Helvetica" w:hAnsi="Helvetica" w:cs="Helvetica"/>
          <w:i/>
          <w:iCs/>
        </w:rPr>
        <w:t xml:space="preserve">, s.r.o., IČO: 175 29 875, se sídlem Na Valentince 3336/4, Smíchov, 150 00 Praha 5, která je </w:t>
      </w:r>
      <w:r>
        <w:rPr>
          <w:rFonts w:ascii="Helvetica" w:hAnsi="Helvetica" w:cs="Helvetica"/>
          <w:b/>
          <w:bCs/>
          <w:i/>
          <w:iCs/>
        </w:rPr>
        <w:t xml:space="preserve">Přílohou č. 1 </w:t>
      </w:r>
      <w:r>
        <w:rPr>
          <w:rFonts w:ascii="Helvetica" w:hAnsi="Helvetica" w:cs="Helvetica"/>
          <w:i/>
          <w:iCs/>
        </w:rPr>
        <w:t>této Smlouvy („</w:t>
      </w:r>
      <w:r>
        <w:rPr>
          <w:rFonts w:ascii="Helvetica" w:hAnsi="Helvetica" w:cs="Helvetica"/>
          <w:b/>
          <w:bCs/>
          <w:i/>
          <w:iCs/>
        </w:rPr>
        <w:t>Zastavovací studie</w:t>
      </w:r>
      <w:r>
        <w:rPr>
          <w:rFonts w:ascii="Helvetica" w:hAnsi="Helvetica" w:cs="Helvetica"/>
          <w:i/>
          <w:iCs/>
        </w:rPr>
        <w:t xml:space="preserve">“). Investor se zavazuje v rámci realizace Projektu vycházet z této </w:t>
      </w:r>
      <w:r>
        <w:rPr>
          <w:rFonts w:ascii="Helvetica" w:hAnsi="Helvetica" w:cs="Helvetica"/>
          <w:b/>
          <w:bCs/>
          <w:i/>
          <w:iCs/>
        </w:rPr>
        <w:t>Zastavovací studie</w:t>
      </w:r>
      <w:r>
        <w:rPr>
          <w:rFonts w:ascii="Helvetica" w:hAnsi="Helvetica" w:cs="Helvetica"/>
          <w:i/>
          <w:iCs/>
        </w:rPr>
        <w:t>.</w:t>
      </w:r>
      <w:r>
        <w:rPr>
          <w:rFonts w:ascii="Helvetica" w:hAnsi="Helvetica" w:cs="Helvetica"/>
        </w:rPr>
        <w:t>“</w:t>
      </w:r>
    </w:p>
    <w:p w14:paraId="7B9C8CCD" w14:textId="2BE654A2" w:rsidR="00AA26C3" w:rsidRDefault="00AA26C3" w:rsidP="00AA26C3">
      <w:pPr>
        <w:numPr>
          <w:ilvl w:val="1"/>
          <w:numId w:val="1"/>
        </w:num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Smluvní strany se dále dohodly, že se </w:t>
      </w:r>
      <w:r>
        <w:rPr>
          <w:rFonts w:ascii="Helvetica" w:hAnsi="Helvetica" w:cs="Helvetica"/>
          <w:b/>
          <w:bCs/>
        </w:rPr>
        <w:t>čl. 3</w:t>
      </w:r>
      <w:r w:rsidR="00FB3AEB">
        <w:rPr>
          <w:rFonts w:ascii="Helvetica" w:hAnsi="Helvetica" w:cs="Helvetica"/>
          <w:b/>
          <w:bCs/>
        </w:rPr>
        <w:t>.</w:t>
      </w:r>
      <w:r>
        <w:rPr>
          <w:rFonts w:ascii="Helvetica" w:hAnsi="Helvetica" w:cs="Helvetica"/>
          <w:b/>
          <w:bCs/>
        </w:rPr>
        <w:t xml:space="preserve">, odst. 3.1, písm. (b) </w:t>
      </w:r>
      <w:r>
        <w:rPr>
          <w:rFonts w:ascii="Helvetica" w:hAnsi="Helvetica" w:cs="Helvetica"/>
        </w:rPr>
        <w:t>Smlouvy mění a nahrazuje se textem v následujícím znění:</w:t>
      </w:r>
    </w:p>
    <w:p w14:paraId="3B7EAB84" w14:textId="4E71CAF3" w:rsidR="00AA26C3" w:rsidRPr="00AA26C3" w:rsidRDefault="00AA26C3" w:rsidP="00AA26C3">
      <w:pPr>
        <w:spacing w:after="120" w:line="360" w:lineRule="auto"/>
        <w:ind w:left="1416" w:hanging="996"/>
        <w:jc w:val="both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</w:rPr>
        <w:t>„</w:t>
      </w:r>
      <w:r>
        <w:rPr>
          <w:rFonts w:ascii="Helvetica" w:hAnsi="Helvetica" w:cs="Helvetica"/>
          <w:i/>
          <w:iCs/>
        </w:rPr>
        <w:t>(b)</w:t>
      </w:r>
      <w:r>
        <w:rPr>
          <w:rFonts w:ascii="Helvetica" w:hAnsi="Helvetica" w:cs="Helvetica"/>
          <w:i/>
          <w:iCs/>
        </w:rPr>
        <w:tab/>
        <w:t xml:space="preserve">na </w:t>
      </w:r>
      <w:r>
        <w:rPr>
          <w:rFonts w:ascii="Helvetica" w:hAnsi="Helvetica" w:cs="Helvetica"/>
          <w:b/>
          <w:bCs/>
          <w:i/>
          <w:iCs/>
        </w:rPr>
        <w:t xml:space="preserve">Budoucích pozemcích Investora </w:t>
      </w:r>
      <w:r>
        <w:rPr>
          <w:rFonts w:ascii="Helvetica" w:hAnsi="Helvetica" w:cs="Helvetica"/>
          <w:i/>
          <w:iCs/>
        </w:rPr>
        <w:t xml:space="preserve">bude vybudováno 16 rodinných domů typu </w:t>
      </w:r>
      <w:proofErr w:type="spellStart"/>
      <w:r>
        <w:rPr>
          <w:rFonts w:ascii="Helvetica" w:hAnsi="Helvetica" w:cs="Helvetica"/>
          <w:i/>
          <w:iCs/>
        </w:rPr>
        <w:t>dvojdomy</w:t>
      </w:r>
      <w:proofErr w:type="spellEnd"/>
      <w:r>
        <w:rPr>
          <w:rFonts w:ascii="Helvetica" w:hAnsi="Helvetica" w:cs="Helvetica"/>
          <w:i/>
          <w:iCs/>
        </w:rPr>
        <w:t xml:space="preserve"> a 8 malých bytových domů (</w:t>
      </w:r>
      <w:proofErr w:type="spellStart"/>
      <w:r>
        <w:rPr>
          <w:rFonts w:ascii="Helvetica" w:hAnsi="Helvetica" w:cs="Helvetica"/>
          <w:i/>
          <w:iCs/>
        </w:rPr>
        <w:t>viladomy</w:t>
      </w:r>
      <w:proofErr w:type="spellEnd"/>
      <w:r>
        <w:rPr>
          <w:rFonts w:ascii="Helvetica" w:hAnsi="Helvetica" w:cs="Helvetica"/>
          <w:i/>
          <w:iCs/>
        </w:rPr>
        <w:t>) („</w:t>
      </w:r>
      <w:r>
        <w:rPr>
          <w:rFonts w:ascii="Helvetica" w:hAnsi="Helvetica" w:cs="Helvetica"/>
          <w:b/>
          <w:bCs/>
          <w:i/>
          <w:iCs/>
        </w:rPr>
        <w:t>Zástavba</w:t>
      </w:r>
      <w:r>
        <w:rPr>
          <w:rFonts w:ascii="Helvetica" w:hAnsi="Helvetica" w:cs="Helvetica"/>
          <w:i/>
          <w:iCs/>
        </w:rPr>
        <w:t>“) s maximálním celkovým rozsahem hrubých podlažních ploch nadzemních podlaží („</w:t>
      </w:r>
      <w:r>
        <w:rPr>
          <w:rFonts w:ascii="Helvetica" w:hAnsi="Helvetica" w:cs="Helvetica"/>
          <w:b/>
          <w:bCs/>
          <w:i/>
          <w:iCs/>
        </w:rPr>
        <w:t>HPP</w:t>
      </w:r>
      <w:r>
        <w:rPr>
          <w:rFonts w:ascii="Helvetica" w:hAnsi="Helvetica" w:cs="Helvetica"/>
          <w:i/>
          <w:iCs/>
        </w:rPr>
        <w:t>“) 10.</w:t>
      </w:r>
      <w:r w:rsidR="004D300F">
        <w:rPr>
          <w:rFonts w:ascii="Helvetica" w:hAnsi="Helvetica" w:cs="Helvetica"/>
          <w:i/>
          <w:iCs/>
        </w:rPr>
        <w:t>347</w:t>
      </w:r>
      <w:r>
        <w:rPr>
          <w:rFonts w:ascii="Helvetica" w:hAnsi="Helvetica" w:cs="Helvetica"/>
          <w:i/>
          <w:iCs/>
        </w:rPr>
        <w:t> m</w:t>
      </w:r>
      <w:r>
        <w:rPr>
          <w:rFonts w:ascii="Helvetica" w:hAnsi="Helvetica" w:cs="Helvetica"/>
          <w:i/>
          <w:iCs/>
          <w:vertAlign w:val="superscript"/>
        </w:rPr>
        <w:t>2</w:t>
      </w:r>
      <w:r>
        <w:rPr>
          <w:rFonts w:ascii="Helvetica" w:hAnsi="Helvetica" w:cs="Helvetica"/>
          <w:i/>
          <w:iCs/>
        </w:rPr>
        <w:t xml:space="preserve"> blíže specifikovaná v </w:t>
      </w:r>
      <w:r>
        <w:rPr>
          <w:rFonts w:ascii="Helvetica" w:hAnsi="Helvetica" w:cs="Helvetica"/>
          <w:b/>
          <w:bCs/>
          <w:i/>
          <w:iCs/>
        </w:rPr>
        <w:t xml:space="preserve">Příloze č. 1 </w:t>
      </w:r>
      <w:r>
        <w:rPr>
          <w:rFonts w:ascii="Helvetica" w:hAnsi="Helvetica" w:cs="Helvetica"/>
          <w:i/>
          <w:iCs/>
        </w:rPr>
        <w:t xml:space="preserve">a Investor se zavazuje z této </w:t>
      </w:r>
      <w:r>
        <w:rPr>
          <w:rFonts w:ascii="Helvetica" w:hAnsi="Helvetica" w:cs="Helvetica"/>
          <w:b/>
          <w:bCs/>
          <w:i/>
          <w:iCs/>
        </w:rPr>
        <w:t xml:space="preserve">Přílohy č. 1 </w:t>
      </w:r>
      <w:r>
        <w:rPr>
          <w:rFonts w:ascii="Helvetica" w:hAnsi="Helvetica" w:cs="Helvetica"/>
          <w:i/>
          <w:iCs/>
        </w:rPr>
        <w:t>vycházet při veškeré projektové dokumentaci vypracované při realizaci svého záměru a rovněž při faktické realizaci svého záměru;</w:t>
      </w:r>
      <w:r>
        <w:rPr>
          <w:rFonts w:ascii="Helvetica" w:hAnsi="Helvetica" w:cs="Helvetica"/>
        </w:rPr>
        <w:t>“</w:t>
      </w:r>
      <w:r>
        <w:rPr>
          <w:rFonts w:ascii="Helvetica" w:hAnsi="Helvetica" w:cs="Helvetica"/>
          <w:i/>
          <w:iCs/>
        </w:rPr>
        <w:t xml:space="preserve"> </w:t>
      </w:r>
    </w:p>
    <w:p w14:paraId="26A6A72F" w14:textId="6A174258" w:rsidR="00AA26C3" w:rsidRPr="00AA26C3" w:rsidRDefault="00AA26C3" w:rsidP="00AA26C3">
      <w:pPr>
        <w:numPr>
          <w:ilvl w:val="1"/>
          <w:numId w:val="1"/>
        </w:num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Smluvní strany se dále dohodly, že se</w:t>
      </w:r>
      <w:r w:rsidR="00FB3AEB">
        <w:rPr>
          <w:rFonts w:ascii="Helvetica" w:hAnsi="Helvetica" w:cs="Helvetica"/>
        </w:rPr>
        <w:t xml:space="preserve"> text v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b/>
          <w:bCs/>
        </w:rPr>
        <w:t>čl. 3</w:t>
      </w:r>
      <w:r w:rsidR="00FB3AEB">
        <w:rPr>
          <w:rFonts w:ascii="Helvetica" w:hAnsi="Helvetica" w:cs="Helvetica"/>
          <w:b/>
          <w:bCs/>
        </w:rPr>
        <w:t>.</w:t>
      </w:r>
      <w:r>
        <w:rPr>
          <w:rFonts w:ascii="Helvetica" w:hAnsi="Helvetica" w:cs="Helvetica"/>
          <w:b/>
          <w:bCs/>
        </w:rPr>
        <w:t>, odst. 3.1, písm. (</w:t>
      </w:r>
      <w:r w:rsidR="00D2200B">
        <w:rPr>
          <w:rFonts w:ascii="Helvetica" w:hAnsi="Helvetica" w:cs="Helvetica"/>
          <w:b/>
          <w:bCs/>
        </w:rPr>
        <w:t>f</w:t>
      </w:r>
      <w:r>
        <w:rPr>
          <w:rFonts w:ascii="Helvetica" w:hAnsi="Helvetica" w:cs="Helvetica"/>
          <w:b/>
          <w:bCs/>
        </w:rPr>
        <w:t xml:space="preserve">), bod </w:t>
      </w:r>
      <w:proofErr w:type="spellStart"/>
      <w:r>
        <w:rPr>
          <w:rFonts w:ascii="Helvetica" w:hAnsi="Helvetica" w:cs="Helvetica"/>
          <w:b/>
          <w:bCs/>
        </w:rPr>
        <w:t>vi</w:t>
      </w:r>
      <w:proofErr w:type="spellEnd"/>
      <w:r>
        <w:rPr>
          <w:rFonts w:ascii="Helvetica" w:hAnsi="Helvetica" w:cs="Helvetica"/>
          <w:b/>
          <w:bCs/>
        </w:rPr>
        <w:t xml:space="preserve">. </w:t>
      </w:r>
      <w:r w:rsidR="00FB3AEB">
        <w:rPr>
          <w:rFonts w:ascii="Helvetica" w:hAnsi="Helvetica" w:cs="Helvetica"/>
        </w:rPr>
        <w:t xml:space="preserve">a </w:t>
      </w:r>
      <w:r w:rsidR="00FB3AEB">
        <w:rPr>
          <w:rFonts w:ascii="Helvetica" w:hAnsi="Helvetica" w:cs="Helvetica"/>
          <w:b/>
          <w:bCs/>
        </w:rPr>
        <w:t xml:space="preserve">čl. 3, odst. 3.1, písm. (h) </w:t>
      </w:r>
      <w:r>
        <w:rPr>
          <w:rFonts w:ascii="Helvetica" w:hAnsi="Helvetica" w:cs="Helvetica"/>
        </w:rPr>
        <w:t xml:space="preserve">Smlouvy vypouští a nově bude </w:t>
      </w:r>
      <w:r w:rsidR="00FB3AEB">
        <w:rPr>
          <w:rFonts w:ascii="Helvetica" w:hAnsi="Helvetica" w:cs="Helvetica"/>
        </w:rPr>
        <w:t xml:space="preserve">v obou případech </w:t>
      </w:r>
      <w:r>
        <w:rPr>
          <w:rFonts w:ascii="Helvetica" w:hAnsi="Helvetica" w:cs="Helvetica"/>
        </w:rPr>
        <w:t xml:space="preserve">nahrazen textem: </w:t>
      </w:r>
      <w:r w:rsidRPr="00AA26C3">
        <w:rPr>
          <w:rFonts w:ascii="Helvetica" w:hAnsi="Helvetica" w:cs="Helvetica"/>
          <w:i/>
          <w:iCs/>
        </w:rPr>
        <w:t>„úmyslně vynecháno.“</w:t>
      </w:r>
    </w:p>
    <w:p w14:paraId="4ED66421" w14:textId="3E584B50" w:rsidR="00AA26C3" w:rsidRDefault="00AA26C3" w:rsidP="00AA26C3">
      <w:pPr>
        <w:numPr>
          <w:ilvl w:val="1"/>
          <w:numId w:val="1"/>
        </w:num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Smluvní strany se dále dohodly, že orientační harmonogram výstavby tvořící Přílohu č. 4 </w:t>
      </w:r>
      <w:r w:rsidR="005A0E1D">
        <w:rPr>
          <w:rFonts w:ascii="Helvetica" w:hAnsi="Helvetica" w:cs="Helvetica"/>
        </w:rPr>
        <w:t xml:space="preserve">Smlouvy </w:t>
      </w:r>
      <w:r>
        <w:rPr>
          <w:rFonts w:ascii="Helvetica" w:hAnsi="Helvetica" w:cs="Helvetica"/>
        </w:rPr>
        <w:t xml:space="preserve">se nahrazuje orientačním harmonogramem tvořícím </w:t>
      </w:r>
      <w:r w:rsidRPr="00D2200B">
        <w:rPr>
          <w:rFonts w:ascii="Helvetica" w:hAnsi="Helvetica" w:cs="Helvetica"/>
        </w:rPr>
        <w:t>Přílohu B</w:t>
      </w:r>
      <w:r>
        <w:rPr>
          <w:rFonts w:ascii="Helvetica" w:hAnsi="Helvetica" w:cs="Helvetica"/>
        </w:rPr>
        <w:t xml:space="preserve"> tohoto Dodatku. </w:t>
      </w:r>
      <w:r w:rsidR="00D2200B">
        <w:rPr>
          <w:rFonts w:ascii="Helvetica" w:hAnsi="Helvetica" w:cs="Helvetica"/>
        </w:rPr>
        <w:t>Příloha B tohoto Dodatku se tak stává Přílohou č. 4 Smlouvy.</w:t>
      </w:r>
    </w:p>
    <w:p w14:paraId="559F5927" w14:textId="5EDD3B5A" w:rsidR="005B42E8" w:rsidRDefault="00484D37" w:rsidP="005B42E8">
      <w:pPr>
        <w:numPr>
          <w:ilvl w:val="1"/>
          <w:numId w:val="1"/>
        </w:numPr>
        <w:spacing w:after="12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Smluvní strany se dohodly, že </w:t>
      </w:r>
      <w:r w:rsidR="005B42E8">
        <w:rPr>
          <w:rFonts w:ascii="Helvetica" w:hAnsi="Helvetica" w:cs="Helvetica"/>
        </w:rPr>
        <w:t xml:space="preserve">text v </w:t>
      </w:r>
      <w:r w:rsidR="005B42E8">
        <w:rPr>
          <w:rFonts w:ascii="Helvetica" w:hAnsi="Helvetica" w:cs="Helvetica"/>
          <w:b/>
          <w:bCs/>
        </w:rPr>
        <w:t xml:space="preserve">čl. 5., odst. 5.4 </w:t>
      </w:r>
      <w:r w:rsidR="005B42E8">
        <w:rPr>
          <w:rFonts w:ascii="Helvetica" w:hAnsi="Helvetica" w:cs="Helvetica"/>
        </w:rPr>
        <w:t xml:space="preserve">Smlouvy mění a nově bude nahrazen textem: </w:t>
      </w:r>
    </w:p>
    <w:p w14:paraId="7C3E1318" w14:textId="4F2ED388" w:rsidR="005B42E8" w:rsidRDefault="005B42E8" w:rsidP="005B42E8">
      <w:pPr>
        <w:spacing w:after="120" w:line="360" w:lineRule="auto"/>
        <w:ind w:left="1416" w:hanging="996"/>
        <w:jc w:val="both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</w:rPr>
        <w:t>„</w:t>
      </w:r>
      <w:r>
        <w:rPr>
          <w:rFonts w:ascii="Helvetica" w:hAnsi="Helvetica" w:cs="Helvetica"/>
          <w:i/>
          <w:iCs/>
        </w:rPr>
        <w:t>5.4</w:t>
      </w:r>
      <w:r>
        <w:rPr>
          <w:rFonts w:ascii="Helvetica" w:hAnsi="Helvetica" w:cs="Helvetica"/>
          <w:i/>
          <w:iCs/>
        </w:rPr>
        <w:tab/>
        <w:t xml:space="preserve">Při uzavření této Smlouvy </w:t>
      </w:r>
      <w:r w:rsidR="005A0E1D">
        <w:rPr>
          <w:rFonts w:ascii="Helvetica" w:hAnsi="Helvetica" w:cs="Helvetica"/>
          <w:i/>
          <w:iCs/>
        </w:rPr>
        <w:t xml:space="preserve">nebo kdykoli později na žádost Investora </w:t>
      </w:r>
      <w:r>
        <w:rPr>
          <w:rFonts w:ascii="Helvetica" w:hAnsi="Helvetica" w:cs="Helvetica"/>
          <w:b/>
          <w:bCs/>
          <w:i/>
          <w:iCs/>
        </w:rPr>
        <w:t xml:space="preserve">Městská část </w:t>
      </w:r>
      <w:r>
        <w:rPr>
          <w:rFonts w:ascii="Helvetica" w:hAnsi="Helvetica" w:cs="Helvetica"/>
          <w:i/>
          <w:iCs/>
        </w:rPr>
        <w:t xml:space="preserve">udělí Investorovi v nezbytném rozsahu plnou moc pro účely zastupování </w:t>
      </w:r>
      <w:r>
        <w:rPr>
          <w:rFonts w:ascii="Helvetica" w:hAnsi="Helvetica" w:cs="Helvetica"/>
          <w:b/>
          <w:bCs/>
          <w:i/>
          <w:iCs/>
        </w:rPr>
        <w:t xml:space="preserve">Městské části </w:t>
      </w:r>
      <w:r>
        <w:rPr>
          <w:rFonts w:ascii="Helvetica" w:hAnsi="Helvetica" w:cs="Helvetica"/>
          <w:i/>
          <w:iCs/>
        </w:rPr>
        <w:t xml:space="preserve">v řízeních dle zákona č. 283/2021 Sb., stavebního zákona souvisejících s realizací Projektu a souvisejícího projektu či projektů </w:t>
      </w:r>
      <w:r>
        <w:rPr>
          <w:rFonts w:ascii="Helvetica" w:hAnsi="Helvetica" w:cs="Helvetica"/>
          <w:b/>
          <w:bCs/>
          <w:i/>
          <w:iCs/>
        </w:rPr>
        <w:t xml:space="preserve">Městské části </w:t>
      </w:r>
      <w:r>
        <w:rPr>
          <w:rFonts w:ascii="Helvetica" w:hAnsi="Helvetica" w:cs="Helvetica"/>
          <w:i/>
          <w:iCs/>
        </w:rPr>
        <w:t xml:space="preserve">na </w:t>
      </w:r>
      <w:r>
        <w:rPr>
          <w:rFonts w:ascii="Helvetica" w:hAnsi="Helvetica" w:cs="Helvetica"/>
          <w:b/>
          <w:bCs/>
          <w:i/>
          <w:iCs/>
        </w:rPr>
        <w:t xml:space="preserve">Pozemku 1 MČ </w:t>
      </w:r>
      <w:r>
        <w:rPr>
          <w:rFonts w:ascii="Helvetica" w:hAnsi="Helvetica" w:cs="Helvetica"/>
          <w:i/>
          <w:iCs/>
        </w:rPr>
        <w:t xml:space="preserve">a pozemcích </w:t>
      </w:r>
      <w:r>
        <w:rPr>
          <w:rFonts w:ascii="Helvetica" w:hAnsi="Helvetica" w:cs="Helvetica"/>
          <w:b/>
          <w:bCs/>
          <w:i/>
          <w:iCs/>
        </w:rPr>
        <w:t>Místní komunikace</w:t>
      </w:r>
      <w:r>
        <w:rPr>
          <w:rFonts w:ascii="Helvetica" w:hAnsi="Helvetica" w:cs="Helvetica"/>
          <w:i/>
          <w:iCs/>
        </w:rPr>
        <w:t xml:space="preserve">, jejichž předmětem bude povolení realizace výstavby </w:t>
      </w:r>
      <w:r>
        <w:rPr>
          <w:rFonts w:ascii="Helvetica" w:hAnsi="Helvetica" w:cs="Helvetica"/>
          <w:b/>
          <w:bCs/>
          <w:i/>
          <w:iCs/>
        </w:rPr>
        <w:t xml:space="preserve">Projektu </w:t>
      </w:r>
      <w:r>
        <w:rPr>
          <w:rFonts w:ascii="Helvetica" w:hAnsi="Helvetica" w:cs="Helvetica"/>
          <w:i/>
          <w:iCs/>
        </w:rPr>
        <w:t xml:space="preserve">na </w:t>
      </w:r>
      <w:r>
        <w:rPr>
          <w:rFonts w:ascii="Helvetica" w:hAnsi="Helvetica" w:cs="Helvetica"/>
          <w:b/>
          <w:bCs/>
          <w:i/>
          <w:iCs/>
        </w:rPr>
        <w:t>Pozemcích a přilehlých pozemcích.</w:t>
      </w:r>
      <w:r>
        <w:rPr>
          <w:rFonts w:ascii="Helvetica" w:hAnsi="Helvetica" w:cs="Helvetica"/>
          <w:i/>
          <w:iCs/>
        </w:rPr>
        <w:t xml:space="preserve"> Na základě této plné moci bude moci Investor zahájit právní jednání vedoucí k vydání povolení záměru.</w:t>
      </w:r>
      <w:r>
        <w:rPr>
          <w:rFonts w:ascii="Helvetica" w:hAnsi="Helvetica" w:cs="Helvetica"/>
        </w:rPr>
        <w:t>“</w:t>
      </w:r>
      <w:r>
        <w:rPr>
          <w:rFonts w:ascii="Helvetica" w:hAnsi="Helvetica" w:cs="Helvetica"/>
          <w:i/>
          <w:iCs/>
        </w:rPr>
        <w:t xml:space="preserve"> </w:t>
      </w:r>
    </w:p>
    <w:p w14:paraId="4DF05FEC" w14:textId="5A70DB49" w:rsidR="0004510A" w:rsidRPr="0004510A" w:rsidRDefault="0004510A" w:rsidP="0004510A">
      <w:pPr>
        <w:numPr>
          <w:ilvl w:val="1"/>
          <w:numId w:val="1"/>
        </w:numPr>
        <w:spacing w:after="120" w:line="360" w:lineRule="auto"/>
        <w:jc w:val="both"/>
        <w:rPr>
          <w:rFonts w:ascii="Helvetica" w:hAnsi="Helvetica" w:cs="Helvetica"/>
        </w:rPr>
      </w:pPr>
      <w:r w:rsidRPr="0004510A">
        <w:rPr>
          <w:rFonts w:ascii="Helvetica" w:hAnsi="Helvetica" w:cs="Helvetica"/>
        </w:rPr>
        <w:lastRenderedPageBreak/>
        <w:t>Smluvní strany potv</w:t>
      </w:r>
      <w:r>
        <w:rPr>
          <w:rFonts w:ascii="Helvetica" w:hAnsi="Helvetica" w:cs="Helvetica"/>
        </w:rPr>
        <w:t>r</w:t>
      </w:r>
      <w:r w:rsidRPr="0004510A">
        <w:rPr>
          <w:rFonts w:ascii="Helvetica" w:hAnsi="Helvetica" w:cs="Helvetica"/>
        </w:rPr>
        <w:t>zují, že v souvislosti s Projektem poskytuje Investor dobrovolné nefinanční plnění, jak je popsané ve Smlouvě</w:t>
      </w:r>
      <w:r>
        <w:rPr>
          <w:rFonts w:ascii="Helvetica" w:hAnsi="Helvetica" w:cs="Helvetica"/>
        </w:rPr>
        <w:t>,</w:t>
      </w:r>
      <w:r w:rsidRPr="0004510A">
        <w:rPr>
          <w:rFonts w:ascii="Helvetica" w:hAnsi="Helvetica" w:cs="Helvetica"/>
        </w:rPr>
        <w:t xml:space="preserve"> a v souvislos</w:t>
      </w:r>
      <w:r>
        <w:rPr>
          <w:rFonts w:ascii="Helvetica" w:hAnsi="Helvetica" w:cs="Helvetica"/>
        </w:rPr>
        <w:t>t</w:t>
      </w:r>
      <w:r w:rsidRPr="0004510A">
        <w:rPr>
          <w:rFonts w:ascii="Helvetica" w:hAnsi="Helvetica" w:cs="Helvetica"/>
        </w:rPr>
        <w:t>i s realizací Projektu nemá zájem poskytnout Městské části žádné další dobrovolné plnění, což Městská část bere na vědomí a s tímto souhlasí.</w:t>
      </w:r>
    </w:p>
    <w:p w14:paraId="6462834B" w14:textId="666FDA04" w:rsidR="003831B0" w:rsidRPr="00FC0F3D" w:rsidRDefault="003831B0" w:rsidP="003831B0">
      <w:pPr>
        <w:pStyle w:val="Zkladntext"/>
        <w:spacing w:after="120" w:line="360" w:lineRule="auto"/>
        <w:ind w:left="420"/>
        <w:jc w:val="center"/>
        <w:rPr>
          <w:rFonts w:ascii="Helvetica" w:hAnsi="Helvetica" w:cs="Helvetica"/>
          <w:b/>
          <w:bCs/>
          <w:lang w:val="cs-CZ"/>
        </w:rPr>
      </w:pPr>
      <w:r w:rsidRPr="00FC0F3D">
        <w:rPr>
          <w:rFonts w:ascii="Helvetica" w:hAnsi="Helvetica" w:cs="Helvetica"/>
          <w:b/>
          <w:bCs/>
          <w:lang w:val="cs-CZ"/>
        </w:rPr>
        <w:t>II.</w:t>
      </w:r>
    </w:p>
    <w:p w14:paraId="3253C311" w14:textId="6D2E1080" w:rsidR="003831B0" w:rsidRPr="00FC0F3D" w:rsidRDefault="006D4C6F" w:rsidP="003831B0">
      <w:pPr>
        <w:pStyle w:val="Zkladntext"/>
        <w:spacing w:after="120" w:line="360" w:lineRule="auto"/>
        <w:ind w:left="420"/>
        <w:jc w:val="center"/>
        <w:rPr>
          <w:rFonts w:ascii="Helvetica" w:hAnsi="Helvetica" w:cs="Helvetica"/>
          <w:b/>
          <w:bCs/>
          <w:u w:val="single"/>
          <w:lang w:val="cs-CZ"/>
        </w:rPr>
      </w:pPr>
      <w:r>
        <w:rPr>
          <w:rFonts w:ascii="Helvetica" w:hAnsi="Helvetica" w:cs="Helvetica"/>
          <w:b/>
          <w:bCs/>
          <w:u w:val="single"/>
          <w:lang w:val="cs-CZ"/>
        </w:rPr>
        <w:t>Závěrečná ustanovení</w:t>
      </w:r>
    </w:p>
    <w:p w14:paraId="223E3F63" w14:textId="77777777" w:rsidR="00936A61" w:rsidRDefault="00936A61" w:rsidP="003831B0">
      <w:pPr>
        <w:pStyle w:val="Zkladntext"/>
        <w:numPr>
          <w:ilvl w:val="1"/>
          <w:numId w:val="2"/>
        </w:numPr>
        <w:spacing w:after="120" w:line="360" w:lineRule="auto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lang w:val="cs-CZ"/>
        </w:rPr>
        <w:t xml:space="preserve">Ostatní ustanovení Smlouvy se tímto Dodatkem nemění. </w:t>
      </w:r>
    </w:p>
    <w:p w14:paraId="7D32B5BD" w14:textId="77777777" w:rsidR="00936A61" w:rsidRDefault="00936A61" w:rsidP="003831B0">
      <w:pPr>
        <w:pStyle w:val="Zkladntext"/>
        <w:numPr>
          <w:ilvl w:val="1"/>
          <w:numId w:val="2"/>
        </w:numPr>
        <w:spacing w:after="120" w:line="360" w:lineRule="auto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lang w:val="cs-CZ"/>
        </w:rPr>
        <w:t>Je-li, případně stane-li se konkrétní ustanovení tohoto Dodatku neplatné, neúčinné nebo nevykonatelné, nedotýká se neplatnost, neúčinnost nebo nevykonatelnost takového ustanovení platnosti, účinnosti či vykonatelnosti ustanovení ostatních. Smluvní strany v takovém případě vyvinou veškerou snahu, aby vadné ustanovení nahradily ustanovením bezvadným, které se svým obsahem a účelem nejvíce přibližuje nahrazovanému ustanovení.</w:t>
      </w:r>
    </w:p>
    <w:p w14:paraId="38063769" w14:textId="16D17611" w:rsidR="00936A61" w:rsidRDefault="00936A61" w:rsidP="003831B0">
      <w:pPr>
        <w:pStyle w:val="Zkladntext"/>
        <w:numPr>
          <w:ilvl w:val="1"/>
          <w:numId w:val="2"/>
        </w:numPr>
        <w:spacing w:after="120" w:line="360" w:lineRule="auto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lang w:val="cs-CZ"/>
        </w:rPr>
        <w:t xml:space="preserve">Tento Dodatek je uzavřen ve dvou </w:t>
      </w:r>
      <w:r w:rsidR="00576A7B">
        <w:rPr>
          <w:rFonts w:ascii="Helvetica" w:hAnsi="Helvetica" w:cs="Helvetica"/>
          <w:lang w:val="cs-CZ"/>
        </w:rPr>
        <w:t>(</w:t>
      </w:r>
      <w:r w:rsidR="00576A7B">
        <w:rPr>
          <w:rFonts w:ascii="Helvetica" w:hAnsi="Helvetica" w:cs="Helvetica"/>
          <w:b/>
          <w:bCs/>
          <w:lang w:val="cs-CZ"/>
        </w:rPr>
        <w:t>2</w:t>
      </w:r>
      <w:r w:rsidR="00576A7B">
        <w:rPr>
          <w:rFonts w:ascii="Helvetica" w:hAnsi="Helvetica" w:cs="Helvetica"/>
          <w:lang w:val="cs-CZ"/>
        </w:rPr>
        <w:t>)</w:t>
      </w:r>
      <w:r w:rsidR="00576A7B">
        <w:rPr>
          <w:rFonts w:ascii="Helvetica" w:hAnsi="Helvetica" w:cs="Helvetica"/>
          <w:b/>
          <w:bCs/>
          <w:lang w:val="cs-CZ"/>
        </w:rPr>
        <w:t xml:space="preserve"> </w:t>
      </w:r>
      <w:r>
        <w:rPr>
          <w:rFonts w:ascii="Helvetica" w:hAnsi="Helvetica" w:cs="Helvetica"/>
          <w:lang w:val="cs-CZ"/>
        </w:rPr>
        <w:t>vyhotoveních, z nichž každá Smluvní strana obdrží po je</w:t>
      </w:r>
      <w:r w:rsidR="00576A7B">
        <w:rPr>
          <w:rFonts w:ascii="Helvetica" w:hAnsi="Helvetica" w:cs="Helvetica"/>
          <w:lang w:val="cs-CZ"/>
        </w:rPr>
        <w:t>d</w:t>
      </w:r>
      <w:r>
        <w:rPr>
          <w:rFonts w:ascii="Helvetica" w:hAnsi="Helvetica" w:cs="Helvetica"/>
          <w:lang w:val="cs-CZ"/>
        </w:rPr>
        <w:t>nom</w:t>
      </w:r>
      <w:r w:rsidR="00576A7B">
        <w:rPr>
          <w:rFonts w:ascii="Helvetica" w:hAnsi="Helvetica" w:cs="Helvetica"/>
          <w:lang w:val="cs-CZ"/>
        </w:rPr>
        <w:t xml:space="preserve"> (</w:t>
      </w:r>
      <w:r w:rsidR="00576A7B">
        <w:rPr>
          <w:rFonts w:ascii="Helvetica" w:hAnsi="Helvetica" w:cs="Helvetica"/>
          <w:b/>
          <w:bCs/>
          <w:lang w:val="cs-CZ"/>
        </w:rPr>
        <w:t>1</w:t>
      </w:r>
      <w:r w:rsidR="00576A7B">
        <w:rPr>
          <w:rFonts w:ascii="Helvetica" w:hAnsi="Helvetica" w:cs="Helvetica"/>
          <w:lang w:val="cs-CZ"/>
        </w:rPr>
        <w:t>)</w:t>
      </w:r>
      <w:r>
        <w:rPr>
          <w:rFonts w:ascii="Helvetica" w:hAnsi="Helvetica" w:cs="Helvetica"/>
          <w:lang w:val="cs-CZ"/>
        </w:rPr>
        <w:t>.</w:t>
      </w:r>
    </w:p>
    <w:p w14:paraId="4D0A70EA" w14:textId="426A9F7F" w:rsidR="00576A7B" w:rsidRDefault="00576A7B" w:rsidP="003831B0">
      <w:pPr>
        <w:pStyle w:val="Zkladntext"/>
        <w:numPr>
          <w:ilvl w:val="1"/>
          <w:numId w:val="2"/>
        </w:numPr>
        <w:spacing w:after="120" w:line="360" w:lineRule="auto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lang w:val="cs-CZ"/>
        </w:rPr>
        <w:t>Nedílnou součástí tohoto Dodatku je tato příloha:</w:t>
      </w:r>
    </w:p>
    <w:p w14:paraId="2FF354BC" w14:textId="446838AB" w:rsidR="00576A7B" w:rsidRDefault="00576A7B" w:rsidP="00576A7B">
      <w:pPr>
        <w:pStyle w:val="Zkladntext"/>
        <w:numPr>
          <w:ilvl w:val="2"/>
          <w:numId w:val="2"/>
        </w:numPr>
        <w:spacing w:after="120" w:line="360" w:lineRule="auto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u w:val="single"/>
          <w:lang w:val="cs-CZ"/>
        </w:rPr>
        <w:t>Příloha A</w:t>
      </w:r>
      <w:r>
        <w:rPr>
          <w:rFonts w:ascii="Helvetica" w:hAnsi="Helvetica" w:cs="Helvetica"/>
          <w:lang w:val="cs-CZ"/>
        </w:rPr>
        <w:t xml:space="preserve"> – Zastavovací studie nové rezidenční čtvrti „Kbely – Mladějovská“</w:t>
      </w:r>
      <w:r w:rsidR="00AA26C3">
        <w:rPr>
          <w:rFonts w:ascii="Helvetica" w:hAnsi="Helvetica" w:cs="Helvetica"/>
          <w:lang w:val="cs-CZ"/>
        </w:rPr>
        <w:t>;</w:t>
      </w:r>
    </w:p>
    <w:p w14:paraId="1E395170" w14:textId="47399495" w:rsidR="00AA26C3" w:rsidRDefault="00AA26C3" w:rsidP="00576A7B">
      <w:pPr>
        <w:pStyle w:val="Zkladntext"/>
        <w:numPr>
          <w:ilvl w:val="2"/>
          <w:numId w:val="2"/>
        </w:numPr>
        <w:spacing w:after="120" w:line="360" w:lineRule="auto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u w:val="single"/>
          <w:lang w:val="cs-CZ"/>
        </w:rPr>
        <w:t>Příloha B</w:t>
      </w:r>
      <w:r>
        <w:rPr>
          <w:rFonts w:ascii="Helvetica" w:hAnsi="Helvetica" w:cs="Helvetica"/>
          <w:lang w:val="cs-CZ"/>
        </w:rPr>
        <w:t xml:space="preserve"> – Orientační harmonogram.</w:t>
      </w:r>
    </w:p>
    <w:p w14:paraId="1EED7F48" w14:textId="1B1DD163" w:rsidR="000C0440" w:rsidRDefault="000C0440" w:rsidP="003831B0">
      <w:pPr>
        <w:pStyle w:val="Zkladntext"/>
        <w:numPr>
          <w:ilvl w:val="1"/>
          <w:numId w:val="2"/>
        </w:numPr>
        <w:spacing w:after="120" w:line="360" w:lineRule="auto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lang w:val="cs-CZ"/>
        </w:rPr>
        <w:t>V souladu s § 43 odst. 1 Zákona o hl. m. Praze tímto Městská část potvrzuje, že uzavření tohoto Dodatku byl</w:t>
      </w:r>
      <w:r w:rsidR="00DD190F">
        <w:rPr>
          <w:rFonts w:ascii="Helvetica" w:hAnsi="Helvetica" w:cs="Helvetica"/>
          <w:lang w:val="cs-CZ"/>
        </w:rPr>
        <w:t>o</w:t>
      </w:r>
      <w:r>
        <w:rPr>
          <w:rFonts w:ascii="Helvetica" w:hAnsi="Helvetica" w:cs="Helvetica"/>
          <w:lang w:val="cs-CZ"/>
        </w:rPr>
        <w:t xml:space="preserve"> schváleno </w:t>
      </w:r>
      <w:r w:rsidR="00DD190F">
        <w:rPr>
          <w:rFonts w:ascii="Helvetica" w:hAnsi="Helvetica" w:cs="Helvetica"/>
          <w:lang w:val="cs-CZ"/>
        </w:rPr>
        <w:t xml:space="preserve">usnesením </w:t>
      </w:r>
      <w:r>
        <w:rPr>
          <w:rFonts w:ascii="Helvetica" w:hAnsi="Helvetica" w:cs="Helvetica"/>
          <w:lang w:val="cs-CZ"/>
        </w:rPr>
        <w:t>Zastupitelstv</w:t>
      </w:r>
      <w:r w:rsidR="00DD190F">
        <w:rPr>
          <w:rFonts w:ascii="Helvetica" w:hAnsi="Helvetica" w:cs="Helvetica"/>
          <w:lang w:val="cs-CZ"/>
        </w:rPr>
        <w:t>a</w:t>
      </w:r>
      <w:r>
        <w:rPr>
          <w:rFonts w:ascii="Helvetica" w:hAnsi="Helvetica" w:cs="Helvetica"/>
          <w:lang w:val="cs-CZ"/>
        </w:rPr>
        <w:t xml:space="preserve"> </w:t>
      </w:r>
      <w:r w:rsidR="00DD190F">
        <w:rPr>
          <w:rFonts w:ascii="Helvetica" w:hAnsi="Helvetica" w:cs="Helvetica"/>
          <w:lang w:val="cs-CZ"/>
        </w:rPr>
        <w:t>MČ Praha 19 č. Z12-7-25 na jeho na 12. zasedání konaném</w:t>
      </w:r>
      <w:r>
        <w:rPr>
          <w:rFonts w:ascii="Helvetica" w:hAnsi="Helvetica" w:cs="Helvetica"/>
          <w:lang w:val="cs-CZ"/>
        </w:rPr>
        <w:t xml:space="preserve"> dne </w:t>
      </w:r>
      <w:proofErr w:type="gramStart"/>
      <w:r w:rsidR="00541EFD">
        <w:rPr>
          <w:rFonts w:ascii="Helvetica" w:hAnsi="Helvetica" w:cs="Helvetica"/>
          <w:lang w:val="cs-CZ"/>
        </w:rPr>
        <w:t>19.3.2025</w:t>
      </w:r>
      <w:proofErr w:type="gramEnd"/>
      <w:r>
        <w:rPr>
          <w:rFonts w:ascii="Helvetica" w:hAnsi="Helvetica" w:cs="Helvetica"/>
          <w:lang w:val="cs-CZ"/>
        </w:rPr>
        <w:t xml:space="preserve">. </w:t>
      </w:r>
      <w:bookmarkStart w:id="0" w:name="_GoBack"/>
      <w:bookmarkEnd w:id="0"/>
    </w:p>
    <w:p w14:paraId="4600D0D5" w14:textId="001D1030" w:rsidR="000C0440" w:rsidRPr="000C0440" w:rsidRDefault="00936A61" w:rsidP="000C0440">
      <w:pPr>
        <w:pStyle w:val="Zkladntext"/>
        <w:numPr>
          <w:ilvl w:val="1"/>
          <w:numId w:val="2"/>
        </w:numPr>
        <w:spacing w:after="120" w:line="360" w:lineRule="auto"/>
        <w:rPr>
          <w:rFonts w:ascii="Helvetica" w:hAnsi="Helvetica" w:cs="Helvetica"/>
          <w:lang w:val="cs-CZ"/>
        </w:rPr>
      </w:pPr>
      <w:r w:rsidRPr="000C0440">
        <w:rPr>
          <w:rFonts w:ascii="Helvetica" w:hAnsi="Helvetica" w:cs="Helvetica"/>
          <w:lang w:val="cs-CZ"/>
        </w:rPr>
        <w:t>Tento Dodatek</w:t>
      </w:r>
      <w:r w:rsidR="000C0440" w:rsidRPr="000C0440">
        <w:rPr>
          <w:rFonts w:ascii="Helvetica" w:hAnsi="Helvetica" w:cs="Helvetica"/>
          <w:lang w:val="cs-CZ"/>
        </w:rPr>
        <w:t xml:space="preserve"> nabývá platnosti dnem podpisu oběma Smluvními stranami a účinnosti dnem zveřejnění v registru smluv dle zákona č. 340/2015 Sb., o zvláštních podmínkách účinnosti některých smluv, uveřejňování těchto smluv a o registru smluv („</w:t>
      </w:r>
      <w:r w:rsidR="000C0440" w:rsidRPr="000C0440">
        <w:rPr>
          <w:rFonts w:ascii="Helvetica" w:hAnsi="Helvetica" w:cs="Helvetica"/>
          <w:b/>
          <w:bCs/>
          <w:lang w:val="cs-CZ"/>
        </w:rPr>
        <w:t>Zákon o registru smluv</w:t>
      </w:r>
      <w:r w:rsidR="000C0440" w:rsidRPr="000C0440">
        <w:rPr>
          <w:rFonts w:ascii="Helvetica" w:hAnsi="Helvetica" w:cs="Helvetica"/>
          <w:lang w:val="cs-CZ"/>
        </w:rPr>
        <w:t>“). Uveřejnění této Smlouvy</w:t>
      </w:r>
      <w:r w:rsidR="000C0440">
        <w:rPr>
          <w:rFonts w:ascii="Helvetica" w:hAnsi="Helvetica" w:cs="Helvetica"/>
          <w:lang w:val="cs-CZ"/>
        </w:rPr>
        <w:t xml:space="preserve"> </w:t>
      </w:r>
      <w:r w:rsidR="000C0440" w:rsidRPr="000C0440">
        <w:rPr>
          <w:rFonts w:ascii="Helvetica" w:hAnsi="Helvetica" w:cs="Helvetica"/>
          <w:lang w:val="cs-CZ"/>
        </w:rPr>
        <w:t>v registru smluv dle Zákona o registru smluv zajistí Městská část.</w:t>
      </w:r>
    </w:p>
    <w:p w14:paraId="526F2F74" w14:textId="6283FB1C" w:rsidR="003831B0" w:rsidRPr="00FC0F3D" w:rsidRDefault="00936A61" w:rsidP="003831B0">
      <w:pPr>
        <w:pStyle w:val="Zkladntext"/>
        <w:numPr>
          <w:ilvl w:val="1"/>
          <w:numId w:val="2"/>
        </w:numPr>
        <w:spacing w:after="120" w:line="360" w:lineRule="auto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lang w:val="cs-CZ"/>
        </w:rPr>
        <w:t xml:space="preserve">Smluvní strany prohlašují, že si tento Dodatek před jeho podepsáním přečetly a s jeho obsahem souhlasí. Dále prohlašují, že tento Dodatek je výrazem jejich pravé a svobodné vůle a že není uzavírán v tísni ani za nápadně nevýhodných podmínek. Na důkaz toho připojují Smluvní strany své vlastnoruční podpisy. </w:t>
      </w:r>
      <w:r w:rsidR="00796EF8" w:rsidRPr="00FC0F3D">
        <w:rPr>
          <w:rFonts w:ascii="Helvetica" w:hAnsi="Helvetica" w:cs="Helvetica"/>
          <w:lang w:val="cs-CZ"/>
        </w:rPr>
        <w:t xml:space="preserve"> </w:t>
      </w:r>
    </w:p>
    <w:p w14:paraId="49D04833" w14:textId="77777777" w:rsidR="003831B0" w:rsidRPr="00FC0F3D" w:rsidRDefault="003831B0" w:rsidP="003831B0">
      <w:pPr>
        <w:pStyle w:val="Zkladntext"/>
        <w:tabs>
          <w:tab w:val="left" w:pos="4536"/>
          <w:tab w:val="left" w:pos="4678"/>
          <w:tab w:val="left" w:pos="6237"/>
        </w:tabs>
        <w:spacing w:after="120" w:line="360" w:lineRule="auto"/>
        <w:rPr>
          <w:rFonts w:ascii="Helvetica" w:hAnsi="Helvetica" w:cs="Helvetica"/>
          <w:b/>
          <w:lang w:val="cs-CZ"/>
        </w:rPr>
      </w:pPr>
    </w:p>
    <w:p w14:paraId="6DD4771C" w14:textId="224447F4" w:rsidR="003831B0" w:rsidRPr="00FC0F3D" w:rsidRDefault="006D4C6F" w:rsidP="003831B0">
      <w:pPr>
        <w:pStyle w:val="Zkladntext"/>
        <w:tabs>
          <w:tab w:val="left" w:pos="4536"/>
        </w:tabs>
        <w:spacing w:after="120" w:line="360" w:lineRule="auto"/>
        <w:rPr>
          <w:rFonts w:ascii="Helvetica" w:hAnsi="Helvetica" w:cs="Helvetica"/>
          <w:lang w:val="cs-CZ"/>
        </w:rPr>
      </w:pPr>
      <w:r>
        <w:rPr>
          <w:rFonts w:ascii="Helvetica" w:hAnsi="Helvetica" w:cs="Helvetica"/>
          <w:lang w:val="cs-CZ"/>
        </w:rPr>
        <w:t>V</w:t>
      </w:r>
      <w:r w:rsidR="00C0396E">
        <w:rPr>
          <w:rFonts w:ascii="Helvetica" w:hAnsi="Helvetica" w:cs="Helvetica"/>
          <w:lang w:val="cs-CZ"/>
        </w:rPr>
        <w:t> Praze</w:t>
      </w:r>
      <w:r w:rsidR="006C035A" w:rsidRPr="00FC0F3D">
        <w:rPr>
          <w:rFonts w:ascii="Helvetica" w:hAnsi="Helvetica" w:cs="Helvetica"/>
          <w:lang w:val="cs-CZ"/>
        </w:rPr>
        <w:t xml:space="preserve"> </w:t>
      </w:r>
      <w:r>
        <w:rPr>
          <w:rFonts w:ascii="Helvetica" w:hAnsi="Helvetica" w:cs="Helvetica"/>
          <w:lang w:val="cs-CZ"/>
        </w:rPr>
        <w:t>dne</w:t>
      </w:r>
      <w:r w:rsidR="003831B0" w:rsidRPr="00FC0F3D">
        <w:rPr>
          <w:rFonts w:ascii="Helvetica" w:hAnsi="Helvetica" w:cs="Helvetica"/>
          <w:lang w:val="cs-CZ"/>
        </w:rPr>
        <w:t xml:space="preserve"> </w:t>
      </w:r>
      <w:proofErr w:type="gramStart"/>
      <w:r w:rsidR="00C0396E">
        <w:rPr>
          <w:rFonts w:ascii="Helvetica" w:hAnsi="Helvetica" w:cs="Helvetica"/>
          <w:lang w:val="cs-CZ"/>
        </w:rPr>
        <w:t>14.4.2025</w:t>
      </w:r>
      <w:proofErr w:type="gramEnd"/>
      <w:r w:rsidR="003831B0" w:rsidRPr="00FC0F3D">
        <w:rPr>
          <w:rFonts w:ascii="Helvetica" w:hAnsi="Helvetica" w:cs="Helvetica"/>
          <w:lang w:val="cs-CZ"/>
        </w:rPr>
        <w:tab/>
      </w:r>
      <w:r>
        <w:rPr>
          <w:rFonts w:ascii="Helvetica" w:hAnsi="Helvetica" w:cs="Helvetica"/>
          <w:lang w:val="cs-CZ"/>
        </w:rPr>
        <w:t>V</w:t>
      </w:r>
      <w:r w:rsidR="003831B0" w:rsidRPr="00FC0F3D">
        <w:rPr>
          <w:rFonts w:ascii="Helvetica" w:hAnsi="Helvetica" w:cs="Helvetica"/>
          <w:lang w:val="cs-CZ"/>
        </w:rPr>
        <w:t xml:space="preserve"> </w:t>
      </w:r>
      <w:r w:rsidR="00C0396E">
        <w:rPr>
          <w:rFonts w:ascii="Helvetica" w:hAnsi="Helvetica" w:cs="Helvetica"/>
          <w:lang w:val="cs-CZ"/>
        </w:rPr>
        <w:t>Praze</w:t>
      </w:r>
      <w:r w:rsidR="006C035A" w:rsidRPr="00FC0F3D">
        <w:rPr>
          <w:rFonts w:ascii="Helvetica" w:hAnsi="Helvetica" w:cs="Helvetica"/>
          <w:lang w:val="cs-CZ"/>
        </w:rPr>
        <w:t>,</w:t>
      </w:r>
      <w:r w:rsidR="003831B0" w:rsidRPr="00FC0F3D">
        <w:rPr>
          <w:rFonts w:ascii="Helvetica" w:hAnsi="Helvetica" w:cs="Helvetica"/>
          <w:lang w:val="cs-CZ"/>
        </w:rPr>
        <w:t xml:space="preserve"> </w:t>
      </w:r>
      <w:r>
        <w:rPr>
          <w:rFonts w:ascii="Helvetica" w:hAnsi="Helvetica" w:cs="Helvetica"/>
          <w:lang w:val="cs-CZ"/>
        </w:rPr>
        <w:t>dne</w:t>
      </w:r>
      <w:r w:rsidR="003831B0" w:rsidRPr="00FC0F3D">
        <w:rPr>
          <w:rFonts w:ascii="Helvetica" w:hAnsi="Helvetica" w:cs="Helvetica"/>
          <w:lang w:val="cs-CZ"/>
        </w:rPr>
        <w:t xml:space="preserve"> </w:t>
      </w:r>
      <w:r w:rsidR="00C0396E">
        <w:rPr>
          <w:rFonts w:ascii="Helvetica" w:hAnsi="Helvetica" w:cs="Helvetica"/>
          <w:lang w:val="cs-CZ"/>
        </w:rPr>
        <w:t>14.4.2025</w:t>
      </w:r>
    </w:p>
    <w:p w14:paraId="0AEA6FC7" w14:textId="777542A2" w:rsidR="003831B0" w:rsidRPr="00E65A72" w:rsidRDefault="00E65A72" w:rsidP="003831B0">
      <w:pPr>
        <w:pStyle w:val="Zkladntext"/>
        <w:tabs>
          <w:tab w:val="left" w:pos="4536"/>
        </w:tabs>
        <w:spacing w:line="360" w:lineRule="auto"/>
        <w:rPr>
          <w:rFonts w:ascii="Helvetica" w:hAnsi="Helvetica" w:cs="Helvetica"/>
          <w:b/>
          <w:bCs/>
          <w:lang w:val="cs-CZ"/>
        </w:rPr>
      </w:pPr>
      <w:r>
        <w:rPr>
          <w:rFonts w:ascii="Helvetica" w:hAnsi="Helvetica" w:cs="Helvetica"/>
          <w:lang w:val="cs-CZ"/>
        </w:rPr>
        <w:t xml:space="preserve">za </w:t>
      </w:r>
      <w:r w:rsidRPr="00E65A72">
        <w:rPr>
          <w:rFonts w:ascii="Helvetica" w:hAnsi="Helvetica" w:cs="Helvetica"/>
          <w:b/>
          <w:bCs/>
        </w:rPr>
        <w:t>Residence K Vinoři s.r.o.</w:t>
      </w:r>
      <w:r>
        <w:rPr>
          <w:rFonts w:ascii="Helvetica" w:hAnsi="Helvetica" w:cs="Helvetica"/>
          <w:lang w:val="cs-CZ"/>
        </w:rPr>
        <w:tab/>
        <w:t xml:space="preserve">za </w:t>
      </w:r>
      <w:r w:rsidRPr="00E65A72">
        <w:rPr>
          <w:rFonts w:ascii="Helvetica" w:hAnsi="Helvetica" w:cs="Helvetica"/>
          <w:b/>
          <w:bCs/>
          <w:lang w:val="cs-CZ"/>
        </w:rPr>
        <w:t>Městskou část Praha 19</w:t>
      </w:r>
    </w:p>
    <w:p w14:paraId="2A6245D6" w14:textId="77777777" w:rsidR="00E65A72" w:rsidRPr="00FC0F3D" w:rsidRDefault="00E65A72" w:rsidP="003831B0">
      <w:pPr>
        <w:pStyle w:val="Zkladntext"/>
        <w:tabs>
          <w:tab w:val="left" w:pos="4536"/>
        </w:tabs>
        <w:spacing w:line="360" w:lineRule="auto"/>
        <w:rPr>
          <w:rFonts w:ascii="Helvetica" w:hAnsi="Helvetica" w:cs="Helvetica"/>
          <w:lang w:val="cs-CZ"/>
        </w:rPr>
      </w:pPr>
    </w:p>
    <w:p w14:paraId="5ECEC97B" w14:textId="77777777" w:rsidR="003831B0" w:rsidRPr="00FC0F3D" w:rsidRDefault="003831B0" w:rsidP="003831B0">
      <w:pPr>
        <w:pStyle w:val="Zkladntext"/>
        <w:tabs>
          <w:tab w:val="left" w:pos="4536"/>
        </w:tabs>
        <w:spacing w:line="360" w:lineRule="auto"/>
        <w:rPr>
          <w:rFonts w:ascii="Helvetica" w:hAnsi="Helvetica" w:cs="Helvetica"/>
          <w:lang w:val="cs-CZ"/>
        </w:rPr>
      </w:pPr>
    </w:p>
    <w:p w14:paraId="3E14699F" w14:textId="77777777" w:rsidR="003831B0" w:rsidRPr="00FC0F3D" w:rsidRDefault="003831B0" w:rsidP="003831B0">
      <w:pPr>
        <w:pStyle w:val="Zkladntext"/>
        <w:tabs>
          <w:tab w:val="left" w:pos="4536"/>
        </w:tabs>
        <w:spacing w:line="360" w:lineRule="auto"/>
        <w:rPr>
          <w:rFonts w:ascii="Helvetica" w:hAnsi="Helvetica" w:cs="Helvetica"/>
          <w:lang w:val="cs-CZ"/>
        </w:rPr>
      </w:pPr>
      <w:r w:rsidRPr="00FC0F3D">
        <w:rPr>
          <w:rFonts w:ascii="Helvetica" w:hAnsi="Helvetica" w:cs="Helvetica"/>
          <w:lang w:val="cs-CZ"/>
        </w:rPr>
        <w:t>____________________________________</w:t>
      </w:r>
      <w:r w:rsidRPr="00FC0F3D">
        <w:rPr>
          <w:rFonts w:ascii="Helvetica" w:hAnsi="Helvetica" w:cs="Helvetica"/>
          <w:lang w:val="cs-CZ"/>
        </w:rPr>
        <w:tab/>
        <w:t>___________________________________</w:t>
      </w:r>
    </w:p>
    <w:p w14:paraId="36C6EA3C" w14:textId="2694D4F8" w:rsidR="006D4C6F" w:rsidRPr="00FC0F3D" w:rsidRDefault="00E65A72" w:rsidP="006D4C6F">
      <w:pPr>
        <w:spacing w:after="120" w:line="36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bCs/>
        </w:rPr>
        <w:t>Ing. Jan Šulc</w:t>
      </w:r>
      <w:r w:rsidR="0004510A">
        <w:rPr>
          <w:rFonts w:ascii="Helvetica" w:hAnsi="Helvetica" w:cs="Helvetica"/>
          <w:b/>
          <w:bCs/>
        </w:rPr>
        <w:t xml:space="preserve"> </w:t>
      </w:r>
      <w:r w:rsidR="00727B01" w:rsidRPr="00727B01">
        <w:rPr>
          <w:rFonts w:ascii="Helvetica" w:hAnsi="Helvetica" w:cs="Helvetica"/>
        </w:rPr>
        <w:t>a</w:t>
      </w:r>
      <w:r w:rsidR="0004510A">
        <w:rPr>
          <w:rFonts w:ascii="Helvetica" w:hAnsi="Helvetica" w:cs="Helvetica"/>
          <w:b/>
          <w:bCs/>
        </w:rPr>
        <w:t xml:space="preserve"> Jiří Sýkora</w:t>
      </w:r>
      <w:r>
        <w:rPr>
          <w:rFonts w:ascii="Helvetica" w:hAnsi="Helvetica" w:cs="Helvetica"/>
        </w:rPr>
        <w:t>, jednatel</w:t>
      </w:r>
      <w:r w:rsidR="0004510A">
        <w:rPr>
          <w:rFonts w:ascii="Helvetica" w:hAnsi="Helvetica" w:cs="Helvetica"/>
        </w:rPr>
        <w:t>é</w:t>
      </w:r>
      <w:r w:rsidR="003831B0" w:rsidRPr="00FC0F3D">
        <w:rPr>
          <w:rFonts w:ascii="Helvetica" w:hAnsi="Helvetica" w:cs="Helvetica"/>
          <w:b/>
          <w:bCs/>
        </w:rPr>
        <w:tab/>
      </w:r>
      <w:r w:rsidR="006D4C6F">
        <w:rPr>
          <w:rFonts w:ascii="Helvetica" w:hAnsi="Helvetica" w:cs="Helvetica"/>
          <w:b/>
          <w:bCs/>
        </w:rPr>
        <w:t xml:space="preserve">                 </w:t>
      </w:r>
      <w:r w:rsidR="00E34DAC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 xml:space="preserve">Pavel </w:t>
      </w:r>
      <w:r w:rsidRPr="00E65A72">
        <w:rPr>
          <w:rFonts w:ascii="Helvetica" w:hAnsi="Helvetica" w:cs="Helvetica"/>
          <w:b/>
          <w:bCs/>
        </w:rPr>
        <w:t>Žďárský</w:t>
      </w:r>
      <w:r>
        <w:rPr>
          <w:rFonts w:ascii="Helvetica" w:hAnsi="Helvetica" w:cs="Helvetica"/>
        </w:rPr>
        <w:t>, starosta</w:t>
      </w:r>
    </w:p>
    <w:p w14:paraId="59AA84EE" w14:textId="2432E546" w:rsidR="002205DD" w:rsidRPr="00FC0F3D" w:rsidRDefault="002205DD" w:rsidP="006B42B3">
      <w:pPr>
        <w:pStyle w:val="Zkladntext"/>
        <w:tabs>
          <w:tab w:val="left" w:pos="426"/>
          <w:tab w:val="left" w:pos="4536"/>
        </w:tabs>
        <w:spacing w:after="120" w:line="360" w:lineRule="auto"/>
        <w:ind w:left="4536" w:hanging="4536"/>
        <w:rPr>
          <w:rFonts w:ascii="Helvetica" w:hAnsi="Helvetica" w:cs="Helvetica"/>
          <w:lang w:val="cs-CZ"/>
        </w:rPr>
      </w:pPr>
    </w:p>
    <w:sectPr w:rsidR="002205DD" w:rsidRPr="00FC0F3D" w:rsidSect="0049067D">
      <w:footerReference w:type="default" r:id="rId8"/>
      <w:pgSz w:w="11906" w:h="16838"/>
      <w:pgMar w:top="1134" w:right="1800" w:bottom="993" w:left="1418" w:header="708" w:footer="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F3F98" w14:textId="77777777" w:rsidR="0064128D" w:rsidRDefault="0064128D" w:rsidP="002033D4">
      <w:r>
        <w:separator/>
      </w:r>
    </w:p>
  </w:endnote>
  <w:endnote w:type="continuationSeparator" w:id="0">
    <w:p w14:paraId="3DA733AE" w14:textId="77777777" w:rsidR="0064128D" w:rsidRDefault="0064128D" w:rsidP="0020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AD7F2" w14:textId="7DAF8806" w:rsidR="00AA5469" w:rsidRPr="00FF092E" w:rsidRDefault="00AA5469" w:rsidP="0049067D">
    <w:pPr>
      <w:pStyle w:val="Zpat"/>
      <w:jc w:val="right"/>
      <w:rPr>
        <w:sz w:val="16"/>
        <w:szCs w:val="16"/>
      </w:rPr>
    </w:pPr>
    <w:proofErr w:type="gramStart"/>
    <w:r>
      <w:rPr>
        <w:sz w:val="16"/>
        <w:szCs w:val="16"/>
      </w:rPr>
      <w:t>page</w:t>
    </w:r>
    <w:proofErr w:type="gramEnd"/>
    <w:r w:rsidRPr="00FF092E">
      <w:rPr>
        <w:sz w:val="16"/>
        <w:szCs w:val="16"/>
      </w:rPr>
      <w:t xml:space="preserve"> </w:t>
    </w:r>
    <w:r w:rsidRPr="00FF092E">
      <w:rPr>
        <w:sz w:val="16"/>
        <w:szCs w:val="16"/>
      </w:rPr>
      <w:fldChar w:fldCharType="begin"/>
    </w:r>
    <w:r w:rsidRPr="00FF092E">
      <w:rPr>
        <w:sz w:val="16"/>
        <w:szCs w:val="16"/>
      </w:rPr>
      <w:instrText xml:space="preserve"> PAGE </w:instrText>
    </w:r>
    <w:r w:rsidRPr="00FF092E">
      <w:rPr>
        <w:sz w:val="16"/>
        <w:szCs w:val="16"/>
      </w:rPr>
      <w:fldChar w:fldCharType="separate"/>
    </w:r>
    <w:r w:rsidR="00C0396E">
      <w:rPr>
        <w:noProof/>
        <w:sz w:val="16"/>
        <w:szCs w:val="16"/>
      </w:rPr>
      <w:t>3</w:t>
    </w:r>
    <w:r w:rsidRPr="00FF092E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Pr="00FF092E">
      <w:rPr>
        <w:sz w:val="16"/>
        <w:szCs w:val="16"/>
      </w:rPr>
      <w:t xml:space="preserve"> </w:t>
    </w:r>
    <w:r w:rsidRPr="00FF092E">
      <w:rPr>
        <w:sz w:val="16"/>
        <w:szCs w:val="16"/>
      </w:rPr>
      <w:fldChar w:fldCharType="begin"/>
    </w:r>
    <w:r w:rsidRPr="00FF092E">
      <w:rPr>
        <w:sz w:val="16"/>
        <w:szCs w:val="16"/>
      </w:rPr>
      <w:instrText xml:space="preserve"> NUMPAGES </w:instrText>
    </w:r>
    <w:r w:rsidRPr="00FF092E">
      <w:rPr>
        <w:sz w:val="16"/>
        <w:szCs w:val="16"/>
      </w:rPr>
      <w:fldChar w:fldCharType="separate"/>
    </w:r>
    <w:r w:rsidR="00C0396E">
      <w:rPr>
        <w:noProof/>
        <w:sz w:val="16"/>
        <w:szCs w:val="16"/>
      </w:rPr>
      <w:t>3</w:t>
    </w:r>
    <w:r w:rsidRPr="00FF092E">
      <w:rPr>
        <w:sz w:val="16"/>
        <w:szCs w:val="16"/>
      </w:rPr>
      <w:fldChar w:fldCharType="end"/>
    </w:r>
  </w:p>
  <w:p w14:paraId="0F7B535B" w14:textId="77777777" w:rsidR="00AA5469" w:rsidRDefault="00AA54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6EE94" w14:textId="77777777" w:rsidR="0064128D" w:rsidRDefault="0064128D" w:rsidP="002033D4">
      <w:r>
        <w:separator/>
      </w:r>
    </w:p>
  </w:footnote>
  <w:footnote w:type="continuationSeparator" w:id="0">
    <w:p w14:paraId="2AC7D14A" w14:textId="77777777" w:rsidR="0064128D" w:rsidRDefault="0064128D" w:rsidP="0020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92C"/>
    <w:multiLevelType w:val="hybridMultilevel"/>
    <w:tmpl w:val="F184141E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A05A00"/>
    <w:multiLevelType w:val="multilevel"/>
    <w:tmpl w:val="61A08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Helvetica" w:hAnsi="Helvetica" w:cs="Helvetica" w:hint="default"/>
        <w:b w:val="0"/>
        <w:bCs/>
        <w:strike w:val="0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8324B7E"/>
    <w:multiLevelType w:val="multilevel"/>
    <w:tmpl w:val="BF269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E526EC6"/>
    <w:multiLevelType w:val="multilevel"/>
    <w:tmpl w:val="3E9A0332"/>
    <w:lvl w:ilvl="0">
      <w:start w:val="1"/>
      <w:numFmt w:val="decimal"/>
      <w:pStyle w:val="HFW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HFWLev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HFWLevel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pStyle w:val="HFW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pStyle w:val="HFW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upperLetter"/>
      <w:pStyle w:val="HFWLevel6"/>
      <w:lvlText w:val="(%6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B0"/>
    <w:rsid w:val="0000582F"/>
    <w:rsid w:val="000135FF"/>
    <w:rsid w:val="0001591B"/>
    <w:rsid w:val="00021658"/>
    <w:rsid w:val="0004510A"/>
    <w:rsid w:val="000837AB"/>
    <w:rsid w:val="0009413C"/>
    <w:rsid w:val="000C0440"/>
    <w:rsid w:val="00131941"/>
    <w:rsid w:val="00185C17"/>
    <w:rsid w:val="00196062"/>
    <w:rsid w:val="001D1A0C"/>
    <w:rsid w:val="001E47E6"/>
    <w:rsid w:val="002033D4"/>
    <w:rsid w:val="00216942"/>
    <w:rsid w:val="002205DD"/>
    <w:rsid w:val="00253EEC"/>
    <w:rsid w:val="00256452"/>
    <w:rsid w:val="002634A7"/>
    <w:rsid w:val="00270B8A"/>
    <w:rsid w:val="002C11D0"/>
    <w:rsid w:val="003311E9"/>
    <w:rsid w:val="003324F8"/>
    <w:rsid w:val="003831B0"/>
    <w:rsid w:val="00393A34"/>
    <w:rsid w:val="0041505A"/>
    <w:rsid w:val="00461BA0"/>
    <w:rsid w:val="00484D37"/>
    <w:rsid w:val="0049067D"/>
    <w:rsid w:val="004A5D7C"/>
    <w:rsid w:val="004D300F"/>
    <w:rsid w:val="004D776C"/>
    <w:rsid w:val="004E352E"/>
    <w:rsid w:val="005271BE"/>
    <w:rsid w:val="00534CEB"/>
    <w:rsid w:val="00541EFD"/>
    <w:rsid w:val="00576A7B"/>
    <w:rsid w:val="00580C38"/>
    <w:rsid w:val="005A0E1D"/>
    <w:rsid w:val="005B330A"/>
    <w:rsid w:val="005B42E8"/>
    <w:rsid w:val="0064128D"/>
    <w:rsid w:val="0066022D"/>
    <w:rsid w:val="00684216"/>
    <w:rsid w:val="006A28C9"/>
    <w:rsid w:val="006B05D6"/>
    <w:rsid w:val="006B20F4"/>
    <w:rsid w:val="006B42B3"/>
    <w:rsid w:val="006C035A"/>
    <w:rsid w:val="006D4C6F"/>
    <w:rsid w:val="006D6498"/>
    <w:rsid w:val="00727471"/>
    <w:rsid w:val="00727B01"/>
    <w:rsid w:val="00774695"/>
    <w:rsid w:val="007771B2"/>
    <w:rsid w:val="00796EF8"/>
    <w:rsid w:val="008049BE"/>
    <w:rsid w:val="00814822"/>
    <w:rsid w:val="00814D46"/>
    <w:rsid w:val="0081788A"/>
    <w:rsid w:val="00830F6F"/>
    <w:rsid w:val="00840D44"/>
    <w:rsid w:val="00880ABB"/>
    <w:rsid w:val="008D661B"/>
    <w:rsid w:val="00936A61"/>
    <w:rsid w:val="00941149"/>
    <w:rsid w:val="0095624D"/>
    <w:rsid w:val="00962C20"/>
    <w:rsid w:val="009C079F"/>
    <w:rsid w:val="009E5117"/>
    <w:rsid w:val="009F7FFE"/>
    <w:rsid w:val="00A0568C"/>
    <w:rsid w:val="00A43AB2"/>
    <w:rsid w:val="00A84142"/>
    <w:rsid w:val="00AA1EC0"/>
    <w:rsid w:val="00AA26C3"/>
    <w:rsid w:val="00AA5469"/>
    <w:rsid w:val="00AC1DBF"/>
    <w:rsid w:val="00B175F6"/>
    <w:rsid w:val="00B9632C"/>
    <w:rsid w:val="00BB1A46"/>
    <w:rsid w:val="00BB69D5"/>
    <w:rsid w:val="00C0396E"/>
    <w:rsid w:val="00C0430A"/>
    <w:rsid w:val="00C053BA"/>
    <w:rsid w:val="00C078B4"/>
    <w:rsid w:val="00C41693"/>
    <w:rsid w:val="00CB5A11"/>
    <w:rsid w:val="00CD7F5A"/>
    <w:rsid w:val="00D01C0A"/>
    <w:rsid w:val="00D02C0B"/>
    <w:rsid w:val="00D051DD"/>
    <w:rsid w:val="00D2200B"/>
    <w:rsid w:val="00D8702C"/>
    <w:rsid w:val="00D939E4"/>
    <w:rsid w:val="00DA10E6"/>
    <w:rsid w:val="00DD190F"/>
    <w:rsid w:val="00DE05FE"/>
    <w:rsid w:val="00DE4DE5"/>
    <w:rsid w:val="00E34DAC"/>
    <w:rsid w:val="00E416BC"/>
    <w:rsid w:val="00E65A72"/>
    <w:rsid w:val="00E71F28"/>
    <w:rsid w:val="00EB343C"/>
    <w:rsid w:val="00EB6106"/>
    <w:rsid w:val="00F170F7"/>
    <w:rsid w:val="00F35EED"/>
    <w:rsid w:val="00F461D0"/>
    <w:rsid w:val="00F86356"/>
    <w:rsid w:val="00FB3AEB"/>
    <w:rsid w:val="00FC0F3D"/>
    <w:rsid w:val="00FC1E7B"/>
    <w:rsid w:val="00FC3A69"/>
    <w:rsid w:val="00FC6A6A"/>
    <w:rsid w:val="00FD1CB6"/>
    <w:rsid w:val="00FE0A0B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5F86"/>
  <w15:chartTrackingRefBased/>
  <w15:docId w15:val="{A494B853-6E65-4309-BA55-AC60692A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31B0"/>
    <w:pPr>
      <w:keepNext/>
      <w:outlineLvl w:val="0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31B0"/>
    <w:rPr>
      <w:rFonts w:ascii="Arial" w:eastAsia="Times New Roman" w:hAnsi="Arial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831B0"/>
    <w:pPr>
      <w:jc w:val="both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831B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rsid w:val="003831B0"/>
    <w:pPr>
      <w:tabs>
        <w:tab w:val="center" w:pos="4536"/>
        <w:tab w:val="right" w:pos="9072"/>
      </w:tabs>
    </w:pPr>
    <w:rPr>
      <w:lang w:val="en-AU" w:eastAsia="x-none"/>
    </w:rPr>
  </w:style>
  <w:style w:type="character" w:customStyle="1" w:styleId="ZpatChar">
    <w:name w:val="Zápatí Char"/>
    <w:basedOn w:val="Standardnpsmoodstavce"/>
    <w:link w:val="Zpat"/>
    <w:rsid w:val="003831B0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Odkaznakoment">
    <w:name w:val="annotation reference"/>
    <w:uiPriority w:val="99"/>
    <w:semiHidden/>
    <w:rsid w:val="003831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1B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31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831B0"/>
    <w:pPr>
      <w:jc w:val="center"/>
    </w:pPr>
    <w:rPr>
      <w:b/>
      <w:strike/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3831B0"/>
    <w:rPr>
      <w:rFonts w:ascii="Times New Roman" w:eastAsia="Times New Roman" w:hAnsi="Times New Roman" w:cs="Times New Roman"/>
      <w:b/>
      <w:strike/>
      <w:sz w:val="32"/>
      <w:szCs w:val="24"/>
      <w:u w:val="single"/>
      <w:lang w:eastAsia="cs-CZ"/>
    </w:rPr>
  </w:style>
  <w:style w:type="paragraph" w:customStyle="1" w:styleId="Body1">
    <w:name w:val="Body 1"/>
    <w:basedOn w:val="Normln"/>
    <w:rsid w:val="003831B0"/>
    <w:pPr>
      <w:spacing w:after="270" w:line="270" w:lineRule="atLeast"/>
      <w:ind w:left="567"/>
      <w:jc w:val="both"/>
    </w:pPr>
    <w:rPr>
      <w:sz w:val="22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3831B0"/>
    <w:pPr>
      <w:ind w:left="708"/>
    </w:pPr>
  </w:style>
  <w:style w:type="character" w:customStyle="1" w:styleId="preformatted">
    <w:name w:val="preformatted"/>
    <w:rsid w:val="003831B0"/>
  </w:style>
  <w:style w:type="paragraph" w:customStyle="1" w:styleId="HFWLevel1">
    <w:name w:val="HFW Level 1"/>
    <w:basedOn w:val="Normln"/>
    <w:uiPriority w:val="99"/>
    <w:rsid w:val="003831B0"/>
    <w:pPr>
      <w:numPr>
        <w:numId w:val="3"/>
      </w:numPr>
      <w:adjustRightInd w:val="0"/>
      <w:spacing w:after="220" w:line="288" w:lineRule="auto"/>
      <w:jc w:val="both"/>
      <w:outlineLvl w:val="0"/>
    </w:pPr>
    <w:rPr>
      <w:rFonts w:eastAsia="SimSun"/>
      <w:sz w:val="22"/>
      <w:szCs w:val="22"/>
      <w:lang w:val="en-GB" w:eastAsia="en-GB"/>
    </w:rPr>
  </w:style>
  <w:style w:type="paragraph" w:customStyle="1" w:styleId="HFWLevel2">
    <w:name w:val="HFW Level 2"/>
    <w:basedOn w:val="Normln"/>
    <w:uiPriority w:val="99"/>
    <w:rsid w:val="003831B0"/>
    <w:pPr>
      <w:numPr>
        <w:ilvl w:val="1"/>
        <w:numId w:val="3"/>
      </w:numPr>
      <w:adjustRightInd w:val="0"/>
      <w:spacing w:after="220" w:line="288" w:lineRule="auto"/>
      <w:jc w:val="both"/>
      <w:outlineLvl w:val="1"/>
    </w:pPr>
    <w:rPr>
      <w:rFonts w:eastAsia="SimSun"/>
      <w:sz w:val="22"/>
      <w:szCs w:val="22"/>
      <w:lang w:val="en-GB" w:eastAsia="en-GB"/>
    </w:rPr>
  </w:style>
  <w:style w:type="paragraph" w:customStyle="1" w:styleId="HFWLevel3">
    <w:name w:val="HFW Level 3"/>
    <w:basedOn w:val="Normln"/>
    <w:uiPriority w:val="99"/>
    <w:rsid w:val="003831B0"/>
    <w:pPr>
      <w:numPr>
        <w:ilvl w:val="2"/>
        <w:numId w:val="3"/>
      </w:numPr>
      <w:adjustRightInd w:val="0"/>
      <w:spacing w:after="220" w:line="288" w:lineRule="auto"/>
      <w:jc w:val="both"/>
      <w:outlineLvl w:val="2"/>
    </w:pPr>
    <w:rPr>
      <w:rFonts w:eastAsia="SimSun"/>
      <w:sz w:val="22"/>
      <w:szCs w:val="22"/>
      <w:lang w:val="en-GB" w:eastAsia="en-GB"/>
    </w:rPr>
  </w:style>
  <w:style w:type="paragraph" w:customStyle="1" w:styleId="HFWLevel4">
    <w:name w:val="HFW Level 4"/>
    <w:basedOn w:val="Normln"/>
    <w:uiPriority w:val="99"/>
    <w:rsid w:val="003831B0"/>
    <w:pPr>
      <w:numPr>
        <w:ilvl w:val="3"/>
        <w:numId w:val="3"/>
      </w:numPr>
      <w:adjustRightInd w:val="0"/>
      <w:spacing w:after="220" w:line="288" w:lineRule="auto"/>
      <w:jc w:val="both"/>
      <w:outlineLvl w:val="3"/>
    </w:pPr>
    <w:rPr>
      <w:rFonts w:eastAsia="SimSun"/>
      <w:sz w:val="22"/>
      <w:szCs w:val="22"/>
      <w:lang w:val="en-GB" w:eastAsia="en-GB"/>
    </w:rPr>
  </w:style>
  <w:style w:type="paragraph" w:customStyle="1" w:styleId="HFWLevel5">
    <w:name w:val="HFW Level 5"/>
    <w:basedOn w:val="Normln"/>
    <w:uiPriority w:val="99"/>
    <w:rsid w:val="003831B0"/>
    <w:pPr>
      <w:numPr>
        <w:ilvl w:val="4"/>
        <w:numId w:val="3"/>
      </w:numPr>
      <w:adjustRightInd w:val="0"/>
      <w:spacing w:after="220" w:line="288" w:lineRule="auto"/>
      <w:jc w:val="both"/>
      <w:outlineLvl w:val="4"/>
    </w:pPr>
    <w:rPr>
      <w:rFonts w:eastAsia="SimSun"/>
      <w:sz w:val="22"/>
      <w:szCs w:val="22"/>
      <w:lang w:val="en-GB" w:eastAsia="en-GB"/>
    </w:rPr>
  </w:style>
  <w:style w:type="paragraph" w:customStyle="1" w:styleId="HFWLevel6">
    <w:name w:val="HFW Level 6"/>
    <w:basedOn w:val="Normln"/>
    <w:uiPriority w:val="99"/>
    <w:rsid w:val="003831B0"/>
    <w:pPr>
      <w:numPr>
        <w:ilvl w:val="5"/>
        <w:numId w:val="3"/>
      </w:numPr>
      <w:adjustRightInd w:val="0"/>
      <w:spacing w:after="220" w:line="288" w:lineRule="auto"/>
      <w:jc w:val="both"/>
      <w:outlineLvl w:val="5"/>
    </w:pPr>
    <w:rPr>
      <w:rFonts w:eastAsia="SimSun"/>
      <w:sz w:val="22"/>
      <w:szCs w:val="22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1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1B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33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33D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00ECCBF-9337-467A-853E-8822B1F6CB84}">
  <we:reference id="1bdf7d75-7fbf-4cb1-9f0c-2399f66a3356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7115-3B65-44DA-911C-26E648E9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Bažantová</dc:creator>
  <cp:keywords/>
  <dc:description/>
  <cp:lastModifiedBy>Krejčí Veronika (ÚMČ Kbely)</cp:lastModifiedBy>
  <cp:revision>20</cp:revision>
  <dcterms:created xsi:type="dcterms:W3CDTF">2021-12-09T13:51:00Z</dcterms:created>
  <dcterms:modified xsi:type="dcterms:W3CDTF">2025-04-16T13:37:00Z</dcterms:modified>
</cp:coreProperties>
</file>