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45CE" w14:textId="6BAD58EB" w:rsidR="00521E93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  <w:r w:rsidR="00521E93">
        <w:rPr>
          <w:b/>
          <w:color w:val="000000"/>
          <w:sz w:val="24"/>
          <w:szCs w:val="24"/>
        </w:rPr>
        <w:t>O POSKYTOVÁNÍ SLU</w:t>
      </w:r>
      <w:bookmarkStart w:id="0" w:name="_GoBack"/>
      <w:bookmarkEnd w:id="0"/>
      <w:r w:rsidR="00521E93">
        <w:rPr>
          <w:b/>
          <w:color w:val="000000"/>
          <w:sz w:val="24"/>
          <w:szCs w:val="24"/>
        </w:rPr>
        <w:t>ŽEB</w:t>
      </w:r>
    </w:p>
    <w:p w14:paraId="3B73358F" w14:textId="77777777" w:rsidR="00521E93" w:rsidRDefault="00FB5329" w:rsidP="00170E9C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v rámci projektu </w:t>
      </w:r>
    </w:p>
    <w:p w14:paraId="3677CA27" w14:textId="2293A82F" w:rsidR="00521E93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“</w:t>
      </w:r>
      <w:r w:rsidR="00521E93">
        <w:rPr>
          <w:b/>
          <w:color w:val="000000"/>
          <w:sz w:val="24"/>
          <w:szCs w:val="24"/>
        </w:rPr>
        <w:t>Přeshraniční podpora zapojení malých a středních podniků do materiálového výzkumu budoucnosti –</w:t>
      </w:r>
      <w:r w:rsidR="00170E9C">
        <w:rPr>
          <w:b/>
          <w:color w:val="000000"/>
          <w:sz w:val="24"/>
          <w:szCs w:val="24"/>
        </w:rPr>
        <w:t xml:space="preserve"> 100693265_</w:t>
      </w:r>
      <w:r w:rsidR="00521E93">
        <w:rPr>
          <w:b/>
          <w:color w:val="000000"/>
          <w:sz w:val="24"/>
          <w:szCs w:val="24"/>
        </w:rPr>
        <w:t xml:space="preserve"> SUPPORT4SME</w:t>
      </w:r>
      <w:r w:rsidRPr="00DC542A">
        <w:rPr>
          <w:b/>
          <w:color w:val="000000"/>
          <w:sz w:val="24"/>
          <w:szCs w:val="24"/>
        </w:rPr>
        <w:t>”</w:t>
      </w:r>
      <w:r w:rsidR="00F06E77">
        <w:rPr>
          <w:b/>
          <w:color w:val="000000"/>
          <w:sz w:val="24"/>
          <w:szCs w:val="24"/>
        </w:rPr>
        <w:t xml:space="preserve"> </w:t>
      </w:r>
    </w:p>
    <w:p w14:paraId="693915C5" w14:textId="452835EB" w:rsidR="00A554A3" w:rsidRPr="00170E9C" w:rsidRDefault="009272B0" w:rsidP="00170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B21B39">
        <w:rPr>
          <w:bCs/>
          <w:i/>
          <w:iCs/>
          <w:color w:val="000000"/>
          <w:sz w:val="20"/>
          <w:szCs w:val="20"/>
        </w:rPr>
        <w:t>financovaného Evropskou Unií z</w:t>
      </w:r>
      <w:r w:rsidR="00521E93">
        <w:rPr>
          <w:bCs/>
          <w:i/>
          <w:iCs/>
          <w:color w:val="000000"/>
          <w:sz w:val="20"/>
          <w:szCs w:val="20"/>
        </w:rPr>
        <w:t xml:space="preserve"> Programu spolupráce </w:t>
      </w:r>
      <w:proofErr w:type="spellStart"/>
      <w:r w:rsidR="00521E93">
        <w:rPr>
          <w:bCs/>
          <w:i/>
          <w:iCs/>
          <w:color w:val="000000"/>
          <w:sz w:val="20"/>
          <w:szCs w:val="20"/>
        </w:rPr>
        <w:t>Interreg</w:t>
      </w:r>
      <w:proofErr w:type="spellEnd"/>
      <w:r w:rsidR="00521E93">
        <w:rPr>
          <w:bCs/>
          <w:i/>
          <w:iCs/>
          <w:color w:val="000000"/>
          <w:sz w:val="20"/>
          <w:szCs w:val="20"/>
        </w:rPr>
        <w:t xml:space="preserve"> Česko – Sasko 2021-2027“</w:t>
      </w:r>
      <w:r w:rsidRPr="00B21B39">
        <w:rPr>
          <w:bCs/>
          <w:i/>
          <w:iCs/>
          <w:color w:val="000000"/>
          <w:sz w:val="20"/>
          <w:szCs w:val="20"/>
        </w:rPr>
        <w:t xml:space="preserve"> </w:t>
      </w:r>
    </w:p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1155" w14:textId="2CC3EECB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>Technická univerzita v</w:t>
            </w:r>
            <w:r w:rsidR="002F32D3">
              <w:rPr>
                <w:color w:val="000000" w:themeColor="text1"/>
              </w:rPr>
              <w:t> </w:t>
            </w:r>
            <w:r w:rsidRPr="00390530">
              <w:rPr>
                <w:color w:val="000000" w:themeColor="text1"/>
              </w:rPr>
              <w:t>Liberci</w:t>
            </w:r>
          </w:p>
          <w:p w14:paraId="2641890E" w14:textId="75245328" w:rsidR="002F32D3" w:rsidRPr="002F32D3" w:rsidRDefault="002F32D3" w:rsidP="002F32D3">
            <w:pPr>
              <w:pStyle w:val="Zkladntext"/>
              <w:rPr>
                <w:highlight w:val="green"/>
                <w:lang w:val="cs-CZ" w:eastAsia="cs-CZ"/>
              </w:rPr>
            </w:pPr>
            <w:r w:rsidRPr="004D374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Ústav pro nanomateriály, pokročilé technologie a inovace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7A83883" w:rsidR="00FB5329" w:rsidRPr="00DC542A" w:rsidRDefault="007D4A5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E18F2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0AFC95B6" w:rsidR="00FE18F2" w:rsidRPr="00DC542A" w:rsidRDefault="007D4A5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E18F2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0C4F" w14:textId="47B38A4D" w:rsidR="00FE18F2" w:rsidRPr="007D4A52" w:rsidRDefault="007D4A52" w:rsidP="00FE18F2">
            <w:pPr>
              <w:pStyle w:val="Zkladntext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Theme="minorHAnsi" w:hAnsiTheme="minorHAnsi"/>
                <w:lang w:val="cs-CZ"/>
              </w:rPr>
              <w:t>xxx</w:t>
            </w:r>
            <w:proofErr w:type="spellEnd"/>
          </w:p>
          <w:p w14:paraId="029223C5" w14:textId="056ADE52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790F5687" w:rsidR="00FE18F2" w:rsidRPr="00DC542A" w:rsidRDefault="00587ACD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S/CXI/8107/2025/107</w:t>
            </w:r>
          </w:p>
        </w:tc>
      </w:tr>
      <w:tr w:rsidR="00FE18F2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0E08A841" w:rsidR="008136D3" w:rsidRPr="008136D3" w:rsidRDefault="00FE18F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2C">
              <w:rPr>
                <w:color w:val="000000" w:themeColor="text1"/>
              </w:rPr>
              <w:t>TITAN-GLIDERS s.r.o.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21FCFCA5" w:rsidR="008136D3" w:rsidRPr="008136D3" w:rsidRDefault="00FE18F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2C">
              <w:rPr>
                <w:color w:val="000000" w:themeColor="text1"/>
              </w:rPr>
              <w:t>Volgogradská 106</w:t>
            </w:r>
            <w:r>
              <w:rPr>
                <w:color w:val="000000" w:themeColor="text1"/>
              </w:rPr>
              <w:t xml:space="preserve">, </w:t>
            </w:r>
            <w:r w:rsidRPr="00811B2C">
              <w:rPr>
                <w:color w:val="000000" w:themeColor="text1"/>
              </w:rPr>
              <w:t>460 10 Liberec XVIII-</w:t>
            </w:r>
            <w:proofErr w:type="spellStart"/>
            <w:r w:rsidRPr="00811B2C">
              <w:rPr>
                <w:color w:val="000000" w:themeColor="text1"/>
              </w:rPr>
              <w:t>Karlinky</w:t>
            </w:r>
            <w:proofErr w:type="spellEnd"/>
          </w:p>
        </w:tc>
      </w:tr>
      <w:tr w:rsidR="00FE18F2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7F87DA78" w:rsidR="00FE18F2" w:rsidRPr="008136D3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2C">
              <w:rPr>
                <w:color w:val="000000" w:themeColor="text1"/>
              </w:rPr>
              <w:t>14093839</w:t>
            </w:r>
          </w:p>
        </w:tc>
      </w:tr>
      <w:tr w:rsidR="00FE18F2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79213F19" w:rsidR="00FE18F2" w:rsidRPr="008136D3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2C">
              <w:rPr>
                <w:color w:val="000000" w:themeColor="text1"/>
              </w:rPr>
              <w:t>CZ14093839</w:t>
            </w:r>
          </w:p>
        </w:tc>
      </w:tr>
      <w:tr w:rsidR="00FE18F2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74BFB02E" w:rsidR="00FE18F2" w:rsidRPr="008136D3" w:rsidRDefault="007D4A5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rStyle w:val="text-shorten"/>
              </w:rPr>
              <w:t>xxx</w:t>
            </w:r>
            <w:proofErr w:type="spellEnd"/>
          </w:p>
        </w:tc>
      </w:tr>
      <w:tr w:rsidR="00FE18F2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7D3E9004" w:rsidR="00FE18F2" w:rsidRPr="008136D3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2C">
              <w:rPr>
                <w:color w:val="000000" w:themeColor="text1"/>
              </w:rPr>
              <w:t>Ing. Petr</w:t>
            </w:r>
            <w:r>
              <w:rPr>
                <w:color w:val="000000" w:themeColor="text1"/>
              </w:rPr>
              <w:t>em</w:t>
            </w:r>
            <w:r w:rsidRPr="00811B2C">
              <w:rPr>
                <w:color w:val="000000" w:themeColor="text1"/>
              </w:rPr>
              <w:t xml:space="preserve"> </w:t>
            </w:r>
            <w:proofErr w:type="spellStart"/>
            <w:r w:rsidRPr="00811B2C">
              <w:rPr>
                <w:color w:val="000000" w:themeColor="text1"/>
              </w:rPr>
              <w:t>Tischer</w:t>
            </w:r>
            <w:r>
              <w:rPr>
                <w:color w:val="000000" w:themeColor="text1"/>
              </w:rPr>
              <w:t>em</w:t>
            </w:r>
            <w:proofErr w:type="spellEnd"/>
          </w:p>
        </w:tc>
      </w:tr>
      <w:tr w:rsidR="00FE18F2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11EA1971" w:rsidR="00FE18F2" w:rsidRPr="008136D3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2C">
              <w:rPr>
                <w:color w:val="000000" w:themeColor="text1"/>
              </w:rPr>
              <w:t xml:space="preserve">Ing. Petr </w:t>
            </w:r>
            <w:proofErr w:type="spellStart"/>
            <w:r w:rsidRPr="00811B2C">
              <w:rPr>
                <w:color w:val="000000" w:themeColor="text1"/>
              </w:rPr>
              <w:t>Tischer</w:t>
            </w:r>
            <w:proofErr w:type="spellEnd"/>
          </w:p>
        </w:tc>
      </w:tr>
      <w:tr w:rsidR="00FE18F2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530CED98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(dále jen „</w:t>
            </w:r>
            <w:r w:rsidRPr="00C773EF">
              <w:rPr>
                <w:b/>
                <w:bCs/>
                <w:color w:val="000000"/>
              </w:rPr>
              <w:t>Příjemce</w:t>
            </w:r>
            <w:r>
              <w:rPr>
                <w:color w:val="000000"/>
              </w:rPr>
              <w:t>“)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517AFC4F" w:rsidR="00FE18F2" w:rsidRPr="008136D3" w:rsidRDefault="007D4A5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lastRenderedPageBreak/>
              <w:t>xxx</w:t>
            </w:r>
            <w:proofErr w:type="spellEnd"/>
          </w:p>
        </w:tc>
      </w:tr>
      <w:tr w:rsidR="00FE18F2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E18F2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E18F2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E18F2" w:rsidRPr="00DC542A" w:rsidRDefault="00FE18F2" w:rsidP="00FE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3CDF8B7B" w:rsidR="00FB5329" w:rsidRDefault="00E4402B" w:rsidP="0091328D">
      <w:pPr>
        <w:pStyle w:val="Nadpis1"/>
        <w:numPr>
          <w:ilvl w:val="0"/>
          <w:numId w:val="10"/>
        </w:numPr>
        <w:ind w:left="0" w:firstLine="0"/>
        <w:jc w:val="center"/>
      </w:pPr>
      <w:r>
        <w:t xml:space="preserve">Účel </w:t>
      </w:r>
      <w:r w:rsidR="00FB5329" w:rsidRPr="00DC542A">
        <w:t>smlouvy</w:t>
      </w:r>
    </w:p>
    <w:p w14:paraId="66F6CB44" w14:textId="77777777" w:rsidR="0091328D" w:rsidRPr="0091328D" w:rsidRDefault="0091328D" w:rsidP="0091328D"/>
    <w:p w14:paraId="297A339B" w14:textId="77777777" w:rsidR="00521E93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  <w:rPr>
          <w:color w:val="000000"/>
        </w:rPr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 xml:space="preserve">této smlouvy. </w:t>
      </w:r>
    </w:p>
    <w:p w14:paraId="7DA4886A" w14:textId="73AC9C90" w:rsidR="00FB5329" w:rsidRDefault="00DC542A" w:rsidP="00913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63F72">
        <w:rPr>
          <w:color w:val="000000"/>
        </w:rPr>
        <w:t>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>m poskytov</w:t>
      </w:r>
      <w:r w:rsidR="0091328D">
        <w:rPr>
          <w:color w:val="000000"/>
        </w:rPr>
        <w:t>ány</w:t>
      </w:r>
      <w:r w:rsidRPr="00A63F72">
        <w:rPr>
          <w:color w:val="000000"/>
        </w:rPr>
        <w:t xml:space="preserve"> v rámci </w:t>
      </w:r>
      <w:r w:rsidR="00521E93">
        <w:rPr>
          <w:color w:val="000000"/>
        </w:rPr>
        <w:t>projektu</w:t>
      </w:r>
      <w:r w:rsidR="00521E93" w:rsidRPr="00521E93">
        <w:rPr>
          <w:b/>
          <w:color w:val="000000"/>
        </w:rPr>
        <w:t xml:space="preserve"> “Přeshraniční podpora zapojení malých a středních podniků do materiálového výzkumu budoucnosti </w:t>
      </w:r>
      <w:r w:rsidR="00045F5E" w:rsidRPr="00D04D02">
        <w:rPr>
          <w:rFonts w:eastAsia="Times New Roman"/>
          <w:b/>
          <w:bCs/>
          <w:szCs w:val="20"/>
          <w:shd w:val="clear" w:color="auto" w:fill="FFFFFF"/>
        </w:rPr>
        <w:t>– 100693265</w:t>
      </w:r>
      <w:r w:rsidR="00045F5E">
        <w:rPr>
          <w:rFonts w:eastAsia="Times New Roman"/>
          <w:b/>
          <w:bCs/>
          <w:szCs w:val="20"/>
          <w:shd w:val="clear" w:color="auto" w:fill="FFFFFF"/>
        </w:rPr>
        <w:t>_</w:t>
      </w:r>
      <w:r w:rsidR="00521E93" w:rsidRPr="00521E93">
        <w:rPr>
          <w:b/>
          <w:color w:val="000000"/>
        </w:rPr>
        <w:t>SUPPORT4SME”</w:t>
      </w:r>
      <w:r w:rsidR="0091328D">
        <w:rPr>
          <w:b/>
          <w:color w:val="000000"/>
        </w:rPr>
        <w:t xml:space="preserve"> </w:t>
      </w:r>
      <w:r w:rsidR="0091328D" w:rsidRPr="0091328D">
        <w:rPr>
          <w:bCs/>
          <w:color w:val="000000"/>
        </w:rPr>
        <w:t>(dále jen „</w:t>
      </w:r>
      <w:r w:rsidR="0091328D" w:rsidRPr="0091328D">
        <w:rPr>
          <w:b/>
          <w:color w:val="000000"/>
        </w:rPr>
        <w:t>projekt</w:t>
      </w:r>
      <w:r w:rsidR="0091328D" w:rsidRPr="0091328D">
        <w:rPr>
          <w:bCs/>
          <w:color w:val="000000"/>
        </w:rPr>
        <w:t>“)</w:t>
      </w:r>
      <w:r w:rsidR="00EE31D4" w:rsidRPr="00521E93">
        <w:rPr>
          <w:color w:val="000000"/>
        </w:rPr>
        <w:t>.</w:t>
      </w:r>
      <w:r w:rsidR="00977AED" w:rsidRPr="00521E93">
        <w:rPr>
          <w:color w:val="000000"/>
        </w:rPr>
        <w:t xml:space="preserve"> </w:t>
      </w:r>
      <w:r w:rsidR="00977AED" w:rsidRPr="0091328D">
        <w:rPr>
          <w:i/>
          <w:iCs/>
          <w:color w:val="000000"/>
        </w:rPr>
        <w:t xml:space="preserve">Projekt </w:t>
      </w:r>
      <w:r w:rsidR="0091328D" w:rsidRPr="0091328D">
        <w:rPr>
          <w:i/>
          <w:iCs/>
          <w:color w:val="000000"/>
        </w:rPr>
        <w:t>SUP</w:t>
      </w:r>
      <w:r w:rsidR="009C179D">
        <w:rPr>
          <w:i/>
          <w:iCs/>
          <w:color w:val="000000"/>
        </w:rPr>
        <w:t>P</w:t>
      </w:r>
      <w:r w:rsidR="0091328D" w:rsidRPr="0091328D">
        <w:rPr>
          <w:i/>
          <w:iCs/>
          <w:color w:val="000000"/>
        </w:rPr>
        <w:t>ORT4SME</w:t>
      </w:r>
      <w:r w:rsidR="00977AED" w:rsidRPr="0091328D">
        <w:rPr>
          <w:i/>
          <w:iCs/>
          <w:color w:val="000000"/>
        </w:rPr>
        <w:t xml:space="preserve"> a poskytnutí služeb dle této smlouvy jsou podpořeny finančními prostředky EU</w:t>
      </w:r>
      <w:r w:rsidR="0091328D" w:rsidRPr="0091328D">
        <w:rPr>
          <w:i/>
          <w:iCs/>
          <w:color w:val="000000"/>
        </w:rPr>
        <w:t xml:space="preserve"> z Evropského fondu pro regionální rozvoj (EFRR)</w:t>
      </w:r>
      <w:r w:rsidR="00045F5E">
        <w:rPr>
          <w:i/>
          <w:iCs/>
          <w:color w:val="000000"/>
        </w:rPr>
        <w:t xml:space="preserve"> z Programu spolupráce </w:t>
      </w:r>
      <w:proofErr w:type="spellStart"/>
      <w:r w:rsidR="00045F5E">
        <w:rPr>
          <w:i/>
          <w:iCs/>
          <w:color w:val="000000"/>
        </w:rPr>
        <w:t>Interreg</w:t>
      </w:r>
      <w:proofErr w:type="spellEnd"/>
      <w:r w:rsidR="00045F5E">
        <w:rPr>
          <w:i/>
          <w:iCs/>
          <w:color w:val="000000"/>
        </w:rPr>
        <w:t xml:space="preserve"> Česko – Sasko 2021-2027</w:t>
      </w:r>
      <w:r w:rsidR="00977AED" w:rsidRPr="0091328D">
        <w:rPr>
          <w:color w:val="000000"/>
        </w:rPr>
        <w:t xml:space="preserve">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5C008A80" w14:textId="77777777" w:rsidR="0091328D" w:rsidRPr="0091328D" w:rsidRDefault="0091328D" w:rsidP="0091328D">
      <w:pPr>
        <w:pStyle w:val="Zkladntext"/>
        <w:rPr>
          <w:lang w:val="cs-CZ" w:eastAsia="cs-CZ"/>
        </w:rPr>
      </w:pPr>
    </w:p>
    <w:p w14:paraId="2C123BBA" w14:textId="3B050FAB" w:rsidR="00FB5329" w:rsidRDefault="00E4402B" w:rsidP="0091328D">
      <w:pPr>
        <w:pStyle w:val="Nadpis1"/>
        <w:numPr>
          <w:ilvl w:val="0"/>
          <w:numId w:val="10"/>
        </w:numPr>
        <w:ind w:left="709" w:hanging="709"/>
        <w:jc w:val="center"/>
      </w:pPr>
      <w:r>
        <w:t>Předmět a rozsah služby</w:t>
      </w:r>
    </w:p>
    <w:p w14:paraId="4C36EFF5" w14:textId="77777777" w:rsidR="0091328D" w:rsidRPr="0091328D" w:rsidRDefault="0091328D" w:rsidP="0091328D"/>
    <w:p w14:paraId="528A13BA" w14:textId="379B2708" w:rsidR="00FB5329" w:rsidRDefault="00E4402B" w:rsidP="0091328D">
      <w:pPr>
        <w:pStyle w:val="Nadpis2"/>
        <w:numPr>
          <w:ilvl w:val="1"/>
          <w:numId w:val="10"/>
        </w:numPr>
        <w:ind w:left="709"/>
      </w:pPr>
      <w:r w:rsidRPr="0091328D">
        <w:rPr>
          <w:rFonts w:eastAsia="Arial" w:cs="Arial"/>
          <w:szCs w:val="22"/>
        </w:rPr>
        <w:t>Smluvní</w:t>
      </w:r>
      <w:r>
        <w:t xml:space="preserve"> strany se dohodl</w:t>
      </w:r>
      <w:r w:rsidR="003E6224">
        <w:t>y</w:t>
      </w:r>
      <w:r>
        <w:t xml:space="preserve"> na poskytnutí </w:t>
      </w:r>
      <w:r w:rsidR="0091328D">
        <w:t xml:space="preserve">následující </w:t>
      </w:r>
      <w:r>
        <w:t>služby v</w:t>
      </w:r>
      <w:r w:rsidR="00852A6A">
        <w:t> </w:t>
      </w:r>
      <w:r w:rsidR="00FA3A1B">
        <w:t>níže</w:t>
      </w:r>
      <w:r w:rsidR="00852A6A">
        <w:t xml:space="preserve"> uvedeném</w:t>
      </w:r>
      <w:r w:rsidR="00FA3A1B">
        <w:t xml:space="preserve"> </w:t>
      </w:r>
      <w:r>
        <w:t>rozsahu:</w:t>
      </w:r>
    </w:p>
    <w:p w14:paraId="3BCBA0EB" w14:textId="77777777" w:rsidR="00FA3A1B" w:rsidRDefault="00FA3A1B" w:rsidP="00FA3A1B">
      <w:pPr>
        <w:ind w:left="708"/>
        <w:rPr>
          <w:color w:val="000000" w:themeColor="text1"/>
        </w:rPr>
      </w:pPr>
    </w:p>
    <w:p w14:paraId="6BD18053" w14:textId="0AEAA5D0" w:rsidR="00FE18F2" w:rsidRDefault="00FE18F2" w:rsidP="00FE18F2">
      <w:pPr>
        <w:ind w:left="708"/>
        <w:rPr>
          <w:b/>
          <w:bCs/>
          <w:color w:val="000000" w:themeColor="text1"/>
        </w:rPr>
      </w:pPr>
      <w:r w:rsidRPr="00FC5ED5">
        <w:rPr>
          <w:b/>
          <w:bCs/>
          <w:color w:val="000000" w:themeColor="text1"/>
        </w:rPr>
        <w:t xml:space="preserve">Analýza fyzikálně chemických vlastností materiálů: pomocí NMR </w:t>
      </w:r>
      <w:r w:rsidR="00AB4C6E">
        <w:rPr>
          <w:b/>
          <w:bCs/>
          <w:color w:val="000000" w:themeColor="text1"/>
        </w:rPr>
        <w:t xml:space="preserve">a IR </w:t>
      </w:r>
      <w:r w:rsidRPr="00FC5ED5">
        <w:rPr>
          <w:b/>
          <w:bCs/>
          <w:color w:val="000000" w:themeColor="text1"/>
        </w:rPr>
        <w:t>spektroskopie</w:t>
      </w:r>
    </w:p>
    <w:p w14:paraId="0E02509E" w14:textId="77777777" w:rsidR="00FE18F2" w:rsidRPr="00FE18F2" w:rsidRDefault="00FE18F2" w:rsidP="00FE18F2">
      <w:pPr>
        <w:pStyle w:val="Zkladntext"/>
        <w:rPr>
          <w:lang w:val="cs-CZ" w:eastAsia="cs-CZ"/>
        </w:rPr>
      </w:pPr>
    </w:p>
    <w:p w14:paraId="69AA4896" w14:textId="1D82256E" w:rsidR="00FE18F2" w:rsidRDefault="00BD234E" w:rsidP="00FE18F2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  <w:r w:rsidRPr="00E37BC4">
        <w:t xml:space="preserve">Obsah služby: </w:t>
      </w:r>
      <w:r w:rsidR="00FE18F2" w:rsidRPr="00FC5ED5">
        <w:t>Bude provedena podrobná analýza čtyř vzorků za použití nukleární magnetické rezonance (NMR)</w:t>
      </w:r>
      <w:r w:rsidR="00AB4C6E">
        <w:t xml:space="preserve"> a infračervené spektroskopie (IR)</w:t>
      </w:r>
      <w:r w:rsidR="00FE18F2" w:rsidRPr="00FC5ED5">
        <w:t xml:space="preserve"> s cílem charakterizovat chemické změny a struktury vzniklých produktů během </w:t>
      </w:r>
      <w:proofErr w:type="spellStart"/>
      <w:r w:rsidR="00FE18F2" w:rsidRPr="00FC5ED5">
        <w:t>silanizační</w:t>
      </w:r>
      <w:proofErr w:type="spellEnd"/>
      <w:r w:rsidR="00FE18F2" w:rsidRPr="00FC5ED5">
        <w:t xml:space="preserve"> reakce </w:t>
      </w:r>
      <w:proofErr w:type="gramStart"/>
      <w:r w:rsidR="00FE18F2" w:rsidRPr="00FC5ED5">
        <w:rPr>
          <w:i/>
          <w:iCs/>
        </w:rPr>
        <w:t>N</w:t>
      </w:r>
      <w:r w:rsidR="00FE18F2" w:rsidRPr="00FC5ED5">
        <w:t>,</w:t>
      </w:r>
      <w:r w:rsidR="00FE18F2" w:rsidRPr="00FC5ED5">
        <w:rPr>
          <w:i/>
          <w:iCs/>
        </w:rPr>
        <w:t>N</w:t>
      </w:r>
      <w:proofErr w:type="gramEnd"/>
      <w:r w:rsidR="00FE18F2" w:rsidRPr="00FC5ED5">
        <w:t xml:space="preserve">‘-etyl </w:t>
      </w:r>
      <w:proofErr w:type="spellStart"/>
      <w:r w:rsidR="00FE18F2" w:rsidRPr="00FC5ED5">
        <w:t>distearamidu</w:t>
      </w:r>
      <w:proofErr w:type="spellEnd"/>
      <w:r w:rsidR="00FE18F2" w:rsidRPr="00FC5ED5">
        <w:t xml:space="preserve">. Měření bude zaměřeno na identifikaci přítomných funkčních skupin, ověření úspěšnosti </w:t>
      </w:r>
      <w:proofErr w:type="spellStart"/>
      <w:r w:rsidR="00FE18F2" w:rsidRPr="00FC5ED5">
        <w:t>silanizační</w:t>
      </w:r>
      <w:proofErr w:type="spellEnd"/>
      <w:r w:rsidR="00FE18F2" w:rsidRPr="00FC5ED5">
        <w:t xml:space="preserve"> reakce a detekci případných vedlejších produktů, které mohly vzniknout během různých syntetických postupů. V rámci analýzy bude zkoumáno, zda došlo k chemické modifikaci </w:t>
      </w:r>
      <w:proofErr w:type="spellStart"/>
      <w:r w:rsidR="00FE18F2" w:rsidRPr="00FC5ED5">
        <w:t>distearamidu</w:t>
      </w:r>
      <w:proofErr w:type="spellEnd"/>
      <w:r w:rsidR="00FE18F2" w:rsidRPr="00FC5ED5">
        <w:t xml:space="preserve"> prostřednictvím reakce s </w:t>
      </w:r>
      <w:proofErr w:type="spellStart"/>
      <w:r w:rsidR="00FE18F2" w:rsidRPr="00FC5ED5">
        <w:t>dimetyldichlorsilanem</w:t>
      </w:r>
      <w:proofErr w:type="spellEnd"/>
      <w:r w:rsidR="00FE18F2" w:rsidRPr="00FC5ED5">
        <w:t xml:space="preserve"> a </w:t>
      </w:r>
      <w:proofErr w:type="spellStart"/>
      <w:r w:rsidR="00FE18F2" w:rsidRPr="00FC5ED5">
        <w:t>dietyldichlorsilanem</w:t>
      </w:r>
      <w:proofErr w:type="spellEnd"/>
      <w:r w:rsidR="00FE18F2" w:rsidRPr="00FC5ED5">
        <w:t xml:space="preserve"> za různých podmínek.</w:t>
      </w:r>
    </w:p>
    <w:p w14:paraId="24E2B079" w14:textId="50DC82FE" w:rsidR="00AB4C6E" w:rsidRPr="00AB4C6E" w:rsidRDefault="00AB4C6E" w:rsidP="00AB4C6E">
      <w:pPr>
        <w:pStyle w:val="Zkladntext"/>
        <w:ind w:left="2124" w:firstLine="286"/>
        <w:rPr>
          <w:lang w:val="cs-CZ" w:eastAsia="cs-CZ"/>
        </w:rPr>
      </w:pPr>
      <w:r>
        <w:t xml:space="preserve">Dále budou analyzovány tři vzorky vosků pomocí IR a NMR za </w:t>
      </w:r>
      <w:r>
        <w:rPr>
          <w:rFonts w:asciiTheme="minorHAnsi" w:hAnsiTheme="minorHAnsi"/>
          <w:lang w:val="cs-CZ"/>
        </w:rPr>
        <w:t xml:space="preserve">      </w:t>
      </w:r>
      <w:r>
        <w:t>účelem zjištění přibližného složení.</w:t>
      </w:r>
    </w:p>
    <w:p w14:paraId="0EB695B1" w14:textId="44AF8253" w:rsidR="003C5B14" w:rsidRPr="00D3358C" w:rsidRDefault="00A24567" w:rsidP="0091328D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  <w:r w:rsidRPr="00D3358C">
        <w:t>.</w:t>
      </w:r>
    </w:p>
    <w:p w14:paraId="4F0E5809" w14:textId="30C88D8E" w:rsidR="001400D1" w:rsidRPr="00E37BC4" w:rsidRDefault="001400D1" w:rsidP="0091328D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91328D">
        <w:tab/>
      </w:r>
      <w:r w:rsidR="00AB4C6E" w:rsidRPr="00AB4C6E">
        <w:rPr>
          <w:b/>
          <w:bCs/>
        </w:rPr>
        <w:t>1</w:t>
      </w:r>
      <w:r w:rsidR="00FE18F2" w:rsidRPr="00AB4C6E">
        <w:rPr>
          <w:b/>
          <w:bCs/>
          <w:color w:val="000000" w:themeColor="text1"/>
        </w:rPr>
        <w:t>6</w:t>
      </w:r>
      <w:r w:rsidR="00AB4C6E" w:rsidRPr="00AB4C6E">
        <w:rPr>
          <w:b/>
          <w:bCs/>
          <w:color w:val="000000" w:themeColor="text1"/>
        </w:rPr>
        <w:t>0</w:t>
      </w:r>
      <w:r w:rsidRPr="00AB4C6E">
        <w:rPr>
          <w:b/>
          <w:bCs/>
        </w:rPr>
        <w:t xml:space="preserve"> hod</w:t>
      </w:r>
      <w:r w:rsidR="00E17EEC" w:rsidRPr="00E37BC4">
        <w:t>.</w:t>
      </w:r>
    </w:p>
    <w:p w14:paraId="6B18383C" w14:textId="236C67C7" w:rsidR="00B20E03" w:rsidRPr="00D3358C" w:rsidRDefault="001400D1" w:rsidP="00B20E03">
      <w:pPr>
        <w:pBdr>
          <w:top w:val="nil"/>
          <w:left w:val="nil"/>
          <w:bottom w:val="nil"/>
          <w:right w:val="nil"/>
          <w:between w:val="nil"/>
        </w:pBdr>
        <w:ind w:left="2410" w:hanging="1701"/>
      </w:pPr>
      <w:r w:rsidRPr="003017D0">
        <w:t xml:space="preserve"> </w:t>
      </w:r>
      <w:r w:rsidR="00B20E03" w:rsidRPr="00D3358C">
        <w:t>Výstup</w:t>
      </w:r>
      <w:r w:rsidR="00B20E03">
        <w:t xml:space="preserve"> služby</w:t>
      </w:r>
      <w:r w:rsidR="00B20E03" w:rsidRPr="00D3358C">
        <w:t xml:space="preserve">: </w:t>
      </w:r>
      <w:r w:rsidR="00B20E03" w:rsidRPr="00D3358C">
        <w:tab/>
      </w:r>
      <w:r w:rsidR="00B20E03" w:rsidRPr="00D3358C">
        <w:tab/>
      </w:r>
      <w:r w:rsidR="00FE18F2">
        <w:rPr>
          <w:color w:val="000000" w:themeColor="text1"/>
        </w:rPr>
        <w:t>Protokol z měření</w:t>
      </w:r>
      <w:r w:rsidR="00B20E03" w:rsidRPr="00D3358C">
        <w:t xml:space="preserve">.   </w:t>
      </w:r>
    </w:p>
    <w:p w14:paraId="0AAC2EE2" w14:textId="77777777" w:rsidR="00F1244C" w:rsidRDefault="00F1244C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4541FDE" w14:textId="26439B5E" w:rsidR="003C5B14" w:rsidRDefault="00F1244C" w:rsidP="00F1244C">
      <w:pPr>
        <w:pBdr>
          <w:top w:val="nil"/>
          <w:left w:val="nil"/>
          <w:bottom w:val="nil"/>
          <w:right w:val="nil"/>
          <w:between w:val="nil"/>
        </w:pBdr>
        <w:ind w:firstLine="708"/>
      </w:pPr>
      <w:r>
        <w:t>(dále jen „</w:t>
      </w:r>
      <w:r w:rsidRPr="00F1244C">
        <w:rPr>
          <w:b/>
          <w:bCs/>
        </w:rPr>
        <w:t>služba</w:t>
      </w:r>
      <w:r>
        <w:t>“)</w:t>
      </w:r>
    </w:p>
    <w:p w14:paraId="40B9F9DD" w14:textId="77777777" w:rsidR="00F1244C" w:rsidRPr="00F1244C" w:rsidRDefault="00F1244C" w:rsidP="00F1244C">
      <w:pPr>
        <w:pStyle w:val="Zkladntext"/>
        <w:rPr>
          <w:lang w:val="cs-CZ" w:eastAsia="cs-CZ"/>
        </w:rPr>
      </w:pPr>
    </w:p>
    <w:p w14:paraId="3D3B0CA9" w14:textId="53BA2FA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 xml:space="preserve">sjednaná časová kapacita pro </w:t>
      </w:r>
      <w:r w:rsidR="00440FC9">
        <w:rPr>
          <w:rFonts w:eastAsia="Arial" w:cs="Arial"/>
          <w:b/>
          <w:bCs/>
          <w:szCs w:val="22"/>
        </w:rPr>
        <w:t>poskytnutí</w:t>
      </w:r>
      <w:r w:rsidRPr="004D2392">
        <w:rPr>
          <w:rFonts w:eastAsia="Arial" w:cs="Arial"/>
          <w:b/>
          <w:bCs/>
          <w:szCs w:val="22"/>
        </w:rPr>
        <w:t xml:space="preserve"> služby je sjednána jako předpokládaná časová kapacita</w:t>
      </w:r>
      <w:r w:rsidRPr="00A76B35">
        <w:rPr>
          <w:rFonts w:eastAsia="Arial" w:cs="Arial"/>
          <w:szCs w:val="22"/>
        </w:rPr>
        <w:t>. V případě, že služb</w:t>
      </w:r>
      <w:r w:rsidR="00440FC9">
        <w:rPr>
          <w:rFonts w:eastAsia="Arial" w:cs="Arial"/>
          <w:szCs w:val="22"/>
        </w:rPr>
        <w:t>a</w:t>
      </w:r>
      <w:r w:rsidRPr="00A76B35">
        <w:rPr>
          <w:rFonts w:eastAsia="Arial" w:cs="Arial"/>
          <w:szCs w:val="22"/>
        </w:rPr>
        <w:t xml:space="preserve"> bud</w:t>
      </w:r>
      <w:r w:rsidR="00440FC9">
        <w:rPr>
          <w:rFonts w:eastAsia="Arial" w:cs="Arial"/>
          <w:szCs w:val="22"/>
        </w:rPr>
        <w:t>e</w:t>
      </w:r>
      <w:r w:rsidRPr="00A76B35">
        <w:rPr>
          <w:rFonts w:eastAsia="Arial" w:cs="Arial"/>
          <w:szCs w:val="22"/>
        </w:rPr>
        <w:t xml:space="preserve"> poskytnut</w:t>
      </w:r>
      <w:r w:rsidR="00440FC9">
        <w:rPr>
          <w:rFonts w:eastAsia="Arial" w:cs="Arial"/>
          <w:szCs w:val="22"/>
        </w:rPr>
        <w:t>a</w:t>
      </w:r>
      <w:r w:rsidRPr="00A76B35">
        <w:rPr>
          <w:rFonts w:eastAsia="Arial" w:cs="Arial"/>
          <w:szCs w:val="22"/>
        </w:rPr>
        <w:t xml:space="preserve"> v menším, či větším rozsahu, než jak je uvedeno v</w:t>
      </w:r>
      <w:r w:rsidR="00440FC9">
        <w:rPr>
          <w:rFonts w:eastAsia="Arial" w:cs="Arial"/>
          <w:szCs w:val="22"/>
        </w:rPr>
        <w:t> předchozím odst.</w:t>
      </w:r>
      <w:r w:rsidRPr="00A76B35">
        <w:rPr>
          <w:rFonts w:eastAsia="Arial" w:cs="Arial"/>
          <w:szCs w:val="22"/>
        </w:rPr>
        <w:t xml:space="preserve"> 2</w:t>
      </w:r>
      <w:r w:rsidR="00440FC9">
        <w:rPr>
          <w:rFonts w:eastAsia="Arial" w:cs="Arial"/>
          <w:szCs w:val="22"/>
        </w:rPr>
        <w:t>.1.</w:t>
      </w:r>
      <w:r w:rsidRPr="00A76B35">
        <w:rPr>
          <w:rFonts w:eastAsia="Arial" w:cs="Arial"/>
          <w:szCs w:val="22"/>
        </w:rPr>
        <w:t xml:space="preserve">, budou smluvní strany postupovat dle čl. 5. odst. </w:t>
      </w:r>
      <w:r w:rsidR="00577F35">
        <w:rPr>
          <w:rFonts w:eastAsia="Arial" w:cs="Arial"/>
          <w:szCs w:val="22"/>
        </w:rPr>
        <w:t>6</w:t>
      </w:r>
      <w:r w:rsidRPr="00A76B35">
        <w:rPr>
          <w:rFonts w:eastAsia="Arial" w:cs="Arial"/>
          <w:szCs w:val="22"/>
        </w:rPr>
        <w:t xml:space="preserve">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78F460A8" w:rsidR="00FB5329" w:rsidRDefault="00705361" w:rsidP="00705361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  <w:jc w:val="center"/>
      </w:pPr>
      <w:r>
        <w:t>H</w:t>
      </w:r>
      <w:r w:rsidR="0052742E">
        <w:t>odnota služby</w:t>
      </w:r>
    </w:p>
    <w:p w14:paraId="70E1E19B" w14:textId="29047558" w:rsidR="00E96501" w:rsidRDefault="00377AF7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Vzhledem k tomu, že služba bude v rámci projektu poskytnuta Poskytovatelem Příjemci bezúplatně, vznikne tím Příjemci tržní výhoda, která zakládá veřejnou podporu. Výše veřejné podpory představuje rozdíl mezi finančně vyjádřitelnou hodnotou (tržní cenou) služby a cenou hrazenou Příjemcem. </w:t>
      </w:r>
    </w:p>
    <w:p w14:paraId="2B168424" w14:textId="77777777" w:rsidR="00377AF7" w:rsidRDefault="00377AF7" w:rsidP="00377AF7">
      <w:pPr>
        <w:pStyle w:val="Odstavecseseznamem"/>
        <w:tabs>
          <w:tab w:val="left" w:pos="709"/>
        </w:tabs>
        <w:spacing w:after="240"/>
        <w:ind w:left="709"/>
      </w:pPr>
    </w:p>
    <w:p w14:paraId="131E5B15" w14:textId="77E374AC" w:rsidR="00552B28" w:rsidRDefault="00096AE8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 w:rsidRPr="00FA3A1B">
        <w:rPr>
          <w:b/>
          <w:bCs/>
        </w:rPr>
        <w:t>Hodnota</w:t>
      </w:r>
      <w:r w:rsidR="00D3358C" w:rsidRPr="00FA3A1B">
        <w:rPr>
          <w:b/>
          <w:bCs/>
        </w:rPr>
        <w:t xml:space="preserve"> (tržní </w:t>
      </w:r>
      <w:r w:rsidRPr="00FA3A1B">
        <w:rPr>
          <w:b/>
          <w:bCs/>
        </w:rPr>
        <w:t>cen</w:t>
      </w:r>
      <w:r>
        <w:rPr>
          <w:b/>
          <w:bCs/>
        </w:rPr>
        <w:t>a</w:t>
      </w:r>
      <w:r w:rsidR="00D3358C" w:rsidRPr="00FA3A1B">
        <w:rPr>
          <w:b/>
          <w:bCs/>
        </w:rPr>
        <w:t>)</w:t>
      </w:r>
      <w:r w:rsidR="00C71BCD">
        <w:t xml:space="preserve"> v podobě hodinové sazby </w:t>
      </w:r>
      <w:r>
        <w:t xml:space="preserve">za poskytnutou službu </w:t>
      </w:r>
      <w:r w:rsidR="00C71BCD">
        <w:t>byla stanovena</w:t>
      </w:r>
      <w:r w:rsidR="00377AF7">
        <w:t xml:space="preserve"> </w:t>
      </w:r>
      <w:r w:rsidR="00C71BCD">
        <w:t xml:space="preserve">dle provedeného průzkumu trhu, a to </w:t>
      </w:r>
      <w:r w:rsidR="00377AF7">
        <w:t>na zákl</w:t>
      </w:r>
      <w:r w:rsidR="00742CED">
        <w:t xml:space="preserve">adě </w:t>
      </w:r>
      <w:r w:rsidR="00C71BCD">
        <w:t>průměrných hodinových sazeb stejných či obdobných služeb poskytovaných v oblasti</w:t>
      </w:r>
      <w:r w:rsidR="00742CED">
        <w:t xml:space="preserve"> působnosti </w:t>
      </w:r>
      <w:proofErr w:type="gramStart"/>
      <w:r w:rsidR="00742CED">
        <w:t>projektu</w:t>
      </w:r>
      <w:proofErr w:type="gramEnd"/>
      <w:r w:rsidR="00742CED">
        <w:t xml:space="preserve"> tj. euroregion Česko – Sasko a v době realizace projektu</w:t>
      </w:r>
      <w:r w:rsidR="0052742E">
        <w:t>.</w:t>
      </w:r>
      <w:r w:rsidR="00552B28">
        <w:t xml:space="preserve"> </w:t>
      </w:r>
      <w:r w:rsidR="00C71BCD">
        <w:t xml:space="preserve">Hodnota služby, resp. její hodinová sazba </w:t>
      </w:r>
      <w:r w:rsidR="00D6648E">
        <w:t xml:space="preserve">jsou rovněž základem pro vyjádření </w:t>
      </w:r>
      <w:r w:rsidR="00C71BCD">
        <w:t>výše</w:t>
      </w:r>
      <w:r w:rsidR="00D6648E">
        <w:t xml:space="preserve"> veřejné podpory</w:t>
      </w:r>
      <w:r w:rsidR="00440FC9">
        <w:t xml:space="preserve"> poskytované Příjemci touto smlouvou</w:t>
      </w:r>
      <w:r w:rsidR="00D6648E">
        <w:t>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1CC1DC7A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 xml:space="preserve">Celková hodnota služby je stanovena s ohledem na definovanou časovou kapacitu </w:t>
      </w:r>
      <w:r w:rsidR="00440FC9">
        <w:t xml:space="preserve">dle čl.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5635278F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="00656CDC">
              <w:t>CZK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503B87FE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="00656CDC">
              <w:t>CZK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DD3B49">
        <w:tc>
          <w:tcPr>
            <w:tcW w:w="2188" w:type="dxa"/>
          </w:tcPr>
          <w:p w14:paraId="2C2167EF" w14:textId="26EC2666" w:rsidR="00552B28" w:rsidRPr="00E37BC4" w:rsidRDefault="00FE18F2" w:rsidP="00440FC9">
            <w:pPr>
              <w:jc w:val="center"/>
            </w:pPr>
            <w:r w:rsidRPr="00A4379A">
              <w:rPr>
                <w:color w:val="000000" w:themeColor="text1"/>
              </w:rPr>
              <w:t xml:space="preserve">Analýza fyzikálně chemických vlastností materiálů: struktury a chemických změn </w:t>
            </w:r>
            <w:proofErr w:type="spellStart"/>
            <w:r w:rsidRPr="00A4379A">
              <w:rPr>
                <w:color w:val="000000" w:themeColor="text1"/>
              </w:rPr>
              <w:t>silanizovaných</w:t>
            </w:r>
            <w:proofErr w:type="spellEnd"/>
            <w:r w:rsidRPr="00A4379A">
              <w:rPr>
                <w:color w:val="000000" w:themeColor="text1"/>
              </w:rPr>
              <w:t xml:space="preserve"> derivátů </w:t>
            </w:r>
            <w:proofErr w:type="spellStart"/>
            <w:r w:rsidRPr="00A4379A">
              <w:rPr>
                <w:color w:val="000000" w:themeColor="text1"/>
              </w:rPr>
              <w:t>distearamidu</w:t>
            </w:r>
            <w:proofErr w:type="spellEnd"/>
            <w:r w:rsidRPr="00A4379A">
              <w:rPr>
                <w:color w:val="000000" w:themeColor="text1"/>
              </w:rPr>
              <w:t xml:space="preserve"> pomocí NMR spektroskopie</w:t>
            </w:r>
            <w:r w:rsidRPr="00BB7E42">
              <w:rPr>
                <w:color w:val="000000" w:themeColor="text1"/>
              </w:rPr>
              <w:t xml:space="preserve"> </w:t>
            </w:r>
          </w:p>
        </w:tc>
        <w:tc>
          <w:tcPr>
            <w:tcW w:w="2172" w:type="dxa"/>
          </w:tcPr>
          <w:p w14:paraId="189CFD3D" w14:textId="251AA3B5" w:rsidR="00552B28" w:rsidRPr="003017D0" w:rsidRDefault="00AB4C6E" w:rsidP="00EC4A6A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FE18F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59ABD697" w14:textId="49529D73" w:rsidR="00552B28" w:rsidRPr="00E37BC4" w:rsidRDefault="00FE18F2" w:rsidP="00EC4A6A">
            <w:pPr>
              <w:jc w:val="center"/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2167" w:type="dxa"/>
          </w:tcPr>
          <w:p w14:paraId="305438FF" w14:textId="5710D79C" w:rsidR="00552B28" w:rsidRPr="00E37BC4" w:rsidRDefault="00AB4C6E" w:rsidP="00EC4A6A">
            <w:pPr>
              <w:jc w:val="center"/>
            </w:pPr>
            <w:r>
              <w:rPr>
                <w:color w:val="000000" w:themeColor="text1"/>
              </w:rPr>
              <w:t>240</w:t>
            </w:r>
            <w:r w:rsidR="00FE18F2">
              <w:rPr>
                <w:color w:val="000000" w:themeColor="text1"/>
              </w:rPr>
              <w:t xml:space="preserve"> 000</w:t>
            </w: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77ECBB72" w:rsidR="00EC4A6A" w:rsidRPr="00FE18F2" w:rsidRDefault="00AB4C6E" w:rsidP="0095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240</w:t>
            </w:r>
            <w:r w:rsidR="00FE18F2" w:rsidRPr="00FE18F2">
              <w:rPr>
                <w:b/>
                <w:bCs/>
                <w:color w:val="000000" w:themeColor="text1"/>
              </w:rPr>
              <w:t xml:space="preserve"> 000</w:t>
            </w:r>
          </w:p>
        </w:tc>
      </w:tr>
    </w:tbl>
    <w:p w14:paraId="516CDF24" w14:textId="4FE000A5" w:rsidR="00705361" w:rsidRDefault="00705361" w:rsidP="00E83716">
      <w:pPr>
        <w:pStyle w:val="Nadpis1"/>
        <w:spacing w:before="0" w:line="240" w:lineRule="auto"/>
        <w:ind w:left="709"/>
      </w:pPr>
    </w:p>
    <w:p w14:paraId="5F859A13" w14:textId="2374A677" w:rsidR="00AB4C6E" w:rsidRDefault="00AB4C6E" w:rsidP="00AB4C6E"/>
    <w:p w14:paraId="4D22FBB8" w14:textId="77777777" w:rsidR="00AB4C6E" w:rsidRPr="00AB4C6E" w:rsidRDefault="00AB4C6E" w:rsidP="00AB4C6E">
      <w:pPr>
        <w:pStyle w:val="Zkladntext"/>
        <w:rPr>
          <w:lang w:val="cs-CZ" w:eastAsia="cs-CZ"/>
        </w:rPr>
      </w:pPr>
    </w:p>
    <w:p w14:paraId="557B1B99" w14:textId="77777777" w:rsidR="00E83716" w:rsidRPr="00E83716" w:rsidRDefault="00E83716" w:rsidP="00E83716"/>
    <w:p w14:paraId="1D27023F" w14:textId="572F6CC6" w:rsidR="00EC4A6A" w:rsidRDefault="00E4402B" w:rsidP="00E83716">
      <w:pPr>
        <w:pStyle w:val="Nadpis1"/>
        <w:numPr>
          <w:ilvl w:val="0"/>
          <w:numId w:val="10"/>
        </w:numPr>
        <w:spacing w:before="0" w:line="240" w:lineRule="auto"/>
        <w:ind w:left="709" w:hanging="709"/>
        <w:jc w:val="center"/>
      </w:pPr>
      <w:r>
        <w:lastRenderedPageBreak/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5BA9B36A" w14:textId="1DCD5558" w:rsidR="007D33C3" w:rsidRPr="00C71BCD" w:rsidRDefault="00C71BCD" w:rsidP="0072726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F1244C">
        <w:rPr>
          <w:b/>
          <w:bCs/>
        </w:rPr>
        <w:t>Služba dle této smlouvy je poskytována bezúplatně</w:t>
      </w:r>
      <w:r w:rsidR="00BC40B2">
        <w:t>.</w:t>
      </w:r>
      <w:r w:rsidR="00E3631A">
        <w:t xml:space="preserve"> </w:t>
      </w:r>
      <w:r w:rsidR="00705361">
        <w:rPr>
          <w:color w:val="000000" w:themeColor="text1"/>
        </w:rPr>
        <w:t xml:space="preserve">Poskytnutí služby však podléhá dani z přidané hodnoty. </w:t>
      </w:r>
      <w:r w:rsidR="00A056FF" w:rsidRPr="00C71BCD">
        <w:rPr>
          <w:color w:val="000000" w:themeColor="text1"/>
        </w:rPr>
        <w:t>DPH činí 21 % a s</w:t>
      </w:r>
      <w:r w:rsidR="00E50355" w:rsidRPr="00C71BCD">
        <w:rPr>
          <w:color w:val="000000" w:themeColor="text1"/>
        </w:rPr>
        <w:t xml:space="preserve"> ohledem na ustanovení § 4 odst. 1 písm. a) bod 2. </w:t>
      </w:r>
      <w:r w:rsidR="00351C16" w:rsidRPr="00C71BCD">
        <w:rPr>
          <w:color w:val="000000" w:themeColor="text1"/>
        </w:rPr>
        <w:t xml:space="preserve">a § 36 odst. 1 </w:t>
      </w:r>
      <w:r w:rsidR="00E50355" w:rsidRPr="00C71BCD">
        <w:rPr>
          <w:color w:val="000000" w:themeColor="text1"/>
        </w:rPr>
        <w:t>zákona č. 235/2004 Sb., o dani z přidané hodnoty, ve znění pozdějších předpisů</w:t>
      </w:r>
      <w:r w:rsidR="003017D0" w:rsidRPr="00C71BCD">
        <w:rPr>
          <w:color w:val="000000" w:themeColor="text1"/>
        </w:rPr>
        <w:t>,</w:t>
      </w:r>
      <w:r w:rsidR="00351C16" w:rsidRPr="00C71BCD">
        <w:rPr>
          <w:color w:val="000000" w:themeColor="text1"/>
        </w:rPr>
        <w:t xml:space="preserve"> </w:t>
      </w:r>
      <w:r w:rsidR="00705361" w:rsidRPr="00C71BCD">
        <w:rPr>
          <w:b/>
          <w:bCs/>
          <w:color w:val="000000" w:themeColor="text1"/>
        </w:rPr>
        <w:t xml:space="preserve">je </w:t>
      </w:r>
      <w:r w:rsidR="00A056FF" w:rsidRPr="00C71BCD">
        <w:rPr>
          <w:b/>
          <w:bCs/>
          <w:color w:val="000000" w:themeColor="text1"/>
        </w:rPr>
        <w:t xml:space="preserve">základem pro výpočet daně </w:t>
      </w:r>
      <w:r w:rsidR="00351C16" w:rsidRPr="00C71BCD">
        <w:rPr>
          <w:b/>
          <w:bCs/>
          <w:color w:val="000000" w:themeColor="text1"/>
        </w:rPr>
        <w:t xml:space="preserve">z přidané hodnoty </w:t>
      </w:r>
      <w:r w:rsidR="00A056FF" w:rsidRPr="00C71BCD">
        <w:rPr>
          <w:b/>
          <w:bCs/>
          <w:color w:val="000000" w:themeColor="text1"/>
        </w:rPr>
        <w:t xml:space="preserve">celková </w:t>
      </w:r>
      <w:r w:rsidR="00351C16" w:rsidRPr="00C71BCD">
        <w:rPr>
          <w:b/>
          <w:bCs/>
          <w:color w:val="000000" w:themeColor="text1"/>
        </w:rPr>
        <w:t>hodnoty služby dle čl. 3</w:t>
      </w:r>
      <w:r w:rsidR="00705361">
        <w:rPr>
          <w:b/>
          <w:bCs/>
          <w:color w:val="000000" w:themeColor="text1"/>
        </w:rPr>
        <w:t xml:space="preserve"> odst. 3.3.</w:t>
      </w:r>
      <w:r w:rsidR="00351C16" w:rsidRPr="00C71BCD">
        <w:rPr>
          <w:b/>
          <w:bCs/>
          <w:color w:val="000000" w:themeColor="text1"/>
        </w:rPr>
        <w:t xml:space="preserve"> této smlouvy</w:t>
      </w:r>
      <w:r w:rsidR="00351C16" w:rsidRPr="00C71BCD">
        <w:rPr>
          <w:color w:val="000000" w:themeColor="text1"/>
        </w:rPr>
        <w:t>.</w:t>
      </w:r>
      <w:r w:rsidR="00EA3981" w:rsidRPr="00C71BCD">
        <w:rPr>
          <w:color w:val="000000" w:themeColor="text1"/>
        </w:rPr>
        <w:t xml:space="preserve"> DPH tak činí </w:t>
      </w:r>
      <w:r w:rsidR="00AB4C6E">
        <w:rPr>
          <w:b/>
          <w:bCs/>
          <w:color w:val="000000" w:themeColor="text1"/>
        </w:rPr>
        <w:t>50 400</w:t>
      </w:r>
      <w:r w:rsidR="00FE18F2" w:rsidRPr="00FE18F2">
        <w:rPr>
          <w:b/>
          <w:bCs/>
          <w:color w:val="000000" w:themeColor="text1"/>
        </w:rPr>
        <w:t>,-</w:t>
      </w:r>
      <w:r w:rsidR="00EA3981" w:rsidRPr="00C71BCD">
        <w:rPr>
          <w:color w:val="000000" w:themeColor="text1"/>
        </w:rPr>
        <w:t xml:space="preserve"> </w:t>
      </w:r>
      <w:r w:rsidR="00656CDC" w:rsidRPr="00FE18F2">
        <w:rPr>
          <w:b/>
          <w:bCs/>
          <w:color w:val="000000" w:themeColor="text1"/>
        </w:rPr>
        <w:t>CZK</w:t>
      </w:r>
      <w:r w:rsidR="00EA3981" w:rsidRPr="00FE18F2">
        <w:rPr>
          <w:b/>
          <w:bCs/>
          <w:color w:val="000000" w:themeColor="text1"/>
        </w:rPr>
        <w:t>.</w:t>
      </w:r>
      <w:r w:rsidR="00351C16" w:rsidRPr="00C71BCD">
        <w:rPr>
          <w:color w:val="000000" w:themeColor="text1"/>
        </w:rPr>
        <w:t xml:space="preserve"> </w:t>
      </w:r>
      <w:r w:rsidR="00AE4F93" w:rsidRPr="00C71BCD">
        <w:rPr>
          <w:color w:val="000000" w:themeColor="text1"/>
        </w:rPr>
        <w:t xml:space="preserve">Tím není dotčeno ustanovení čl. 5 odst. </w:t>
      </w:r>
      <w:r w:rsidR="00577F35">
        <w:rPr>
          <w:color w:val="000000" w:themeColor="text1"/>
        </w:rPr>
        <w:t>6</w:t>
      </w:r>
      <w:r w:rsidR="00AE4F93" w:rsidRPr="00C71BCD">
        <w:rPr>
          <w:color w:val="000000" w:themeColor="text1"/>
        </w:rPr>
        <w:t xml:space="preserve">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24DB470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>na základě daňového dokladu – faktury vystavené Poskytovatelem po poskytnutí služ</w:t>
      </w:r>
      <w:r w:rsidR="00705361">
        <w:rPr>
          <w:color w:val="000000" w:themeColor="text1"/>
        </w:rPr>
        <w:t>by</w:t>
      </w:r>
      <w:r w:rsidR="001B1E6B" w:rsidRPr="007D33C3">
        <w:rPr>
          <w:color w:val="000000" w:themeColor="text1"/>
        </w:rPr>
        <w:t xml:space="preserve">. Za datum </w:t>
      </w:r>
      <w:r w:rsidR="00705361">
        <w:rPr>
          <w:color w:val="000000" w:themeColor="text1"/>
        </w:rPr>
        <w:t>poskytnut</w:t>
      </w:r>
      <w:r w:rsidR="007C698B">
        <w:rPr>
          <w:color w:val="000000" w:themeColor="text1"/>
        </w:rPr>
        <w:t>í</w:t>
      </w:r>
      <w:r w:rsidR="001B1E6B" w:rsidRPr="007D33C3">
        <w:rPr>
          <w:color w:val="000000" w:themeColor="text1"/>
        </w:rPr>
        <w:t xml:space="preserve"> služb</w:t>
      </w:r>
      <w:r w:rsidR="00705361">
        <w:rPr>
          <w:color w:val="000000" w:themeColor="text1"/>
        </w:rPr>
        <w:t>y</w:t>
      </w:r>
      <w:r w:rsidR="001B1E6B" w:rsidRPr="007D33C3">
        <w:rPr>
          <w:color w:val="000000" w:themeColor="text1"/>
        </w:rPr>
        <w:t xml:space="preserve"> se rozumí datum podpisu Předávacího protokolu ke </w:t>
      </w:r>
      <w:r w:rsidR="00705361">
        <w:rPr>
          <w:color w:val="000000" w:themeColor="text1"/>
        </w:rPr>
        <w:t>službě poskytnuté</w:t>
      </w:r>
      <w:r w:rsidR="001B1E6B" w:rsidRPr="007D33C3">
        <w:rPr>
          <w:color w:val="000000" w:themeColor="text1"/>
        </w:rPr>
        <w:t xml:space="preserve"> dle této Smlouvy. Den podpisu Předávacího protokolu oběma smluvními stranami je dnem uskutečnění zdanitelného plnění pro účely fakturace.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6D8BC37" w14:textId="1B008C1A" w:rsidR="00170E9C" w:rsidRPr="00FE18F2" w:rsidRDefault="002223D8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68E6F017" w14:textId="7E95918C" w:rsidR="00170E9C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4AFD96FA" w14:textId="7D95DD0B" w:rsidR="00170E9C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794DE23C" w14:textId="3BECFFB9" w:rsidR="00170E9C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0E1B33A7" w14:textId="77777777" w:rsidR="00170E9C" w:rsidRPr="00750918" w:rsidRDefault="00170E9C" w:rsidP="00E83716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709"/>
        <w:rPr>
          <w:color w:val="000000" w:themeColor="text1"/>
        </w:rPr>
      </w:pPr>
    </w:p>
    <w:p w14:paraId="13DE89FE" w14:textId="18246FFA" w:rsidR="007D33C3" w:rsidRDefault="00F1244C" w:rsidP="00E83716">
      <w:pPr>
        <w:pStyle w:val="Nadpis1"/>
        <w:numPr>
          <w:ilvl w:val="0"/>
          <w:numId w:val="10"/>
        </w:numPr>
        <w:spacing w:before="0" w:line="240" w:lineRule="auto"/>
        <w:ind w:left="709" w:hanging="709"/>
        <w:jc w:val="center"/>
      </w:pPr>
      <w:r>
        <w:t>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33BBD751" w14:textId="3E743100" w:rsidR="006B47AD" w:rsidRDefault="006B47AD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Tržní zvýhodnění poskytnuté </w:t>
      </w:r>
      <w:r w:rsidRPr="009307FB">
        <w:rPr>
          <w:color w:val="000000"/>
        </w:rPr>
        <w:t>malým a středním podnikům</w:t>
      </w:r>
      <w:r>
        <w:rPr>
          <w:rStyle w:val="Znakapoznpodarou"/>
          <w:color w:val="000000"/>
        </w:rPr>
        <w:footnoteReference w:id="2"/>
      </w:r>
      <w:r w:rsidRPr="009307FB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9307FB">
        <w:rPr>
          <w:color w:val="000000"/>
        </w:rPr>
        <w:t xml:space="preserve">tzv. </w:t>
      </w:r>
      <w:proofErr w:type="spellStart"/>
      <w:r w:rsidRPr="009307FB">
        <w:rPr>
          <w:color w:val="000000"/>
        </w:rPr>
        <w:t>small</w:t>
      </w:r>
      <w:proofErr w:type="spellEnd"/>
      <w:r w:rsidRPr="009307FB">
        <w:rPr>
          <w:color w:val="000000"/>
        </w:rPr>
        <w:t xml:space="preserve"> </w:t>
      </w:r>
      <w:proofErr w:type="spellStart"/>
      <w:r w:rsidRPr="009307FB">
        <w:rPr>
          <w:color w:val="000000"/>
        </w:rPr>
        <w:t>mid-caps</w:t>
      </w:r>
      <w:proofErr w:type="spellEnd"/>
      <w:r>
        <w:rPr>
          <w:rStyle w:val="Znakapoznpodarou"/>
          <w:color w:val="000000"/>
        </w:rPr>
        <w:footnoteReference w:id="3"/>
      </w:r>
      <w:r>
        <w:rPr>
          <w:color w:val="000000"/>
        </w:rPr>
        <w:t xml:space="preserve"> je považováno</w:t>
      </w:r>
      <w:r w:rsidRPr="006B47AD">
        <w:rPr>
          <w:color w:val="000000"/>
        </w:rPr>
        <w:t xml:space="preserve"> </w:t>
      </w:r>
      <w:r>
        <w:rPr>
          <w:color w:val="000000"/>
        </w:rPr>
        <w:t xml:space="preserve">za </w:t>
      </w:r>
      <w:r w:rsidRPr="009307FB">
        <w:rPr>
          <w:color w:val="000000"/>
        </w:rPr>
        <w:t>veřejn</w:t>
      </w:r>
      <w:r>
        <w:rPr>
          <w:color w:val="000000"/>
        </w:rPr>
        <w:t>ou</w:t>
      </w:r>
      <w:r w:rsidRPr="009307FB">
        <w:rPr>
          <w:color w:val="000000"/>
        </w:rPr>
        <w:t xml:space="preserve"> podpo</w:t>
      </w:r>
      <w:r>
        <w:rPr>
          <w:color w:val="000000"/>
        </w:rPr>
        <w:t>ru ve smyslu čl. 107 odst. 1 Smlouvy o fungování Evropské unie.</w:t>
      </w:r>
    </w:p>
    <w:p w14:paraId="5A056F85" w14:textId="77777777" w:rsidR="006B47AD" w:rsidRDefault="006B47AD" w:rsidP="006B47AD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5EED09E2" w14:textId="6D63CCBA" w:rsidR="006B47AD" w:rsidRDefault="006B47AD" w:rsidP="006B47A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</w:t>
      </w:r>
      <w:r>
        <w:rPr>
          <w:b/>
          <w:bCs/>
          <w:color w:val="000000" w:themeColor="text1"/>
        </w:rPr>
        <w:t>1</w:t>
      </w:r>
      <w:r w:rsidRPr="00E55A00" w:rsidDel="00EA3981">
        <w:rPr>
          <w:b/>
          <w:bCs/>
          <w:color w:val="000000" w:themeColor="text1"/>
        </w:rPr>
        <w:t>. tohoto článku smlouvy</w:t>
      </w:r>
      <w:r>
        <w:rPr>
          <w:b/>
          <w:bCs/>
          <w:color w:val="000000" w:themeColor="text1"/>
        </w:rPr>
        <w:t>.</w:t>
      </w:r>
      <w:r>
        <w:rPr>
          <w:b/>
          <w:bCs/>
          <w:color w:val="000000"/>
        </w:rPr>
        <w:t xml:space="preserve"> </w:t>
      </w:r>
    </w:p>
    <w:p w14:paraId="6CD124AD" w14:textId="77777777" w:rsidR="006B47AD" w:rsidRPr="006B47AD" w:rsidRDefault="006B47AD" w:rsidP="006B47AD">
      <w:pPr>
        <w:pStyle w:val="Odstavecseseznamem"/>
        <w:rPr>
          <w:b/>
          <w:bCs/>
          <w:color w:val="000000"/>
        </w:rPr>
      </w:pPr>
    </w:p>
    <w:p w14:paraId="3BB14204" w14:textId="51A4C3D9" w:rsidR="00EA3981" w:rsidRDefault="0003525B" w:rsidP="006B47A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 w:rsidRPr="006B47AD">
        <w:rPr>
          <w:color w:val="000000"/>
        </w:rPr>
        <w:lastRenderedPageBreak/>
        <w:t>Zvýhodnění poskytované Příjemci dle této smlouvy v podobě bezúplatného poskytnutí služby, která by bez podpory</w:t>
      </w:r>
      <w:r w:rsidR="001C7D46">
        <w:rPr>
          <w:color w:val="000000"/>
        </w:rPr>
        <w:t xml:space="preserve"> veřejných</w:t>
      </w:r>
      <w:r w:rsidRPr="006B47AD">
        <w:rPr>
          <w:color w:val="000000"/>
        </w:rPr>
        <w:t xml:space="preserve"> finančních prostředků na projekt byla jinak Příjemcem hrazena v plné výši odpovídající tržní ceně, je považováno za veřejnou podporu</w:t>
      </w:r>
      <w:r w:rsidR="006B47AD" w:rsidRPr="006B47AD">
        <w:rPr>
          <w:color w:val="000000"/>
        </w:rPr>
        <w:t xml:space="preserve">. </w:t>
      </w:r>
      <w:r w:rsidRPr="006B47AD">
        <w:rPr>
          <w:color w:val="000000"/>
        </w:rPr>
        <w:t xml:space="preserve"> </w:t>
      </w:r>
    </w:p>
    <w:p w14:paraId="6B676D45" w14:textId="77777777" w:rsidR="006B47AD" w:rsidRPr="006B47AD" w:rsidRDefault="006B47AD" w:rsidP="006B47AD">
      <w:pPr>
        <w:pStyle w:val="Odstavecseseznamem"/>
        <w:rPr>
          <w:color w:val="000000"/>
        </w:rPr>
      </w:pPr>
    </w:p>
    <w:p w14:paraId="47FE535B" w14:textId="5B74BE01" w:rsidR="004802FB" w:rsidRPr="006B47AD" w:rsidRDefault="0055413A" w:rsidP="006B47A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180FBF">
        <w:rPr>
          <w:color w:val="000000"/>
        </w:rPr>
        <w:t xml:space="preserve">2831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  <w:r w:rsidR="00402054" w:rsidRPr="006B47AD">
        <w:rPr>
          <w:color w:val="000000"/>
        </w:rPr>
        <w:t xml:space="preserve">Výše veřejné podpory </w:t>
      </w:r>
      <w:r w:rsidR="00F1110C">
        <w:rPr>
          <w:color w:val="000000"/>
        </w:rPr>
        <w:t>odpovídá rozdílu</w:t>
      </w:r>
      <w:r w:rsidR="006B47AD">
        <w:rPr>
          <w:color w:val="000000"/>
        </w:rPr>
        <w:t xml:space="preserve"> mezi celkovou hodnotou služby </w:t>
      </w:r>
      <w:r w:rsidR="00F1110C">
        <w:rPr>
          <w:color w:val="000000"/>
        </w:rPr>
        <w:t xml:space="preserve">(tržní cenou) </w:t>
      </w:r>
      <w:r w:rsidR="006B47AD">
        <w:rPr>
          <w:color w:val="000000"/>
        </w:rPr>
        <w:t>dle čl. 3 a cenou hrazenou Příjemcem dle čl. 4. odst. 4.1.</w:t>
      </w:r>
      <w:r w:rsidR="00F1110C">
        <w:rPr>
          <w:color w:val="000000"/>
        </w:rPr>
        <w:t xml:space="preserve"> a je stanovena následovně</w:t>
      </w:r>
      <w:r w:rsidR="009307FB" w:rsidRPr="006B47AD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2"/>
      </w:tblGrid>
      <w:tr w:rsidR="00F1110C" w14:paraId="25DD6FD6" w14:textId="77777777" w:rsidTr="00EB6CA2">
        <w:tc>
          <w:tcPr>
            <w:tcW w:w="2185" w:type="dxa"/>
            <w:vAlign w:val="center"/>
          </w:tcPr>
          <w:p w14:paraId="6235A317" w14:textId="28AA0199" w:rsidR="00F1110C" w:rsidRDefault="00F1110C" w:rsidP="00D30910">
            <w:pPr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 w:rsidR="00656CDC">
              <w:t>CZK</w:t>
            </w:r>
            <w:r>
              <w:t>]</w:t>
            </w:r>
          </w:p>
        </w:tc>
        <w:tc>
          <w:tcPr>
            <w:tcW w:w="2172" w:type="dxa"/>
            <w:vAlign w:val="center"/>
          </w:tcPr>
          <w:p w14:paraId="3EBE84C5" w14:textId="1D0C0E05" w:rsidR="00F1110C" w:rsidRDefault="00F1110C" w:rsidP="00D30910">
            <w:pPr>
              <w:jc w:val="center"/>
            </w:pPr>
            <w:r>
              <w:t>Celková cena hrazená Příjemcem viz čl. 4 [</w:t>
            </w:r>
            <w:r w:rsidR="00656CDC">
              <w:t>CZK</w:t>
            </w:r>
            <w:r>
              <w:t>]</w:t>
            </w:r>
          </w:p>
        </w:tc>
        <w:tc>
          <w:tcPr>
            <w:tcW w:w="2172" w:type="dxa"/>
            <w:vAlign w:val="center"/>
          </w:tcPr>
          <w:p w14:paraId="285A28D6" w14:textId="72829B92" w:rsidR="00F1110C" w:rsidRDefault="00F1110C" w:rsidP="00D30910">
            <w:pPr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</w:t>
            </w:r>
            <w:r w:rsidR="00656CDC">
              <w:t>CZK</w:t>
            </w:r>
            <w:r>
              <w:t>]</w:t>
            </w:r>
          </w:p>
        </w:tc>
      </w:tr>
      <w:tr w:rsidR="00F1110C" w:rsidRPr="002A64EF" w14:paraId="4C8E50A0" w14:textId="77777777" w:rsidTr="00EB6CA2">
        <w:tc>
          <w:tcPr>
            <w:tcW w:w="2185" w:type="dxa"/>
            <w:vAlign w:val="center"/>
          </w:tcPr>
          <w:p w14:paraId="3B183345" w14:textId="30113C9D" w:rsidR="00F1110C" w:rsidRPr="00E96F7D" w:rsidRDefault="00AB4C6E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240</w:t>
            </w:r>
            <w:r w:rsidR="00FE18F2">
              <w:rPr>
                <w:color w:val="000000" w:themeColor="text1"/>
              </w:rPr>
              <w:t xml:space="preserve"> 000</w:t>
            </w:r>
          </w:p>
        </w:tc>
        <w:tc>
          <w:tcPr>
            <w:tcW w:w="2172" w:type="dxa"/>
          </w:tcPr>
          <w:p w14:paraId="2A739F55" w14:textId="1DFC8C90" w:rsidR="00F1110C" w:rsidRPr="00E96F7D" w:rsidRDefault="00F1110C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172" w:type="dxa"/>
          </w:tcPr>
          <w:p w14:paraId="0D568DE5" w14:textId="11BF278E" w:rsidR="00F1110C" w:rsidRPr="00E96F7D" w:rsidRDefault="00AB4C6E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240 000</w:t>
            </w:r>
          </w:p>
        </w:tc>
      </w:tr>
    </w:tbl>
    <w:p w14:paraId="57462483" w14:textId="30772081" w:rsidR="00F1110C" w:rsidRDefault="007D33C3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526CA6E" w14:textId="467A7A92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63BD0A07" w14:textId="752C1845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37AC144A" w14:textId="06B63C82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183BF2D6" w14:textId="77777777" w:rsidR="00F1110C" w:rsidRP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</w:p>
    <w:p w14:paraId="4D8E66BD" w14:textId="77777777" w:rsidR="00F1110C" w:rsidRDefault="00F1110C" w:rsidP="00F1110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BF6D441" w14:textId="158B87AC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</w:t>
      </w:r>
      <w:r w:rsidR="00F1110C">
        <w:rPr>
          <w:color w:val="000000" w:themeColor="text1"/>
        </w:rPr>
        <w:t xml:space="preserve">veřejné podpory de </w:t>
      </w:r>
      <w:proofErr w:type="spellStart"/>
      <w:r w:rsidR="00F1110C">
        <w:rPr>
          <w:color w:val="000000" w:themeColor="text1"/>
        </w:rPr>
        <w:t>minimis</w:t>
      </w:r>
      <w:proofErr w:type="spellEnd"/>
      <w:r w:rsidR="00F1110C">
        <w:rPr>
          <w:color w:val="000000" w:themeColor="text1"/>
        </w:rPr>
        <w:t xml:space="preserve"> </w:t>
      </w:r>
      <w:r w:rsidRPr="00DB0C80">
        <w:rPr>
          <w:color w:val="000000" w:themeColor="text1"/>
        </w:rPr>
        <w:t xml:space="preserve">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</w:t>
      </w:r>
      <w:r w:rsidR="00F1110C">
        <w:rPr>
          <w:color w:val="000000" w:themeColor="text1"/>
        </w:rPr>
        <w:t xml:space="preserve">v souladu s příslušnými právními předpisy </w:t>
      </w:r>
      <w:r w:rsidRPr="00DB0C80">
        <w:rPr>
          <w:color w:val="000000" w:themeColor="text1"/>
        </w:rPr>
        <w:t>Poskytovatel.</w:t>
      </w:r>
    </w:p>
    <w:p w14:paraId="65820EA4" w14:textId="0BB6C189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474C6936" w:rsidR="009A3891" w:rsidRPr="00C6656D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D01E5D">
        <w:t xml:space="preserve"> a</w:t>
      </w:r>
      <w:r w:rsidR="006C0846">
        <w:t xml:space="preserve">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</w:t>
      </w:r>
      <w:r w:rsidR="00D01E5D">
        <w:t>a</w:t>
      </w:r>
      <w:r w:rsidR="009A3891">
        <w:t xml:space="preserve"> bud</w:t>
      </w:r>
      <w:r w:rsidR="00D01E5D">
        <w:t>e</w:t>
      </w:r>
      <w:r w:rsidR="009A3891">
        <w:t xml:space="preserve"> poskytnut</w:t>
      </w:r>
      <w:r w:rsidR="00D01E5D">
        <w:t>a</w:t>
      </w:r>
      <w:r w:rsidR="009A3891">
        <w:t xml:space="preserve">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</w:t>
      </w:r>
      <w:r w:rsidR="00D01E5D">
        <w:rPr>
          <w:color w:val="000000" w:themeColor="text1"/>
        </w:rPr>
        <w:t>poskytnuté služby</w:t>
      </w:r>
      <w:r w:rsidR="000F0165">
        <w:rPr>
          <w:color w:val="000000" w:themeColor="text1"/>
        </w:rPr>
        <w:t xml:space="preserve"> je dán z důvodu odlišných postupů pro změnu evidence poskytnuté veřejné podpory de minimis v registru, kdy v případě poskytnutí služ</w:t>
      </w:r>
      <w:r w:rsidR="00D01E5D">
        <w:rPr>
          <w:color w:val="000000" w:themeColor="text1"/>
        </w:rPr>
        <w:t>by</w:t>
      </w:r>
      <w:r w:rsidR="000F0165">
        <w:rPr>
          <w:color w:val="000000" w:themeColor="text1"/>
        </w:rPr>
        <w:t xml:space="preserve">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</w:t>
      </w:r>
      <w:r w:rsidR="00D01E5D">
        <w:rPr>
          <w:color w:val="000000" w:themeColor="text1"/>
        </w:rPr>
        <w:t>ouvě. V případě poskytnutí služ</w:t>
      </w:r>
      <w:r w:rsidR="000F0165">
        <w:rPr>
          <w:color w:val="000000" w:themeColor="text1"/>
        </w:rPr>
        <w:t>b</w:t>
      </w:r>
      <w:r w:rsidR="00D01E5D">
        <w:rPr>
          <w:color w:val="000000" w:themeColor="text1"/>
        </w:rPr>
        <w:t>y</w:t>
      </w:r>
      <w:r w:rsidR="000F0165">
        <w:rPr>
          <w:color w:val="000000" w:themeColor="text1"/>
        </w:rPr>
        <w:t xml:space="preserve">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596D1A64" w14:textId="77777777" w:rsidR="001C1895" w:rsidRPr="00C6656D" w:rsidRDefault="001C1895" w:rsidP="00C6656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4937ECBF" w14:textId="77777777" w:rsidR="001C1895" w:rsidRPr="00D50380" w:rsidRDefault="001C1895" w:rsidP="001C189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 xml:space="preserve">Příjemce bere na vědomí, že dle čl. 5 Nařízení de minimis nelze veřejnou podporu de minimis poskytnutou dle této smlouvy kumulovat s jinou veřejnou podporou na tytéž způsobilé náklady (tedy na tutéž službu), pokud by taková kumulace překročila nejvyšší příslušnou intenzitu podpory či výši podpory, která je pro daný případ stanovena </w:t>
      </w:r>
      <w:r>
        <w:lastRenderedPageBreak/>
        <w:t>v nařízení o blokové výjimce</w:t>
      </w:r>
      <w:r>
        <w:rPr>
          <w:rStyle w:val="Znakapoznpodarou"/>
        </w:rPr>
        <w:footnoteReference w:id="4"/>
      </w:r>
      <w:r>
        <w:t xml:space="preserve"> nebo v rozhodnutí přijatém Komisí. </w:t>
      </w:r>
      <w:r w:rsidRPr="003A156E">
        <w:rPr>
          <w:b/>
          <w:bCs/>
        </w:rPr>
        <w:t>Příjemce prohlašuje, že poskytnutím veřejné podpory na službu dle této smlouvy nedojde k nepřípustné kumulaci veřejných podpor ve smyslu čl. 5 Nařízení de minimis.</w:t>
      </w:r>
      <w:r>
        <w:t xml:space="preserve"> V případě, že by byl prokázán opak, je Příjemce povinen uhradit Poskytovateli plnou hodnotu služby ve výši dle čl. 3.3. této smlouvy. </w:t>
      </w:r>
    </w:p>
    <w:p w14:paraId="6D15D0B2" w14:textId="77777777" w:rsidR="001C1895" w:rsidRPr="00EA3981" w:rsidRDefault="001C1895" w:rsidP="00C6656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569F30C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>Poskytovatel se zavazuje poskytnout služb</w:t>
      </w:r>
      <w:r w:rsidR="00D01E5D">
        <w:rPr>
          <w:color w:val="000000" w:themeColor="text1"/>
          <w:lang w:val="pl-PL"/>
        </w:rPr>
        <w:t>u</w:t>
      </w:r>
      <w:r w:rsidRPr="00401139">
        <w:rPr>
          <w:color w:val="000000" w:themeColor="text1"/>
          <w:lang w:val="pl-PL"/>
        </w:rPr>
        <w:t xml:space="preserve"> </w:t>
      </w:r>
      <w:r w:rsidRPr="00FE18F2">
        <w:rPr>
          <w:b/>
          <w:bCs/>
          <w:color w:val="000000" w:themeColor="text1"/>
        </w:rPr>
        <w:t xml:space="preserve">do </w:t>
      </w:r>
      <w:r w:rsidR="00FE18F2" w:rsidRPr="00FE18F2">
        <w:rPr>
          <w:b/>
          <w:bCs/>
          <w:color w:val="000000" w:themeColor="text1"/>
        </w:rPr>
        <w:t>30 dnů od účinnosti smlouvy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6C9DB5C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jsou: </w:t>
      </w:r>
      <w:r w:rsidR="00FE18F2">
        <w:rPr>
          <w:color w:val="000000" w:themeColor="text1"/>
          <w:lang w:val="pl-PL"/>
        </w:rPr>
        <w:t>laboratoře Poskytovatele</w:t>
      </w:r>
      <w:r w:rsidR="00AB4C6E">
        <w:rPr>
          <w:color w:val="000000" w:themeColor="text1"/>
          <w:lang w:val="pl-PL"/>
        </w:rPr>
        <w:t xml:space="preserve"> - Liberec</w:t>
      </w:r>
      <w:r w:rsidR="00FE18F2" w:rsidRPr="007D3772">
        <w:rPr>
          <w:color w:val="000000" w:themeColor="text1"/>
        </w:rPr>
        <w:t xml:space="preserve">    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26221EE9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 xml:space="preserve">Poskytovatel splní svou povinnost poskytnout </w:t>
      </w:r>
      <w:r w:rsidR="00D01E5D">
        <w:t>službu jejím</w:t>
      </w:r>
      <w:r w:rsidRPr="008B5C4F">
        <w:t xml:space="preserve">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1BD1C6E3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 xml:space="preserve">Převzetí </w:t>
      </w:r>
      <w:r w:rsidR="00D01E5D">
        <w:rPr>
          <w:color w:val="000000" w:themeColor="text1"/>
        </w:rPr>
        <w:t>poskytnuté služby</w:t>
      </w:r>
      <w:r w:rsidRPr="007F7362">
        <w:rPr>
          <w:color w:val="000000" w:themeColor="text1"/>
        </w:rPr>
        <w:t xml:space="preserve">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</w:t>
      </w:r>
      <w:r w:rsidR="00D01E5D">
        <w:rPr>
          <w:color w:val="000000" w:themeColor="text1"/>
        </w:rPr>
        <w:t>rozsah poskytnuté služby</w:t>
      </w:r>
      <w:r w:rsidRPr="007F7362">
        <w:rPr>
          <w:color w:val="000000" w:themeColor="text1"/>
        </w:rPr>
        <w:t xml:space="preserve">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3BC3D04A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služb</w:t>
      </w:r>
      <w:r w:rsidR="00D01E5D">
        <w:t>y</w:t>
      </w:r>
      <w:r w:rsidRPr="00D0143E">
        <w:t xml:space="preserve">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52F8CAD8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</w:t>
      </w:r>
      <w:r w:rsidR="00D01E5D">
        <w:t>u</w:t>
      </w:r>
      <w:r w:rsidRPr="00D0143E">
        <w:t xml:space="preserve">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4548762B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</w:t>
      </w:r>
      <w:r w:rsidR="00D01E5D">
        <w:t>u</w:t>
      </w:r>
      <w:r w:rsidRPr="00D0143E">
        <w:t xml:space="preserve"> v kvalitě a rozsahu, jenž je určen charakterem služb</w:t>
      </w:r>
      <w:r w:rsidR="00D01E5D">
        <w:t>y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26244233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FE18F2">
        <w:rPr>
          <w:color w:val="000000" w:themeColor="text1"/>
        </w:rPr>
        <w:t>dodání vzorků</w:t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5A83D462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 xml:space="preserve">V případě, že </w:t>
      </w:r>
      <w:r w:rsidR="00553270">
        <w:rPr>
          <w:bCs/>
          <w:color w:val="000000"/>
        </w:rPr>
        <w:t xml:space="preserve">Příjemce neposkytne Poskytovateli včas součinnost dle předchozího odst. 8.4. nebo </w:t>
      </w:r>
      <w:r w:rsidRPr="00B95545">
        <w:rPr>
          <w:bCs/>
          <w:color w:val="000000"/>
        </w:rPr>
        <w:t>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služb</w:t>
      </w:r>
      <w:r w:rsidR="00D01E5D">
        <w:rPr>
          <w:bCs/>
          <w:color w:val="000000"/>
        </w:rPr>
        <w:t>y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732EA99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lastRenderedPageBreak/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3AB12420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D01E5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částku odpovídající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již poskytnut</w:t>
      </w:r>
      <w:r w:rsidR="00D01E5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ému plnění (část služby)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47D92A20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0BF02EA" w14:textId="2CBB0E0B" w:rsidR="007B11E0" w:rsidRDefault="007B11E0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>
        <w:t xml:space="preserve">Čestné prohlášení </w:t>
      </w:r>
      <w:r w:rsidR="009B5668">
        <w:t>příjemce</w:t>
      </w:r>
    </w:p>
    <w:p w14:paraId="43751D23" w14:textId="461338FD" w:rsidR="00123B77" w:rsidRDefault="00123B77" w:rsidP="00FE18F2">
      <w:pPr>
        <w:pStyle w:val="Odstavecseseznamem"/>
        <w:numPr>
          <w:ilvl w:val="1"/>
          <w:numId w:val="10"/>
        </w:numPr>
        <w:ind w:left="709" w:hanging="709"/>
      </w:pPr>
      <w:r>
        <w:t>Příjemce ke dni uzavření této smlouvy činí prohlášení, která tvoří přílohu č. 1 až 3 této smlouvy, a svým podpisem stvrzuje přesnost a pravdivost údajů v nich uvedených:</w:t>
      </w:r>
    </w:p>
    <w:p w14:paraId="7C589F1B" w14:textId="77777777" w:rsidR="00123B77" w:rsidRDefault="00123B77" w:rsidP="00FE18F2">
      <w:pPr>
        <w:pStyle w:val="Odstavecseseznamem"/>
        <w:ind w:left="709"/>
      </w:pPr>
      <w:r>
        <w:lastRenderedPageBreak/>
        <w:t>Příloha č. 1 – Čestné prohlášení k vyloučení střetu zájmů</w:t>
      </w:r>
    </w:p>
    <w:p w14:paraId="39474AB0" w14:textId="5180E761" w:rsidR="00123B77" w:rsidRDefault="00123B77" w:rsidP="00FE18F2">
      <w:pPr>
        <w:pStyle w:val="Odstavecseseznamem"/>
        <w:ind w:left="709"/>
      </w:pPr>
      <w:r>
        <w:t>Příloha č. 2 – Čestné prohlášení o dodržení principu DNS</w:t>
      </w:r>
      <w:r w:rsidR="00567D5B">
        <w:t>H</w:t>
      </w:r>
    </w:p>
    <w:p w14:paraId="4207116B" w14:textId="77777777" w:rsidR="00123B77" w:rsidRDefault="00123B77" w:rsidP="00FE18F2">
      <w:pPr>
        <w:pStyle w:val="Odstavecseseznamem"/>
        <w:ind w:left="709"/>
      </w:pPr>
      <w:r>
        <w:t>Příloha č. 3 – Čestné prohlášení žadatele o podporu de minimis.</w:t>
      </w:r>
    </w:p>
    <w:p w14:paraId="5FE766E1" w14:textId="02884D38" w:rsidR="007B11E0" w:rsidRPr="00EF45FD" w:rsidRDefault="00123B77" w:rsidP="00FE18F2">
      <w:pPr>
        <w:pStyle w:val="Odstavecseseznamem"/>
        <w:ind w:left="709"/>
      </w:pPr>
      <w:r>
        <w:t xml:space="preserve"> </w:t>
      </w:r>
    </w:p>
    <w:p w14:paraId="1B049818" w14:textId="056076ED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4F7F01CA" w14:textId="4C337864" w:rsidR="00801519" w:rsidRDefault="00801519" w:rsidP="00D04E9F">
      <w:pPr>
        <w:spacing w:after="240"/>
        <w:ind w:left="709" w:hanging="1"/>
      </w:pPr>
      <w:r>
        <w:t xml:space="preserve">Pro účely poskytování služeb dle této smlouvy v rámci projektu SUPPORT4SME a pro účely poskytování veřejné podpory de minimis </w:t>
      </w:r>
      <w:r w:rsidR="0068248F">
        <w:t>může být nezbytné poskytnutí určitých osobních údajů Příjemcem Poskytovateli.</w:t>
      </w:r>
    </w:p>
    <w:p w14:paraId="26D26AA3" w14:textId="7B88F07E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312EF41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</w:t>
      </w:r>
      <w:r w:rsidR="00801519">
        <w:rPr>
          <w:rStyle w:val="normaltextrun"/>
          <w:color w:val="000000"/>
          <w:shd w:val="clear" w:color="auto" w:fill="FFFFFF"/>
        </w:rPr>
        <w:t xml:space="preserve"> projektovým partnerem projektu </w:t>
      </w:r>
      <w:r w:rsidR="00801519" w:rsidRPr="00521E93">
        <w:rPr>
          <w:b/>
          <w:color w:val="000000"/>
        </w:rPr>
        <w:t>“Přeshraniční podpora zapojení malých a středních podniků do materiálového výzkumu budoucnosti – SUPPORT4SME”</w:t>
      </w:r>
      <w:r w:rsidR="00801519">
        <w:rPr>
          <w:b/>
          <w:color w:val="000000"/>
        </w:rPr>
        <w:t xml:space="preserve">, </w:t>
      </w:r>
      <w:r w:rsidR="00801519">
        <w:rPr>
          <w:bCs/>
          <w:color w:val="000000"/>
        </w:rPr>
        <w:t>kterým je Technická univerzita Chemnitz, a to</w:t>
      </w:r>
      <w:r w:rsidR="00AB4C6E">
        <w:rPr>
          <w:b/>
          <w:color w:val="000000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za účelem poskytování služby/služeb </w:t>
      </w:r>
      <w:r w:rsidR="0068248F">
        <w:rPr>
          <w:rStyle w:val="normaltextrun"/>
          <w:color w:val="000000"/>
          <w:shd w:val="clear" w:color="auto" w:fill="FFFFFF"/>
        </w:rPr>
        <w:t xml:space="preserve">a za účelem realizace dalších projektových činností </w:t>
      </w:r>
      <w:r>
        <w:rPr>
          <w:rStyle w:val="normaltextrun"/>
          <w:color w:val="000000"/>
          <w:shd w:val="clear" w:color="auto" w:fill="FFFFFF"/>
        </w:rPr>
        <w:t xml:space="preserve">v rámci projektu </w:t>
      </w:r>
      <w:r w:rsidR="00801519">
        <w:rPr>
          <w:rStyle w:val="normaltextrun"/>
          <w:color w:val="000000"/>
          <w:shd w:val="clear" w:color="auto" w:fill="FFFFFF"/>
        </w:rPr>
        <w:t>SUPPORT4SME</w:t>
      </w:r>
      <w:r>
        <w:rPr>
          <w:rStyle w:val="normaltextrun"/>
          <w:color w:val="000000"/>
          <w:shd w:val="clear" w:color="auto" w:fill="FFFFFF"/>
        </w:rPr>
        <w:t xml:space="preserve">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40E87846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</w:t>
      </w:r>
      <w:r w:rsidR="00801519">
        <w:rPr>
          <w:rStyle w:val="normaltextrun"/>
          <w:color w:val="000000"/>
          <w:shd w:val="clear" w:color="auto" w:fill="FFFFFF"/>
        </w:rPr>
        <w:t xml:space="preserve">poskytnuté </w:t>
      </w:r>
      <w:r>
        <w:rPr>
          <w:rStyle w:val="normaltextrun"/>
          <w:color w:val="000000"/>
          <w:shd w:val="clear" w:color="auto" w:fill="FFFFFF"/>
        </w:rPr>
        <w:t>Příjemce</w:t>
      </w:r>
      <w:r w:rsidR="00801519">
        <w:rPr>
          <w:rStyle w:val="normaltextrun"/>
          <w:color w:val="000000"/>
          <w:shd w:val="clear" w:color="auto" w:fill="FFFFFF"/>
        </w:rPr>
        <w:t>m</w:t>
      </w:r>
      <w:r>
        <w:rPr>
          <w:rStyle w:val="normaltextrun"/>
          <w:color w:val="000000"/>
          <w:shd w:val="clear" w:color="auto" w:fill="FFFFFF"/>
        </w:rPr>
        <w:t xml:space="preserve">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801519">
        <w:rPr>
          <w:rStyle w:val="normaltextrun"/>
          <w:color w:val="000000"/>
          <w:shd w:val="clear" w:color="auto" w:fill="FFFFFF"/>
        </w:rPr>
        <w:t>poskytování veřejné podpory</w:t>
      </w:r>
      <w:r w:rsidR="00095CE0">
        <w:rPr>
          <w:rStyle w:val="normaltextrun"/>
          <w:color w:val="000000"/>
          <w:shd w:val="clear" w:color="auto" w:fill="FFFFFF"/>
        </w:rPr>
        <w:t xml:space="preserve">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 w:rsidR="0068248F">
        <w:rPr>
          <w:rStyle w:val="normaltextrun"/>
          <w:color w:val="000000"/>
          <w:shd w:val="clear" w:color="auto" w:fill="FFFFFF"/>
        </w:rPr>
        <w:t>SUPPORT4SME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386277DE" w:rsidR="002D5B0A" w:rsidRPr="00CD7B51" w:rsidRDefault="004E54BD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>
        <w:t xml:space="preserve">Tato smlouva se řídí právem České republiky. </w:t>
      </w:r>
      <w:r w:rsidR="008B5C4F"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11BF0C24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r w:rsidR="007D4A52" w:rsidRPr="00483580">
        <w:t xml:space="preserve">obdrží </w:t>
      </w:r>
      <w:r w:rsidR="007D4A52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7D88202B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698F77DD" w:rsidR="006B7781" w:rsidRDefault="00FE18F2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t>S</w:t>
      </w:r>
      <w:r w:rsidR="006B7781" w:rsidRPr="006B7781">
        <w:t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66306079" w14:textId="77777777" w:rsidR="00FE18F2" w:rsidRDefault="00FE18F2" w:rsidP="00FE18F2">
      <w:pPr>
        <w:pStyle w:val="Odstavecseseznamem"/>
      </w:pPr>
    </w:p>
    <w:p w14:paraId="3FF647E1" w14:textId="77777777" w:rsidR="00FE18F2" w:rsidRDefault="00FE18F2" w:rsidP="00FE18F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</w:p>
    <w:p w14:paraId="718235DC" w14:textId="1589C16D" w:rsidR="00B142D5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0F54EA">
        <w:t xml:space="preserve">Pokud vyjde najevo, že některé ustanovení této smlouvy je nebo se stalo </w:t>
      </w:r>
      <w:proofErr w:type="spellStart"/>
      <w:r w:rsidRPr="000F54EA">
        <w:t>neplatným</w:t>
      </w:r>
      <w:proofErr w:type="spellEnd"/>
      <w:r w:rsidRPr="000F54EA">
        <w:t xml:space="preserve">, je v rozporu s vůlí smluvních stran, je </w:t>
      </w:r>
      <w:proofErr w:type="spellStart"/>
      <w:r w:rsidRPr="000F54EA">
        <w:t>neúčinným</w:t>
      </w:r>
      <w:proofErr w:type="spellEnd"/>
      <w:r w:rsidRPr="000F54EA">
        <w:t xml:space="preserve"> nebo </w:t>
      </w:r>
      <w:proofErr w:type="spellStart"/>
      <w:r w:rsidRPr="000F54EA">
        <w:t>neaplikovatelným</w:t>
      </w:r>
      <w:proofErr w:type="spellEnd"/>
      <w:r w:rsidR="00A52050">
        <w:t>,</w:t>
      </w:r>
      <w:r w:rsidRPr="000F54EA">
        <w:t xml:space="preserve"> nebo že taková neplatnost, neúčinnost nebo neaplikovatelnost neodvratně nastane (zejména v důsledku změny </w:t>
      </w:r>
      <w:proofErr w:type="spellStart"/>
      <w:r w:rsidRPr="000F54EA">
        <w:t>příslušných</w:t>
      </w:r>
      <w:proofErr w:type="spellEnd"/>
      <w:r w:rsidRPr="000F54EA"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t>uvedených</w:t>
      </w:r>
      <w:proofErr w:type="spellEnd"/>
      <w:r w:rsidRPr="000F54EA">
        <w:t xml:space="preserve"> případech zavazují k poskytnutí si vzájemné součinnosti a k učinění </w:t>
      </w:r>
      <w:proofErr w:type="spellStart"/>
      <w:r w:rsidRPr="000F54EA">
        <w:t>příslušných</w:t>
      </w:r>
      <w:proofErr w:type="spellEnd"/>
      <w:r w:rsidRPr="000F54EA">
        <w:t xml:space="preserve"> právních jednání za účelem nahrazení neplatného, neúčinného nebo neaplikovatelného ustanovení ustanovením </w:t>
      </w:r>
      <w:proofErr w:type="spellStart"/>
      <w:r w:rsidRPr="000F54EA">
        <w:t>jiným</w:t>
      </w:r>
      <w:proofErr w:type="spellEnd"/>
      <w:r w:rsidRPr="000F54EA">
        <w:t xml:space="preserve"> tak, aby byl zachován a naplněn smysl a účel této Smlouvy.</w:t>
      </w:r>
    </w:p>
    <w:p w14:paraId="67E25355" w14:textId="22103A05" w:rsidR="00B142D5" w:rsidRPr="00263D88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B142D5"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t xml:space="preserve">soud </w:t>
      </w:r>
      <w:r w:rsidR="00C83559">
        <w:t xml:space="preserve"> </w:t>
      </w:r>
      <w:r w:rsidR="00C83559" w:rsidRPr="00263D88">
        <w:t>Poskytova</w:t>
      </w:r>
      <w:r w:rsidR="00E80015" w:rsidRPr="00263D88">
        <w:t>tele</w:t>
      </w:r>
      <w:proofErr w:type="gramEnd"/>
      <w:r w:rsidR="00E80015" w:rsidRPr="00263D88">
        <w:t>.</w:t>
      </w:r>
    </w:p>
    <w:p w14:paraId="6B474908" w14:textId="6E772424" w:rsidR="00B142D5" w:rsidRPr="00606A65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63D88">
        <w:t>P</w:t>
      </w:r>
      <w:r w:rsidRPr="00263D88">
        <w:rPr>
          <w:rFonts w:hint="eastAsia"/>
        </w:rPr>
        <w:t>ří</w:t>
      </w:r>
      <w:r w:rsidRPr="00263D88">
        <w:t xml:space="preserve">lohou této smlouvy je </w:t>
      </w:r>
      <w:r w:rsidR="00746F86" w:rsidRPr="00263D88">
        <w:t xml:space="preserve">Příjemcem </w:t>
      </w:r>
      <w:r w:rsidRPr="00263D88">
        <w:t>vypln</w:t>
      </w:r>
      <w:r w:rsidRPr="00263D88">
        <w:rPr>
          <w:rFonts w:hint="eastAsia"/>
        </w:rPr>
        <w:t>ě</w:t>
      </w:r>
      <w:r w:rsidRPr="00263D88">
        <w:t xml:space="preserve">né </w:t>
      </w:r>
      <w:r w:rsidR="00A52F83" w:rsidRPr="00263D88">
        <w:t>Čestné prohlášení k vyloučení střetu zájmů</w:t>
      </w:r>
      <w:r w:rsidR="00B955E8">
        <w:t xml:space="preserve"> (</w:t>
      </w:r>
      <w:r w:rsidR="00090A1A">
        <w:t>Příloha 1</w:t>
      </w:r>
      <w:r w:rsidR="00B955E8">
        <w:t>)</w:t>
      </w:r>
      <w:r w:rsidR="00A52F83" w:rsidRPr="00263D88">
        <w:t>, Čestné prohlášení o dodržení principu DNSH</w:t>
      </w:r>
      <w:r w:rsidR="00A52F83">
        <w:t xml:space="preserve"> </w:t>
      </w:r>
      <w:r w:rsidR="00B955E8">
        <w:t xml:space="preserve">(Příloha </w:t>
      </w:r>
      <w:r w:rsidR="001C1895">
        <w:t>2</w:t>
      </w:r>
      <w:r w:rsidR="00B955E8">
        <w:t>)</w:t>
      </w:r>
      <w:r w:rsidR="00A52F83" w:rsidRPr="00606A65">
        <w:t xml:space="preserve"> </w:t>
      </w:r>
      <w:r w:rsidR="003A4298">
        <w:t xml:space="preserve">a </w:t>
      </w:r>
      <w:r w:rsidR="00801519" w:rsidRPr="00606A65">
        <w:rPr>
          <w:rFonts w:hint="eastAsia"/>
        </w:rPr>
        <w:t>Č</w:t>
      </w:r>
      <w:r w:rsidR="00801519" w:rsidRPr="00606A65">
        <w:t xml:space="preserve">estné prohlášení žadatele o podporu v režimu de minimis (Příloha </w:t>
      </w:r>
      <w:r w:rsidR="001C1895">
        <w:t>3</w:t>
      </w:r>
      <w:r w:rsidR="00801519" w:rsidRPr="00606A65">
        <w:t>)</w:t>
      </w:r>
      <w:r w:rsidR="00485DB9">
        <w:t>.</w:t>
      </w:r>
    </w:p>
    <w:p w14:paraId="12754F64" w14:textId="42F1C085" w:rsidR="00B142D5" w:rsidRDefault="008B5C4F" w:rsidP="00FE18F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CC21FF">
        <w:t>Obě smluvní strany prohlašují, že si smlouvu pečlivě přečetly, a na důkaz souhlasu s výše uvedenými ujednáními připojují své podpisy:</w:t>
      </w: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68248F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68248F" w:rsidRDefault="008B5C4F" w:rsidP="00B50C17">
            <w:pPr>
              <w:spacing w:after="60"/>
              <w:jc w:val="center"/>
            </w:pPr>
            <w:r w:rsidRPr="0068248F">
              <w:lastRenderedPageBreak/>
              <w:t>Podpis Poskytovatele</w:t>
            </w:r>
          </w:p>
          <w:p w14:paraId="0C1495C7" w14:textId="77777777" w:rsidR="008B5C4F" w:rsidRPr="0068248F" w:rsidRDefault="008B5C4F" w:rsidP="00B50C17">
            <w:pPr>
              <w:spacing w:after="60"/>
              <w:jc w:val="center"/>
            </w:pPr>
          </w:p>
          <w:p w14:paraId="0CC2B72E" w14:textId="77777777" w:rsidR="008B5C4F" w:rsidRPr="0068248F" w:rsidRDefault="008B5C4F" w:rsidP="00B50C17">
            <w:pPr>
              <w:spacing w:after="60"/>
              <w:jc w:val="center"/>
            </w:pPr>
          </w:p>
          <w:p w14:paraId="24FA28EB" w14:textId="77777777" w:rsidR="008B5C4F" w:rsidRPr="0068248F" w:rsidRDefault="008B5C4F" w:rsidP="00B50C17">
            <w:pPr>
              <w:spacing w:after="60"/>
              <w:jc w:val="center"/>
            </w:pPr>
          </w:p>
          <w:p w14:paraId="2C00849B" w14:textId="77777777" w:rsidR="008B5C4F" w:rsidRPr="0068248F" w:rsidRDefault="008B5C4F" w:rsidP="00B50C17">
            <w:pPr>
              <w:spacing w:after="60"/>
              <w:jc w:val="center"/>
            </w:pPr>
            <w:r w:rsidRPr="0068248F">
              <w:t>………………………………………….</w:t>
            </w:r>
          </w:p>
          <w:p w14:paraId="3BFE5D8D" w14:textId="77777777" w:rsidR="005C04BC" w:rsidRPr="0068248F" w:rsidRDefault="008B5C4F" w:rsidP="00B50C17">
            <w:pPr>
              <w:rPr>
                <w:noProof/>
              </w:rPr>
            </w:pPr>
            <w:r w:rsidRPr="0068248F">
              <w:t xml:space="preserve">    Jméno, příjmení </w:t>
            </w:r>
            <w:r w:rsidRPr="0068248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248F">
              <w:instrText xml:space="preserve"> FORMTEXT </w:instrText>
            </w:r>
            <w:r w:rsidRPr="0068248F">
              <w:fldChar w:fldCharType="separate"/>
            </w:r>
            <w:r w:rsidR="00E23E70" w:rsidRPr="0068248F">
              <w:rPr>
                <w:noProof/>
              </w:rPr>
              <w:t xml:space="preserve">prof. Dr. Ing. Miroslav </w:t>
            </w:r>
            <w:r w:rsidR="005C04BC" w:rsidRPr="0068248F">
              <w:rPr>
                <w:noProof/>
              </w:rPr>
              <w:t xml:space="preserve">     </w:t>
            </w:r>
          </w:p>
          <w:p w14:paraId="2AEC01DB" w14:textId="0F131706" w:rsidR="008B5C4F" w:rsidRPr="0068248F" w:rsidRDefault="005C04BC" w:rsidP="00B50C17">
            <w:r w:rsidRPr="0068248F">
              <w:rPr>
                <w:noProof/>
              </w:rPr>
              <w:t xml:space="preserve">                                  </w:t>
            </w:r>
            <w:r w:rsidR="00E23E70" w:rsidRPr="0068248F">
              <w:rPr>
                <w:noProof/>
              </w:rPr>
              <w:t>Černík, CSc.</w:t>
            </w:r>
            <w:r w:rsidR="008B5C4F" w:rsidRPr="0068248F">
              <w:fldChar w:fldCharType="end"/>
            </w:r>
          </w:p>
          <w:p w14:paraId="0E5C7952" w14:textId="77777777" w:rsidR="005C04BC" w:rsidRPr="0068248F" w:rsidRDefault="008B5C4F" w:rsidP="00B50C17">
            <w:pPr>
              <w:rPr>
                <w:noProof/>
              </w:rPr>
            </w:pPr>
            <w:r w:rsidRPr="0068248F">
              <w:t xml:space="preserve">    Funkce  </w:t>
            </w:r>
            <w:r w:rsidRPr="0068248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8248F">
              <w:instrText xml:space="preserve"> FORMTEXT </w:instrText>
            </w:r>
            <w:r w:rsidRPr="0068248F">
              <w:fldChar w:fldCharType="separate"/>
            </w:r>
            <w:r w:rsidR="00E23E70" w:rsidRPr="0068248F">
              <w:rPr>
                <w:noProof/>
              </w:rPr>
              <w:t xml:space="preserve">ředitel Ústavu pro nanomateriály, </w:t>
            </w:r>
          </w:p>
          <w:p w14:paraId="3B0FF657" w14:textId="0EFAB0D5" w:rsidR="008B5C4F" w:rsidRPr="0068248F" w:rsidRDefault="005C04BC" w:rsidP="00B50C17">
            <w:r w:rsidRPr="0068248F">
              <w:rPr>
                <w:noProof/>
              </w:rPr>
              <w:t xml:space="preserve">                   </w:t>
            </w:r>
            <w:r w:rsidR="00E23E70" w:rsidRPr="0068248F">
              <w:rPr>
                <w:noProof/>
              </w:rPr>
              <w:t>pokročilé technologie a inovace</w:t>
            </w:r>
            <w:r w:rsidR="008B5C4F" w:rsidRPr="0068248F">
              <w:fldChar w:fldCharType="end"/>
            </w:r>
          </w:p>
          <w:p w14:paraId="6E6A41E4" w14:textId="77777777" w:rsidR="008B5C4F" w:rsidRPr="0068248F" w:rsidRDefault="008B5C4F" w:rsidP="00B50C17">
            <w:pPr>
              <w:jc w:val="center"/>
            </w:pPr>
          </w:p>
          <w:p w14:paraId="7D6EC34E" w14:textId="638133C0" w:rsidR="008B5C4F" w:rsidRPr="0068248F" w:rsidRDefault="008B5C4F" w:rsidP="00B50C17">
            <w:pPr>
              <w:autoSpaceDE w:val="0"/>
              <w:autoSpaceDN w:val="0"/>
              <w:spacing w:after="60"/>
              <w:jc w:val="center"/>
            </w:pPr>
            <w:r w:rsidRPr="0068248F">
              <w:t xml:space="preserve">V Liberci dne </w:t>
            </w:r>
            <w:r w:rsidR="003664AA">
              <w:t>16.4.2025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68248F" w:rsidRDefault="008B5C4F" w:rsidP="00B50C17">
            <w:pPr>
              <w:spacing w:after="60"/>
              <w:jc w:val="center"/>
            </w:pPr>
            <w:r w:rsidRPr="0068248F">
              <w:t>Podpis Příjemce</w:t>
            </w:r>
          </w:p>
          <w:p w14:paraId="5E21741E" w14:textId="77777777" w:rsidR="008B5C4F" w:rsidRPr="0068248F" w:rsidRDefault="008B5C4F" w:rsidP="00B50C17">
            <w:pPr>
              <w:spacing w:after="60"/>
              <w:jc w:val="center"/>
            </w:pPr>
          </w:p>
          <w:p w14:paraId="447086DA" w14:textId="77777777" w:rsidR="008B5C4F" w:rsidRPr="0068248F" w:rsidRDefault="008B5C4F" w:rsidP="00B50C17">
            <w:pPr>
              <w:spacing w:after="60"/>
              <w:jc w:val="center"/>
            </w:pPr>
          </w:p>
          <w:p w14:paraId="2BF23EE0" w14:textId="77777777" w:rsidR="008B5C4F" w:rsidRPr="0068248F" w:rsidRDefault="008B5C4F" w:rsidP="00B50C17">
            <w:pPr>
              <w:spacing w:after="60"/>
              <w:jc w:val="center"/>
            </w:pPr>
          </w:p>
          <w:p w14:paraId="0762DD83" w14:textId="77777777" w:rsidR="008B5C4F" w:rsidRPr="0068248F" w:rsidRDefault="008B5C4F" w:rsidP="00B50C17">
            <w:pPr>
              <w:spacing w:after="60"/>
              <w:jc w:val="center"/>
            </w:pPr>
            <w:r w:rsidRPr="0068248F">
              <w:t>……………………………………………</w:t>
            </w:r>
          </w:p>
          <w:p w14:paraId="76D89EA9" w14:textId="2A1AA519" w:rsidR="008B5C4F" w:rsidRPr="0068248F" w:rsidRDefault="008B5C4F" w:rsidP="00B50C17">
            <w:r w:rsidRPr="0068248F">
              <w:t xml:space="preserve">     Jméno, příjmení </w:t>
            </w:r>
            <w:r w:rsidR="003664AA">
              <w:t xml:space="preserve">Petr </w:t>
            </w:r>
            <w:proofErr w:type="spellStart"/>
            <w:r w:rsidR="003664AA">
              <w:t>Tischer</w:t>
            </w:r>
            <w:proofErr w:type="spellEnd"/>
          </w:p>
          <w:p w14:paraId="6F4BC2CF" w14:textId="7325362D" w:rsidR="008B5C4F" w:rsidRPr="0068248F" w:rsidRDefault="008B5C4F" w:rsidP="00B50C17">
            <w:r w:rsidRPr="0068248F">
              <w:t xml:space="preserve">     Funkce  </w:t>
            </w:r>
            <w:r w:rsidR="00DB0C80" w:rsidRPr="0068248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B0C80" w:rsidRPr="0068248F">
              <w:instrText xml:space="preserve"> FORMTEXT </w:instrText>
            </w:r>
            <w:r w:rsidR="00DB0C80" w:rsidRPr="0068248F">
              <w:fldChar w:fldCharType="separate"/>
            </w:r>
            <w:r w:rsidR="00DB0C80" w:rsidRPr="0068248F">
              <w:rPr>
                <w:noProof/>
              </w:rPr>
              <w:t> </w:t>
            </w:r>
            <w:r w:rsidR="00DB0C80" w:rsidRPr="0068248F">
              <w:rPr>
                <w:noProof/>
              </w:rPr>
              <w:t> </w:t>
            </w:r>
            <w:r w:rsidR="00DB0C80" w:rsidRPr="0068248F">
              <w:rPr>
                <w:noProof/>
              </w:rPr>
              <w:t> </w:t>
            </w:r>
            <w:r w:rsidR="00DB0C80" w:rsidRPr="0068248F">
              <w:rPr>
                <w:noProof/>
              </w:rPr>
              <w:t> </w:t>
            </w:r>
            <w:r w:rsidR="00DB0C80" w:rsidRPr="0068248F">
              <w:rPr>
                <w:noProof/>
              </w:rPr>
              <w:t> </w:t>
            </w:r>
            <w:r w:rsidR="00DB0C80" w:rsidRPr="0068248F">
              <w:fldChar w:fldCharType="end"/>
            </w:r>
          </w:p>
          <w:p w14:paraId="487D8459" w14:textId="77777777" w:rsidR="008B5C4F" w:rsidRPr="0068248F" w:rsidRDefault="008B5C4F" w:rsidP="00B50C17">
            <w:pPr>
              <w:jc w:val="center"/>
            </w:pPr>
            <w:r w:rsidRPr="0068248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68248F">
              <w:instrText xml:space="preserve"> FORMTEXT </w:instrText>
            </w:r>
            <w:r w:rsidRPr="0068248F">
              <w:fldChar w:fldCharType="separate"/>
            </w:r>
            <w:r w:rsidRPr="0068248F">
              <w:rPr>
                <w:noProof/>
              </w:rPr>
              <w:t> </w:t>
            </w:r>
            <w:r w:rsidRPr="0068248F">
              <w:rPr>
                <w:noProof/>
              </w:rPr>
              <w:t> </w:t>
            </w:r>
            <w:r w:rsidRPr="0068248F">
              <w:rPr>
                <w:noProof/>
              </w:rPr>
              <w:t> </w:t>
            </w:r>
            <w:r w:rsidRPr="0068248F">
              <w:rPr>
                <w:noProof/>
              </w:rPr>
              <w:t> </w:t>
            </w:r>
            <w:r w:rsidRPr="0068248F">
              <w:rPr>
                <w:noProof/>
              </w:rPr>
              <w:t> </w:t>
            </w:r>
            <w:r w:rsidRPr="0068248F">
              <w:fldChar w:fldCharType="end"/>
            </w:r>
            <w:bookmarkEnd w:id="1"/>
          </w:p>
          <w:p w14:paraId="124B1BA2" w14:textId="33D7A583" w:rsidR="008B5C4F" w:rsidRPr="0068248F" w:rsidRDefault="008B5C4F" w:rsidP="00B50C17">
            <w:pPr>
              <w:jc w:val="center"/>
            </w:pPr>
            <w:r w:rsidRPr="0068248F">
              <w:t>V</w:t>
            </w:r>
            <w:r w:rsidR="00F7739C">
              <w:t> </w:t>
            </w:r>
            <w:r w:rsidR="003664AA">
              <w:t>Tanvaldu</w:t>
            </w:r>
            <w:r w:rsidR="007D4A52">
              <w:t xml:space="preserve"> dne</w:t>
            </w:r>
            <w:r w:rsidRPr="0068248F">
              <w:t xml:space="preserve"> </w:t>
            </w:r>
            <w:r w:rsidR="003664AA">
              <w:t>10.4.2025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F6008" w14:textId="77777777" w:rsidR="00BD7B7C" w:rsidRDefault="00BD7B7C" w:rsidP="00DC542A">
      <w:pPr>
        <w:spacing w:line="240" w:lineRule="auto"/>
      </w:pPr>
      <w:r>
        <w:separator/>
      </w:r>
    </w:p>
  </w:endnote>
  <w:endnote w:type="continuationSeparator" w:id="0">
    <w:p w14:paraId="294729D8" w14:textId="77777777" w:rsidR="00BD7B7C" w:rsidRDefault="00BD7B7C" w:rsidP="00DC542A">
      <w:pPr>
        <w:spacing w:line="240" w:lineRule="auto"/>
      </w:pPr>
      <w:r>
        <w:continuationSeparator/>
      </w:r>
    </w:p>
  </w:endnote>
  <w:endnote w:type="continuationNotice" w:id="1">
    <w:p w14:paraId="36F7D408" w14:textId="77777777" w:rsidR="00BD7B7C" w:rsidRDefault="00BD7B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A30F" w14:textId="04D03BCB" w:rsidR="00170E9C" w:rsidRPr="00F67339" w:rsidRDefault="00170E9C" w:rsidP="00170E9C">
    <w:pPr>
      <w:pStyle w:val="Zpat"/>
      <w:ind w:left="-1418"/>
      <w:rPr>
        <w:noProof/>
      </w:rPr>
    </w:pPr>
    <w:r>
      <w:rPr>
        <w:b/>
        <w:bCs/>
        <w:noProof/>
      </w:rPr>
      <w:tab/>
    </w:r>
    <w:r w:rsidRPr="00F67339">
      <w:rPr>
        <w:noProof/>
      </w:rPr>
      <w:t>www.sn-cz2027.eu</w:t>
    </w:r>
    <w:r>
      <w:rPr>
        <w:noProof/>
      </w:rPr>
      <w:t xml:space="preserve"> </w:t>
    </w:r>
  </w:p>
  <w:p w14:paraId="44F3167A" w14:textId="59DB5CDB" w:rsidR="00170E9C" w:rsidRPr="00170E9C" w:rsidRDefault="00170E9C" w:rsidP="00170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1FF8" w14:textId="77777777" w:rsidR="00BD7B7C" w:rsidRDefault="00BD7B7C" w:rsidP="00DC542A">
      <w:pPr>
        <w:spacing w:line="240" w:lineRule="auto"/>
      </w:pPr>
      <w:r>
        <w:separator/>
      </w:r>
    </w:p>
  </w:footnote>
  <w:footnote w:type="continuationSeparator" w:id="0">
    <w:p w14:paraId="3348DD93" w14:textId="77777777" w:rsidR="00BD7B7C" w:rsidRDefault="00BD7B7C" w:rsidP="00DC542A">
      <w:pPr>
        <w:spacing w:line="240" w:lineRule="auto"/>
      </w:pPr>
      <w:r>
        <w:continuationSeparator/>
      </w:r>
    </w:p>
  </w:footnote>
  <w:footnote w:type="continuationNotice" w:id="1">
    <w:p w14:paraId="16979D6C" w14:textId="77777777" w:rsidR="00BD7B7C" w:rsidRDefault="00BD7B7C">
      <w:pPr>
        <w:spacing w:line="240" w:lineRule="auto"/>
      </w:pPr>
    </w:p>
  </w:footnote>
  <w:footnote w:id="2">
    <w:p w14:paraId="6DEECA7A" w14:textId="77777777" w:rsidR="006B47AD" w:rsidRPr="0033288D" w:rsidRDefault="006B47AD" w:rsidP="006B47AD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7CDA9E88" w14:textId="77777777" w:rsidR="006B47AD" w:rsidRPr="0033288D" w:rsidRDefault="006B47AD" w:rsidP="006B47A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  <w:footnote w:id="4">
    <w:p w14:paraId="01823D9F" w14:textId="77777777" w:rsidR="001C1895" w:rsidRPr="003A156E" w:rsidRDefault="001C1895" w:rsidP="001C189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(EU) č. 651/2014 ze </w:t>
      </w:r>
      <w:proofErr w:type="spellStart"/>
      <w:r>
        <w:t>dne</w:t>
      </w:r>
      <w:proofErr w:type="spellEnd"/>
      <w:r>
        <w:t xml:space="preserve"> 17. </w:t>
      </w:r>
      <w:proofErr w:type="spellStart"/>
      <w:r>
        <w:t>června</w:t>
      </w:r>
      <w:proofErr w:type="spellEnd"/>
      <w:r>
        <w:t xml:space="preserve"> 2014, </w:t>
      </w:r>
      <w:proofErr w:type="spellStart"/>
      <w:r>
        <w:t>kterým</w:t>
      </w:r>
      <w:proofErr w:type="spellEnd"/>
      <w:r>
        <w:t xml:space="preserve"> se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články</w:t>
      </w:r>
      <w:proofErr w:type="spellEnd"/>
      <w:r>
        <w:t xml:space="preserve"> 107 a 108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 </w:t>
      </w:r>
      <w:proofErr w:type="spellStart"/>
      <w:r>
        <w:t>určité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za </w:t>
      </w:r>
      <w:proofErr w:type="spellStart"/>
      <w:r>
        <w:t>slučitelné</w:t>
      </w:r>
      <w:proofErr w:type="spellEnd"/>
      <w:r>
        <w:t xml:space="preserve"> s </w:t>
      </w:r>
      <w:proofErr w:type="spellStart"/>
      <w:r>
        <w:t>vnitřním</w:t>
      </w:r>
      <w:proofErr w:type="spellEnd"/>
      <w:r>
        <w:t xml:space="preserve"> </w:t>
      </w:r>
      <w:proofErr w:type="spellStart"/>
      <w:r>
        <w:t>trhem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3CFEC431" w:rsidR="000F0165" w:rsidRDefault="00170E9C" w:rsidP="003A1D1B">
        <w:pPr>
          <w:pStyle w:val="Zpat"/>
          <w:jc w:val="right"/>
        </w:pPr>
        <w:r>
          <w:t xml:space="preserve">      </w:t>
        </w:r>
        <w:r>
          <w:tab/>
        </w:r>
        <w:r>
          <w:tab/>
        </w:r>
        <w:r w:rsidR="009C179D">
          <w:rPr>
            <w:noProof/>
            <w:lang w:bidi="sa-IN"/>
            <w14:ligatures w14:val="standardContextual"/>
          </w:rPr>
          <w:drawing>
            <wp:inline distT="0" distB="0" distL="0" distR="0" wp14:anchorId="4E804B83" wp14:editId="2ADDB689">
              <wp:extent cx="2637480" cy="850566"/>
              <wp:effectExtent l="0" t="0" r="0" b="6985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2585" cy="8618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F0165">
          <w:t xml:space="preserve">Strana </w:t>
        </w:r>
        <w:r w:rsidR="000F0165">
          <w:fldChar w:fldCharType="begin"/>
        </w:r>
        <w:r w:rsidR="000F0165">
          <w:instrText>PAGE   \* MERGEFORMAT</w:instrText>
        </w:r>
        <w:r w:rsidR="000F0165">
          <w:fldChar w:fldCharType="separate"/>
        </w:r>
        <w:r w:rsidR="00567D5B">
          <w:rPr>
            <w:noProof/>
          </w:rPr>
          <w:t>10</w:t>
        </w:r>
        <w:r w:rsidR="000F0165">
          <w:fldChar w:fldCharType="end"/>
        </w:r>
        <w:r w:rsidR="000F0165"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2B98"/>
    <w:rsid w:val="0002409C"/>
    <w:rsid w:val="000254B5"/>
    <w:rsid w:val="000268F7"/>
    <w:rsid w:val="0003525B"/>
    <w:rsid w:val="0004551C"/>
    <w:rsid w:val="00045F5E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6AE8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3B77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26D0"/>
    <w:rsid w:val="00156056"/>
    <w:rsid w:val="001575A1"/>
    <w:rsid w:val="00162DA4"/>
    <w:rsid w:val="00163B59"/>
    <w:rsid w:val="00167819"/>
    <w:rsid w:val="00170E9C"/>
    <w:rsid w:val="00173DAD"/>
    <w:rsid w:val="00174D38"/>
    <w:rsid w:val="00180029"/>
    <w:rsid w:val="00180FBF"/>
    <w:rsid w:val="001835CD"/>
    <w:rsid w:val="00183786"/>
    <w:rsid w:val="00184904"/>
    <w:rsid w:val="001859CA"/>
    <w:rsid w:val="00187BF9"/>
    <w:rsid w:val="001929DA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1895"/>
    <w:rsid w:val="001C43F5"/>
    <w:rsid w:val="001C4BE8"/>
    <w:rsid w:val="001C5A99"/>
    <w:rsid w:val="001C7D46"/>
    <w:rsid w:val="001D2DD2"/>
    <w:rsid w:val="001E37AE"/>
    <w:rsid w:val="001E7CE9"/>
    <w:rsid w:val="001F418E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29B3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778CC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2A67"/>
    <w:rsid w:val="002D50B9"/>
    <w:rsid w:val="002D5B0A"/>
    <w:rsid w:val="002E0CAF"/>
    <w:rsid w:val="002E181C"/>
    <w:rsid w:val="002E40A5"/>
    <w:rsid w:val="002E5052"/>
    <w:rsid w:val="002F32D3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37642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64AA"/>
    <w:rsid w:val="00367E21"/>
    <w:rsid w:val="00372746"/>
    <w:rsid w:val="00376AF1"/>
    <w:rsid w:val="00377AF7"/>
    <w:rsid w:val="00387CB3"/>
    <w:rsid w:val="00391D27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0FC9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85DB9"/>
    <w:rsid w:val="00491567"/>
    <w:rsid w:val="0049325B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786"/>
    <w:rsid w:val="004D5715"/>
    <w:rsid w:val="004D5B3A"/>
    <w:rsid w:val="004D7275"/>
    <w:rsid w:val="004E4FE9"/>
    <w:rsid w:val="004E54BD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1E93"/>
    <w:rsid w:val="00525DEF"/>
    <w:rsid w:val="00525F25"/>
    <w:rsid w:val="005271C7"/>
    <w:rsid w:val="005273A0"/>
    <w:rsid w:val="0052742E"/>
    <w:rsid w:val="005275CE"/>
    <w:rsid w:val="00531FFF"/>
    <w:rsid w:val="00534305"/>
    <w:rsid w:val="00535B3F"/>
    <w:rsid w:val="00540BA4"/>
    <w:rsid w:val="00541B69"/>
    <w:rsid w:val="005466AF"/>
    <w:rsid w:val="00547653"/>
    <w:rsid w:val="00550798"/>
    <w:rsid w:val="00552B28"/>
    <w:rsid w:val="00553270"/>
    <w:rsid w:val="0055413A"/>
    <w:rsid w:val="005549F8"/>
    <w:rsid w:val="0056070E"/>
    <w:rsid w:val="00562AAC"/>
    <w:rsid w:val="00564B95"/>
    <w:rsid w:val="00565DA8"/>
    <w:rsid w:val="00567D5B"/>
    <w:rsid w:val="00571864"/>
    <w:rsid w:val="00573884"/>
    <w:rsid w:val="00577F35"/>
    <w:rsid w:val="00586BA6"/>
    <w:rsid w:val="00587ACD"/>
    <w:rsid w:val="00593CA2"/>
    <w:rsid w:val="00594633"/>
    <w:rsid w:val="005955A6"/>
    <w:rsid w:val="00597515"/>
    <w:rsid w:val="005A58C7"/>
    <w:rsid w:val="005A64A3"/>
    <w:rsid w:val="005B1D4A"/>
    <w:rsid w:val="005C04BC"/>
    <w:rsid w:val="005C17C3"/>
    <w:rsid w:val="005C1B3F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15CA"/>
    <w:rsid w:val="0062379F"/>
    <w:rsid w:val="00623F12"/>
    <w:rsid w:val="00627A56"/>
    <w:rsid w:val="006312B5"/>
    <w:rsid w:val="00654EB3"/>
    <w:rsid w:val="00656CDC"/>
    <w:rsid w:val="0067126D"/>
    <w:rsid w:val="00671ECB"/>
    <w:rsid w:val="00674FAB"/>
    <w:rsid w:val="006765D6"/>
    <w:rsid w:val="0068248F"/>
    <w:rsid w:val="00691F45"/>
    <w:rsid w:val="00693A59"/>
    <w:rsid w:val="006A0E19"/>
    <w:rsid w:val="006A4101"/>
    <w:rsid w:val="006A439C"/>
    <w:rsid w:val="006B0CC7"/>
    <w:rsid w:val="006B1C84"/>
    <w:rsid w:val="006B407F"/>
    <w:rsid w:val="006B47AD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05361"/>
    <w:rsid w:val="0071003E"/>
    <w:rsid w:val="00714226"/>
    <w:rsid w:val="00715F37"/>
    <w:rsid w:val="00727A51"/>
    <w:rsid w:val="00740837"/>
    <w:rsid w:val="00742CED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1E0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4A52"/>
    <w:rsid w:val="007E1E19"/>
    <w:rsid w:val="007F3DBB"/>
    <w:rsid w:val="007F3EAF"/>
    <w:rsid w:val="007F5158"/>
    <w:rsid w:val="007F7362"/>
    <w:rsid w:val="00801519"/>
    <w:rsid w:val="00801C58"/>
    <w:rsid w:val="008073BA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2A6A"/>
    <w:rsid w:val="00853C2E"/>
    <w:rsid w:val="00856F54"/>
    <w:rsid w:val="00861761"/>
    <w:rsid w:val="00870283"/>
    <w:rsid w:val="00871844"/>
    <w:rsid w:val="00871E7B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00B4"/>
    <w:rsid w:val="008E3E61"/>
    <w:rsid w:val="008F317D"/>
    <w:rsid w:val="008F374B"/>
    <w:rsid w:val="00900D68"/>
    <w:rsid w:val="0090355B"/>
    <w:rsid w:val="009108B2"/>
    <w:rsid w:val="0091328D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A45B6"/>
    <w:rsid w:val="009B196D"/>
    <w:rsid w:val="009B1D7B"/>
    <w:rsid w:val="009B23B4"/>
    <w:rsid w:val="009B5668"/>
    <w:rsid w:val="009C179D"/>
    <w:rsid w:val="009D3CBE"/>
    <w:rsid w:val="009D6A08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05C6A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0977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B4C6E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0E03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1A3D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6A2"/>
    <w:rsid w:val="00BC3CDD"/>
    <w:rsid w:val="00BC40B2"/>
    <w:rsid w:val="00BC4449"/>
    <w:rsid w:val="00BC4B9C"/>
    <w:rsid w:val="00BC50E3"/>
    <w:rsid w:val="00BD234E"/>
    <w:rsid w:val="00BD6581"/>
    <w:rsid w:val="00BD6877"/>
    <w:rsid w:val="00BD7415"/>
    <w:rsid w:val="00BD7B7C"/>
    <w:rsid w:val="00BD7BA5"/>
    <w:rsid w:val="00BE067A"/>
    <w:rsid w:val="00C03F5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656D"/>
    <w:rsid w:val="00C67A61"/>
    <w:rsid w:val="00C7129B"/>
    <w:rsid w:val="00C71BCD"/>
    <w:rsid w:val="00C71FEF"/>
    <w:rsid w:val="00C72863"/>
    <w:rsid w:val="00C773EF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5CA1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1E5D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24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23FC"/>
    <w:rsid w:val="00D63A42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16F6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0457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55A00"/>
    <w:rsid w:val="00E60439"/>
    <w:rsid w:val="00E64867"/>
    <w:rsid w:val="00E6487E"/>
    <w:rsid w:val="00E72105"/>
    <w:rsid w:val="00E80015"/>
    <w:rsid w:val="00E811CC"/>
    <w:rsid w:val="00E83716"/>
    <w:rsid w:val="00E877F7"/>
    <w:rsid w:val="00E94FAD"/>
    <w:rsid w:val="00E96501"/>
    <w:rsid w:val="00E96F7D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45FD"/>
    <w:rsid w:val="00EF6AB2"/>
    <w:rsid w:val="00F0037C"/>
    <w:rsid w:val="00F01403"/>
    <w:rsid w:val="00F06E77"/>
    <w:rsid w:val="00F1110C"/>
    <w:rsid w:val="00F11A87"/>
    <w:rsid w:val="00F1244C"/>
    <w:rsid w:val="00F14AE8"/>
    <w:rsid w:val="00F2075C"/>
    <w:rsid w:val="00F2075D"/>
    <w:rsid w:val="00F25DF2"/>
    <w:rsid w:val="00F307A5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7739C"/>
    <w:rsid w:val="00F94082"/>
    <w:rsid w:val="00F974C9"/>
    <w:rsid w:val="00FA0168"/>
    <w:rsid w:val="00FA180D"/>
    <w:rsid w:val="00FA3A1B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D0CD0"/>
    <w:rsid w:val="00FE1563"/>
    <w:rsid w:val="00FE18F2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character" w:customStyle="1" w:styleId="text-shorten">
    <w:name w:val="text-shorten"/>
    <w:basedOn w:val="Standardnpsmoodstavce"/>
    <w:rsid w:val="00FE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openxmlformats.org/package/2006/metadata/core-properties"/>
    <ds:schemaRef ds:uri="6e0fb9b0-b993-473a-b020-0e26f7bcde7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1E93F-A018-4CD1-B431-0BFB43B9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591B8-C6A3-43D0-8117-357D24E1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15256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2025-03-31T09:42:00Z</cp:lastPrinted>
  <dcterms:created xsi:type="dcterms:W3CDTF">2025-04-16T06:46:00Z</dcterms:created>
  <dcterms:modified xsi:type="dcterms:W3CDTF">2025-04-16T06:46:00Z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