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331" w14:textId="6897EEA6" w:rsidR="007B4B68" w:rsidRPr="00305DEA" w:rsidRDefault="007B4B68" w:rsidP="00CA0DF1">
      <w:pPr>
        <w:rPr>
          <w:rFonts w:ascii="Palatino Linotype" w:eastAsiaTheme="minorEastAsia" w:hAnsi="Palatino Linotype" w:cs="Arial"/>
          <w:b/>
          <w:bCs/>
          <w:sz w:val="20"/>
          <w:szCs w:val="20"/>
        </w:rPr>
      </w:pPr>
      <w:r w:rsidRPr="00305DEA">
        <w:rPr>
          <w:rFonts w:ascii="Palatino Linotype" w:eastAsiaTheme="minorEastAsia" w:hAnsi="Palatino Linotype" w:cs="Arial"/>
          <w:b/>
          <w:bCs/>
          <w:sz w:val="20"/>
          <w:szCs w:val="20"/>
        </w:rPr>
        <w:t xml:space="preserve">Příloha </w:t>
      </w:r>
      <w:r w:rsidR="00F0635C">
        <w:rPr>
          <w:rFonts w:ascii="Palatino Linotype" w:eastAsiaTheme="minorEastAsia" w:hAnsi="Palatino Linotype" w:cs="Arial"/>
          <w:b/>
          <w:bCs/>
          <w:sz w:val="20"/>
          <w:szCs w:val="20"/>
        </w:rPr>
        <w:t>č. 1 Rámcové smlouvy:</w:t>
      </w:r>
    </w:p>
    <w:p w14:paraId="444E5321" w14:textId="4B8ADD10" w:rsidR="00F815C3" w:rsidRPr="00305DEA" w:rsidRDefault="003E4AA4" w:rsidP="00F815C3">
      <w:pPr>
        <w:spacing w:before="60" w:after="60"/>
        <w:jc w:val="center"/>
        <w:rPr>
          <w:rFonts w:ascii="Palatino Linotype" w:eastAsiaTheme="minorEastAsia" w:hAnsi="Palatino Linotype" w:cs="Arial"/>
          <w:b/>
          <w:bCs/>
          <w:sz w:val="28"/>
          <w:szCs w:val="28"/>
        </w:rPr>
      </w:pPr>
      <w:r>
        <w:rPr>
          <w:rFonts w:ascii="Palatino Linotype" w:eastAsiaTheme="minorEastAsia" w:hAnsi="Palatino Linotype" w:cs="Arial"/>
          <w:b/>
          <w:bCs/>
          <w:sz w:val="28"/>
          <w:szCs w:val="28"/>
        </w:rPr>
        <w:t>SPECIFIKACE</w:t>
      </w:r>
      <w:r w:rsidR="00F815C3">
        <w:rPr>
          <w:rFonts w:ascii="Palatino Linotype" w:eastAsiaTheme="minorEastAsia" w:hAnsi="Palatino Linotype" w:cs="Arial"/>
          <w:b/>
          <w:bCs/>
          <w:sz w:val="28"/>
          <w:szCs w:val="28"/>
        </w:rPr>
        <w:t xml:space="preserve"> </w:t>
      </w:r>
      <w:r w:rsidR="00A51510">
        <w:rPr>
          <w:rFonts w:ascii="Palatino Linotype" w:eastAsiaTheme="minorEastAsia" w:hAnsi="Palatino Linotype" w:cs="Arial"/>
          <w:b/>
          <w:bCs/>
          <w:sz w:val="28"/>
          <w:szCs w:val="28"/>
        </w:rPr>
        <w:t>ANTIDEKUBITNÍCH</w:t>
      </w:r>
      <w:r w:rsidR="00341897">
        <w:rPr>
          <w:rFonts w:ascii="Palatino Linotype" w:eastAsiaTheme="minorEastAsia" w:hAnsi="Palatino Linotype" w:cs="Arial"/>
          <w:b/>
          <w:bCs/>
          <w:sz w:val="28"/>
          <w:szCs w:val="28"/>
        </w:rPr>
        <w:t xml:space="preserve"> MATRACÍ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C0169B" w:rsidRPr="00305DEA" w14:paraId="1F8EF66B" w14:textId="77777777" w:rsidTr="007C19FE">
        <w:trPr>
          <w:trHeight w:val="127"/>
        </w:trPr>
        <w:tc>
          <w:tcPr>
            <w:tcW w:w="1470" w:type="pct"/>
            <w:shd w:val="pct10" w:color="auto" w:fill="auto"/>
            <w:vAlign w:val="center"/>
          </w:tcPr>
          <w:p w14:paraId="7C95E382" w14:textId="77777777" w:rsidR="00C0169B" w:rsidRPr="00305DEA" w:rsidRDefault="00C0169B" w:rsidP="00CA0DF1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b/>
              </w:rPr>
            </w:pPr>
            <w:r w:rsidRPr="00305DEA">
              <w:rPr>
                <w:rFonts w:ascii="Palatino Linotype" w:eastAsiaTheme="minorEastAsia" w:hAnsi="Palatino Linotype" w:cs="Arial"/>
                <w:b/>
              </w:rPr>
              <w:t>Název veřejné zakázky</w:t>
            </w:r>
          </w:p>
        </w:tc>
        <w:tc>
          <w:tcPr>
            <w:tcW w:w="3530" w:type="pct"/>
          </w:tcPr>
          <w:p w14:paraId="1D45F32E" w14:textId="658BA4B1" w:rsidR="00C0169B" w:rsidRPr="00305DEA" w:rsidRDefault="002720BA" w:rsidP="00CA0DF1">
            <w:pPr>
              <w:jc w:val="both"/>
              <w:rPr>
                <w:rFonts w:ascii="Palatino Linotype" w:eastAsiaTheme="minorEastAsia" w:hAnsi="Palatino Linotype" w:cs="Arial"/>
                <w:b/>
                <w:highlight w:val="yellow"/>
              </w:rPr>
            </w:pPr>
            <w:r w:rsidRPr="002720BA">
              <w:rPr>
                <w:rFonts w:ascii="Palatino Linotype" w:eastAsiaTheme="minorEastAsia" w:hAnsi="Palatino Linotype" w:cs="Arial"/>
                <w:b/>
              </w:rPr>
              <w:t xml:space="preserve">Dodávka antidekubitních matrací </w:t>
            </w:r>
            <w:r w:rsidR="001420C5">
              <w:rPr>
                <w:rFonts w:ascii="Palatino Linotype" w:eastAsiaTheme="minorEastAsia" w:hAnsi="Palatino Linotype" w:cs="Arial"/>
                <w:b/>
              </w:rPr>
              <w:t>2025</w:t>
            </w:r>
          </w:p>
        </w:tc>
      </w:tr>
      <w:tr w:rsidR="00C0169B" w:rsidRPr="00305DEA" w14:paraId="152E83D1" w14:textId="77777777" w:rsidTr="007C19FE">
        <w:trPr>
          <w:trHeight w:val="69"/>
        </w:trPr>
        <w:tc>
          <w:tcPr>
            <w:tcW w:w="1470" w:type="pct"/>
            <w:shd w:val="pct10" w:color="auto" w:fill="auto"/>
            <w:vAlign w:val="center"/>
          </w:tcPr>
          <w:p w14:paraId="6489A146" w14:textId="77777777" w:rsidR="00C0169B" w:rsidRPr="00305DEA" w:rsidRDefault="00C0169B" w:rsidP="00CA0DF1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305DEA">
              <w:rPr>
                <w:rFonts w:ascii="Palatino Linotype" w:eastAsiaTheme="minorEastAsia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14:paraId="0EFCD971" w14:textId="75632431" w:rsidR="00C0169B" w:rsidRPr="00305DEA" w:rsidRDefault="00C0169B" w:rsidP="00CA0DF1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yellow"/>
              </w:rPr>
            </w:pPr>
            <w:r w:rsidRPr="00305DEA">
              <w:rPr>
                <w:rFonts w:ascii="Palatino Linotype" w:eastAsiaTheme="minorEastAsia" w:hAnsi="Palatino Linotype" w:cs="Arial"/>
                <w:sz w:val="20"/>
                <w:szCs w:val="20"/>
              </w:rPr>
              <w:t>výběrové řízení veřejné zakázky malého rozsahu</w:t>
            </w:r>
          </w:p>
        </w:tc>
      </w:tr>
    </w:tbl>
    <w:p w14:paraId="3483B282" w14:textId="3D264978" w:rsidR="00C0169B" w:rsidRPr="00305DEA" w:rsidRDefault="00C0169B" w:rsidP="00CA0DF1">
      <w:pPr>
        <w:autoSpaceDE w:val="0"/>
        <w:autoSpaceDN w:val="0"/>
        <w:adjustRightInd w:val="0"/>
        <w:jc w:val="center"/>
        <w:rPr>
          <w:rFonts w:ascii="Palatino Linotype" w:eastAsiaTheme="minorEastAsia" w:hAnsi="Palatino Linotype" w:cs="Arial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7B4B68" w:rsidRPr="00305DEA" w14:paraId="0307A16C" w14:textId="77777777" w:rsidTr="007C19FE">
        <w:trPr>
          <w:trHeight w:val="79"/>
        </w:trPr>
        <w:tc>
          <w:tcPr>
            <w:tcW w:w="2835" w:type="dxa"/>
            <w:shd w:val="pct10" w:color="auto" w:fill="auto"/>
          </w:tcPr>
          <w:p w14:paraId="54EB737F" w14:textId="77777777" w:rsidR="007B4B68" w:rsidRPr="00305DEA" w:rsidRDefault="007B4B68" w:rsidP="00CA0DF1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305DEA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7BAC43F" w14:textId="40B36EF5" w:rsidR="007B4B68" w:rsidRPr="00305DEA" w:rsidRDefault="007B4B68" w:rsidP="00CA0DF1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305DEA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 xml:space="preserve">Domov </w:t>
            </w:r>
            <w:r w:rsidR="00D03C62" w:rsidRPr="00305DEA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U</w:t>
            </w:r>
            <w:r w:rsidRPr="00305DEA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 xml:space="preserve"> Biřičky</w:t>
            </w:r>
          </w:p>
        </w:tc>
      </w:tr>
      <w:tr w:rsidR="007B4B68" w:rsidRPr="00305DEA" w14:paraId="62A72A1D" w14:textId="77777777" w:rsidTr="007C19FE">
        <w:trPr>
          <w:trHeight w:val="69"/>
        </w:trPr>
        <w:tc>
          <w:tcPr>
            <w:tcW w:w="2835" w:type="dxa"/>
            <w:shd w:val="pct10" w:color="auto" w:fill="auto"/>
          </w:tcPr>
          <w:p w14:paraId="56C85B5D" w14:textId="77777777" w:rsidR="007B4B68" w:rsidRPr="00305DEA" w:rsidRDefault="007B4B68" w:rsidP="00CA0DF1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305DEA"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  <w:t>sídlo</w:t>
            </w:r>
            <w:r w:rsidRPr="00305DEA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5F65E24A" w14:textId="77777777" w:rsidR="007B4B68" w:rsidRPr="00305DEA" w:rsidRDefault="007B4B68" w:rsidP="00CA0DF1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305DEA">
              <w:rPr>
                <w:rFonts w:ascii="Palatino Linotype" w:hAnsi="Palatino Linotype"/>
                <w:color w:val="000000"/>
                <w:sz w:val="20"/>
                <w:szCs w:val="20"/>
              </w:rPr>
              <w:t>K Biřičce 1240, 500 08 Hradec Králové</w:t>
            </w:r>
          </w:p>
        </w:tc>
      </w:tr>
      <w:tr w:rsidR="007B4B68" w:rsidRPr="00305DEA" w14:paraId="2C333E2D" w14:textId="77777777" w:rsidTr="007C19FE">
        <w:trPr>
          <w:trHeight w:val="69"/>
        </w:trPr>
        <w:tc>
          <w:tcPr>
            <w:tcW w:w="2835" w:type="dxa"/>
            <w:shd w:val="pct10" w:color="auto" w:fill="auto"/>
          </w:tcPr>
          <w:p w14:paraId="420796B1" w14:textId="77777777" w:rsidR="007B4B68" w:rsidRPr="00305DEA" w:rsidRDefault="007B4B68" w:rsidP="00CA0DF1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305DEA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382CDD51" w14:textId="77777777" w:rsidR="007B4B68" w:rsidRPr="00305DEA" w:rsidRDefault="007B4B68" w:rsidP="00CA0DF1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305DEA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7B4B68" w:rsidRPr="00305DEA" w14:paraId="77ECE507" w14:textId="77777777" w:rsidTr="007C19FE">
        <w:trPr>
          <w:trHeight w:val="69"/>
        </w:trPr>
        <w:tc>
          <w:tcPr>
            <w:tcW w:w="2835" w:type="dxa"/>
            <w:shd w:val="pct10" w:color="auto" w:fill="auto"/>
          </w:tcPr>
          <w:p w14:paraId="44E4FE58" w14:textId="77777777" w:rsidR="007B4B68" w:rsidRPr="00305DEA" w:rsidRDefault="007B4B68" w:rsidP="00CA0DF1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305DEA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FFE4013" w14:textId="77777777" w:rsidR="007B4B68" w:rsidRPr="00305DEA" w:rsidRDefault="007B4B68" w:rsidP="00CA0DF1">
            <w:pPr>
              <w:suppressAutoHyphens/>
              <w:ind w:left="-57" w:right="-113"/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</w:pPr>
            <w:r w:rsidRPr="00305DEA"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  <w:t>CZ</w:t>
            </w:r>
            <w:r w:rsidRPr="00305DEA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7B4B68" w:rsidRPr="00305DEA" w14:paraId="6A81F413" w14:textId="77777777" w:rsidTr="007C19FE">
        <w:trPr>
          <w:trHeight w:val="69"/>
        </w:trPr>
        <w:tc>
          <w:tcPr>
            <w:tcW w:w="2835" w:type="dxa"/>
            <w:shd w:val="pct10" w:color="auto" w:fill="auto"/>
          </w:tcPr>
          <w:p w14:paraId="561B2C5C" w14:textId="77777777" w:rsidR="007B4B68" w:rsidRPr="00305DEA" w:rsidRDefault="007B4B68" w:rsidP="00CA0DF1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305DEA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B81B822" w14:textId="77777777" w:rsidR="007B4B68" w:rsidRPr="00305DEA" w:rsidRDefault="007B4B68" w:rsidP="00CA0DF1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305DEA">
              <w:rPr>
                <w:rFonts w:ascii="Palatino Linotype" w:hAnsi="Palatino Linotype"/>
                <w:sz w:val="20"/>
                <w:szCs w:val="20"/>
              </w:rPr>
              <w:t>Ing. Daniela Lusková, MPA, ředitel</w:t>
            </w:r>
          </w:p>
        </w:tc>
      </w:tr>
    </w:tbl>
    <w:p w14:paraId="446AAD20" w14:textId="77777777" w:rsidR="00F815C3" w:rsidRPr="00F815C3" w:rsidRDefault="00F815C3" w:rsidP="00F815C3">
      <w:pPr>
        <w:jc w:val="both"/>
        <w:rPr>
          <w:rFonts w:ascii="Palatino Linotype" w:hAnsi="Palatino Linotype" w:cs="Arial"/>
          <w:b/>
          <w:sz w:val="10"/>
          <w:szCs w:val="10"/>
        </w:rPr>
      </w:pPr>
    </w:p>
    <w:p w14:paraId="3965F285" w14:textId="4747BED3" w:rsidR="002720BA" w:rsidRDefault="002720BA" w:rsidP="003E4AA4">
      <w:pPr>
        <w:jc w:val="both"/>
        <w:rPr>
          <w:rFonts w:ascii="Palatino Linotype" w:hAnsi="Palatino Linotype" w:cs="Arial"/>
          <w:b/>
          <w:sz w:val="20"/>
          <w:szCs w:val="20"/>
        </w:rPr>
      </w:pPr>
      <w:r w:rsidRPr="002720BA">
        <w:rPr>
          <w:rFonts w:ascii="Palatino Linotype" w:hAnsi="Palatino Linotype" w:cs="Arial"/>
          <w:b/>
          <w:sz w:val="20"/>
          <w:szCs w:val="20"/>
        </w:rPr>
        <w:t>Zajištění dodávek zdravotnických prostředků</w:t>
      </w:r>
      <w:r>
        <w:rPr>
          <w:rFonts w:ascii="Palatino Linotype" w:hAnsi="Palatino Linotype" w:cs="Arial"/>
          <w:b/>
          <w:sz w:val="20"/>
          <w:szCs w:val="20"/>
        </w:rPr>
        <w:t xml:space="preserve"> – aktivních</w:t>
      </w:r>
      <w:r w:rsidRPr="002720BA">
        <w:rPr>
          <w:rFonts w:ascii="Palatino Linotype" w:hAnsi="Palatino Linotype" w:cs="Arial"/>
          <w:b/>
          <w:sz w:val="20"/>
          <w:szCs w:val="20"/>
        </w:rPr>
        <w:t xml:space="preserve"> antidekubitních matrací (dále také jako „zdravotnický prostředek“), a to v předpokládaném celkovém </w:t>
      </w:r>
      <w:r w:rsidRPr="00913121">
        <w:rPr>
          <w:rFonts w:ascii="Palatino Linotype" w:hAnsi="Palatino Linotype" w:cs="Arial"/>
          <w:b/>
          <w:sz w:val="20"/>
          <w:szCs w:val="20"/>
        </w:rPr>
        <w:t>množství až 40–50 ks. Dodávky budou prováděny dle potřeb zadavatele</w:t>
      </w:r>
      <w:r w:rsidR="00EC784D" w:rsidRPr="00913121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913121">
        <w:rPr>
          <w:rFonts w:ascii="Palatino Linotype" w:hAnsi="Palatino Linotype" w:cs="Arial"/>
          <w:b/>
          <w:sz w:val="20"/>
          <w:szCs w:val="20"/>
        </w:rPr>
        <w:t>(objednatele a kupujícího), a to včetně zajištění dopravy do místa plnění</w:t>
      </w:r>
      <w:r>
        <w:rPr>
          <w:rFonts w:ascii="Palatino Linotype" w:hAnsi="Palatino Linotype" w:cs="Arial"/>
          <w:b/>
          <w:sz w:val="20"/>
          <w:szCs w:val="20"/>
        </w:rPr>
        <w:t xml:space="preserve"> a souvisejících služeb</w:t>
      </w:r>
      <w:r w:rsidRPr="002720BA">
        <w:rPr>
          <w:rFonts w:ascii="Palatino Linotype" w:hAnsi="Palatino Linotype" w:cs="Arial"/>
          <w:b/>
          <w:sz w:val="20"/>
          <w:szCs w:val="20"/>
        </w:rPr>
        <w:t>.</w:t>
      </w:r>
    </w:p>
    <w:p w14:paraId="71A09C97" w14:textId="2C50E5F0" w:rsidR="003E4AA4" w:rsidRPr="004C0501" w:rsidRDefault="003E4AA4" w:rsidP="004C0501">
      <w:pPr>
        <w:spacing w:before="60" w:after="60"/>
        <w:jc w:val="both"/>
        <w:rPr>
          <w:rFonts w:ascii="Palatino Linotype" w:hAnsi="Palatino Linotype" w:cs="Arial"/>
          <w:bCs/>
          <w:spacing w:val="-4"/>
          <w:sz w:val="20"/>
          <w:szCs w:val="20"/>
        </w:rPr>
      </w:pPr>
      <w:r w:rsidRPr="004C0501">
        <w:rPr>
          <w:rFonts w:ascii="Palatino Linotype" w:hAnsi="Palatino Linotype" w:cs="Arial"/>
          <w:bCs/>
          <w:spacing w:val="-4"/>
          <w:sz w:val="20"/>
          <w:szCs w:val="20"/>
        </w:rPr>
        <w:t xml:space="preserve">Předmětem plnění jsou dodávky </w:t>
      </w:r>
      <w:r w:rsidR="002720BA" w:rsidRPr="004C0501">
        <w:rPr>
          <w:rFonts w:ascii="Palatino Linotype" w:hAnsi="Palatino Linotype" w:cs="Arial"/>
          <w:bCs/>
          <w:spacing w:val="-4"/>
          <w:sz w:val="20"/>
          <w:szCs w:val="20"/>
        </w:rPr>
        <w:t>aktivních antidekubitních</w:t>
      </w:r>
      <w:r w:rsidRPr="004C0501">
        <w:rPr>
          <w:rFonts w:ascii="Palatino Linotype" w:hAnsi="Palatino Linotype" w:cs="Arial"/>
          <w:bCs/>
          <w:spacing w:val="-4"/>
          <w:sz w:val="20"/>
          <w:szCs w:val="20"/>
        </w:rPr>
        <w:t xml:space="preserve"> matrací v následujících parametrech a požadavcích: </w:t>
      </w:r>
    </w:p>
    <w:p w14:paraId="22E29909" w14:textId="6BBD580A" w:rsidR="002720BA" w:rsidRPr="00187F5E" w:rsidRDefault="002720BA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EC784D">
        <w:rPr>
          <w:rFonts w:ascii="Palatino Linotype" w:hAnsi="Palatino Linotype" w:cs="Arial"/>
          <w:b/>
          <w:i/>
          <w:iCs/>
          <w:sz w:val="20"/>
          <w:szCs w:val="20"/>
        </w:rPr>
        <w:t>Aktivní antidekubitní systém pro osoby se středním až vysokým rizikem</w:t>
      </w:r>
      <w:r w:rsidR="00FB7CFC" w:rsidRPr="00EC784D">
        <w:rPr>
          <w:rFonts w:ascii="Palatino Linotype" w:hAnsi="Palatino Linotype" w:cs="Arial"/>
          <w:b/>
          <w:i/>
          <w:iCs/>
          <w:sz w:val="20"/>
          <w:szCs w:val="20"/>
        </w:rPr>
        <w:t xml:space="preserve"> </w:t>
      </w:r>
      <w:r w:rsidRPr="00EC784D">
        <w:rPr>
          <w:rFonts w:ascii="Palatino Linotype" w:hAnsi="Palatino Linotype" w:cs="Arial"/>
          <w:b/>
          <w:i/>
          <w:iCs/>
          <w:sz w:val="20"/>
          <w:szCs w:val="20"/>
        </w:rPr>
        <w:t xml:space="preserve">vzniku proleženin s digitálním řízením chodu </w:t>
      </w:r>
      <w:r w:rsidR="00FB7CFC" w:rsidRPr="00EC784D">
        <w:rPr>
          <w:rFonts w:ascii="Palatino Linotype" w:hAnsi="Palatino Linotype" w:cs="Arial"/>
          <w:b/>
          <w:i/>
          <w:iCs/>
          <w:sz w:val="20"/>
          <w:szCs w:val="20"/>
        </w:rPr>
        <w:t>pro</w:t>
      </w:r>
      <w:r w:rsidRPr="00EC784D">
        <w:rPr>
          <w:rFonts w:ascii="Palatino Linotype" w:hAnsi="Palatino Linotype" w:cs="Arial"/>
          <w:b/>
          <w:i/>
          <w:iCs/>
          <w:sz w:val="20"/>
          <w:szCs w:val="20"/>
        </w:rPr>
        <w:t xml:space="preserve"> delší </w:t>
      </w:r>
      <w:r w:rsidRPr="00187F5E">
        <w:rPr>
          <w:rFonts w:ascii="Palatino Linotype" w:hAnsi="Palatino Linotype" w:cs="Arial"/>
          <w:b/>
          <w:i/>
          <w:iCs/>
          <w:sz w:val="20"/>
          <w:szCs w:val="20"/>
        </w:rPr>
        <w:t>životnost vnitřního zdroje vzduchu.</w:t>
      </w:r>
    </w:p>
    <w:p w14:paraId="26E3B93B" w14:textId="5D501734" w:rsidR="00FB7CFC" w:rsidRPr="00187F5E" w:rsidRDefault="004C0501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187F5E">
        <w:rPr>
          <w:rFonts w:ascii="Palatino Linotype" w:hAnsi="Palatino Linotype" w:cs="Arial"/>
          <w:b/>
          <w:i/>
          <w:iCs/>
          <w:sz w:val="20"/>
          <w:szCs w:val="20"/>
        </w:rPr>
        <w:t>Vhodné pro klienty s vysokým rizikem vzniku dekubitů skupiny IV. (dle EPUAP), hodnotící škála podle Nortonové 20-13</w:t>
      </w:r>
    </w:p>
    <w:p w14:paraId="6A15B8E5" w14:textId="77777777" w:rsidR="002720BA" w:rsidRPr="00EC784D" w:rsidRDefault="002720BA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EC784D">
        <w:rPr>
          <w:rFonts w:ascii="Palatino Linotype" w:hAnsi="Palatino Linotype" w:cs="Arial"/>
          <w:b/>
          <w:i/>
          <w:iCs/>
          <w:sz w:val="20"/>
          <w:szCs w:val="20"/>
        </w:rPr>
        <w:t>Automatické nastavení tlaku dle váhy ležící osoby s možností jemného doladění.</w:t>
      </w:r>
    </w:p>
    <w:p w14:paraId="4D79B5BE" w14:textId="77777777" w:rsidR="004C0501" w:rsidRPr="001420C5" w:rsidRDefault="004C0501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1420C5">
        <w:rPr>
          <w:rFonts w:ascii="Palatino Linotype" w:hAnsi="Palatino Linotype" w:cs="Arial"/>
          <w:b/>
          <w:i/>
          <w:iCs/>
          <w:sz w:val="20"/>
          <w:szCs w:val="20"/>
        </w:rPr>
        <w:t>Ovládání kompresoru na horní straně kompresoru (nikoliv na boční) pro lepší viditelnost personálu</w:t>
      </w:r>
    </w:p>
    <w:p w14:paraId="5FF459C8" w14:textId="5FFECFE0" w:rsidR="00FC0A03" w:rsidRPr="001420C5" w:rsidRDefault="00FC0A03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1420C5">
        <w:rPr>
          <w:rFonts w:ascii="Palatino Linotype" w:hAnsi="Palatino Linotype" w:cs="Arial"/>
          <w:b/>
          <w:i/>
          <w:iCs/>
          <w:sz w:val="20"/>
          <w:szCs w:val="20"/>
        </w:rPr>
        <w:t>Rozměry 200 x 90 (85) cm.</w:t>
      </w:r>
    </w:p>
    <w:p w14:paraId="437542AF" w14:textId="3B5B842A" w:rsidR="00FC0A03" w:rsidRPr="001420C5" w:rsidRDefault="00FC0A03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1420C5">
        <w:rPr>
          <w:rFonts w:ascii="Palatino Linotype" w:hAnsi="Palatino Linotype" w:cstheme="minorHAnsi"/>
          <w:b/>
          <w:bCs/>
          <w:i/>
          <w:iCs/>
          <w:sz w:val="20"/>
          <w:szCs w:val="20"/>
        </w:rPr>
        <w:t>Výška matrace min. 20 cm.</w:t>
      </w:r>
    </w:p>
    <w:p w14:paraId="5E632618" w14:textId="546F5174" w:rsidR="002720BA" w:rsidRPr="00EC784D" w:rsidRDefault="00FB7CFC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1420C5">
        <w:rPr>
          <w:rFonts w:ascii="Palatino Linotype" w:hAnsi="Palatino Linotype" w:cs="Arial"/>
          <w:b/>
          <w:i/>
          <w:iCs/>
          <w:sz w:val="20"/>
          <w:szCs w:val="20"/>
        </w:rPr>
        <w:t>Doporučená maximální</w:t>
      </w:r>
      <w:r w:rsidRPr="00EC784D">
        <w:rPr>
          <w:rFonts w:ascii="Palatino Linotype" w:hAnsi="Palatino Linotype" w:cs="Arial"/>
          <w:b/>
          <w:i/>
          <w:iCs/>
          <w:sz w:val="20"/>
          <w:szCs w:val="20"/>
        </w:rPr>
        <w:t xml:space="preserve"> </w:t>
      </w:r>
      <w:r w:rsidRPr="00EC784D">
        <w:rPr>
          <w:rFonts w:ascii="Palatino Linotype" w:hAnsi="Palatino Linotype" w:cs="Arial"/>
          <w:b/>
          <w:bCs/>
          <w:i/>
          <w:iCs/>
          <w:sz w:val="20"/>
          <w:szCs w:val="20"/>
        </w:rPr>
        <w:t>nosnost minimálně 250 kg</w:t>
      </w:r>
      <w:r w:rsidR="002720BA" w:rsidRPr="00EC784D">
        <w:rPr>
          <w:rFonts w:ascii="Palatino Linotype" w:hAnsi="Palatino Linotype" w:cs="Arial"/>
          <w:b/>
          <w:i/>
          <w:iCs/>
          <w:sz w:val="20"/>
          <w:szCs w:val="20"/>
        </w:rPr>
        <w:t xml:space="preserve">. </w:t>
      </w:r>
    </w:p>
    <w:p w14:paraId="1CB95F0E" w14:textId="77777777" w:rsidR="002720BA" w:rsidRPr="00EC784D" w:rsidRDefault="002720BA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EC784D">
        <w:rPr>
          <w:rFonts w:ascii="Palatino Linotype" w:hAnsi="Palatino Linotype" w:cs="Arial"/>
          <w:b/>
          <w:i/>
          <w:iCs/>
          <w:sz w:val="20"/>
          <w:szCs w:val="20"/>
        </w:rPr>
        <w:t>Systém, který se ukládá přímo na rošt lůžka, připojení vzduchových hadic pomocí konektoru.</w:t>
      </w:r>
    </w:p>
    <w:p w14:paraId="0E806AFD" w14:textId="77777777" w:rsidR="002720BA" w:rsidRPr="00EC784D" w:rsidRDefault="002720BA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EC784D">
        <w:rPr>
          <w:rFonts w:ascii="Palatino Linotype" w:hAnsi="Palatino Linotype" w:cs="Arial"/>
          <w:b/>
          <w:i/>
          <w:iCs/>
          <w:sz w:val="20"/>
          <w:szCs w:val="20"/>
        </w:rPr>
        <w:t>Systém cela na cele (2 řady vzduchových cel, spodní řada trvale nafouklá, horní řada terapeutická).</w:t>
      </w:r>
    </w:p>
    <w:p w14:paraId="6F9529A6" w14:textId="77777777" w:rsidR="002720BA" w:rsidRPr="00EC784D" w:rsidRDefault="002720BA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EC784D">
        <w:rPr>
          <w:rFonts w:ascii="Palatino Linotype" w:hAnsi="Palatino Linotype" w:cs="Arial"/>
          <w:b/>
          <w:i/>
          <w:iCs/>
          <w:sz w:val="20"/>
          <w:szCs w:val="20"/>
        </w:rPr>
        <w:t>Materiál cel – Nylon /TPU.</w:t>
      </w:r>
    </w:p>
    <w:p w14:paraId="486BB8EB" w14:textId="77777777" w:rsidR="002720BA" w:rsidRPr="00EC784D" w:rsidRDefault="002720BA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EC784D">
        <w:rPr>
          <w:rFonts w:ascii="Palatino Linotype" w:hAnsi="Palatino Linotype" w:cs="Arial"/>
          <w:b/>
          <w:i/>
          <w:iCs/>
          <w:sz w:val="20"/>
          <w:szCs w:val="20"/>
        </w:rPr>
        <w:t>Systém ochrany pat – 5 posledních cel možno jednotlivě odpojit a vypustit bez vlivu na funkčnost matrace.</w:t>
      </w:r>
    </w:p>
    <w:p w14:paraId="67A1F3B3" w14:textId="77777777" w:rsidR="002720BA" w:rsidRPr="00EC784D" w:rsidRDefault="002720BA" w:rsidP="00B46A63">
      <w:pPr>
        <w:pStyle w:val="Odstavecseseznamem"/>
        <w:numPr>
          <w:ilvl w:val="0"/>
          <w:numId w:val="30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EC784D">
        <w:rPr>
          <w:rFonts w:ascii="Palatino Linotype" w:hAnsi="Palatino Linotype" w:cs="Arial"/>
          <w:b/>
          <w:i/>
          <w:iCs/>
          <w:sz w:val="20"/>
          <w:szCs w:val="20"/>
        </w:rPr>
        <w:t>Transportní mód.</w:t>
      </w:r>
    </w:p>
    <w:p w14:paraId="4B0EFC2F" w14:textId="77777777" w:rsidR="002720BA" w:rsidRPr="00EC784D" w:rsidRDefault="002720BA" w:rsidP="00B46A63">
      <w:pPr>
        <w:pStyle w:val="Odstavecseseznamem"/>
        <w:numPr>
          <w:ilvl w:val="0"/>
          <w:numId w:val="30"/>
        </w:numPr>
        <w:spacing w:before="60"/>
        <w:ind w:left="284" w:hanging="284"/>
        <w:contextualSpacing w:val="0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EC784D">
        <w:rPr>
          <w:rFonts w:ascii="Palatino Linotype" w:hAnsi="Palatino Linotype" w:cs="Arial"/>
          <w:b/>
          <w:i/>
          <w:iCs/>
          <w:sz w:val="20"/>
          <w:szCs w:val="20"/>
        </w:rPr>
        <w:t xml:space="preserve">5 terapeutických režimů: </w:t>
      </w:r>
    </w:p>
    <w:p w14:paraId="18ED6EF8" w14:textId="77777777" w:rsidR="002720BA" w:rsidRPr="002720BA" w:rsidRDefault="002720BA" w:rsidP="00B46A63">
      <w:pPr>
        <w:numPr>
          <w:ilvl w:val="0"/>
          <w:numId w:val="28"/>
        </w:numPr>
        <w:ind w:left="567" w:hanging="283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2720BA">
        <w:rPr>
          <w:rFonts w:ascii="Palatino Linotype" w:hAnsi="Palatino Linotype" w:cs="Arial"/>
          <w:b/>
          <w:i/>
          <w:iCs/>
          <w:sz w:val="20"/>
          <w:szCs w:val="20"/>
        </w:rPr>
        <w:t xml:space="preserve">alternativní, </w:t>
      </w:r>
    </w:p>
    <w:p w14:paraId="67C6D60A" w14:textId="77777777" w:rsidR="002720BA" w:rsidRPr="002720BA" w:rsidRDefault="002720BA" w:rsidP="00B46A63">
      <w:pPr>
        <w:numPr>
          <w:ilvl w:val="0"/>
          <w:numId w:val="28"/>
        </w:numPr>
        <w:ind w:left="567" w:hanging="283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2720BA">
        <w:rPr>
          <w:rFonts w:ascii="Palatino Linotype" w:hAnsi="Palatino Linotype" w:cs="Arial"/>
          <w:b/>
          <w:i/>
          <w:iCs/>
          <w:sz w:val="20"/>
          <w:szCs w:val="20"/>
        </w:rPr>
        <w:t xml:space="preserve">režim s trvale nízkým tlakem (CLP), </w:t>
      </w:r>
    </w:p>
    <w:p w14:paraId="520E3571" w14:textId="77777777" w:rsidR="002720BA" w:rsidRPr="002720BA" w:rsidRDefault="002720BA" w:rsidP="00B46A63">
      <w:pPr>
        <w:numPr>
          <w:ilvl w:val="0"/>
          <w:numId w:val="28"/>
        </w:numPr>
        <w:ind w:left="567" w:hanging="283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2720BA">
        <w:rPr>
          <w:rFonts w:ascii="Palatino Linotype" w:hAnsi="Palatino Linotype" w:cs="Arial"/>
          <w:b/>
          <w:i/>
          <w:iCs/>
          <w:sz w:val="20"/>
          <w:szCs w:val="20"/>
        </w:rPr>
        <w:t xml:space="preserve">režim podpory sedu s alternací, </w:t>
      </w:r>
    </w:p>
    <w:p w14:paraId="06251AE7" w14:textId="77777777" w:rsidR="002720BA" w:rsidRPr="002720BA" w:rsidRDefault="002720BA" w:rsidP="00B46A63">
      <w:pPr>
        <w:numPr>
          <w:ilvl w:val="0"/>
          <w:numId w:val="28"/>
        </w:numPr>
        <w:ind w:left="567" w:hanging="283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2720BA">
        <w:rPr>
          <w:rFonts w:ascii="Palatino Linotype" w:hAnsi="Palatino Linotype" w:cs="Arial"/>
          <w:b/>
          <w:i/>
          <w:iCs/>
          <w:sz w:val="20"/>
          <w:szCs w:val="20"/>
        </w:rPr>
        <w:t xml:space="preserve">režim podpory sedu s CLP, </w:t>
      </w:r>
    </w:p>
    <w:p w14:paraId="5885C424" w14:textId="77777777" w:rsidR="002720BA" w:rsidRPr="002720BA" w:rsidRDefault="002720BA" w:rsidP="00B46A63">
      <w:pPr>
        <w:numPr>
          <w:ilvl w:val="0"/>
          <w:numId w:val="28"/>
        </w:numPr>
        <w:ind w:left="567" w:hanging="283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2720BA">
        <w:rPr>
          <w:rFonts w:ascii="Palatino Linotype" w:hAnsi="Palatino Linotype" w:cs="Arial"/>
          <w:b/>
          <w:i/>
          <w:iCs/>
          <w:sz w:val="20"/>
          <w:szCs w:val="20"/>
        </w:rPr>
        <w:t>režim max. nafouknutí.</w:t>
      </w:r>
    </w:p>
    <w:p w14:paraId="1EC28A13" w14:textId="77777777" w:rsidR="002720BA" w:rsidRPr="002720BA" w:rsidRDefault="002720BA" w:rsidP="00B46A63">
      <w:pPr>
        <w:numPr>
          <w:ilvl w:val="0"/>
          <w:numId w:val="29"/>
        </w:numPr>
        <w:spacing w:before="60" w:after="60"/>
        <w:ind w:left="284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2720BA">
        <w:rPr>
          <w:rFonts w:ascii="Palatino Linotype" w:hAnsi="Palatino Linotype" w:cs="Arial"/>
          <w:b/>
          <w:i/>
          <w:iCs/>
          <w:sz w:val="20"/>
          <w:szCs w:val="20"/>
        </w:rPr>
        <w:t>Alarm nízkého tlaku, výpadku napájení a servisní alarm (jak akustický, tak vizuální).</w:t>
      </w:r>
    </w:p>
    <w:p w14:paraId="2837AB15" w14:textId="77777777" w:rsidR="002720BA" w:rsidRPr="002720BA" w:rsidRDefault="002720BA" w:rsidP="00B46A63">
      <w:pPr>
        <w:numPr>
          <w:ilvl w:val="0"/>
          <w:numId w:val="29"/>
        </w:numPr>
        <w:spacing w:before="60" w:after="60"/>
        <w:ind w:left="284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2720BA">
        <w:rPr>
          <w:rFonts w:ascii="Palatino Linotype" w:hAnsi="Palatino Linotype" w:cs="Arial"/>
          <w:b/>
          <w:i/>
          <w:iCs/>
          <w:sz w:val="20"/>
          <w:szCs w:val="20"/>
        </w:rPr>
        <w:t>Systém pro ochranu přívodního el. kabelu podél celé strany matrace.</w:t>
      </w:r>
    </w:p>
    <w:p w14:paraId="7AAB1699" w14:textId="141B2A27" w:rsidR="002720BA" w:rsidRPr="001420C5" w:rsidRDefault="002720BA" w:rsidP="00B46A63">
      <w:pPr>
        <w:numPr>
          <w:ilvl w:val="0"/>
          <w:numId w:val="29"/>
        </w:numPr>
        <w:spacing w:before="60" w:after="60"/>
        <w:ind w:left="284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2720BA">
        <w:rPr>
          <w:rFonts w:ascii="Palatino Linotype" w:hAnsi="Palatino Linotype" w:cs="Arial"/>
          <w:b/>
          <w:i/>
          <w:iCs/>
          <w:sz w:val="20"/>
          <w:szCs w:val="20"/>
        </w:rPr>
        <w:t>CPR na boku matrace</w:t>
      </w:r>
      <w:r w:rsidRPr="001420C5">
        <w:rPr>
          <w:rFonts w:ascii="Palatino Linotype" w:hAnsi="Palatino Linotype" w:cs="Arial"/>
          <w:b/>
          <w:i/>
          <w:iCs/>
          <w:sz w:val="20"/>
          <w:szCs w:val="20"/>
        </w:rPr>
        <w:t>, pomocí otočného ventilu</w:t>
      </w:r>
      <w:r w:rsidR="004C0501" w:rsidRPr="001420C5">
        <w:rPr>
          <w:rFonts w:ascii="Palatino Linotype" w:hAnsi="Palatino Linotype" w:cs="Arial"/>
          <w:b/>
          <w:i/>
          <w:iCs/>
          <w:sz w:val="20"/>
          <w:szCs w:val="20"/>
        </w:rPr>
        <w:t>.</w:t>
      </w:r>
    </w:p>
    <w:p w14:paraId="108EE0D9" w14:textId="712CE432" w:rsidR="002720BA" w:rsidRPr="001420C5" w:rsidRDefault="002720BA" w:rsidP="00B46A63">
      <w:pPr>
        <w:numPr>
          <w:ilvl w:val="0"/>
          <w:numId w:val="29"/>
        </w:numPr>
        <w:spacing w:before="60" w:after="60"/>
        <w:ind w:left="284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1420C5">
        <w:rPr>
          <w:rFonts w:ascii="Palatino Linotype" w:hAnsi="Palatino Linotype" w:cs="Arial"/>
          <w:b/>
          <w:i/>
          <w:iCs/>
          <w:sz w:val="20"/>
          <w:szCs w:val="20"/>
        </w:rPr>
        <w:t>Maximální úroveň hluku 30 dB</w:t>
      </w:r>
      <w:r w:rsidR="004C0501" w:rsidRPr="001420C5">
        <w:rPr>
          <w:rFonts w:ascii="Palatino Linotype" w:hAnsi="Palatino Linotype" w:cs="Arial"/>
          <w:b/>
          <w:i/>
          <w:iCs/>
          <w:sz w:val="20"/>
          <w:szCs w:val="20"/>
        </w:rPr>
        <w:t>.</w:t>
      </w:r>
    </w:p>
    <w:p w14:paraId="43C087E9" w14:textId="77777777" w:rsidR="004C0501" w:rsidRPr="001420C5" w:rsidRDefault="004C0501" w:rsidP="00B46A63">
      <w:pPr>
        <w:numPr>
          <w:ilvl w:val="0"/>
          <w:numId w:val="29"/>
        </w:numPr>
        <w:spacing w:before="60" w:after="60"/>
        <w:ind w:left="284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1420C5">
        <w:rPr>
          <w:rFonts w:ascii="Palatino Linotype" w:hAnsi="Palatino Linotype" w:cs="Arial"/>
          <w:b/>
          <w:i/>
          <w:iCs/>
          <w:sz w:val="20"/>
          <w:szCs w:val="20"/>
        </w:rPr>
        <w:t>Pás se sponou na spodní straně matrace pro jednoduché skladování srolované matrace.</w:t>
      </w:r>
    </w:p>
    <w:p w14:paraId="547E031D" w14:textId="32840048" w:rsidR="004C0501" w:rsidRDefault="004C0501" w:rsidP="00B46A63">
      <w:pPr>
        <w:numPr>
          <w:ilvl w:val="0"/>
          <w:numId w:val="29"/>
        </w:numPr>
        <w:spacing w:before="60" w:after="60"/>
        <w:ind w:left="284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3350CA">
        <w:rPr>
          <w:rFonts w:ascii="Palatino Linotype" w:hAnsi="Palatino Linotype" w:cs="Arial"/>
          <w:b/>
          <w:i/>
          <w:iCs/>
          <w:sz w:val="20"/>
          <w:szCs w:val="20"/>
        </w:rPr>
        <w:t xml:space="preserve">Potah matrace je vyroben </w:t>
      </w:r>
      <w:r>
        <w:rPr>
          <w:rFonts w:ascii="Palatino Linotype" w:hAnsi="Palatino Linotype" w:cs="Arial"/>
          <w:b/>
          <w:i/>
          <w:iCs/>
          <w:sz w:val="20"/>
          <w:szCs w:val="20"/>
        </w:rPr>
        <w:t xml:space="preserve">z elastického </w:t>
      </w:r>
      <w:r w:rsidRPr="003350CA">
        <w:rPr>
          <w:rFonts w:ascii="Palatino Linotype" w:hAnsi="Palatino Linotype" w:cs="Arial"/>
          <w:b/>
          <w:i/>
          <w:iCs/>
          <w:sz w:val="20"/>
          <w:szCs w:val="20"/>
        </w:rPr>
        <w:t>a robustního čtyřcestného materiálu</w:t>
      </w:r>
      <w:r>
        <w:rPr>
          <w:rFonts w:ascii="Palatino Linotype" w:hAnsi="Palatino Linotype" w:cs="Arial"/>
          <w:b/>
          <w:i/>
          <w:iCs/>
          <w:sz w:val="20"/>
          <w:szCs w:val="20"/>
        </w:rPr>
        <w:t xml:space="preserve"> (</w:t>
      </w:r>
      <w:r w:rsidR="00C04AD9">
        <w:rPr>
          <w:rFonts w:ascii="Palatino Linotype" w:hAnsi="Palatino Linotype" w:cs="Arial"/>
          <w:b/>
          <w:i/>
          <w:iCs/>
          <w:sz w:val="20"/>
          <w:szCs w:val="20"/>
        </w:rPr>
        <w:t>4směrně</w:t>
      </w:r>
      <w:r>
        <w:rPr>
          <w:rFonts w:ascii="Palatino Linotype" w:hAnsi="Palatino Linotype" w:cs="Arial"/>
          <w:b/>
          <w:i/>
          <w:iCs/>
          <w:sz w:val="20"/>
          <w:szCs w:val="20"/>
        </w:rPr>
        <w:t xml:space="preserve"> pružného).</w:t>
      </w:r>
    </w:p>
    <w:p w14:paraId="40610477" w14:textId="041B71D8" w:rsidR="004C0501" w:rsidRDefault="004C0501" w:rsidP="00B46A63">
      <w:pPr>
        <w:numPr>
          <w:ilvl w:val="0"/>
          <w:numId w:val="29"/>
        </w:numPr>
        <w:spacing w:before="60" w:after="60"/>
        <w:ind w:left="284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>
        <w:rPr>
          <w:rFonts w:ascii="Palatino Linotype" w:hAnsi="Palatino Linotype" w:cs="Arial"/>
          <w:b/>
          <w:i/>
          <w:iCs/>
          <w:sz w:val="20"/>
          <w:szCs w:val="20"/>
        </w:rPr>
        <w:t>Potah matrace je</w:t>
      </w:r>
      <w:r w:rsidR="002720BA" w:rsidRPr="002720BA">
        <w:rPr>
          <w:rFonts w:ascii="Palatino Linotype" w:hAnsi="Palatino Linotype" w:cs="Arial"/>
          <w:b/>
          <w:i/>
          <w:iCs/>
          <w:sz w:val="20"/>
          <w:szCs w:val="20"/>
        </w:rPr>
        <w:t xml:space="preserve"> paropropustný, antibakteriální</w:t>
      </w:r>
      <w:r>
        <w:rPr>
          <w:rFonts w:ascii="Palatino Linotype" w:hAnsi="Palatino Linotype" w:cs="Arial"/>
          <w:b/>
          <w:i/>
          <w:iCs/>
          <w:sz w:val="20"/>
          <w:szCs w:val="20"/>
        </w:rPr>
        <w:t>.</w:t>
      </w:r>
    </w:p>
    <w:p w14:paraId="625E548E" w14:textId="3D52D681" w:rsidR="004C0501" w:rsidRDefault="004C0501" w:rsidP="00B46A63">
      <w:pPr>
        <w:numPr>
          <w:ilvl w:val="0"/>
          <w:numId w:val="29"/>
        </w:numPr>
        <w:spacing w:before="60" w:after="60"/>
        <w:ind w:left="284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3350CA">
        <w:rPr>
          <w:rFonts w:ascii="Palatino Linotype" w:hAnsi="Palatino Linotype" w:cs="Arial"/>
          <w:b/>
          <w:i/>
          <w:iCs/>
          <w:sz w:val="20"/>
          <w:szCs w:val="20"/>
        </w:rPr>
        <w:t xml:space="preserve">Konstrukční řešení zipu </w:t>
      </w:r>
      <w:r w:rsidR="00C04AD9">
        <w:rPr>
          <w:rFonts w:ascii="Palatino Linotype" w:hAnsi="Palatino Linotype" w:cs="Arial"/>
          <w:b/>
          <w:i/>
          <w:iCs/>
          <w:sz w:val="20"/>
          <w:szCs w:val="20"/>
        </w:rPr>
        <w:t>matrace – zip</w:t>
      </w:r>
      <w:r w:rsidR="002720BA" w:rsidRPr="002720BA">
        <w:rPr>
          <w:rFonts w:ascii="Palatino Linotype" w:hAnsi="Palatino Linotype" w:cs="Arial"/>
          <w:b/>
          <w:i/>
          <w:iCs/>
          <w:sz w:val="20"/>
          <w:szCs w:val="20"/>
        </w:rPr>
        <w:t xml:space="preserve"> 360°</w:t>
      </w:r>
      <w:r>
        <w:rPr>
          <w:rFonts w:ascii="Palatino Linotype" w:hAnsi="Palatino Linotype" w:cs="Arial"/>
          <w:b/>
          <w:i/>
          <w:iCs/>
          <w:sz w:val="20"/>
          <w:szCs w:val="20"/>
        </w:rPr>
        <w:t xml:space="preserve"> (</w:t>
      </w:r>
      <w:r w:rsidRPr="004C0501">
        <w:rPr>
          <w:rFonts w:ascii="Palatino Linotype" w:hAnsi="Palatino Linotype" w:cs="Arial"/>
          <w:b/>
          <w:bCs/>
          <w:i/>
          <w:iCs/>
          <w:sz w:val="20"/>
          <w:szCs w:val="20"/>
        </w:rPr>
        <w:t>zip</w:t>
      </w:r>
      <w:r w:rsidRPr="004C0501">
        <w:rPr>
          <w:rFonts w:ascii="Palatino Linotype" w:hAnsi="Palatino Linotype" w:cs="Arial"/>
          <w:b/>
          <w:i/>
          <w:iCs/>
          <w:sz w:val="20"/>
          <w:szCs w:val="20"/>
        </w:rPr>
        <w:t> lemuje obvod celé </w:t>
      </w:r>
      <w:r w:rsidRPr="004C0501">
        <w:rPr>
          <w:rFonts w:ascii="Palatino Linotype" w:hAnsi="Palatino Linotype" w:cs="Arial"/>
          <w:b/>
          <w:bCs/>
          <w:i/>
          <w:iCs/>
          <w:sz w:val="20"/>
          <w:szCs w:val="20"/>
        </w:rPr>
        <w:t>matrace</w:t>
      </w:r>
      <w:r>
        <w:rPr>
          <w:rFonts w:ascii="Palatino Linotype" w:hAnsi="Palatino Linotype" w:cs="Arial"/>
          <w:b/>
          <w:bCs/>
          <w:i/>
          <w:iCs/>
          <w:sz w:val="20"/>
          <w:szCs w:val="20"/>
        </w:rPr>
        <w:t>).</w:t>
      </w:r>
    </w:p>
    <w:p w14:paraId="17122921" w14:textId="401FD49D" w:rsidR="002720BA" w:rsidRDefault="004C0501" w:rsidP="00B46A63">
      <w:pPr>
        <w:numPr>
          <w:ilvl w:val="0"/>
          <w:numId w:val="29"/>
        </w:numPr>
        <w:spacing w:before="60" w:after="60"/>
        <w:ind w:left="284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>
        <w:rPr>
          <w:rFonts w:ascii="Palatino Linotype" w:hAnsi="Palatino Linotype" w:cs="Arial"/>
          <w:b/>
          <w:i/>
          <w:iCs/>
          <w:sz w:val="20"/>
          <w:szCs w:val="20"/>
        </w:rPr>
        <w:t xml:space="preserve">Potah matrace je snímatelný a pratelný </w:t>
      </w:r>
      <w:r w:rsidR="002720BA" w:rsidRPr="002720BA">
        <w:rPr>
          <w:rFonts w:ascii="Palatino Linotype" w:hAnsi="Palatino Linotype" w:cs="Arial"/>
          <w:b/>
          <w:i/>
          <w:iCs/>
          <w:sz w:val="20"/>
          <w:szCs w:val="20"/>
        </w:rPr>
        <w:t>s možností praní na 90°C.</w:t>
      </w:r>
    </w:p>
    <w:p w14:paraId="4062ECC8" w14:textId="3FE59038" w:rsidR="001420C5" w:rsidRPr="002720BA" w:rsidRDefault="001420C5" w:rsidP="00B46A63">
      <w:pPr>
        <w:numPr>
          <w:ilvl w:val="0"/>
          <w:numId w:val="29"/>
        </w:numPr>
        <w:spacing w:before="60" w:after="60"/>
        <w:ind w:left="284"/>
        <w:jc w:val="both"/>
        <w:rPr>
          <w:rFonts w:ascii="Palatino Linotype" w:hAnsi="Palatino Linotype" w:cs="Arial"/>
          <w:b/>
          <w:i/>
          <w:iCs/>
          <w:sz w:val="20"/>
          <w:szCs w:val="20"/>
        </w:rPr>
      </w:pPr>
      <w:r w:rsidRPr="001420C5">
        <w:rPr>
          <w:rFonts w:ascii="Palatino Linotype" w:hAnsi="Palatino Linotype" w:cs="Arial"/>
          <w:b/>
          <w:i/>
          <w:iCs/>
          <w:sz w:val="20"/>
          <w:szCs w:val="20"/>
        </w:rPr>
        <w:t>Ovládání kompresoru na horní straně kompresoru (nikoliv na boční) pro lepší viditelnost personálu.</w:t>
      </w:r>
    </w:p>
    <w:p w14:paraId="61F78B77" w14:textId="7FA1C7A3" w:rsidR="003E4AA4" w:rsidRPr="00EC784D" w:rsidRDefault="003E4AA4" w:rsidP="00B46A63">
      <w:pPr>
        <w:pStyle w:val="Odstavecseseznamem"/>
        <w:numPr>
          <w:ilvl w:val="0"/>
          <w:numId w:val="26"/>
        </w:numPr>
        <w:spacing w:before="60" w:after="60"/>
        <w:ind w:left="284" w:hanging="284"/>
        <w:contextualSpacing w:val="0"/>
        <w:jc w:val="both"/>
        <w:rPr>
          <w:rFonts w:ascii="Palatino Linotype" w:hAnsi="Palatino Linotype"/>
          <w:b/>
          <w:bCs/>
          <w:i/>
          <w:iCs/>
          <w:sz w:val="20"/>
          <w:szCs w:val="20"/>
        </w:rPr>
      </w:pPr>
      <w:r w:rsidRPr="00EC784D">
        <w:rPr>
          <w:rFonts w:ascii="Palatino Linotype" w:hAnsi="Palatino Linotype"/>
          <w:bCs/>
          <w:i/>
          <w:iCs/>
          <w:sz w:val="20"/>
          <w:szCs w:val="20"/>
        </w:rPr>
        <w:t>Garance termínů dodání</w:t>
      </w:r>
      <w:r w:rsidRPr="00EC784D">
        <w:rPr>
          <w:rFonts w:ascii="Palatino Linotype" w:hAnsi="Palatino Linotype"/>
          <w:i/>
          <w:iCs/>
          <w:sz w:val="20"/>
          <w:szCs w:val="20"/>
        </w:rPr>
        <w:t xml:space="preserve"> včetně garance dopravy, roznosu (rozmístění matrací v místech určení v místě plnění) a likvidací původních (vyřazených) matrací, jejichž životnost již skončila, přičemž tyto související služby jsou zahrnuty v ceně dodávaných matrací.</w:t>
      </w:r>
    </w:p>
    <w:sectPr w:rsidR="003E4AA4" w:rsidRPr="00EC784D" w:rsidSect="001420C5">
      <w:headerReference w:type="default" r:id="rId10"/>
      <w:footerReference w:type="default" r:id="rId11"/>
      <w:pgSz w:w="11906" w:h="16838"/>
      <w:pgMar w:top="1418" w:right="1134" w:bottom="56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4A33" w14:textId="77777777" w:rsidR="00501935" w:rsidRDefault="00501935" w:rsidP="00193245">
      <w:r>
        <w:separator/>
      </w:r>
    </w:p>
  </w:endnote>
  <w:endnote w:type="continuationSeparator" w:id="0">
    <w:p w14:paraId="240FEE37" w14:textId="77777777" w:rsidR="00501935" w:rsidRDefault="00501935" w:rsidP="001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76FE" w14:textId="77777777" w:rsidR="00CE4914" w:rsidRPr="00CE4914" w:rsidRDefault="00CE4914" w:rsidP="00A05FA8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A645" w14:textId="77777777" w:rsidR="00501935" w:rsidRDefault="00501935" w:rsidP="00193245">
      <w:r>
        <w:separator/>
      </w:r>
    </w:p>
  </w:footnote>
  <w:footnote w:type="continuationSeparator" w:id="0">
    <w:p w14:paraId="57831044" w14:textId="77777777" w:rsidR="00501935" w:rsidRDefault="00501935" w:rsidP="0019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3919" w14:textId="77777777" w:rsidR="007B4B68" w:rsidRPr="00B46A63" w:rsidRDefault="007B4B68" w:rsidP="00B46A63">
    <w:pPr>
      <w:tabs>
        <w:tab w:val="center" w:pos="4536"/>
        <w:tab w:val="right" w:pos="9072"/>
      </w:tabs>
      <w:spacing w:after="200"/>
      <w:rPr>
        <w:rFonts w:ascii="Calibri" w:hAnsi="Calibri"/>
        <w:sz w:val="10"/>
        <w:szCs w:val="10"/>
      </w:rPr>
    </w:pPr>
    <w:r w:rsidRPr="007B4B68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D137EB" wp14:editId="0F5B19B3">
          <wp:simplePos x="0" y="0"/>
          <wp:positionH relativeFrom="column">
            <wp:posOffset>-52705</wp:posOffset>
          </wp:positionH>
          <wp:positionV relativeFrom="paragraph">
            <wp:posOffset>6985</wp:posOffset>
          </wp:positionV>
          <wp:extent cx="1514475" cy="752475"/>
          <wp:effectExtent l="0" t="0" r="9525" b="9525"/>
          <wp:wrapNone/>
          <wp:docPr id="335401859" name="obrázek 2" descr="Domov u Biř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mov u Biřič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4B68">
      <w:rPr>
        <w:rFonts w:ascii="Calibri" w:hAnsi="Calibri"/>
        <w:sz w:val="22"/>
        <w:szCs w:val="22"/>
      </w:rPr>
      <w:t xml:space="preserve">                                                 </w:t>
    </w:r>
  </w:p>
  <w:p w14:paraId="5F5F5650" w14:textId="77777777" w:rsidR="007B4B68" w:rsidRPr="007B4B68" w:rsidRDefault="007B4B68" w:rsidP="00B46A63">
    <w:pPr>
      <w:tabs>
        <w:tab w:val="right" w:pos="9638"/>
      </w:tabs>
      <w:spacing w:after="200"/>
      <w:rPr>
        <w:rFonts w:ascii="Century Gothic" w:hAnsi="Century Gothic"/>
        <w:color w:val="1F497D"/>
        <w:sz w:val="20"/>
        <w:szCs w:val="20"/>
      </w:rPr>
    </w:pPr>
    <w:r w:rsidRPr="007B4B68">
      <w:rPr>
        <w:rFonts w:ascii="Calibri" w:hAnsi="Calibri"/>
        <w:sz w:val="22"/>
        <w:szCs w:val="22"/>
      </w:rPr>
      <w:t xml:space="preserve">                                              </w:t>
    </w:r>
    <w:r w:rsidRPr="007B4B68">
      <w:rPr>
        <w:rFonts w:ascii="Century Gothic" w:hAnsi="Century Gothic"/>
        <w:color w:val="1F497D"/>
        <w:sz w:val="20"/>
        <w:szCs w:val="20"/>
      </w:rPr>
      <w:t xml:space="preserve">500 08 Hradec Králové, K Biřičce 1240 </w:t>
    </w:r>
    <w:r w:rsidRPr="007B4B68">
      <w:rPr>
        <w:rFonts w:ascii="Century Gothic" w:hAnsi="Century Gothic"/>
        <w:color w:val="1F497D"/>
        <w:sz w:val="20"/>
        <w:szCs w:val="20"/>
      </w:rPr>
      <w:tab/>
      <w:t>Veřejná zakázka:</w:t>
    </w:r>
  </w:p>
  <w:p w14:paraId="677F19EB" w14:textId="118C3415" w:rsidR="007B4B68" w:rsidRPr="007B4B68" w:rsidRDefault="007B4B68" w:rsidP="00B46A63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  <w:szCs w:val="20"/>
      </w:rPr>
    </w:pPr>
    <w:r w:rsidRPr="007B4B68">
      <w:rPr>
        <w:rFonts w:ascii="Century Gothic" w:hAnsi="Century Gothic"/>
        <w:b/>
        <w:bCs/>
        <w:color w:val="1F497D"/>
        <w:sz w:val="20"/>
        <w:szCs w:val="20"/>
      </w:rPr>
      <w:t>„</w:t>
    </w:r>
    <w:r w:rsidR="002720BA" w:rsidRPr="00725BA0">
      <w:rPr>
        <w:rFonts w:ascii="Century Gothic" w:hAnsi="Century Gothic"/>
        <w:b/>
        <w:bCs/>
        <w:color w:val="1F497D"/>
        <w:sz w:val="20"/>
        <w:szCs w:val="20"/>
      </w:rPr>
      <w:t xml:space="preserve">Dodávka antidekubitních matrací </w:t>
    </w:r>
    <w:r w:rsidR="00370E43">
      <w:rPr>
        <w:rFonts w:ascii="Century Gothic" w:hAnsi="Century Gothic"/>
        <w:b/>
        <w:bCs/>
        <w:color w:val="1F497D"/>
        <w:sz w:val="20"/>
        <w:szCs w:val="20"/>
      </w:rPr>
      <w:t>2025</w:t>
    </w:r>
    <w:r w:rsidRPr="007B4B68">
      <w:rPr>
        <w:rFonts w:ascii="Century Gothic" w:hAnsi="Century Gothic"/>
        <w:b/>
        <w:bCs/>
        <w:color w:val="1F497D"/>
        <w:sz w:val="20"/>
        <w:szCs w:val="20"/>
      </w:rPr>
      <w:t>“</w:t>
    </w:r>
  </w:p>
  <w:p w14:paraId="12124AEE" w14:textId="77777777" w:rsidR="007B4B68" w:rsidRPr="007B4B68" w:rsidRDefault="007B4B68" w:rsidP="00B46A63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7D2"/>
    <w:multiLevelType w:val="hybridMultilevel"/>
    <w:tmpl w:val="BDF027A6"/>
    <w:lvl w:ilvl="0" w:tplc="F84403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F8CAC9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A3BBC"/>
    <w:multiLevelType w:val="hybridMultilevel"/>
    <w:tmpl w:val="C832CD22"/>
    <w:lvl w:ilvl="0" w:tplc="F84403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780651"/>
    <w:multiLevelType w:val="hybridMultilevel"/>
    <w:tmpl w:val="E12E3B8C"/>
    <w:lvl w:ilvl="0" w:tplc="3F16B846">
      <w:numFmt w:val="bullet"/>
      <w:lvlText w:val="-"/>
      <w:lvlJc w:val="left"/>
      <w:pPr>
        <w:ind w:left="1287" w:hanging="360"/>
      </w:pPr>
      <w:rPr>
        <w:rFonts w:ascii="Palatino Linotype" w:eastAsia="Times New Roman" w:hAnsi="Palatino Linotype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F50EB2"/>
    <w:multiLevelType w:val="hybridMultilevel"/>
    <w:tmpl w:val="F58C8A90"/>
    <w:lvl w:ilvl="0" w:tplc="0F8CAC9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51533B"/>
    <w:multiLevelType w:val="hybridMultilevel"/>
    <w:tmpl w:val="8AE27EDE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7" w15:restartNumberingAfterBreak="0">
    <w:nsid w:val="2B5B09E0"/>
    <w:multiLevelType w:val="hybridMultilevel"/>
    <w:tmpl w:val="26C6D0E8"/>
    <w:lvl w:ilvl="0" w:tplc="3F16B84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Calibri" w:hint="default"/>
      </w:rPr>
    </w:lvl>
    <w:lvl w:ilvl="1" w:tplc="0F8CAC9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C0329"/>
    <w:multiLevelType w:val="hybridMultilevel"/>
    <w:tmpl w:val="CE68F278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2FC668F6"/>
    <w:multiLevelType w:val="hybridMultilevel"/>
    <w:tmpl w:val="9E0479EA"/>
    <w:lvl w:ilvl="0" w:tplc="CEEA77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A0C40C4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BA3A29"/>
    <w:multiLevelType w:val="hybridMultilevel"/>
    <w:tmpl w:val="E2988744"/>
    <w:lvl w:ilvl="0" w:tplc="F84403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D05BEC"/>
    <w:multiLevelType w:val="multilevel"/>
    <w:tmpl w:val="A4A6E30A"/>
    <w:lvl w:ilvl="0">
      <w:start w:val="1"/>
      <w:numFmt w:val="ordinal"/>
      <w:lvlText w:val="%1"/>
      <w:lvlJc w:val="left"/>
      <w:pPr>
        <w:ind w:left="567" w:hanging="567"/>
      </w:pPr>
      <w:rPr>
        <w:rFonts w:ascii="Palatino Linotype" w:hAnsi="Palatino Linotype" w:hint="default"/>
        <w:b/>
        <w:bCs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409720D3"/>
    <w:multiLevelType w:val="hybridMultilevel"/>
    <w:tmpl w:val="DC74D098"/>
    <w:lvl w:ilvl="0" w:tplc="3F16B846">
      <w:numFmt w:val="bullet"/>
      <w:lvlText w:val="-"/>
      <w:lvlJc w:val="left"/>
      <w:pPr>
        <w:ind w:left="633" w:hanging="360"/>
      </w:pPr>
      <w:rPr>
        <w:rFonts w:ascii="Palatino Linotype" w:eastAsia="Times New Roman" w:hAnsi="Palatino Linotype" w:cs="Calibri" w:hint="default"/>
      </w:rPr>
    </w:lvl>
    <w:lvl w:ilvl="1" w:tplc="0405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3" w15:restartNumberingAfterBreak="0">
    <w:nsid w:val="442A4EB8"/>
    <w:multiLevelType w:val="hybridMultilevel"/>
    <w:tmpl w:val="3314E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913EE"/>
    <w:multiLevelType w:val="hybridMultilevel"/>
    <w:tmpl w:val="F88839D4"/>
    <w:lvl w:ilvl="0" w:tplc="64D46F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077A7"/>
    <w:multiLevelType w:val="hybridMultilevel"/>
    <w:tmpl w:val="2358461A"/>
    <w:lvl w:ilvl="0" w:tplc="3E0CAEBA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F8CAC9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DB7544"/>
    <w:multiLevelType w:val="hybridMultilevel"/>
    <w:tmpl w:val="290E4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DDFA47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D17236"/>
    <w:multiLevelType w:val="hybridMultilevel"/>
    <w:tmpl w:val="6A84E8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F2437F"/>
    <w:multiLevelType w:val="hybridMultilevel"/>
    <w:tmpl w:val="2B746990"/>
    <w:lvl w:ilvl="0" w:tplc="3F16B846">
      <w:numFmt w:val="bullet"/>
      <w:lvlText w:val="-"/>
      <w:lvlJc w:val="left"/>
      <w:pPr>
        <w:ind w:left="1287" w:hanging="360"/>
      </w:pPr>
      <w:rPr>
        <w:rFonts w:ascii="Palatino Linotype" w:eastAsia="Times New Roman" w:hAnsi="Palatino Linotype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6465CD"/>
    <w:multiLevelType w:val="hybridMultilevel"/>
    <w:tmpl w:val="67DE3A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027D21"/>
    <w:multiLevelType w:val="hybridMultilevel"/>
    <w:tmpl w:val="4C1A0B38"/>
    <w:lvl w:ilvl="0" w:tplc="C0E00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F850D9"/>
    <w:multiLevelType w:val="hybridMultilevel"/>
    <w:tmpl w:val="CAF6F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96886"/>
    <w:multiLevelType w:val="hybridMultilevel"/>
    <w:tmpl w:val="3A2E7CAE"/>
    <w:lvl w:ilvl="0" w:tplc="F84403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DC797A"/>
    <w:multiLevelType w:val="multilevel"/>
    <w:tmpl w:val="C4B86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053ABA"/>
    <w:multiLevelType w:val="hybridMultilevel"/>
    <w:tmpl w:val="683C55BC"/>
    <w:lvl w:ilvl="0" w:tplc="F84403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040D5B"/>
    <w:multiLevelType w:val="hybridMultilevel"/>
    <w:tmpl w:val="0406DB16"/>
    <w:lvl w:ilvl="0" w:tplc="C88AE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9B0AE2"/>
    <w:multiLevelType w:val="hybridMultilevel"/>
    <w:tmpl w:val="AFBE79A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F8CAC9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B736D9"/>
    <w:multiLevelType w:val="hybridMultilevel"/>
    <w:tmpl w:val="C9EE4238"/>
    <w:lvl w:ilvl="0" w:tplc="F8440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9" w15:restartNumberingAfterBreak="0">
    <w:nsid w:val="7D2A098C"/>
    <w:multiLevelType w:val="hybridMultilevel"/>
    <w:tmpl w:val="D3CAA4E6"/>
    <w:lvl w:ilvl="0" w:tplc="04050017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1808039650">
    <w:abstractNumId w:val="5"/>
  </w:num>
  <w:num w:numId="2" w16cid:durableId="2026245612">
    <w:abstractNumId w:val="6"/>
  </w:num>
  <w:num w:numId="3" w16cid:durableId="1956987405">
    <w:abstractNumId w:val="28"/>
  </w:num>
  <w:num w:numId="4" w16cid:durableId="1457721811">
    <w:abstractNumId w:val="19"/>
  </w:num>
  <w:num w:numId="5" w16cid:durableId="209078663">
    <w:abstractNumId w:val="11"/>
  </w:num>
  <w:num w:numId="6" w16cid:durableId="544877735">
    <w:abstractNumId w:val="16"/>
  </w:num>
  <w:num w:numId="7" w16cid:durableId="1181433634">
    <w:abstractNumId w:val="29"/>
  </w:num>
  <w:num w:numId="8" w16cid:durableId="477957931">
    <w:abstractNumId w:val="12"/>
  </w:num>
  <w:num w:numId="9" w16cid:durableId="57285269">
    <w:abstractNumId w:val="9"/>
  </w:num>
  <w:num w:numId="10" w16cid:durableId="1220938154">
    <w:abstractNumId w:val="23"/>
  </w:num>
  <w:num w:numId="11" w16cid:durableId="1415321717">
    <w:abstractNumId w:val="26"/>
  </w:num>
  <w:num w:numId="12" w16cid:durableId="193156915">
    <w:abstractNumId w:val="15"/>
  </w:num>
  <w:num w:numId="13" w16cid:durableId="1110508631">
    <w:abstractNumId w:val="3"/>
  </w:num>
  <w:num w:numId="14" w16cid:durableId="1155532860">
    <w:abstractNumId w:val="4"/>
  </w:num>
  <w:num w:numId="15" w16cid:durableId="1087725710">
    <w:abstractNumId w:val="20"/>
  </w:num>
  <w:num w:numId="16" w16cid:durableId="312030227">
    <w:abstractNumId w:val="22"/>
  </w:num>
  <w:num w:numId="17" w16cid:durableId="2065134274">
    <w:abstractNumId w:val="10"/>
  </w:num>
  <w:num w:numId="18" w16cid:durableId="1522938354">
    <w:abstractNumId w:val="24"/>
  </w:num>
  <w:num w:numId="19" w16cid:durableId="693384813">
    <w:abstractNumId w:val="18"/>
  </w:num>
  <w:num w:numId="20" w16cid:durableId="422578718">
    <w:abstractNumId w:val="27"/>
  </w:num>
  <w:num w:numId="21" w16cid:durableId="908274604">
    <w:abstractNumId w:val="0"/>
  </w:num>
  <w:num w:numId="22" w16cid:durableId="2043826277">
    <w:abstractNumId w:val="7"/>
  </w:num>
  <w:num w:numId="23" w16cid:durableId="864949845">
    <w:abstractNumId w:val="1"/>
  </w:num>
  <w:num w:numId="24" w16cid:durableId="1053577117">
    <w:abstractNumId w:val="2"/>
  </w:num>
  <w:num w:numId="25" w16cid:durableId="1293638563">
    <w:abstractNumId w:val="17"/>
  </w:num>
  <w:num w:numId="26" w16cid:durableId="1274051148">
    <w:abstractNumId w:val="21"/>
  </w:num>
  <w:num w:numId="27" w16cid:durableId="446119577">
    <w:abstractNumId w:val="14"/>
  </w:num>
  <w:num w:numId="28" w16cid:durableId="105001942">
    <w:abstractNumId w:val="25"/>
  </w:num>
  <w:num w:numId="29" w16cid:durableId="487282083">
    <w:abstractNumId w:val="13"/>
  </w:num>
  <w:num w:numId="30" w16cid:durableId="63377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B3"/>
    <w:rsid w:val="00020876"/>
    <w:rsid w:val="00026A29"/>
    <w:rsid w:val="00030A74"/>
    <w:rsid w:val="00032D1E"/>
    <w:rsid w:val="00051E26"/>
    <w:rsid w:val="0005512D"/>
    <w:rsid w:val="000720B7"/>
    <w:rsid w:val="00075DB1"/>
    <w:rsid w:val="00086980"/>
    <w:rsid w:val="0009237D"/>
    <w:rsid w:val="000960DF"/>
    <w:rsid w:val="000A0A02"/>
    <w:rsid w:val="000E7755"/>
    <w:rsid w:val="000F3B38"/>
    <w:rsid w:val="000F41C2"/>
    <w:rsid w:val="00101695"/>
    <w:rsid w:val="001062A0"/>
    <w:rsid w:val="001420C5"/>
    <w:rsid w:val="00154D7B"/>
    <w:rsid w:val="00176344"/>
    <w:rsid w:val="00187F5E"/>
    <w:rsid w:val="00193245"/>
    <w:rsid w:val="001B79A2"/>
    <w:rsid w:val="001C676D"/>
    <w:rsid w:val="001E2C68"/>
    <w:rsid w:val="002720BA"/>
    <w:rsid w:val="002748F8"/>
    <w:rsid w:val="002B23B7"/>
    <w:rsid w:val="002C180A"/>
    <w:rsid w:val="00305DEA"/>
    <w:rsid w:val="0031721C"/>
    <w:rsid w:val="00321814"/>
    <w:rsid w:val="0032759B"/>
    <w:rsid w:val="00330CF2"/>
    <w:rsid w:val="003334E8"/>
    <w:rsid w:val="00341897"/>
    <w:rsid w:val="00344E3D"/>
    <w:rsid w:val="00355A58"/>
    <w:rsid w:val="00356A1E"/>
    <w:rsid w:val="00365F4F"/>
    <w:rsid w:val="00370E43"/>
    <w:rsid w:val="00392A9E"/>
    <w:rsid w:val="00395CD4"/>
    <w:rsid w:val="003D06D3"/>
    <w:rsid w:val="003E4AA4"/>
    <w:rsid w:val="003F0C77"/>
    <w:rsid w:val="0040280C"/>
    <w:rsid w:val="00404AE0"/>
    <w:rsid w:val="00430366"/>
    <w:rsid w:val="004375AD"/>
    <w:rsid w:val="00446B81"/>
    <w:rsid w:val="004475DA"/>
    <w:rsid w:val="004647D9"/>
    <w:rsid w:val="004918EB"/>
    <w:rsid w:val="004A1C74"/>
    <w:rsid w:val="004C0501"/>
    <w:rsid w:val="004C066C"/>
    <w:rsid w:val="004D36BC"/>
    <w:rsid w:val="004F4787"/>
    <w:rsid w:val="00501935"/>
    <w:rsid w:val="00565256"/>
    <w:rsid w:val="00583EAB"/>
    <w:rsid w:val="00587FD6"/>
    <w:rsid w:val="005C026C"/>
    <w:rsid w:val="005E3917"/>
    <w:rsid w:val="005E4916"/>
    <w:rsid w:val="005E7366"/>
    <w:rsid w:val="005F0FDE"/>
    <w:rsid w:val="005F43B5"/>
    <w:rsid w:val="00617432"/>
    <w:rsid w:val="00627C0D"/>
    <w:rsid w:val="00632852"/>
    <w:rsid w:val="006335C5"/>
    <w:rsid w:val="00680F0F"/>
    <w:rsid w:val="006B6E53"/>
    <w:rsid w:val="006D735D"/>
    <w:rsid w:val="006D7760"/>
    <w:rsid w:val="006E418C"/>
    <w:rsid w:val="006F700B"/>
    <w:rsid w:val="007425B3"/>
    <w:rsid w:val="00765701"/>
    <w:rsid w:val="007B4B68"/>
    <w:rsid w:val="007C19FE"/>
    <w:rsid w:val="007E4D1B"/>
    <w:rsid w:val="007F1877"/>
    <w:rsid w:val="00803D23"/>
    <w:rsid w:val="00823846"/>
    <w:rsid w:val="00852A62"/>
    <w:rsid w:val="00853BDB"/>
    <w:rsid w:val="00872AF9"/>
    <w:rsid w:val="00881B18"/>
    <w:rsid w:val="008902B6"/>
    <w:rsid w:val="00890E88"/>
    <w:rsid w:val="008C3ED4"/>
    <w:rsid w:val="00913121"/>
    <w:rsid w:val="00955768"/>
    <w:rsid w:val="00991A04"/>
    <w:rsid w:val="009C1AE8"/>
    <w:rsid w:val="009C27F7"/>
    <w:rsid w:val="009D0797"/>
    <w:rsid w:val="009E1167"/>
    <w:rsid w:val="009E598F"/>
    <w:rsid w:val="009E6AF3"/>
    <w:rsid w:val="00A015C1"/>
    <w:rsid w:val="00A05FA8"/>
    <w:rsid w:val="00A10DDC"/>
    <w:rsid w:val="00A5028B"/>
    <w:rsid w:val="00A51510"/>
    <w:rsid w:val="00A61F69"/>
    <w:rsid w:val="00A64A0B"/>
    <w:rsid w:val="00A71674"/>
    <w:rsid w:val="00A73032"/>
    <w:rsid w:val="00A9744A"/>
    <w:rsid w:val="00AC52F0"/>
    <w:rsid w:val="00AC5B31"/>
    <w:rsid w:val="00AD6949"/>
    <w:rsid w:val="00AF0256"/>
    <w:rsid w:val="00B46A63"/>
    <w:rsid w:val="00B93EA7"/>
    <w:rsid w:val="00BB5E5D"/>
    <w:rsid w:val="00BC0A31"/>
    <w:rsid w:val="00C0169B"/>
    <w:rsid w:val="00C04AD9"/>
    <w:rsid w:val="00C05D48"/>
    <w:rsid w:val="00C1701F"/>
    <w:rsid w:val="00C21A22"/>
    <w:rsid w:val="00C2375D"/>
    <w:rsid w:val="00C31308"/>
    <w:rsid w:val="00C31F4A"/>
    <w:rsid w:val="00C51E08"/>
    <w:rsid w:val="00C53445"/>
    <w:rsid w:val="00CA0DF1"/>
    <w:rsid w:val="00CC572B"/>
    <w:rsid w:val="00CC6C4C"/>
    <w:rsid w:val="00CD1F93"/>
    <w:rsid w:val="00CE4914"/>
    <w:rsid w:val="00CE66BB"/>
    <w:rsid w:val="00D03C62"/>
    <w:rsid w:val="00D067A0"/>
    <w:rsid w:val="00D144D0"/>
    <w:rsid w:val="00D40577"/>
    <w:rsid w:val="00D405C4"/>
    <w:rsid w:val="00D55A51"/>
    <w:rsid w:val="00D84FE5"/>
    <w:rsid w:val="00D92DBF"/>
    <w:rsid w:val="00DB7BA2"/>
    <w:rsid w:val="00DC0275"/>
    <w:rsid w:val="00DC1BF6"/>
    <w:rsid w:val="00DD5915"/>
    <w:rsid w:val="00DE1976"/>
    <w:rsid w:val="00E0558A"/>
    <w:rsid w:val="00E25A3A"/>
    <w:rsid w:val="00E31AE7"/>
    <w:rsid w:val="00E34096"/>
    <w:rsid w:val="00E37F4B"/>
    <w:rsid w:val="00E550A5"/>
    <w:rsid w:val="00E81513"/>
    <w:rsid w:val="00EC784D"/>
    <w:rsid w:val="00EE66D2"/>
    <w:rsid w:val="00EF3D04"/>
    <w:rsid w:val="00F05BC4"/>
    <w:rsid w:val="00F0635C"/>
    <w:rsid w:val="00F3070C"/>
    <w:rsid w:val="00F40411"/>
    <w:rsid w:val="00F57CDC"/>
    <w:rsid w:val="00F815C3"/>
    <w:rsid w:val="00FA7FEF"/>
    <w:rsid w:val="00FB7CFC"/>
    <w:rsid w:val="00FC0A03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75376E4"/>
  <w15:docId w15:val="{9B9A3EB1-1222-4A37-A878-7CB51F10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45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E2C68"/>
    <w:rPr>
      <w:rFonts w:ascii="Arial" w:eastAsia="Times New Roman" w:hAnsi="Arial" w:cs="Arial"/>
      <w:bCs/>
      <w:sz w:val="24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List Paragraph,Reference List,Odstavec se seznamem a odrážkou,1 úroveň Odstavec se seznamem,List Paragraph (Czech Tourism),Odstavec,A-Odrážky1"/>
    <w:basedOn w:val="Normln"/>
    <w:link w:val="OdstavecseseznamemChar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1B1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,Reference List Char,Odstavec se seznamem a odrážkou Char,1 úroveň Odstavec se seznamem Char,Odstavec Char"/>
    <w:link w:val="Odstavecseseznamem"/>
    <w:uiPriority w:val="34"/>
    <w:qFormat/>
    <w:locked/>
    <w:rsid w:val="001763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f">
    <w:name w:val="Paragraf"/>
    <w:basedOn w:val="Normln"/>
    <w:rsid w:val="00430366"/>
    <w:pPr>
      <w:ind w:left="703" w:hanging="703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238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3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3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8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3E4AA4"/>
    <w:pPr>
      <w:suppressAutoHyphens/>
      <w:spacing w:after="160" w:line="259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84d333a1-16ff-4112-9e5f-d60bf71a1e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2017</dc:creator>
  <cp:lastModifiedBy>Mgr. Zdenek Tomas</cp:lastModifiedBy>
  <cp:revision>31</cp:revision>
  <cp:lastPrinted>2025-03-18T23:32:00Z</cp:lastPrinted>
  <dcterms:created xsi:type="dcterms:W3CDTF">2023-03-03T06:38:00Z</dcterms:created>
  <dcterms:modified xsi:type="dcterms:W3CDTF">2025-03-18T23:32:00Z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