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4D9F" w:rsidP="00767EEF" w:rsidRDefault="00764D9F" w14:paraId="38B1B4E5" w14:textId="26C09B4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Dodatek č.</w:t>
      </w:r>
      <w:r w:rsidR="00FF5D78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</w:t>
      </w:r>
      <w:r w:rsidR="00887405">
        <w:rPr>
          <w:rStyle w:val="Nzevknihy"/>
          <w:rFonts w:ascii="Franklin Gothic Book" w:hAnsi="Franklin Gothic Book"/>
          <w:i w:val="0"/>
          <w:sz w:val="32"/>
          <w:szCs w:val="32"/>
        </w:rPr>
        <w:t>3</w:t>
      </w:r>
    </w:p>
    <w:p w:rsidR="00767EEF" w:rsidP="00767EEF" w:rsidRDefault="00764D9F" w14:paraId="4C73F60A" w14:textId="659BB5FB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ke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>SMLOUV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Ě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A54C65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</w:t>
      </w:r>
      <w:r w:rsidR="00FF5D78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278/2023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FF5D78" w:rsidP="00FF5D78" w:rsidRDefault="00FF5D78" w14:paraId="4FF577BA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W.M.G., spol. s r.o.</w:t>
      </w:r>
    </w:p>
    <w:p w:rsidRPr="00D83F28" w:rsidR="00FF5D78" w:rsidP="00FF5D78" w:rsidRDefault="00FF5D78" w14:paraId="16FEFF34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Grohova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122/26, 602 00 </w:t>
      </w:r>
      <w:proofErr w:type="gramStart"/>
      <w:r>
        <w:rPr>
          <w:rFonts w:ascii="Franklin Gothic Book" w:hAnsi="Franklin Gothic Book"/>
          <w:sz w:val="22"/>
          <w:szCs w:val="22"/>
          <w:lang w:val="en-GB"/>
        </w:rPr>
        <w:t xml:space="preserve">Brno -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Veveří</w:t>
      </w:r>
      <w:proofErr w:type="spellEnd"/>
      <w:proofErr w:type="gramEnd"/>
    </w:p>
    <w:p w:rsidRPr="00D83F28" w:rsidR="00FF5D78" w:rsidP="00FF5D78" w:rsidRDefault="00FF5D78" w14:paraId="4F911F31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>47912987</w:t>
      </w:r>
    </w:p>
    <w:p w:rsidRPr="00D83F28" w:rsidR="00FF5D78" w:rsidP="00FF5D78" w:rsidRDefault="00FF5D78" w14:paraId="0D668893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>
        <w:rPr>
          <w:rFonts w:ascii="Franklin Gothic Book" w:hAnsi="Franklin Gothic Book"/>
          <w:sz w:val="22"/>
          <w:szCs w:val="22"/>
          <w:lang w:val="en-GB"/>
        </w:rPr>
        <w:t>47912987</w:t>
      </w:r>
    </w:p>
    <w:p w:rsidRPr="005B2867" w:rsidR="00FF5D78" w:rsidP="00FF5D78" w:rsidRDefault="00FF5D78" w14:paraId="319226DA" w14:textId="77777777">
      <w:pPr>
        <w:pStyle w:val="Zkladntext"/>
        <w:spacing w:after="0"/>
        <w:rPr>
          <w:rFonts w:ascii="Franklin Gothic Book" w:hAnsi="Franklin Gothic Book" w:cs="Franklin Gothic Medium"/>
          <w:b/>
          <w:bCs/>
          <w:sz w:val="22"/>
          <w:szCs w:val="22"/>
        </w:rPr>
      </w:pPr>
      <w:r w:rsidRPr="005B2867">
        <w:rPr>
          <w:rFonts w:ascii="Franklin Gothic Book" w:hAnsi="Franklin Gothic Book" w:cs="Franklin Gothic Medium"/>
          <w:b/>
          <w:bCs/>
          <w:sz w:val="22"/>
          <w:szCs w:val="22"/>
        </w:rPr>
        <w:t>zapsaný v obchodním rejstříku Krajského soudu v Brně, oddíl C, vložka 10086</w:t>
      </w:r>
    </w:p>
    <w:p w:rsidRPr="00D83F28" w:rsidR="00FF5D78" w:rsidP="00FF5D78" w:rsidRDefault="00FF5D78" w14:paraId="4EE93C8E" w14:textId="77777777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E4032C">
        <w:rPr>
          <w:rFonts w:ascii="Franklin Gothic Book" w:hAnsi="Franklin Gothic Book" w:cs="Franklin Gothic Medium"/>
        </w:rPr>
        <w:t xml:space="preserve">Ing. Ladislavem </w:t>
      </w:r>
      <w:proofErr w:type="spellStart"/>
      <w:r w:rsidRPr="00E4032C">
        <w:rPr>
          <w:rFonts w:ascii="Franklin Gothic Book" w:hAnsi="Franklin Gothic Book" w:cs="Franklin Gothic Medium"/>
        </w:rPr>
        <w:t>Špokem</w:t>
      </w:r>
      <w:proofErr w:type="spellEnd"/>
      <w:r w:rsidRPr="00E4032C">
        <w:rPr>
          <w:rFonts w:ascii="Franklin Gothic Book" w:hAnsi="Franklin Gothic Book" w:cs="Franklin Gothic Medium"/>
        </w:rPr>
        <w:t>, jednatelem společnosti</w:t>
      </w:r>
      <w:r w:rsidRPr="00E4032C">
        <w:rPr>
          <w:rFonts w:ascii="Franklin Gothic Book" w:hAnsi="Franklin Gothic Book"/>
          <w:sz w:val="22"/>
          <w:szCs w:val="22"/>
        </w:rPr>
        <w:br/>
      </w: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>
        <w:rPr>
          <w:rFonts w:ascii="Franklin Gothic Book" w:hAnsi="Franklin Gothic Book"/>
          <w:b/>
          <w:sz w:val="22"/>
          <w:szCs w:val="22"/>
        </w:rPr>
        <w:t>objednatel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764D9F" w:rsidP="00764D9F" w:rsidRDefault="00764D9F" w14:paraId="42DE578A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>
        <w:rPr>
          <w:rFonts w:ascii="Franklin Gothic Book" w:hAnsi="Franklin Gothic Book"/>
          <w:sz w:val="22"/>
          <w:szCs w:val="22"/>
        </w:rPr>
        <w:t xml:space="preserve">v souladu s ustanovením § 1901 a § 1746 odst. 2 zákona č. 89/2012 Sb., </w:t>
      </w:r>
      <w:r>
        <w:rPr>
          <w:rFonts w:ascii="Franklin Gothic Book" w:hAnsi="Franklin Gothic Book"/>
          <w:sz w:val="22"/>
          <w:szCs w:val="22"/>
        </w:rPr>
        <w:br/>
        <w:t xml:space="preserve">občanského zákoníku, </w:t>
      </w:r>
      <w:r w:rsidRPr="002E337B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>ento dodatek ke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smlouvě o umístění reklamy: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03956" w:rsidRDefault="00D83F28" w14:paraId="20BF70A4" w14:textId="6E7CDCBD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764D9F" w:rsidRDefault="00764D9F" w14:paraId="5A74E4B9" w14:textId="24D5A188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poskytovatelem a objednatelem byla uzavřena Smlouva o umístění reklamy </w:t>
      </w:r>
      <w:r w:rsidR="00FF5D78">
        <w:rPr>
          <w:rFonts w:ascii="Franklin Gothic Book" w:hAnsi="Franklin Gothic Book"/>
          <w:sz w:val="22"/>
          <w:szCs w:val="22"/>
        </w:rPr>
        <w:br/>
      </w:r>
      <w:r>
        <w:rPr>
          <w:rFonts w:ascii="Franklin Gothic Book" w:hAnsi="Franklin Gothic Book"/>
          <w:sz w:val="22"/>
          <w:szCs w:val="22"/>
        </w:rPr>
        <w:t xml:space="preserve">na vozidlech ze dne </w:t>
      </w:r>
      <w:r w:rsidR="00FF5D78">
        <w:rPr>
          <w:rFonts w:ascii="Franklin Gothic Book" w:hAnsi="Franklin Gothic Book"/>
          <w:sz w:val="22"/>
          <w:szCs w:val="22"/>
        </w:rPr>
        <w:t xml:space="preserve">29. 8. 2023 </w:t>
      </w:r>
      <w:r>
        <w:rPr>
          <w:rFonts w:ascii="Franklin Gothic Book" w:hAnsi="Franklin Gothic Book"/>
          <w:sz w:val="22"/>
          <w:szCs w:val="22"/>
        </w:rPr>
        <w:t>(dále jen „</w:t>
      </w:r>
      <w:r>
        <w:rPr>
          <w:rFonts w:ascii="Franklin Gothic Book" w:hAnsi="Franklin Gothic Book"/>
          <w:b/>
          <w:bCs/>
          <w:sz w:val="22"/>
          <w:szCs w:val="22"/>
        </w:rPr>
        <w:t>s</w:t>
      </w:r>
      <w:r w:rsidRPr="004A4AEE">
        <w:rPr>
          <w:rFonts w:ascii="Franklin Gothic Book" w:hAnsi="Franklin Gothic Book"/>
          <w:b/>
          <w:bCs/>
          <w:sz w:val="22"/>
          <w:szCs w:val="22"/>
        </w:rPr>
        <w:t>mlouva</w:t>
      </w:r>
      <w:r>
        <w:rPr>
          <w:rFonts w:ascii="Franklin Gothic Book" w:hAnsi="Franklin Gothic Book"/>
          <w:sz w:val="22"/>
          <w:szCs w:val="22"/>
        </w:rPr>
        <w:t>“)</w:t>
      </w:r>
      <w:r w:rsidR="009E7AF3">
        <w:rPr>
          <w:rFonts w:ascii="Franklin Gothic Book" w:hAnsi="Franklin Gothic Book"/>
          <w:sz w:val="22"/>
          <w:szCs w:val="22"/>
        </w:rPr>
        <w:t xml:space="preserve"> včetně následných dodatků č. 1 a 2</w:t>
      </w:r>
      <w:r>
        <w:rPr>
          <w:rFonts w:ascii="Franklin Gothic Book" w:hAnsi="Franklin Gothic Book"/>
          <w:sz w:val="22"/>
          <w:szCs w:val="22"/>
        </w:rPr>
        <w:t>.</w:t>
      </w:r>
    </w:p>
    <w:p w:rsidRPr="004A4AEE" w:rsidR="00764D9F" w:rsidP="00764D9F" w:rsidRDefault="00764D9F" w14:paraId="5177755B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tohoto dodatku jsou změny smlouvy v níže uvedeném rozsahu.</w:t>
      </w:r>
    </w:p>
    <w:p w:rsidRPr="00D83F28" w:rsidR="00B5051E" w:rsidP="00D03956" w:rsidRDefault="00B5051E" w14:paraId="60FC11DE" w14:textId="635D89D6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1D8BCB6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FF5D78">
        <w:rPr>
          <w:rFonts w:ascii="Franklin Gothic Book" w:hAnsi="Franklin Gothic Book"/>
          <w:sz w:val="22"/>
          <w:szCs w:val="22"/>
        </w:rPr>
        <w:t xml:space="preserve"> </w:t>
      </w:r>
      <w:r w:rsidR="009F4E43">
        <w:rPr>
          <w:rFonts w:ascii="Franklin Gothic Book" w:hAnsi="Franklin Gothic Book"/>
          <w:sz w:val="22"/>
          <w:szCs w:val="22"/>
        </w:rPr>
        <w:t>2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ev. č. vozů: </w:t>
      </w:r>
      <w:r w:rsidR="00FF5D78">
        <w:rPr>
          <w:rFonts w:ascii="Franklin Gothic Book" w:hAnsi="Franklin Gothic Book"/>
          <w:sz w:val="22"/>
          <w:szCs w:val="22"/>
        </w:rPr>
        <w:t>416, 421</w:t>
      </w:r>
    </w:p>
    <w:p w:rsidR="00B5051E" w:rsidP="00A569E7" w:rsidRDefault="00A569E7" w14:paraId="3FEF78DA" w14:textId="0A95B7B6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rozměr:</w:t>
      </w:r>
      <w:r w:rsidR="00FF5D78">
        <w:rPr>
          <w:rFonts w:ascii="Franklin Gothic Book" w:hAnsi="Franklin Gothic Book"/>
          <w:sz w:val="22"/>
          <w:szCs w:val="22"/>
        </w:rPr>
        <w:t xml:space="preserve"> 450 x 230 cm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FF5D78">
        <w:rPr>
          <w:rFonts w:ascii="Franklin Gothic Book" w:hAnsi="Franklin Gothic Book"/>
          <w:sz w:val="22"/>
          <w:szCs w:val="22"/>
        </w:rPr>
        <w:t xml:space="preserve"> nenástupní strana</w:t>
      </w:r>
    </w:p>
    <w:p w:rsidRPr="00FF5D78" w:rsidR="00904FEE" w:rsidP="00FF5D78" w:rsidRDefault="00507C88" w14:paraId="2D9676B9" w14:textId="35E6BFB6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FF5D78">
        <w:rPr>
          <w:rFonts w:ascii="Franklin Gothic Book" w:hAnsi="Franklin Gothic Book"/>
          <w:sz w:val="22"/>
          <w:szCs w:val="22"/>
        </w:rPr>
        <w:t>6</w:t>
      </w:r>
      <w:r w:rsidRPr="00FF5D78">
        <w:rPr>
          <w:rFonts w:ascii="Franklin Gothic Book" w:hAnsi="Franklin Gothic Book"/>
          <w:sz w:val="22"/>
          <w:szCs w:val="22"/>
        </w:rPr>
        <w:t xml:space="preserve"> měsíců, tj. od </w:t>
      </w:r>
      <w:r w:rsidR="00FF5D78">
        <w:rPr>
          <w:rFonts w:ascii="Franklin Gothic Book" w:hAnsi="Franklin Gothic Book"/>
          <w:sz w:val="22"/>
          <w:szCs w:val="22"/>
        </w:rPr>
        <w:t>01. 0</w:t>
      </w:r>
      <w:r w:rsidR="00887405">
        <w:rPr>
          <w:rFonts w:ascii="Franklin Gothic Book" w:hAnsi="Franklin Gothic Book"/>
          <w:sz w:val="22"/>
          <w:szCs w:val="22"/>
        </w:rPr>
        <w:t>3</w:t>
      </w:r>
      <w:r w:rsidR="00FF5D78">
        <w:rPr>
          <w:rFonts w:ascii="Franklin Gothic Book" w:hAnsi="Franklin Gothic Book"/>
          <w:sz w:val="22"/>
          <w:szCs w:val="22"/>
        </w:rPr>
        <w:t>. 202</w:t>
      </w:r>
      <w:r w:rsidR="00887405">
        <w:rPr>
          <w:rFonts w:ascii="Franklin Gothic Book" w:hAnsi="Franklin Gothic Book"/>
          <w:sz w:val="22"/>
          <w:szCs w:val="22"/>
        </w:rPr>
        <w:t>5</w:t>
      </w:r>
      <w:r w:rsidRPr="00FF5D78">
        <w:rPr>
          <w:rFonts w:ascii="Franklin Gothic Book" w:hAnsi="Franklin Gothic Book"/>
          <w:sz w:val="22"/>
          <w:szCs w:val="22"/>
        </w:rPr>
        <w:t xml:space="preserve"> do</w:t>
      </w:r>
      <w:r w:rsidR="00FF5D78">
        <w:rPr>
          <w:rFonts w:ascii="Franklin Gothic Book" w:hAnsi="Franklin Gothic Book"/>
          <w:sz w:val="22"/>
          <w:szCs w:val="22"/>
        </w:rPr>
        <w:t xml:space="preserve"> </w:t>
      </w:r>
      <w:r w:rsidR="00887405">
        <w:rPr>
          <w:rFonts w:ascii="Franklin Gothic Book" w:hAnsi="Franklin Gothic Book"/>
          <w:sz w:val="22"/>
          <w:szCs w:val="22"/>
        </w:rPr>
        <w:t>31</w:t>
      </w:r>
      <w:r w:rsidR="00FF5D78">
        <w:rPr>
          <w:rFonts w:ascii="Franklin Gothic Book" w:hAnsi="Franklin Gothic Book"/>
          <w:sz w:val="22"/>
          <w:szCs w:val="22"/>
        </w:rPr>
        <w:t>. 0</w:t>
      </w:r>
      <w:r w:rsidR="00887405">
        <w:rPr>
          <w:rFonts w:ascii="Franklin Gothic Book" w:hAnsi="Franklin Gothic Book"/>
          <w:sz w:val="22"/>
          <w:szCs w:val="22"/>
        </w:rPr>
        <w:t>8</w:t>
      </w:r>
      <w:r w:rsidR="00FF5D78">
        <w:rPr>
          <w:rFonts w:ascii="Franklin Gothic Book" w:hAnsi="Franklin Gothic Book"/>
          <w:sz w:val="22"/>
          <w:szCs w:val="22"/>
        </w:rPr>
        <w:t>. 202</w:t>
      </w:r>
      <w:r w:rsidR="009F4E43">
        <w:rPr>
          <w:rFonts w:ascii="Franklin Gothic Book" w:hAnsi="Franklin Gothic Book"/>
          <w:sz w:val="22"/>
          <w:szCs w:val="22"/>
        </w:rPr>
        <w:t>5</w:t>
      </w:r>
      <w:r w:rsidRPr="00FF5D78">
        <w:rPr>
          <w:rFonts w:ascii="Franklin Gothic Book" w:hAnsi="Franklin Gothic Book"/>
          <w:sz w:val="22"/>
          <w:szCs w:val="22"/>
        </w:rPr>
        <w:t>.</w:t>
      </w:r>
      <w:r w:rsidRPr="00FF5D78" w:rsidR="00904FEE">
        <w:rPr>
          <w:rFonts w:ascii="Franklin Gothic Book" w:hAnsi="Franklin Gothic Book"/>
          <w:sz w:val="22"/>
          <w:szCs w:val="22"/>
        </w:rPr>
        <w:t xml:space="preserve"> </w:t>
      </w:r>
      <w:r w:rsidRPr="00FF5D78" w:rsidR="00764D9F">
        <w:rPr>
          <w:rFonts w:ascii="Franklin Gothic Book" w:hAnsi="Franklin Gothic Book"/>
          <w:sz w:val="22"/>
          <w:szCs w:val="22"/>
        </w:rPr>
        <w:t>Tímto dodatkem se prodlužuje doba platnosti smlouvy</w:t>
      </w:r>
      <w:r w:rsidRPr="00FF5D78" w:rsidR="00904FEE">
        <w:rPr>
          <w:rFonts w:ascii="Franklin Gothic Book" w:hAnsi="Franklin Gothic Book"/>
          <w:sz w:val="22"/>
          <w:szCs w:val="22"/>
        </w:rPr>
        <w:t xml:space="preserve"> na dobu určitou odpovídající době provozování reklamy</w:t>
      </w:r>
      <w:r w:rsidRPr="00FF5D78" w:rsidR="00764D9F">
        <w:rPr>
          <w:rFonts w:ascii="Franklin Gothic Book" w:hAnsi="Franklin Gothic Book"/>
          <w:sz w:val="22"/>
          <w:szCs w:val="22"/>
        </w:rPr>
        <w:t xml:space="preserve"> v souladu s tímto dodatkem.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764D9F" w:rsidRDefault="00764D9F" w14:paraId="4B6492F6" w14:textId="77777777">
      <w:pPr>
        <w:widowControl/>
        <w:spacing w:after="160" w:line="259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764D9F" w:rsidP="00507C88" w:rsidRDefault="00764D9F" w14:paraId="6C2F0B4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764D9F" w:rsidP="00507C88" w:rsidRDefault="00764D9F" w14:paraId="2BBDA97B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507C88" w:rsidP="00D03956" w:rsidRDefault="00507C88" w14:paraId="0333F5D4" w14:textId="745B772C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507C88" w14:paraId="1AC947A0" w14:textId="4F745A5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</w:t>
      </w:r>
      <w:r w:rsidR="00764D9F">
        <w:rPr>
          <w:rFonts w:ascii="Franklin Gothic Book" w:hAnsi="Franklin Gothic Book"/>
          <w:sz w:val="22"/>
          <w:szCs w:val="22"/>
        </w:rPr>
        <w:t xml:space="preserve"> na základě tohoto dodatku ke smlouvě je</w:t>
      </w:r>
      <w:r>
        <w:rPr>
          <w:rFonts w:ascii="Franklin Gothic Book" w:hAnsi="Franklin Gothic Book"/>
          <w:sz w:val="22"/>
          <w:szCs w:val="22"/>
        </w:rPr>
        <w:t xml:space="preserve"> stanovena v následující výši:</w:t>
      </w:r>
    </w:p>
    <w:p w:rsidR="00FF5D78" w:rsidP="00FF5D78" w:rsidRDefault="00FF5D78" w14:paraId="214DFCC9" w14:textId="33F8EDD5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9F4E43">
        <w:rPr>
          <w:rFonts w:ascii="Franklin Gothic Book" w:hAnsi="Franklin Gothic Book"/>
          <w:sz w:val="22"/>
          <w:szCs w:val="22"/>
        </w:rPr>
        <w:t xml:space="preserve">  51</w:t>
      </w:r>
      <w:r>
        <w:rPr>
          <w:rFonts w:ascii="Franklin Gothic Book" w:hAnsi="Franklin Gothic Book"/>
          <w:sz w:val="22"/>
          <w:szCs w:val="22"/>
        </w:rPr>
        <w:t xml:space="preserve"> 000</w:t>
      </w:r>
      <w:r w:rsidRPr="00A569E7">
        <w:rPr>
          <w:rFonts w:ascii="Franklin Gothic Book" w:hAnsi="Franklin Gothic Book"/>
          <w:sz w:val="22"/>
          <w:szCs w:val="22"/>
        </w:rPr>
        <w:t>,-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>Kč</w:t>
      </w:r>
    </w:p>
    <w:p w:rsidRPr="00A569E7" w:rsidR="00FF5D78" w:rsidP="00FF5D78" w:rsidRDefault="00FF5D78" w14:paraId="47E772BA" w14:textId="32A2A271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Agenturní provize – 15</w:t>
      </w:r>
      <w:r w:rsidR="009E7AF3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%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</w:t>
      </w:r>
      <w:r w:rsidR="009F4E43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</w:rPr>
        <w:t xml:space="preserve">     - </w:t>
      </w:r>
      <w:r w:rsidR="009F4E43">
        <w:rPr>
          <w:rFonts w:ascii="Franklin Gothic Book" w:hAnsi="Franklin Gothic Book"/>
          <w:sz w:val="22"/>
          <w:szCs w:val="22"/>
        </w:rPr>
        <w:t>7 650</w:t>
      </w:r>
      <w:r>
        <w:rPr>
          <w:rFonts w:ascii="Franklin Gothic Book" w:hAnsi="Franklin Gothic Book"/>
          <w:sz w:val="22"/>
          <w:szCs w:val="22"/>
        </w:rPr>
        <w:t>,- Kč</w:t>
      </w:r>
    </w:p>
    <w:p w:rsidRPr="00A569E7" w:rsidR="00FF5D78" w:rsidP="00FF5D78" w:rsidRDefault="00FF5D78" w14:paraId="15291CE5" w14:textId="797BDD68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9F4E43">
        <w:rPr>
          <w:rFonts w:ascii="Franklin Gothic Book" w:hAnsi="Franklin Gothic Book"/>
          <w:sz w:val="22"/>
          <w:szCs w:val="22"/>
        </w:rPr>
        <w:t>43 350</w:t>
      </w:r>
      <w:r w:rsidRPr="00A569E7">
        <w:rPr>
          <w:rFonts w:ascii="Franklin Gothic Book" w:hAnsi="Franklin Gothic Book"/>
          <w:sz w:val="22"/>
          <w:szCs w:val="22"/>
        </w:rPr>
        <w:t>,-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>Kč</w:t>
      </w:r>
    </w:p>
    <w:p w:rsidRPr="00A569E7" w:rsidR="00FF5D78" w:rsidP="00FF5D78" w:rsidRDefault="00FF5D78" w14:paraId="65463011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Pr="00FF5D78" w:rsidR="00FF5D78" w:rsidP="00FF5D78" w:rsidRDefault="00FF5D78" w14:paraId="50AEE2D4" w14:textId="0E267548">
      <w:pPr>
        <w:pStyle w:val="Odstavecseseznamem"/>
        <w:numPr>
          <w:ilvl w:val="0"/>
          <w:numId w:val="1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 w:rsidRPr="00FF5D78">
        <w:rPr>
          <w:rFonts w:ascii="Franklin Gothic Book" w:hAnsi="Franklin Gothic Book"/>
          <w:sz w:val="22"/>
          <w:szCs w:val="22"/>
        </w:rPr>
        <w:t xml:space="preserve">částka </w:t>
      </w:r>
      <w:r w:rsidR="009F4E43">
        <w:rPr>
          <w:rFonts w:ascii="Franklin Gothic Book" w:hAnsi="Franklin Gothic Book"/>
          <w:sz w:val="22"/>
          <w:szCs w:val="22"/>
        </w:rPr>
        <w:t>43 350</w:t>
      </w:r>
      <w:r w:rsidRPr="00FF5D78">
        <w:rPr>
          <w:rFonts w:ascii="Franklin Gothic Book" w:hAnsi="Franklin Gothic Book"/>
          <w:sz w:val="22"/>
          <w:szCs w:val="22"/>
        </w:rPr>
        <w:t xml:space="preserve">,- Kč + DPH za období </w:t>
      </w:r>
      <w:r>
        <w:rPr>
          <w:rFonts w:ascii="Franklin Gothic Book" w:hAnsi="Franklin Gothic Book"/>
          <w:sz w:val="22"/>
          <w:szCs w:val="22"/>
        </w:rPr>
        <w:t>01. 0</w:t>
      </w:r>
      <w:r w:rsidR="00887405">
        <w:rPr>
          <w:rFonts w:ascii="Franklin Gothic Book" w:hAnsi="Franklin Gothic Book"/>
          <w:sz w:val="22"/>
          <w:szCs w:val="22"/>
        </w:rPr>
        <w:t>3</w:t>
      </w:r>
      <w:r>
        <w:rPr>
          <w:rFonts w:ascii="Franklin Gothic Book" w:hAnsi="Franklin Gothic Book"/>
          <w:sz w:val="22"/>
          <w:szCs w:val="22"/>
        </w:rPr>
        <w:t>. 202</w:t>
      </w:r>
      <w:r w:rsidR="00887405">
        <w:rPr>
          <w:rFonts w:ascii="Franklin Gothic Book" w:hAnsi="Franklin Gothic Book"/>
          <w:sz w:val="22"/>
          <w:szCs w:val="22"/>
        </w:rPr>
        <w:t>5</w:t>
      </w:r>
      <w:r>
        <w:rPr>
          <w:rFonts w:ascii="Franklin Gothic Book" w:hAnsi="Franklin Gothic Book"/>
          <w:sz w:val="22"/>
          <w:szCs w:val="22"/>
        </w:rPr>
        <w:t xml:space="preserve"> – </w:t>
      </w:r>
      <w:r w:rsidR="00887405">
        <w:rPr>
          <w:rFonts w:ascii="Franklin Gothic Book" w:hAnsi="Franklin Gothic Book"/>
          <w:sz w:val="22"/>
          <w:szCs w:val="22"/>
        </w:rPr>
        <w:t>31</w:t>
      </w:r>
      <w:r>
        <w:rPr>
          <w:rFonts w:ascii="Franklin Gothic Book" w:hAnsi="Franklin Gothic Book"/>
          <w:sz w:val="22"/>
          <w:szCs w:val="22"/>
        </w:rPr>
        <w:t>. 0</w:t>
      </w:r>
      <w:r w:rsidR="00887405">
        <w:rPr>
          <w:rFonts w:ascii="Franklin Gothic Book" w:hAnsi="Franklin Gothic Book"/>
          <w:sz w:val="22"/>
          <w:szCs w:val="22"/>
        </w:rPr>
        <w:t>8</w:t>
      </w:r>
      <w:r>
        <w:rPr>
          <w:rFonts w:ascii="Franklin Gothic Book" w:hAnsi="Franklin Gothic Book"/>
          <w:sz w:val="22"/>
          <w:szCs w:val="22"/>
        </w:rPr>
        <w:t>. 202</w:t>
      </w:r>
      <w:r w:rsidR="009F4E43">
        <w:rPr>
          <w:rFonts w:ascii="Franklin Gothic Book" w:hAnsi="Franklin Gothic Book"/>
          <w:sz w:val="22"/>
          <w:szCs w:val="22"/>
        </w:rPr>
        <w:t>5</w:t>
      </w:r>
    </w:p>
    <w:p w:rsidRPr="00D83F28" w:rsidR="00A13D71" w:rsidP="00D03956" w:rsidRDefault="00A13D71" w14:paraId="3FEDBB75" w14:textId="24941FC9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764D9F">
        <w:rPr>
          <w:rFonts w:ascii="Franklin Gothic Book" w:hAnsi="Franklin Gothic Book"/>
          <w:b/>
          <w:bCs/>
          <w:sz w:val="22"/>
          <w:szCs w:val="22"/>
        </w:rPr>
        <w:t>Závěrečná ustanovení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1E59B9" w:rsidRDefault="00764D9F" w14:paraId="67B7C09E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ostatních ujednáních, než která jsou shora uvedena, zůstává smlouva tímto dodatkem nedotčena.</w:t>
      </w:r>
    </w:p>
    <w:p w:rsidR="00764D9F" w:rsidP="001E59B9" w:rsidRDefault="00764D9F" w14:paraId="0F654DFC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nabývá platnosti dnem podpisu oběma smluvními stranami. </w:t>
      </w:r>
    </w:p>
    <w:p w:rsidR="00764D9F" w:rsidP="001E59B9" w:rsidRDefault="00764D9F" w14:paraId="3C6D753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tento dodatek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Objednatel výslovně souhlasí se zveřejněním celého znění tohoto dodatku v Registru smluv. </w:t>
      </w:r>
    </w:p>
    <w:p w:rsidR="00764D9F" w:rsidP="001E59B9" w:rsidRDefault="00764D9F" w14:paraId="4E35BEED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Obě smluvní strany potvrzují, že </w:t>
      </w:r>
      <w:r>
        <w:rPr>
          <w:rFonts w:ascii="Franklin Gothic Book" w:hAnsi="Franklin Gothic Book"/>
          <w:sz w:val="22"/>
          <w:szCs w:val="22"/>
        </w:rPr>
        <w:t>tento dodatek</w:t>
      </w:r>
      <w:r w:rsidRPr="00052910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byl</w:t>
      </w:r>
      <w:r w:rsidRPr="00052910">
        <w:rPr>
          <w:rFonts w:ascii="Franklin Gothic Book" w:hAnsi="Franklin Gothic Book"/>
          <w:sz w:val="22"/>
          <w:szCs w:val="22"/>
        </w:rPr>
        <w:t xml:space="preserve"> uzavřen svobodně a vážně, na základě projevené vůle obou smluvních stran, že souhlasí s </w:t>
      </w:r>
      <w:r>
        <w:rPr>
          <w:rFonts w:ascii="Franklin Gothic Book" w:hAnsi="Franklin Gothic Book"/>
          <w:sz w:val="22"/>
          <w:szCs w:val="22"/>
        </w:rPr>
        <w:t>jeho</w:t>
      </w:r>
      <w:r w:rsidRPr="00052910">
        <w:rPr>
          <w:rFonts w:ascii="Franklin Gothic Book" w:hAnsi="Franklin Gothic Book"/>
          <w:sz w:val="22"/>
          <w:szCs w:val="22"/>
        </w:rPr>
        <w:t xml:space="preserve"> obsahem a že 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052910">
        <w:rPr>
          <w:rFonts w:ascii="Franklin Gothic Book" w:hAnsi="Franklin Gothic Book"/>
          <w:sz w:val="22"/>
          <w:szCs w:val="22"/>
        </w:rPr>
        <w:t>nebyl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052910">
        <w:rPr>
          <w:rFonts w:ascii="Franklin Gothic Book" w:hAnsi="Franklin Gothic Book"/>
          <w:sz w:val="22"/>
          <w:szCs w:val="22"/>
        </w:rPr>
        <w:t>ujednán v tísni ani za jinak jednostranně nevýhodných podmínek.</w:t>
      </w:r>
    </w:p>
    <w:p w:rsidRPr="00A81E56" w:rsidR="00764D9F" w:rsidP="00764D9F" w:rsidRDefault="00764D9F" w14:paraId="7EEA7A09" w14:textId="77777777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A81E56">
        <w:rPr>
          <w:rFonts w:ascii="Franklin Gothic Book" w:hAnsi="Franklin Gothic Book"/>
          <w:sz w:val="22"/>
          <w:szCs w:val="22"/>
        </w:rPr>
        <w:t xml:space="preserve"> je vyhotoven ve dvou stejnopisech s platností originálu, z nichž každá strana obdrží 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FF5D78" w:rsidRDefault="00EC5979" w14:paraId="0065AF1F" w14:textId="2DC7A65D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FF5D78" w:rsidRDefault="00EC5979" w14:paraId="1847A7C5" w14:textId="1904175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FF5D78">
              <w:rPr>
                <w:rFonts w:ascii="Franklin Gothic Book" w:hAnsi="Franklin Gothic Book"/>
                <w:sz w:val="22"/>
                <w:szCs w:val="22"/>
              </w:rPr>
              <w:t xml:space="preserve">Brně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5D391A7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FF5D78">
              <w:rPr>
                <w:rFonts w:ascii="Franklin Gothic Book" w:hAnsi="Franklin Gothic Book"/>
                <w:sz w:val="22"/>
                <w:szCs w:val="22"/>
              </w:rPr>
              <w:t xml:space="preserve">Ing. Ladislav </w:t>
            </w:r>
            <w:proofErr w:type="spellStart"/>
            <w:r w:rsidR="00FF5D78">
              <w:rPr>
                <w:rFonts w:ascii="Franklin Gothic Book" w:hAnsi="Franklin Gothic Book"/>
                <w:sz w:val="22"/>
                <w:szCs w:val="22"/>
              </w:rPr>
              <w:t>Špok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FF5D78">
              <w:rPr>
                <w:rFonts w:ascii="Franklin Gothic Book" w:hAnsi="Franklin Gothic Book"/>
                <w:sz w:val="22"/>
                <w:szCs w:val="22"/>
              </w:rPr>
              <w:t>jednatel společnosti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AB97D" w14:textId="77777777" w:rsidR="00854E3E" w:rsidRDefault="00854E3E" w:rsidP="00390595">
      <w:r>
        <w:separator/>
      </w:r>
    </w:p>
  </w:endnote>
  <w:endnote w:type="continuationSeparator" w:id="0">
    <w:p w14:paraId="52A41358" w14:textId="77777777" w:rsidR="00854E3E" w:rsidRDefault="00854E3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EB09" w14:textId="77777777" w:rsidR="00854E3E" w:rsidRDefault="00854E3E" w:rsidP="00390595">
      <w:r>
        <w:separator/>
      </w:r>
    </w:p>
  </w:footnote>
  <w:footnote w:type="continuationSeparator" w:id="0">
    <w:p w14:paraId="7F0B78B0" w14:textId="77777777" w:rsidR="00854E3E" w:rsidRDefault="00854E3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8301BE"/>
    <w:multiLevelType w:val="hybridMultilevel"/>
    <w:tmpl w:val="C9545882"/>
    <w:lvl w:ilvl="0" w:tplc="D7CA23D4">
      <w:numFmt w:val="bullet"/>
      <w:lvlText w:val="-"/>
      <w:lvlJc w:val="left"/>
      <w:pPr>
        <w:ind w:left="1068" w:hanging="360"/>
      </w:pPr>
      <w:rPr>
        <w:rFonts w:ascii="Franklin Gothic Book" w:eastAsia="Arial Unicode MS" w:hAnsi="Franklin Gothic Book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8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4"/>
  </w:num>
  <w:num w:numId="2" w16cid:durableId="917331108">
    <w:abstractNumId w:val="12"/>
  </w:num>
  <w:num w:numId="3" w16cid:durableId="1215308501">
    <w:abstractNumId w:val="8"/>
  </w:num>
  <w:num w:numId="4" w16cid:durableId="1155104290">
    <w:abstractNumId w:val="15"/>
  </w:num>
  <w:num w:numId="5" w16cid:durableId="922568428">
    <w:abstractNumId w:val="1"/>
  </w:num>
  <w:num w:numId="6" w16cid:durableId="1809320860">
    <w:abstractNumId w:val="7"/>
  </w:num>
  <w:num w:numId="7" w16cid:durableId="435715935">
    <w:abstractNumId w:val="11"/>
  </w:num>
  <w:num w:numId="8" w16cid:durableId="623973592">
    <w:abstractNumId w:val="0"/>
  </w:num>
  <w:num w:numId="9" w16cid:durableId="146360131">
    <w:abstractNumId w:val="3"/>
  </w:num>
  <w:num w:numId="10" w16cid:durableId="1755278506">
    <w:abstractNumId w:val="14"/>
  </w:num>
  <w:num w:numId="11" w16cid:durableId="503596691">
    <w:abstractNumId w:val="6"/>
  </w:num>
  <w:num w:numId="12" w16cid:durableId="1021778774">
    <w:abstractNumId w:val="16"/>
  </w:num>
  <w:num w:numId="13" w16cid:durableId="426538793">
    <w:abstractNumId w:val="10"/>
  </w:num>
  <w:num w:numId="14" w16cid:durableId="1714647083">
    <w:abstractNumId w:val="5"/>
  </w:num>
  <w:num w:numId="15" w16cid:durableId="1819496987">
    <w:abstractNumId w:val="9"/>
  </w:num>
  <w:num w:numId="16" w16cid:durableId="222720889">
    <w:abstractNumId w:val="17"/>
  </w:num>
  <w:num w:numId="17" w16cid:durableId="691146760">
    <w:abstractNumId w:val="13"/>
  </w:num>
  <w:num w:numId="18" w16cid:durableId="19819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9433"/>
    <w:docVar w:name="EISOD_DOC_GENERIC_10" w:val="Není k dispozici"/>
    <w:docVar w:name="EISOD_DOC_GENERIC_11" w:val="Není k dispozici"/>
    <w:docVar w:name="EISOD_DOC_GENERIC_12" w:val="01.03.2025"/>
    <w:docVar w:name="EISOD_DOC_GENERIC_13" w:val="31.08.2025"/>
    <w:docVar w:name="EISOD_DOC_GENERIC_14" w:val="Jednorázová"/>
    <w:docVar w:name="EISOD_DOC_GENERIC_15" w:val="Ne"/>
    <w:docVar w:name="EISOD_DOC_GENERIC_16" w:val="Není k dispozici"/>
    <w:docVar w:name="EISOD_DOC_GENERIC_17" w:val="43350,00"/>
    <w:docVar w:name="EISOD_DOC_GENERIC_20" w:val="2,00"/>
    <w:docVar w:name="EISOD_DOC_GENERIC_27" w:val="Dodatek č. 2 ke smlouvě o umístění reklamy č. 278-2023 - prodloužení doby plnění"/>
    <w:docVar w:name="EISOD_DOC_GENERIC_28" w:val="Není k dispozici"/>
    <w:docVar w:name="EISOD_DOC_GENERIC_29" w:val="Není k dispozici"/>
    <w:docVar w:name="EISOD_DOC_GENERIC_3" w:val="43350,00"/>
    <w:docVar w:name="EISOD_DOC_GENERIC_32" w:val="Ne"/>
    <w:docVar w:name="EISOD_DOC_GENERIC_33" w:val="Písemně"/>
    <w:docVar w:name="EISOD_DOC_GENERIC_37" w:val="CZK - koruna česká"/>
    <w:docVar w:name="EISOD_DOC_GENERIC_40" w:val="W. M. G., spol. s r.o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3 ke smlouvě o umístění reklamy č. 278-2023.docx"/>
    <w:docVar w:name="EISOD_DOC_NAME_BEZ_PRIPONY" w:val="Dodatek č. 3 ke smlouvě o umístění reklamy č. 278-2023"/>
    <w:docVar w:name="EISOD_DOC_OFZMPROTOKOL" w:val="Není k dispozici"/>
    <w:docVar w:name="EISOD_DOC_OZNACENI" w:val="Není k dispozici"/>
    <w:docVar w:name="EISOD_DOC_POPIS" w:val="prodloužení doby plnění o 6 měsíců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na Dvořáková"/>
  </w:docVars>
  <w:rsids>
    <w:rsidRoot w:val="00767EEF"/>
    <w:rsid w:val="00052910"/>
    <w:rsid w:val="0006232D"/>
    <w:rsid w:val="00084665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C4241"/>
    <w:rsid w:val="003E69C3"/>
    <w:rsid w:val="00445684"/>
    <w:rsid w:val="004E4C20"/>
    <w:rsid w:val="00507C88"/>
    <w:rsid w:val="00546BE5"/>
    <w:rsid w:val="005621F1"/>
    <w:rsid w:val="00572023"/>
    <w:rsid w:val="005B0B09"/>
    <w:rsid w:val="005B70AA"/>
    <w:rsid w:val="006213EF"/>
    <w:rsid w:val="006739F5"/>
    <w:rsid w:val="00683EB5"/>
    <w:rsid w:val="006B06DE"/>
    <w:rsid w:val="007070C4"/>
    <w:rsid w:val="00710CB8"/>
    <w:rsid w:val="007165AF"/>
    <w:rsid w:val="00764D9F"/>
    <w:rsid w:val="00767EEF"/>
    <w:rsid w:val="00774E3E"/>
    <w:rsid w:val="00794ADF"/>
    <w:rsid w:val="007A28FB"/>
    <w:rsid w:val="007D2A8D"/>
    <w:rsid w:val="007E1717"/>
    <w:rsid w:val="007F7DF1"/>
    <w:rsid w:val="00854E3E"/>
    <w:rsid w:val="00855B7A"/>
    <w:rsid w:val="00887405"/>
    <w:rsid w:val="008D014E"/>
    <w:rsid w:val="008E5461"/>
    <w:rsid w:val="00904FEE"/>
    <w:rsid w:val="00906E3B"/>
    <w:rsid w:val="00945752"/>
    <w:rsid w:val="00966446"/>
    <w:rsid w:val="009B6063"/>
    <w:rsid w:val="009E7AF3"/>
    <w:rsid w:val="009F4E43"/>
    <w:rsid w:val="00A13D71"/>
    <w:rsid w:val="00A531FF"/>
    <w:rsid w:val="00A54C65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5C67"/>
    <w:rsid w:val="00C80709"/>
    <w:rsid w:val="00C91B53"/>
    <w:rsid w:val="00C97692"/>
    <w:rsid w:val="00CB0F18"/>
    <w:rsid w:val="00CB7589"/>
    <w:rsid w:val="00D02416"/>
    <w:rsid w:val="00D03956"/>
    <w:rsid w:val="00D41CF5"/>
    <w:rsid w:val="00D83F28"/>
    <w:rsid w:val="00DB1AA4"/>
    <w:rsid w:val="00DB5170"/>
    <w:rsid w:val="00DC1746"/>
    <w:rsid w:val="00DF0802"/>
    <w:rsid w:val="00E3442A"/>
    <w:rsid w:val="00E57F48"/>
    <w:rsid w:val="00E80807"/>
    <w:rsid w:val="00E83991"/>
    <w:rsid w:val="00EC5979"/>
    <w:rsid w:val="00F76F21"/>
    <w:rsid w:val="00FD1921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F5D78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FF5D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Veronika Matušová</cp:lastModifiedBy>
  <cp:revision>7</cp:revision>
  <dcterms:created xsi:type="dcterms:W3CDTF">2023-08-30T07:47:00Z</dcterms:created>
  <dcterms:modified xsi:type="dcterms:W3CDTF">2025-03-04T13:42:00Z</dcterms:modified>
</cp:coreProperties>
</file>