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010C" w14:textId="77777777" w:rsidR="00820520" w:rsidRDefault="00820520" w:rsidP="0082052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218E1B41" w14:textId="77777777" w:rsidR="00820520" w:rsidRDefault="00820520" w:rsidP="00820520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PŘÍKAZNÍ SMLOUVA </w:t>
      </w:r>
    </w:p>
    <w:p w14:paraId="63B843AF" w14:textId="77777777" w:rsidR="00820520" w:rsidRDefault="00820520" w:rsidP="00820520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 ZAJIŠTĚNÍ VÝKONU </w:t>
      </w:r>
    </w:p>
    <w:p w14:paraId="2F097DD2" w14:textId="77777777" w:rsidR="00820520" w:rsidRPr="005A6421" w:rsidRDefault="00820520" w:rsidP="0082052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TECHNICKÉHO DOZORU STAVEBNÍKA</w:t>
      </w:r>
    </w:p>
    <w:p w14:paraId="1A2CB4B0" w14:textId="77777777" w:rsidR="00820520" w:rsidRPr="00CA052F" w:rsidRDefault="00820520" w:rsidP="0082052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uzavřena dle § 2430 a násl. zákona č. 89/2012 Sb., občanského zákoníku, ve znění pozdějších předpisů (dále jen „</w:t>
      </w:r>
      <w:r w:rsidRPr="00BD5DB3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 mezi těmito smluvními stranami:</w:t>
      </w:r>
    </w:p>
    <w:p w14:paraId="401C7DC8" w14:textId="77777777" w:rsidR="00820520" w:rsidRPr="00576F6A" w:rsidRDefault="00820520" w:rsidP="00820520">
      <w:pPr>
        <w:pStyle w:val="Zhlav"/>
        <w:tabs>
          <w:tab w:val="clear" w:pos="4536"/>
          <w:tab w:val="clear" w:pos="9072"/>
          <w:tab w:val="left" w:pos="2960"/>
        </w:tabs>
        <w:jc w:val="center"/>
        <w:rPr>
          <w:rFonts w:ascii="Arial" w:hAnsi="Arial" w:cs="Arial"/>
        </w:rPr>
      </w:pPr>
    </w:p>
    <w:p w14:paraId="613EE9EF" w14:textId="39F9BE74" w:rsidR="00915CAF" w:rsidRDefault="00820520" w:rsidP="00915CAF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b/>
          <w:bCs/>
        </w:rPr>
      </w:pPr>
      <w:r w:rsidRPr="00576F6A">
        <w:rPr>
          <w:rFonts w:ascii="Arial" w:hAnsi="Arial" w:cs="Arial"/>
          <w:b/>
          <w:bCs/>
        </w:rPr>
        <w:t>1.</w:t>
      </w:r>
      <w:r w:rsidR="00915CAF">
        <w:rPr>
          <w:rFonts w:ascii="Arial" w:hAnsi="Arial" w:cs="Arial"/>
          <w:b/>
          <w:bCs/>
        </w:rPr>
        <w:tab/>
      </w:r>
      <w:r w:rsidR="00F406A6">
        <w:rPr>
          <w:rFonts w:ascii="Arial" w:hAnsi="Arial" w:cs="Arial"/>
          <w:b/>
          <w:bCs/>
        </w:rPr>
        <w:t>Základní škola Dany a Emila Zátopkových,</w:t>
      </w:r>
      <w:r>
        <w:rPr>
          <w:rFonts w:ascii="Arial" w:hAnsi="Arial" w:cs="Arial"/>
          <w:b/>
          <w:bCs/>
        </w:rPr>
        <w:t xml:space="preserve"> Třinec</w:t>
      </w:r>
      <w:r w:rsidR="007E07FC">
        <w:rPr>
          <w:rFonts w:ascii="Arial" w:hAnsi="Arial" w:cs="Arial"/>
          <w:b/>
          <w:bCs/>
        </w:rPr>
        <w:t>, příspěvková organizace</w:t>
      </w:r>
    </w:p>
    <w:p w14:paraId="77CEB9CE" w14:textId="3C1B395F" w:rsidR="00820520" w:rsidRDefault="00915CAF" w:rsidP="00915CAF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0520"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05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0520">
        <w:rPr>
          <w:rFonts w:ascii="Arial" w:hAnsi="Arial" w:cs="Arial"/>
        </w:rPr>
        <w:t xml:space="preserve">Jablunkovská </w:t>
      </w:r>
      <w:r w:rsidR="00F406A6">
        <w:rPr>
          <w:rFonts w:ascii="Arial" w:hAnsi="Arial" w:cs="Arial"/>
        </w:rPr>
        <w:t>501</w:t>
      </w:r>
      <w:r w:rsidR="00820520">
        <w:rPr>
          <w:rFonts w:ascii="Arial" w:hAnsi="Arial" w:cs="Arial"/>
        </w:rPr>
        <w:t xml:space="preserve">, </w:t>
      </w:r>
      <w:r w:rsidR="00820520" w:rsidRPr="00576F6A">
        <w:rPr>
          <w:rFonts w:ascii="Arial" w:hAnsi="Arial" w:cs="Arial"/>
        </w:rPr>
        <w:t>Třinec</w:t>
      </w:r>
      <w:r w:rsidR="00820520">
        <w:rPr>
          <w:rFonts w:ascii="Arial" w:hAnsi="Arial" w:cs="Arial"/>
        </w:rPr>
        <w:t>, PSČ 739 61</w:t>
      </w:r>
    </w:p>
    <w:p w14:paraId="50BB01E8" w14:textId="23973FAE" w:rsidR="00820520" w:rsidRPr="00915CAF" w:rsidRDefault="00915CAF" w:rsidP="00915CAF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20520">
        <w:rPr>
          <w:rFonts w:ascii="Arial" w:hAnsi="Arial" w:cs="Arial"/>
        </w:rPr>
        <w:t>z</w:t>
      </w:r>
      <w:r w:rsidR="00820520" w:rsidRPr="00576F6A">
        <w:rPr>
          <w:rFonts w:ascii="Arial" w:hAnsi="Arial" w:cs="Arial"/>
        </w:rPr>
        <w:t>astoupeno:</w:t>
      </w:r>
      <w:r w:rsidR="00820520" w:rsidRPr="00576F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6A6" w:rsidRPr="00F406A6">
        <w:rPr>
          <w:rFonts w:ascii="Arial" w:hAnsi="Arial" w:cs="Arial"/>
          <w:b/>
        </w:rPr>
        <w:t>Ing. Magda Nogová</w:t>
      </w:r>
      <w:r w:rsidR="00820520" w:rsidRPr="00576F6A">
        <w:rPr>
          <w:rFonts w:ascii="Arial" w:hAnsi="Arial" w:cs="Arial"/>
        </w:rPr>
        <w:t xml:space="preserve">, </w:t>
      </w:r>
      <w:proofErr w:type="spellStart"/>
      <w:r w:rsidR="00F406A6">
        <w:rPr>
          <w:rFonts w:ascii="Arial" w:hAnsi="Arial" w:cs="Arial"/>
        </w:rPr>
        <w:t>zást</w:t>
      </w:r>
      <w:proofErr w:type="spellEnd"/>
      <w:r w:rsidR="00F406A6">
        <w:rPr>
          <w:rFonts w:ascii="Arial" w:hAnsi="Arial" w:cs="Arial"/>
        </w:rPr>
        <w:t>. s. o.</w:t>
      </w:r>
    </w:p>
    <w:p w14:paraId="58762161" w14:textId="77777777" w:rsidR="00F406A6" w:rsidRPr="00915CAF" w:rsidRDefault="00820520" w:rsidP="00F406A6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oprávněn jednat ve věcech smluvních: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6A6" w:rsidRPr="00F406A6">
        <w:rPr>
          <w:rFonts w:ascii="Arial" w:hAnsi="Arial" w:cs="Arial"/>
        </w:rPr>
        <w:t>Ing. Magda Nogová</w:t>
      </w:r>
      <w:r w:rsidR="00F406A6" w:rsidRPr="00576F6A">
        <w:rPr>
          <w:rFonts w:ascii="Arial" w:hAnsi="Arial" w:cs="Arial"/>
        </w:rPr>
        <w:t xml:space="preserve">, </w:t>
      </w:r>
      <w:proofErr w:type="spellStart"/>
      <w:r w:rsidR="00F406A6">
        <w:rPr>
          <w:rFonts w:ascii="Arial" w:hAnsi="Arial" w:cs="Arial"/>
        </w:rPr>
        <w:t>zást</w:t>
      </w:r>
      <w:proofErr w:type="spellEnd"/>
      <w:r w:rsidR="00F406A6">
        <w:rPr>
          <w:rFonts w:ascii="Arial" w:hAnsi="Arial" w:cs="Arial"/>
        </w:rPr>
        <w:t>. s. o.</w:t>
      </w:r>
    </w:p>
    <w:p w14:paraId="7D5A300B" w14:textId="1738F910" w:rsidR="00915CAF" w:rsidRDefault="00820520" w:rsidP="00820520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technických:</w:t>
      </w:r>
      <w:r>
        <w:rPr>
          <w:rFonts w:ascii="Arial" w:hAnsi="Arial" w:cs="Arial"/>
        </w:rPr>
        <w:tab/>
      </w:r>
      <w:r w:rsidR="00915CAF">
        <w:rPr>
          <w:rFonts w:ascii="Arial" w:hAnsi="Arial" w:cs="Arial"/>
        </w:rPr>
        <w:t>Renata Šedová, referentka odbor investic</w:t>
      </w:r>
    </w:p>
    <w:p w14:paraId="5DDD089D" w14:textId="028EA056" w:rsidR="00820520" w:rsidRDefault="00820520" w:rsidP="00820520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 w:rsidR="00F406A6">
        <w:rPr>
          <w:rFonts w:ascii="Arial" w:hAnsi="Arial" w:cs="Arial"/>
        </w:rPr>
        <w:t>61955612</w:t>
      </w:r>
    </w:p>
    <w:p w14:paraId="5E5ABAC0" w14:textId="036BC1CE" w:rsidR="00820520" w:rsidRPr="00576F6A" w:rsidRDefault="00915CAF" w:rsidP="00F406A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593A">
        <w:rPr>
          <w:rFonts w:ascii="Arial" w:hAnsi="Arial" w:cs="Arial"/>
        </w:rPr>
        <w:t>telefon:</w:t>
      </w:r>
      <w:r w:rsidR="00D0593A">
        <w:rPr>
          <w:rFonts w:ascii="Arial" w:hAnsi="Arial" w:cs="Arial"/>
        </w:rPr>
        <w:tab/>
        <w:t>558 997 070</w:t>
      </w:r>
    </w:p>
    <w:p w14:paraId="59BB30FD" w14:textId="317D8428" w:rsidR="00820520" w:rsidRPr="00576F6A" w:rsidRDefault="00820520" w:rsidP="00820520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ab/>
      </w:r>
      <w:r w:rsidR="00D0593A">
        <w:rPr>
          <w:rFonts w:ascii="Arial" w:hAnsi="Arial" w:cs="Arial"/>
        </w:rPr>
        <w:t>e-mail:</w:t>
      </w:r>
      <w:r w:rsidR="00D0593A">
        <w:rPr>
          <w:rFonts w:ascii="Arial" w:hAnsi="Arial" w:cs="Arial"/>
        </w:rPr>
        <w:tab/>
      </w:r>
      <w:r w:rsidR="00D0593A">
        <w:rPr>
          <w:rFonts w:ascii="Arial" w:hAnsi="Arial" w:cs="Arial"/>
        </w:rPr>
        <w:tab/>
      </w:r>
      <w:r w:rsidR="00D0593A">
        <w:rPr>
          <w:rFonts w:ascii="Arial" w:hAnsi="Arial" w:cs="Arial"/>
        </w:rPr>
        <w:tab/>
      </w:r>
      <w:r w:rsidR="00D0593A">
        <w:rPr>
          <w:rFonts w:ascii="Arial" w:hAnsi="Arial" w:cs="Arial"/>
        </w:rPr>
        <w:tab/>
      </w:r>
      <w:r w:rsidR="00D0593A">
        <w:rPr>
          <w:rFonts w:ascii="Arial" w:hAnsi="Arial" w:cs="Arial"/>
        </w:rPr>
        <w:tab/>
        <w:t>reditel@zszatopkovych.eu</w:t>
      </w: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</w:p>
    <w:p w14:paraId="7D53408F" w14:textId="5613DEAE" w:rsidR="00820520" w:rsidRDefault="00820520" w:rsidP="00915CAF">
      <w:pPr>
        <w:pStyle w:val="Zhlav"/>
        <w:tabs>
          <w:tab w:val="clear" w:pos="4536"/>
          <w:tab w:val="clear" w:pos="9072"/>
        </w:tabs>
        <w:ind w:firstLine="425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příkazce na straně jedné (dále jen „</w:t>
      </w:r>
      <w:r w:rsidRPr="004F3255">
        <w:rPr>
          <w:rFonts w:ascii="Arial" w:hAnsi="Arial" w:cs="Arial"/>
          <w:b/>
        </w:rPr>
        <w:t>příkazce</w:t>
      </w:r>
      <w:r>
        <w:rPr>
          <w:rFonts w:ascii="Arial" w:hAnsi="Arial" w:cs="Arial"/>
        </w:rPr>
        <w:t>“)</w:t>
      </w:r>
    </w:p>
    <w:p w14:paraId="53529107" w14:textId="77777777" w:rsidR="00D0593A" w:rsidRPr="00576F6A" w:rsidRDefault="00D0593A" w:rsidP="00915CAF">
      <w:pPr>
        <w:pStyle w:val="Zhlav"/>
        <w:tabs>
          <w:tab w:val="clear" w:pos="4536"/>
          <w:tab w:val="clear" w:pos="9072"/>
        </w:tabs>
        <w:ind w:firstLine="425"/>
        <w:jc w:val="both"/>
        <w:rPr>
          <w:rFonts w:ascii="Arial" w:hAnsi="Arial" w:cs="Arial"/>
        </w:rPr>
      </w:pPr>
    </w:p>
    <w:p w14:paraId="7DE0A84E" w14:textId="5114E445" w:rsidR="00820520" w:rsidRDefault="00820520" w:rsidP="00820520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29861B3C" w14:textId="77777777" w:rsidR="00D0593A" w:rsidRPr="00576F6A" w:rsidRDefault="00D0593A" w:rsidP="00820520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698962CD" w14:textId="793B2C10" w:rsidR="00915CAF" w:rsidRDefault="00820520" w:rsidP="00915CAF">
      <w:pPr>
        <w:spacing w:after="0"/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="00915CAF">
        <w:rPr>
          <w:rFonts w:ascii="Arial" w:hAnsi="Arial" w:cs="Arial"/>
        </w:rPr>
        <w:tab/>
      </w:r>
      <w:r w:rsidR="00915CAF">
        <w:rPr>
          <w:rFonts w:ascii="Arial" w:hAnsi="Arial" w:cs="Arial"/>
          <w:b/>
          <w:bCs/>
        </w:rPr>
        <w:t>T-DEX</w:t>
      </w:r>
      <w:r w:rsidR="00915CAF">
        <w:rPr>
          <w:rFonts w:ascii="Arial" w:hAnsi="Arial" w:cs="Arial"/>
          <w:b/>
        </w:rPr>
        <w:t xml:space="preserve"> s. r. o.</w:t>
      </w:r>
    </w:p>
    <w:p w14:paraId="6E1660D0" w14:textId="6E78A0A0" w:rsidR="00D0593A" w:rsidRPr="00D0593A" w:rsidRDefault="00D0593A" w:rsidP="00915C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0593A">
        <w:rPr>
          <w:rFonts w:ascii="Arial" w:hAnsi="Arial" w:cs="Arial"/>
        </w:rPr>
        <w:t xml:space="preserve">Zapsána v obchodním rejstříku </w:t>
      </w:r>
      <w:r>
        <w:rPr>
          <w:rFonts w:ascii="Arial" w:hAnsi="Arial" w:cs="Arial"/>
        </w:rPr>
        <w:t xml:space="preserve">vedeném u </w:t>
      </w:r>
      <w:r w:rsidRPr="00D0593A">
        <w:rPr>
          <w:rFonts w:ascii="Arial" w:hAnsi="Arial" w:cs="Arial"/>
        </w:rPr>
        <w:t>KS Ostrava</w:t>
      </w:r>
      <w:r>
        <w:rPr>
          <w:rFonts w:ascii="Arial" w:hAnsi="Arial" w:cs="Arial"/>
        </w:rPr>
        <w:t xml:space="preserve">,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C17569 </w:t>
      </w:r>
    </w:p>
    <w:p w14:paraId="56A03108" w14:textId="6531D212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139A6">
        <w:rPr>
          <w:rFonts w:ascii="Arial" w:hAnsi="Arial" w:cs="Arial"/>
        </w:rPr>
        <w:t>sídlem:</w:t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Oldřichovice 1025, Třinec 739 61</w:t>
      </w:r>
      <w:r w:rsidRPr="00E139A6">
        <w:rPr>
          <w:rFonts w:ascii="Arial" w:hAnsi="Arial" w:cs="Arial"/>
        </w:rPr>
        <w:tab/>
      </w:r>
    </w:p>
    <w:p w14:paraId="5A85E296" w14:textId="4F997852" w:rsidR="00915CAF" w:rsidRDefault="00915CAF" w:rsidP="00915CAF">
      <w:pPr>
        <w:spacing w:after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ab/>
        <w:t>jednající:</w:t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Masarik</w:t>
      </w:r>
      <w:proofErr w:type="spellEnd"/>
      <w:r>
        <w:rPr>
          <w:rFonts w:ascii="Arial" w:hAnsi="Arial" w:cs="Arial"/>
        </w:rPr>
        <w:t>, jednatel společnosti</w:t>
      </w:r>
      <w:r w:rsidRPr="00E139A6">
        <w:rPr>
          <w:rFonts w:ascii="Arial" w:hAnsi="Arial" w:cs="Arial"/>
        </w:rPr>
        <w:tab/>
      </w:r>
    </w:p>
    <w:p w14:paraId="5D5276CC" w14:textId="5C1905F9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39A6">
        <w:rPr>
          <w:rFonts w:ascii="Arial" w:hAnsi="Arial" w:cs="Arial"/>
        </w:rPr>
        <w:t>oprávněn jednat ve věcech smluvních: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Masarik</w:t>
      </w:r>
      <w:proofErr w:type="spellEnd"/>
      <w:r w:rsidRPr="00E139A6">
        <w:rPr>
          <w:rFonts w:ascii="Arial" w:hAnsi="Arial" w:cs="Arial"/>
        </w:rPr>
        <w:tab/>
      </w:r>
    </w:p>
    <w:p w14:paraId="3FA455F0" w14:textId="77777777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ab/>
        <w:t>oprávněn jednat ve věcech technických:</w:t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Masarik</w:t>
      </w:r>
      <w:proofErr w:type="spellEnd"/>
    </w:p>
    <w:p w14:paraId="1E81AC42" w14:textId="5DBB2168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E139A6">
        <w:rPr>
          <w:rFonts w:ascii="Arial" w:hAnsi="Arial" w:cs="Arial"/>
        </w:rPr>
        <w:t>:</w:t>
      </w:r>
      <w:r w:rsidRPr="00E139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25388746</w:t>
      </w:r>
    </w:p>
    <w:p w14:paraId="6FBA322C" w14:textId="75B7A12A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CZ25388746</w:t>
      </w:r>
    </w:p>
    <w:p w14:paraId="5523A5CA" w14:textId="77777777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 Třinec</w:t>
      </w:r>
    </w:p>
    <w:p w14:paraId="539C0E1F" w14:textId="385BF740" w:rsidR="00915CAF" w:rsidRPr="00E139A6" w:rsidRDefault="00915CAF" w:rsidP="00915CAF">
      <w:pPr>
        <w:spacing w:after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ab/>
        <w:t>č. účtu:</w:t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 w:rsidR="00D059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93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59332680/0300</w:t>
      </w:r>
    </w:p>
    <w:p w14:paraId="55D551A0" w14:textId="61CF51FE" w:rsidR="00820520" w:rsidRDefault="00820520" w:rsidP="00915CAF">
      <w:pPr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73A952B8" w14:textId="738475F1" w:rsidR="00820520" w:rsidRDefault="00915CAF" w:rsidP="00820520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0520" w:rsidRPr="00576F6A">
        <w:rPr>
          <w:rFonts w:ascii="Arial" w:hAnsi="Arial" w:cs="Arial"/>
        </w:rPr>
        <w:t xml:space="preserve">jako </w:t>
      </w:r>
      <w:r w:rsidR="00820520">
        <w:rPr>
          <w:rFonts w:ascii="Arial" w:hAnsi="Arial" w:cs="Arial"/>
        </w:rPr>
        <w:t>příkazník na straně druhé (dále jen „</w:t>
      </w:r>
      <w:r w:rsidR="00820520" w:rsidRPr="004F3255">
        <w:rPr>
          <w:rFonts w:ascii="Arial" w:hAnsi="Arial" w:cs="Arial"/>
          <w:b/>
        </w:rPr>
        <w:t>příkazník</w:t>
      </w:r>
      <w:r w:rsidR="00820520">
        <w:rPr>
          <w:rFonts w:ascii="Arial" w:hAnsi="Arial" w:cs="Arial"/>
        </w:rPr>
        <w:t>“),</w:t>
      </w:r>
    </w:p>
    <w:p w14:paraId="41D756C1" w14:textId="77777777" w:rsidR="00820520" w:rsidRPr="00576F6A" w:rsidRDefault="00820520" w:rsidP="00820520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BD5DB3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7D27F1F7" w14:textId="7F00ED3C" w:rsidR="00820520" w:rsidRDefault="00820520" w:rsidP="00820520">
      <w:pPr>
        <w:spacing w:after="0"/>
        <w:jc w:val="both"/>
        <w:rPr>
          <w:rFonts w:ascii="Arial" w:hAnsi="Arial" w:cs="Arial"/>
        </w:rPr>
      </w:pPr>
    </w:p>
    <w:p w14:paraId="619A169F" w14:textId="77777777" w:rsidR="00D0593A" w:rsidRPr="00E139A6" w:rsidRDefault="00D0593A" w:rsidP="00820520">
      <w:pPr>
        <w:spacing w:after="0"/>
        <w:jc w:val="both"/>
        <w:rPr>
          <w:rFonts w:ascii="Arial" w:hAnsi="Arial" w:cs="Arial"/>
        </w:rPr>
      </w:pPr>
    </w:p>
    <w:p w14:paraId="007A985B" w14:textId="77777777" w:rsidR="00820520" w:rsidRPr="00E139A6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I.</w:t>
      </w:r>
    </w:p>
    <w:p w14:paraId="7A3385D7" w14:textId="79B474A2" w:rsidR="00820520" w:rsidRPr="00E139A6" w:rsidRDefault="00CE61A0" w:rsidP="0082052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3E2D79DC" w14:textId="77777777" w:rsidR="00CE61A0" w:rsidRPr="00E139A6" w:rsidRDefault="00CE61A0" w:rsidP="00CE61A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Osoby oprávněné k podpisu této smlouvy výslovně prohlašují, že jsou oprávněny v souladu s obecně závaznými právními předpisy a vnitřními předpisy příslušné smluvní strany bez dalšího podepsat tuto příkazní smlouvu.</w:t>
      </w:r>
    </w:p>
    <w:p w14:paraId="71A8B6E0" w14:textId="77777777" w:rsidR="00CE61A0" w:rsidRPr="00E139A6" w:rsidRDefault="00CE61A0" w:rsidP="00CE61A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prohlašuje, že je podle příslušných právních předpisů oprávněn ke všem činnostem podle této smlouvy. Současně příkazník ubezpečuje příkazce, že je připraven provést všechny činnosti s odbornou péčí, podle svých nejlepších znalostí a schopností.</w:t>
      </w:r>
    </w:p>
    <w:p w14:paraId="6A9B60D6" w14:textId="7CC0ED2A" w:rsidR="00820520" w:rsidRPr="00CE61A0" w:rsidRDefault="00CE61A0" w:rsidP="00CE61A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lastRenderedPageBreak/>
        <w:t xml:space="preserve">Tato smlouva se uzavírá za účelem zajištění technického dozoru </w:t>
      </w:r>
      <w:r>
        <w:rPr>
          <w:rFonts w:ascii="Arial" w:hAnsi="Arial" w:cs="Arial"/>
        </w:rPr>
        <w:t>stavebníka</w:t>
      </w:r>
      <w:r w:rsidRPr="00E139A6">
        <w:rPr>
          <w:rFonts w:ascii="Arial" w:hAnsi="Arial" w:cs="Arial"/>
        </w:rPr>
        <w:t xml:space="preserve"> (dále také „</w:t>
      </w:r>
      <w:r w:rsidRPr="007208C7">
        <w:rPr>
          <w:rFonts w:ascii="Arial" w:hAnsi="Arial" w:cs="Arial"/>
          <w:b/>
        </w:rPr>
        <w:t>TDS</w:t>
      </w:r>
      <w:r w:rsidRPr="00E139A6">
        <w:rPr>
          <w:rFonts w:ascii="Arial" w:hAnsi="Arial" w:cs="Arial"/>
        </w:rPr>
        <w:t>“).</w:t>
      </w:r>
    </w:p>
    <w:p w14:paraId="4D4A6F63" w14:textId="77777777" w:rsidR="00CE61A0" w:rsidRPr="00E139A6" w:rsidRDefault="00CE61A0" w:rsidP="00CE61A0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II.</w:t>
      </w:r>
    </w:p>
    <w:p w14:paraId="3BA00BB9" w14:textId="77777777" w:rsidR="00CE61A0" w:rsidRPr="00E139A6" w:rsidRDefault="00CE61A0" w:rsidP="00CE61A0">
      <w:pPr>
        <w:spacing w:after="120" w:line="276" w:lineRule="auto"/>
        <w:ind w:left="567" w:hanging="567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Předmět smlouvy</w:t>
      </w:r>
    </w:p>
    <w:p w14:paraId="05EE7B1F" w14:textId="4253876B" w:rsidR="00CE61A0" w:rsidRPr="00E139A6" w:rsidRDefault="00CE61A0" w:rsidP="00CE61A0">
      <w:pPr>
        <w:pStyle w:val="Odstavecseseznamem"/>
        <w:numPr>
          <w:ilvl w:val="0"/>
          <w:numId w:val="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se zavazuje jménem příkazce a na svou odpovědnost vykonávat a zajišťovat činnosti technického dozoru </w:t>
      </w:r>
      <w:r>
        <w:rPr>
          <w:rFonts w:ascii="Arial" w:hAnsi="Arial" w:cs="Arial"/>
        </w:rPr>
        <w:t>stavebníka</w:t>
      </w:r>
      <w:r w:rsidRPr="00E139A6">
        <w:rPr>
          <w:rFonts w:ascii="Arial" w:hAnsi="Arial" w:cs="Arial"/>
        </w:rPr>
        <w:t xml:space="preserve"> na stavební akci </w:t>
      </w:r>
      <w:r w:rsidRPr="00E139A6">
        <w:rPr>
          <w:rFonts w:ascii="Arial" w:hAnsi="Arial" w:cs="Arial"/>
          <w:b/>
        </w:rPr>
        <w:t>„</w:t>
      </w:r>
      <w:r w:rsidR="00F406A6">
        <w:rPr>
          <w:rFonts w:ascii="Arial" w:hAnsi="Arial" w:cs="Arial"/>
          <w:b/>
        </w:rPr>
        <w:t>ZŠ D. a E. Zátopkových, Třinec – rekonstrukce střechy – malá tělocvična</w:t>
      </w:r>
      <w:r w:rsidRPr="00E139A6">
        <w:rPr>
          <w:rFonts w:ascii="Arial" w:hAnsi="Arial" w:cs="Arial"/>
          <w:b/>
        </w:rPr>
        <w:t>“</w:t>
      </w:r>
      <w:r w:rsidRPr="00E139A6"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</w:rPr>
        <w:t>stavba</w:t>
      </w:r>
      <w:r w:rsidRPr="00E139A6">
        <w:rPr>
          <w:rFonts w:ascii="Arial" w:hAnsi="Arial" w:cs="Arial"/>
        </w:rPr>
        <w:t>“), a to za podmínek stanovených touto smlouvou.</w:t>
      </w:r>
    </w:p>
    <w:p w14:paraId="28F60F9B" w14:textId="77777777" w:rsidR="00CE61A0" w:rsidRPr="00E139A6" w:rsidRDefault="00CE61A0" w:rsidP="00CE61A0">
      <w:pPr>
        <w:pStyle w:val="Odstavecseseznamem"/>
        <w:numPr>
          <w:ilvl w:val="0"/>
          <w:numId w:val="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Předmětem plnění této smlouvy je zajištění </w:t>
      </w:r>
      <w:r>
        <w:rPr>
          <w:rFonts w:ascii="Arial" w:hAnsi="Arial" w:cs="Arial"/>
        </w:rPr>
        <w:t>TDS</w:t>
      </w:r>
      <w:r w:rsidRPr="00E139A6">
        <w:rPr>
          <w:rFonts w:ascii="Arial" w:hAnsi="Arial" w:cs="Arial"/>
        </w:rPr>
        <w:t xml:space="preserve"> před zahájením provádění stavby, v průběhu provádění stavby a při předání a převzetí stavby.</w:t>
      </w:r>
    </w:p>
    <w:p w14:paraId="65DEE7E7" w14:textId="77777777" w:rsidR="0049130F" w:rsidRDefault="0049130F" w:rsidP="00820520">
      <w:pPr>
        <w:spacing w:after="0"/>
        <w:jc w:val="center"/>
        <w:rPr>
          <w:rFonts w:ascii="Arial" w:hAnsi="Arial" w:cs="Arial"/>
          <w:b/>
        </w:rPr>
      </w:pPr>
    </w:p>
    <w:p w14:paraId="6E9CFB96" w14:textId="77777777" w:rsidR="002769D5" w:rsidRPr="00E139A6" w:rsidRDefault="002769D5" w:rsidP="002769D5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III.</w:t>
      </w:r>
    </w:p>
    <w:p w14:paraId="176CA101" w14:textId="77777777" w:rsidR="002769D5" w:rsidRPr="00E139A6" w:rsidRDefault="002769D5" w:rsidP="002769D5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 xml:space="preserve">Výkon </w:t>
      </w:r>
      <w:r>
        <w:rPr>
          <w:rFonts w:ascii="Arial" w:hAnsi="Arial" w:cs="Arial"/>
          <w:b/>
        </w:rPr>
        <w:t>TDS</w:t>
      </w:r>
    </w:p>
    <w:p w14:paraId="3D69726A" w14:textId="77777777" w:rsidR="002769D5" w:rsidRPr="00E139A6" w:rsidRDefault="002769D5" w:rsidP="002769D5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se při výkonu funkce </w:t>
      </w:r>
      <w:r>
        <w:rPr>
          <w:rFonts w:ascii="Arial" w:hAnsi="Arial" w:cs="Arial"/>
        </w:rPr>
        <w:t>TDS</w:t>
      </w:r>
      <w:r w:rsidRPr="00E139A6">
        <w:rPr>
          <w:rFonts w:ascii="Arial" w:hAnsi="Arial" w:cs="Arial"/>
        </w:rPr>
        <w:t xml:space="preserve"> zavazuje provádět kontrolu realizované stavby tak, aby byly dodržovány technické podmínky realizace stavby, aby byl dodržen rozpočet a termíny stavby, jakož i platné právní předpisy.</w:t>
      </w:r>
    </w:p>
    <w:p w14:paraId="11571830" w14:textId="77777777" w:rsidR="002769D5" w:rsidRPr="00E139A6" w:rsidRDefault="002769D5" w:rsidP="002769D5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se zavazuje, že k zajišťování činností dle tohoto článku bude využívat pouze osob, které disponují autorizací dle zákona č. 360/1992 Sb., o výkonu povolání autorizovaných architektů a o výkonu povolání autorizovaných inženýrů a techniků činných ve výstavbě, ve znění pozdějších předpisů.</w:t>
      </w:r>
    </w:p>
    <w:p w14:paraId="5547AE72" w14:textId="77777777" w:rsidR="002769D5" w:rsidRPr="00CD72D9" w:rsidRDefault="002769D5" w:rsidP="002769D5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se touto příkazní smlouvou zavazuje vykonávat jménem příkazce a na jeho účet </w:t>
      </w:r>
      <w:r>
        <w:rPr>
          <w:rFonts w:ascii="Arial" w:hAnsi="Arial" w:cs="Arial"/>
        </w:rPr>
        <w:t>TDS</w:t>
      </w:r>
      <w:r w:rsidRPr="00CD72D9">
        <w:rPr>
          <w:rFonts w:ascii="Arial" w:hAnsi="Arial" w:cs="Arial"/>
        </w:rPr>
        <w:t xml:space="preserve"> na stavbě v tomto rozsahu:</w:t>
      </w:r>
    </w:p>
    <w:p w14:paraId="39FC306B" w14:textId="77777777" w:rsidR="002769D5" w:rsidRPr="00CD72D9" w:rsidRDefault="002769D5" w:rsidP="002769D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  <w:b/>
        </w:rPr>
        <w:t>fáze před zahájením provádění stavby</w:t>
      </w:r>
      <w:r w:rsidRPr="00CD72D9">
        <w:rPr>
          <w:rFonts w:ascii="Arial" w:hAnsi="Arial" w:cs="Arial"/>
        </w:rPr>
        <w:t>:</w:t>
      </w:r>
    </w:p>
    <w:p w14:paraId="1ADA4D05" w14:textId="77777777" w:rsidR="002769D5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seznámení se s podklady, podle kterých se připravuje realizace stavby, zejména s projektovou dokumentací, obsahem smluv a s obsahem stavebního povolení</w:t>
      </w:r>
      <w:r>
        <w:rPr>
          <w:rFonts w:ascii="Arial" w:hAnsi="Arial" w:cs="Arial"/>
        </w:rPr>
        <w:t>,</w:t>
      </w:r>
    </w:p>
    <w:p w14:paraId="43C96B9E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předání staveniště zhotoviteli stavby </w:t>
      </w:r>
      <w:r>
        <w:rPr>
          <w:rFonts w:ascii="Arial" w:hAnsi="Arial" w:cs="Arial"/>
        </w:rPr>
        <w:t xml:space="preserve">(dále jen „zhotovitel“) </w:t>
      </w:r>
      <w:r w:rsidRPr="00CD72D9">
        <w:rPr>
          <w:rFonts w:ascii="Arial" w:hAnsi="Arial" w:cs="Arial"/>
        </w:rPr>
        <w:t>včetně vypracování vlastního protokolu o předání a převzetí staveniště</w:t>
      </w:r>
      <w:r>
        <w:rPr>
          <w:rFonts w:ascii="Arial" w:hAnsi="Arial" w:cs="Arial"/>
        </w:rPr>
        <w:t>,</w:t>
      </w:r>
    </w:p>
    <w:p w14:paraId="21326C16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účast na kontrolním zaměření terénu a vytyčení stavby zhotovitelem před zahájením prací</w:t>
      </w:r>
      <w:r>
        <w:rPr>
          <w:rFonts w:ascii="Arial" w:hAnsi="Arial" w:cs="Arial"/>
        </w:rPr>
        <w:t>,</w:t>
      </w:r>
    </w:p>
    <w:p w14:paraId="266939BF" w14:textId="77777777" w:rsidR="002769D5" w:rsidRPr="00D641D5" w:rsidRDefault="002769D5" w:rsidP="002769D5">
      <w:pPr>
        <w:pStyle w:val="Odstavecseseznamem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zabezpečení spolupráce s odpovědným geodetem</w:t>
      </w:r>
      <w:r>
        <w:rPr>
          <w:rFonts w:ascii="Arial" w:hAnsi="Arial" w:cs="Arial"/>
        </w:rPr>
        <w:t>,</w:t>
      </w:r>
    </w:p>
    <w:p w14:paraId="2DD91F3E" w14:textId="77777777" w:rsidR="002769D5" w:rsidRPr="00CD72D9" w:rsidRDefault="002769D5" w:rsidP="002769D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CD72D9">
        <w:rPr>
          <w:rFonts w:ascii="Arial" w:hAnsi="Arial" w:cs="Arial"/>
          <w:b/>
        </w:rPr>
        <w:t>fáze v průběhu provádění stavby:</w:t>
      </w:r>
    </w:p>
    <w:p w14:paraId="7D90529B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provádění průběžné kontroly projektové dokumentace, upozorňování na případné vady projektové dokumentace a vyvolání jednání k jejich odstranění</w:t>
      </w:r>
      <w:r>
        <w:rPr>
          <w:rFonts w:ascii="Arial" w:hAnsi="Arial" w:cs="Arial"/>
        </w:rPr>
        <w:t>,</w:t>
      </w:r>
    </w:p>
    <w:p w14:paraId="24BDF048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spolupráce s projektantem na odstranění vad projektové dokumentace, vždy s pověřeným zástupcem příkazce</w:t>
      </w:r>
      <w:r>
        <w:rPr>
          <w:rFonts w:ascii="Arial" w:hAnsi="Arial" w:cs="Arial"/>
        </w:rPr>
        <w:t>,</w:t>
      </w:r>
    </w:p>
    <w:p w14:paraId="25B7CA42" w14:textId="77777777" w:rsidR="002769D5" w:rsidRPr="001E5C64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E5C64">
        <w:rPr>
          <w:rFonts w:ascii="Arial" w:hAnsi="Arial" w:cs="Arial"/>
        </w:rPr>
        <w:t>přítomnost v místě stavby v průběhu její realizace v potřebném rozsahu,</w:t>
      </w:r>
    </w:p>
    <w:p w14:paraId="16D70020" w14:textId="0B731760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organizace kontrolních dnů na stavbě (x za týden) a pořizování zápisů z</w:t>
      </w:r>
      <w:r>
        <w:rPr>
          <w:rFonts w:ascii="Arial" w:hAnsi="Arial" w:cs="Arial"/>
        </w:rPr>
        <w:t> </w:t>
      </w:r>
      <w:r w:rsidRPr="00CD72D9">
        <w:rPr>
          <w:rFonts w:ascii="Arial" w:hAnsi="Arial" w:cs="Arial"/>
        </w:rPr>
        <w:t>nich</w:t>
      </w:r>
      <w:r>
        <w:rPr>
          <w:rFonts w:ascii="Arial" w:hAnsi="Arial" w:cs="Arial"/>
        </w:rPr>
        <w:t>,</w:t>
      </w:r>
    </w:p>
    <w:p w14:paraId="512C7D4D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evidence a zabezpečování doplňování realizační projektové dokumentace; sledování a</w:t>
      </w:r>
      <w:r>
        <w:rPr>
          <w:rFonts w:ascii="Arial" w:hAnsi="Arial" w:cs="Arial"/>
        </w:rPr>
        <w:t> </w:t>
      </w:r>
      <w:r w:rsidRPr="00CD72D9">
        <w:rPr>
          <w:rFonts w:ascii="Arial" w:hAnsi="Arial" w:cs="Arial"/>
        </w:rPr>
        <w:t>evidence příkazcem odsouhlasených změn a víceprací a jejich finanční ocenění a</w:t>
      </w:r>
      <w:r>
        <w:rPr>
          <w:rFonts w:ascii="Arial" w:hAnsi="Arial" w:cs="Arial"/>
        </w:rPr>
        <w:t> </w:t>
      </w:r>
      <w:r w:rsidRPr="00CD72D9">
        <w:rPr>
          <w:rFonts w:ascii="Arial" w:hAnsi="Arial" w:cs="Arial"/>
        </w:rPr>
        <w:t>kontrola jejich realizace</w:t>
      </w:r>
      <w:r>
        <w:rPr>
          <w:rFonts w:ascii="Arial" w:hAnsi="Arial" w:cs="Arial"/>
        </w:rPr>
        <w:t>,</w:t>
      </w:r>
    </w:p>
    <w:p w14:paraId="32CFDD39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provádění zdůvodnění víceprací (resp. </w:t>
      </w:r>
      <w:proofErr w:type="spellStart"/>
      <w:r w:rsidRPr="00CD72D9">
        <w:rPr>
          <w:rFonts w:ascii="Arial" w:hAnsi="Arial" w:cs="Arial"/>
        </w:rPr>
        <w:t>méněprací</w:t>
      </w:r>
      <w:proofErr w:type="spellEnd"/>
      <w:r w:rsidRPr="00CD72D9">
        <w:rPr>
          <w:rFonts w:ascii="Arial" w:hAnsi="Arial" w:cs="Arial"/>
        </w:rPr>
        <w:t>) oproti projektové dokumentaci a</w:t>
      </w:r>
      <w:r>
        <w:rPr>
          <w:rFonts w:ascii="Arial" w:hAnsi="Arial" w:cs="Arial"/>
        </w:rPr>
        <w:t> </w:t>
      </w:r>
      <w:r w:rsidRPr="00CD72D9">
        <w:rPr>
          <w:rFonts w:ascii="Arial" w:hAnsi="Arial" w:cs="Arial"/>
        </w:rPr>
        <w:t>výkazu výměr, podávání vysvětlení k uznatelným (resp. neuznatelným) nákladům</w:t>
      </w:r>
      <w:r>
        <w:rPr>
          <w:rFonts w:ascii="Arial" w:hAnsi="Arial" w:cs="Arial"/>
        </w:rPr>
        <w:t>,</w:t>
      </w:r>
    </w:p>
    <w:p w14:paraId="6B669CE9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lastRenderedPageBreak/>
        <w:t>zabezpečování dodržování podmínek stavebního povolení a opatření státního stavebního dohledu po dobu realizace stavby</w:t>
      </w:r>
      <w:r>
        <w:rPr>
          <w:rFonts w:ascii="Arial" w:hAnsi="Arial" w:cs="Arial"/>
        </w:rPr>
        <w:t>,</w:t>
      </w:r>
    </w:p>
    <w:p w14:paraId="5A9E823E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 w:rsidRPr="00CD72D9">
        <w:rPr>
          <w:rFonts w:ascii="Arial" w:hAnsi="Arial" w:cs="Arial"/>
        </w:rPr>
        <w:t>odsouhlasování</w:t>
      </w:r>
      <w:proofErr w:type="spellEnd"/>
      <w:r w:rsidRPr="00CD72D9">
        <w:rPr>
          <w:rFonts w:ascii="Arial" w:hAnsi="Arial" w:cs="Arial"/>
        </w:rPr>
        <w:t xml:space="preserve"> doplňků a nutných změn projektové dokumentace, které nezvyšují náklady stavby, neprodlužují lhůtu výstavby a nezhoršují parametry stavby a o všech závažných okolnostech ihned informuje zástupce příkazce</w:t>
      </w:r>
      <w:r>
        <w:rPr>
          <w:rFonts w:ascii="Arial" w:hAnsi="Arial" w:cs="Arial"/>
        </w:rPr>
        <w:t>,</w:t>
      </w:r>
    </w:p>
    <w:p w14:paraId="0DF7581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spolupráce s vykonavatelem autorského dozoru při zajišťování souladu realizovaných prací s projektovou dokumentací</w:t>
      </w:r>
      <w:r>
        <w:rPr>
          <w:rFonts w:ascii="Arial" w:hAnsi="Arial" w:cs="Arial"/>
        </w:rPr>
        <w:t>,</w:t>
      </w:r>
    </w:p>
    <w:p w14:paraId="64FA725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sledování stavu ceny </w:t>
      </w:r>
      <w:r>
        <w:rPr>
          <w:rFonts w:ascii="Arial" w:hAnsi="Arial" w:cs="Arial"/>
        </w:rPr>
        <w:t>stavby</w:t>
      </w:r>
      <w:r w:rsidRPr="00CD72D9">
        <w:rPr>
          <w:rFonts w:ascii="Arial" w:hAnsi="Arial" w:cs="Arial"/>
        </w:rPr>
        <w:t xml:space="preserve"> vzhledem k uzavřeným smlouvám a odsouhlaseným vícenákladům a </w:t>
      </w:r>
      <w:proofErr w:type="spellStart"/>
      <w:r w:rsidRPr="00CD72D9">
        <w:rPr>
          <w:rFonts w:ascii="Arial" w:hAnsi="Arial" w:cs="Arial"/>
        </w:rPr>
        <w:t>méněnákladům</w:t>
      </w:r>
      <w:proofErr w:type="spellEnd"/>
      <w:r>
        <w:rPr>
          <w:rFonts w:ascii="Arial" w:hAnsi="Arial" w:cs="Arial"/>
        </w:rPr>
        <w:t>,</w:t>
      </w:r>
    </w:p>
    <w:p w14:paraId="77008E13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evidence dokumentace dokončených částí </w:t>
      </w:r>
      <w:r>
        <w:rPr>
          <w:rFonts w:ascii="Arial" w:hAnsi="Arial" w:cs="Arial"/>
        </w:rPr>
        <w:t>stavby</w:t>
      </w:r>
      <w:r w:rsidRPr="00CD72D9">
        <w:rPr>
          <w:rFonts w:ascii="Arial" w:hAnsi="Arial" w:cs="Arial"/>
        </w:rPr>
        <w:t xml:space="preserve"> a její věcná kontrola</w:t>
      </w:r>
      <w:r>
        <w:rPr>
          <w:rFonts w:ascii="Arial" w:hAnsi="Arial" w:cs="Arial"/>
        </w:rPr>
        <w:t>,</w:t>
      </w:r>
    </w:p>
    <w:p w14:paraId="6B576A6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kontrola úplnosti, věcné a cenové správnosti oceňovacích podkladů a </w:t>
      </w:r>
      <w:r>
        <w:rPr>
          <w:rFonts w:ascii="Arial" w:hAnsi="Arial" w:cs="Arial"/>
        </w:rPr>
        <w:t>daňových dokladů (</w:t>
      </w:r>
      <w:r w:rsidRPr="00CD72D9">
        <w:rPr>
          <w:rFonts w:ascii="Arial" w:hAnsi="Arial" w:cs="Arial"/>
        </w:rPr>
        <w:t>faktur</w:t>
      </w:r>
      <w:r>
        <w:rPr>
          <w:rFonts w:ascii="Arial" w:hAnsi="Arial" w:cs="Arial"/>
        </w:rPr>
        <w:t>)</w:t>
      </w:r>
      <w:r w:rsidRPr="00CD72D9">
        <w:rPr>
          <w:rFonts w:ascii="Arial" w:hAnsi="Arial" w:cs="Arial"/>
        </w:rPr>
        <w:t>, jejich soulad s podmínkami uvedenými ve smlouvě; potvrzování zjišťovacích protokolů a soupisů provedených prací (v případě jejich nesouladu vrácení zhotoviteli stavby k opravám a dopracování)</w:t>
      </w:r>
      <w:r>
        <w:rPr>
          <w:rFonts w:ascii="Arial" w:hAnsi="Arial" w:cs="Arial"/>
        </w:rPr>
        <w:t>,</w:t>
      </w:r>
    </w:p>
    <w:p w14:paraId="139918A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předávání odsouhlasených </w:t>
      </w:r>
      <w:r>
        <w:rPr>
          <w:rFonts w:ascii="Arial" w:hAnsi="Arial" w:cs="Arial"/>
        </w:rPr>
        <w:t>daňových dokladů (</w:t>
      </w:r>
      <w:r w:rsidRPr="00CD72D9">
        <w:rPr>
          <w:rFonts w:ascii="Arial" w:hAnsi="Arial" w:cs="Arial"/>
        </w:rPr>
        <w:t>faktur</w:t>
      </w:r>
      <w:r>
        <w:rPr>
          <w:rFonts w:ascii="Arial" w:hAnsi="Arial" w:cs="Arial"/>
        </w:rPr>
        <w:t>)</w:t>
      </w:r>
      <w:r w:rsidRPr="00CD72D9">
        <w:rPr>
          <w:rFonts w:ascii="Arial" w:hAnsi="Arial" w:cs="Arial"/>
        </w:rPr>
        <w:t xml:space="preserve"> zástupci příkazce</w:t>
      </w:r>
      <w:r>
        <w:rPr>
          <w:rFonts w:ascii="Arial" w:hAnsi="Arial" w:cs="Arial"/>
        </w:rPr>
        <w:t>,</w:t>
      </w:r>
    </w:p>
    <w:p w14:paraId="7352A909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evidence </w:t>
      </w:r>
      <w:r>
        <w:rPr>
          <w:rFonts w:ascii="Arial" w:hAnsi="Arial" w:cs="Arial"/>
        </w:rPr>
        <w:t>daňových dokladů (</w:t>
      </w:r>
      <w:r w:rsidRPr="00CD72D9">
        <w:rPr>
          <w:rFonts w:ascii="Arial" w:hAnsi="Arial" w:cs="Arial"/>
        </w:rPr>
        <w:t>faktur</w:t>
      </w:r>
      <w:r>
        <w:rPr>
          <w:rFonts w:ascii="Arial" w:hAnsi="Arial" w:cs="Arial"/>
        </w:rPr>
        <w:t>)</w:t>
      </w:r>
      <w:r w:rsidRPr="00CD72D9">
        <w:rPr>
          <w:rFonts w:ascii="Arial" w:hAnsi="Arial" w:cs="Arial"/>
        </w:rPr>
        <w:t xml:space="preserve"> a kontrola stavu </w:t>
      </w:r>
      <w:proofErr w:type="spellStart"/>
      <w:r w:rsidRPr="00CD72D9">
        <w:rPr>
          <w:rFonts w:ascii="Arial" w:hAnsi="Arial" w:cs="Arial"/>
        </w:rPr>
        <w:t>prostavěnosti</w:t>
      </w:r>
      <w:proofErr w:type="spellEnd"/>
      <w:r>
        <w:rPr>
          <w:rFonts w:ascii="Arial" w:hAnsi="Arial" w:cs="Arial"/>
        </w:rPr>
        <w:t>,</w:t>
      </w:r>
    </w:p>
    <w:p w14:paraId="452BA239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čerpání nákladů vzhledem k odsouhlasenému harmonogramu postupu prací s vazbou na skutečně prováděné práce</w:t>
      </w:r>
      <w:r>
        <w:rPr>
          <w:rFonts w:ascii="Arial" w:hAnsi="Arial" w:cs="Arial"/>
        </w:rPr>
        <w:t>,</w:t>
      </w:r>
    </w:p>
    <w:p w14:paraId="35FB4A89" w14:textId="77777777" w:rsidR="002769D5" w:rsidRPr="00E43D94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F139F">
        <w:rPr>
          <w:rFonts w:ascii="Arial" w:hAnsi="Arial" w:cs="Arial"/>
        </w:rPr>
        <w:t>zpracování čerpání podrobných položkových rozpočtů</w:t>
      </w:r>
      <w:r w:rsidRPr="004117FA">
        <w:rPr>
          <w:rFonts w:ascii="Arial" w:hAnsi="Arial" w:cs="Arial"/>
        </w:rPr>
        <w:t xml:space="preserve"> v elektronické podobě </w:t>
      </w:r>
      <w:r w:rsidRPr="00EF139F">
        <w:rPr>
          <w:rFonts w:ascii="Arial" w:hAnsi="Arial" w:cs="Arial"/>
        </w:rPr>
        <w:t>provádění průběžné kontroly a sledování jakosti všech částí stavby a prováděných prací včetně kontroly atestů materiálů, které mají být zabudovány ve stavbě</w:t>
      </w:r>
      <w:r w:rsidRPr="00693992">
        <w:rPr>
          <w:rFonts w:ascii="Arial" w:hAnsi="Arial" w:cs="Arial"/>
        </w:rPr>
        <w:t>,</w:t>
      </w:r>
    </w:p>
    <w:p w14:paraId="04673DD8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průběžná fotodokumentace průběhu stavby</w:t>
      </w:r>
      <w:r>
        <w:rPr>
          <w:rFonts w:ascii="Arial" w:hAnsi="Arial" w:cs="Arial"/>
        </w:rPr>
        <w:t>,</w:t>
      </w:r>
    </w:p>
    <w:p w14:paraId="07BC334E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dodržování bezpečnosti práce</w:t>
      </w:r>
      <w:r>
        <w:rPr>
          <w:rFonts w:ascii="Arial" w:hAnsi="Arial" w:cs="Arial"/>
        </w:rPr>
        <w:t>,</w:t>
      </w:r>
    </w:p>
    <w:p w14:paraId="5A08F4C7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písemné převzetí zápisem do stavebního deníku těch částí stavby, které budou v dalším postupu zakryty nebo se stanou nepřístupnými</w:t>
      </w:r>
      <w:r>
        <w:rPr>
          <w:rFonts w:ascii="Arial" w:hAnsi="Arial" w:cs="Arial"/>
        </w:rPr>
        <w:t>,</w:t>
      </w:r>
    </w:p>
    <w:p w14:paraId="24A34E09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zhotovitelem provedených zaměření inženýrských sítí a to jak na nově budovaných, tak i stávajících odkrytých při výstavbě</w:t>
      </w:r>
      <w:r>
        <w:rPr>
          <w:rFonts w:ascii="Arial" w:hAnsi="Arial" w:cs="Arial"/>
        </w:rPr>
        <w:t>,</w:t>
      </w:r>
    </w:p>
    <w:p w14:paraId="27F57DA5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odstraňování vad a nedodělků v dohodnutých termínech</w:t>
      </w:r>
      <w:r>
        <w:rPr>
          <w:rFonts w:ascii="Arial" w:hAnsi="Arial" w:cs="Arial"/>
        </w:rPr>
        <w:t>,</w:t>
      </w:r>
    </w:p>
    <w:p w14:paraId="0FE1FCA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sledování vedení stavebního deníku v souladu s podmínkami uvedenými ve smlouvě o dílo a v souladu s příslušnými právními předpisy</w:t>
      </w:r>
      <w:r>
        <w:rPr>
          <w:rFonts w:ascii="Arial" w:hAnsi="Arial" w:cs="Arial"/>
        </w:rPr>
        <w:t>,</w:t>
      </w:r>
    </w:p>
    <w:p w14:paraId="6BA59696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zabezpečení expertního posouzení a stanovisek nezávislých expertů a soudních znalců na vybrané dodávky, u nichž došlo ke sporu o kvalitě nebo u nichž si to příkazce vyžádá</w:t>
      </w:r>
      <w:r>
        <w:rPr>
          <w:rFonts w:ascii="Arial" w:hAnsi="Arial" w:cs="Arial"/>
        </w:rPr>
        <w:t>,</w:t>
      </w:r>
    </w:p>
    <w:p w14:paraId="4A8EDA20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průběžné sledování vedení stavebního deníku, provádění zápisů, připomínek, stanovisek a přejímek stavebních prací, přičemž veškeré změny proti schválené projektové dokumentaci a stanoveným postupům budou v deníku zaznamenány spolu s odsouhlaseným postupem, nebo návrhem řešení, které bude případně součástí dalších jednání se zástupcem příkazce</w:t>
      </w:r>
      <w:r>
        <w:rPr>
          <w:rFonts w:ascii="Arial" w:hAnsi="Arial" w:cs="Arial"/>
        </w:rPr>
        <w:t>,</w:t>
      </w:r>
    </w:p>
    <w:p w14:paraId="6552CB2D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sledování a kontrola celkové kvality prováděných prací</w:t>
      </w:r>
      <w:r>
        <w:rPr>
          <w:rFonts w:ascii="Arial" w:hAnsi="Arial" w:cs="Arial"/>
        </w:rPr>
        <w:t>,</w:t>
      </w:r>
    </w:p>
    <w:p w14:paraId="3449571D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sledování, zda zhotovitel provádí předepsané zkoušky materiálů, konstrukcí a prací, účast na těchto zkouškách, provádění zápisů z předepsaných zkoušek, kontrola dokladů o provedení těchto zkoušek</w:t>
      </w:r>
      <w:r>
        <w:rPr>
          <w:rFonts w:ascii="Arial" w:hAnsi="Arial" w:cs="Arial"/>
        </w:rPr>
        <w:t>,</w:t>
      </w:r>
    </w:p>
    <w:p w14:paraId="7C9FBE3C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spolupráce se zhotovitelem při provádění opatření na odvracení škod při ohrožení stavby živelnými pohromami a haváriemi</w:t>
      </w:r>
      <w:r>
        <w:rPr>
          <w:rFonts w:ascii="Arial" w:hAnsi="Arial" w:cs="Arial"/>
        </w:rPr>
        <w:t>,</w:t>
      </w:r>
    </w:p>
    <w:p w14:paraId="175207AC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čistoty a pořádku na stavbě a v přilehlých plochách a komunikacích</w:t>
      </w:r>
      <w:r>
        <w:rPr>
          <w:rFonts w:ascii="Arial" w:hAnsi="Arial" w:cs="Arial"/>
        </w:rPr>
        <w:t>,</w:t>
      </w:r>
    </w:p>
    <w:p w14:paraId="40FD1F56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provádění opatření na ochranu zeleně na plochách přilehlých ke stavbě</w:t>
      </w:r>
      <w:r>
        <w:rPr>
          <w:rFonts w:ascii="Arial" w:hAnsi="Arial" w:cs="Arial"/>
        </w:rPr>
        <w:t>,</w:t>
      </w:r>
    </w:p>
    <w:p w14:paraId="49A7F584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lastRenderedPageBreak/>
        <w:t>kontrola, zda zhotovitel provádí řádné převzetí a uskladnění materiálů na staveništi, sledování atestů materiálů dodávaných na stavbu před jejich zabudováním</w:t>
      </w:r>
      <w:r>
        <w:rPr>
          <w:rFonts w:ascii="Arial" w:hAnsi="Arial" w:cs="Arial"/>
        </w:rPr>
        <w:t>,</w:t>
      </w:r>
    </w:p>
    <w:p w14:paraId="4B82A989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postupů prací podle časového plánu stavby, navrhování řešení vzniklých časových prodlev, příprava podkladů pro uplatnění majetkových sankcí</w:t>
      </w:r>
      <w:r>
        <w:rPr>
          <w:rFonts w:ascii="Arial" w:hAnsi="Arial" w:cs="Arial"/>
        </w:rPr>
        <w:t>,</w:t>
      </w:r>
    </w:p>
    <w:p w14:paraId="6EAECBC7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sledování stavební připravenosti pro jiné zhotovitele (přímé dodávky pro investora – technologie a vybavení) a zabezpečování protokolárního předání a převzetí pracoviště pro tyto dodávky s popisem stavu stavby při předání</w:t>
      </w:r>
      <w:r>
        <w:rPr>
          <w:rFonts w:ascii="Arial" w:hAnsi="Arial" w:cs="Arial"/>
        </w:rPr>
        <w:t>,</w:t>
      </w:r>
    </w:p>
    <w:p w14:paraId="42CC776C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průběžná příprava dokladů, které bude nutno předložit k předání a převzetí stavby a ke kolaudaci</w:t>
      </w:r>
      <w:r>
        <w:rPr>
          <w:rFonts w:ascii="Arial" w:hAnsi="Arial" w:cs="Arial"/>
        </w:rPr>
        <w:t>,</w:t>
      </w:r>
    </w:p>
    <w:p w14:paraId="390E33E4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vyhotovení soupisu vad a nedodělků, sledování a protokolární potvrzování jejich odstranění</w:t>
      </w:r>
      <w:r>
        <w:rPr>
          <w:rFonts w:ascii="Arial" w:hAnsi="Arial" w:cs="Arial"/>
        </w:rPr>
        <w:t>,</w:t>
      </w:r>
    </w:p>
    <w:p w14:paraId="70E97A8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informování příkazce o všech okolnostech, zjištěných při činnosti příkazníka, jež mohou mít vliv na změnu pokynů příkazce</w:t>
      </w:r>
      <w:r>
        <w:rPr>
          <w:rFonts w:ascii="Arial" w:hAnsi="Arial" w:cs="Arial"/>
        </w:rPr>
        <w:t>,</w:t>
      </w:r>
    </w:p>
    <w:p w14:paraId="480DAE69" w14:textId="77777777" w:rsidR="002769D5" w:rsidRPr="00CD72D9" w:rsidRDefault="002769D5" w:rsidP="002769D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CD72D9">
        <w:rPr>
          <w:rFonts w:ascii="Arial" w:hAnsi="Arial" w:cs="Arial"/>
          <w:b/>
        </w:rPr>
        <w:t>fáze při předání a převzetí stavby:</w:t>
      </w:r>
    </w:p>
    <w:p w14:paraId="4FE8BC3F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účast na předání a převzetí dokončených prací za účasti příkazce, jejich uveden</w:t>
      </w:r>
      <w:r>
        <w:rPr>
          <w:rFonts w:ascii="Arial" w:hAnsi="Arial" w:cs="Arial"/>
        </w:rPr>
        <w:t>í</w:t>
      </w:r>
      <w:r w:rsidRPr="00CD72D9">
        <w:rPr>
          <w:rFonts w:ascii="Arial" w:hAnsi="Arial" w:cs="Arial"/>
        </w:rPr>
        <w:t xml:space="preserve"> do provozu a předání uživateli</w:t>
      </w:r>
      <w:r>
        <w:rPr>
          <w:rFonts w:ascii="Arial" w:hAnsi="Arial" w:cs="Arial"/>
        </w:rPr>
        <w:t>,</w:t>
      </w:r>
    </w:p>
    <w:p w14:paraId="2E8AAF61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zajištění u zhotovitele dokumentac</w:t>
      </w:r>
      <w:r>
        <w:rPr>
          <w:rFonts w:ascii="Arial" w:hAnsi="Arial" w:cs="Arial"/>
        </w:rPr>
        <w:t>i</w:t>
      </w:r>
      <w:r w:rsidRPr="00CD72D9">
        <w:rPr>
          <w:rFonts w:ascii="Arial" w:hAnsi="Arial" w:cs="Arial"/>
        </w:rPr>
        <w:t xml:space="preserve"> skutečného provedení stavby a její kontroly</w:t>
      </w:r>
      <w:r>
        <w:rPr>
          <w:rFonts w:ascii="Arial" w:hAnsi="Arial" w:cs="Arial"/>
        </w:rPr>
        <w:t>,</w:t>
      </w:r>
    </w:p>
    <w:p w14:paraId="1976E4B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provádění kontroly dokladů předkládaných k předání a převzetí stavby, včetně revizních zpráv a dalších podkladů předkládaných ke kolaudaci</w:t>
      </w:r>
      <w:r>
        <w:rPr>
          <w:rFonts w:ascii="Arial" w:hAnsi="Arial" w:cs="Arial"/>
        </w:rPr>
        <w:t>,</w:t>
      </w:r>
    </w:p>
    <w:p w14:paraId="01304CF2" w14:textId="3661FBF8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</w:t>
      </w:r>
      <w:r w:rsidRPr="00CD72D9">
        <w:rPr>
          <w:rFonts w:ascii="Arial" w:hAnsi="Arial" w:cs="Arial"/>
        </w:rPr>
        <w:t>vypracování a podání žádosti o kolaudaci stavby</w:t>
      </w:r>
      <w:r>
        <w:rPr>
          <w:rFonts w:ascii="Arial" w:hAnsi="Arial" w:cs="Arial"/>
        </w:rPr>
        <w:t>,</w:t>
      </w:r>
    </w:p>
    <w:p w14:paraId="35048FF2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zabezpečení prohlídky dokončené stavby pracovníky orgánů, které se vyjadřují ke kolaudaci stavby a zajištění stanovisek těchto orgánů ke kolaudačnímu řízení</w:t>
      </w:r>
      <w:r>
        <w:rPr>
          <w:rFonts w:ascii="Arial" w:hAnsi="Arial" w:cs="Arial"/>
        </w:rPr>
        <w:t>,</w:t>
      </w:r>
    </w:p>
    <w:p w14:paraId="72321EEB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zajištění odstranění kolaudačních vad zhotovitelem stavby</w:t>
      </w:r>
      <w:r>
        <w:rPr>
          <w:rFonts w:ascii="Arial" w:hAnsi="Arial" w:cs="Arial"/>
        </w:rPr>
        <w:t>,</w:t>
      </w:r>
    </w:p>
    <w:p w14:paraId="07D90F61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konečné</w:t>
      </w:r>
      <w:r>
        <w:rPr>
          <w:rFonts w:ascii="Arial" w:hAnsi="Arial" w:cs="Arial"/>
        </w:rPr>
        <w:t>ho daňového dokladu (</w:t>
      </w:r>
      <w:r w:rsidRPr="00CD72D9">
        <w:rPr>
          <w:rFonts w:ascii="Arial" w:hAnsi="Arial" w:cs="Arial"/>
        </w:rPr>
        <w:t>faktury</w:t>
      </w:r>
      <w:r>
        <w:rPr>
          <w:rFonts w:ascii="Arial" w:hAnsi="Arial" w:cs="Arial"/>
        </w:rPr>
        <w:t>)</w:t>
      </w:r>
      <w:r w:rsidRPr="00CD72D9">
        <w:rPr>
          <w:rFonts w:ascii="Arial" w:hAnsi="Arial" w:cs="Arial"/>
        </w:rPr>
        <w:t xml:space="preserve"> zhotovitele stavby</w:t>
      </w:r>
      <w:r>
        <w:rPr>
          <w:rFonts w:ascii="Arial" w:hAnsi="Arial" w:cs="Arial"/>
        </w:rPr>
        <w:t>,</w:t>
      </w:r>
    </w:p>
    <w:p w14:paraId="2D2FAA9F" w14:textId="77777777" w:rsidR="002769D5" w:rsidRPr="00CD72D9" w:rsidRDefault="002769D5" w:rsidP="002769D5">
      <w:pPr>
        <w:pStyle w:val="Odstavecseseznamem"/>
        <w:numPr>
          <w:ilvl w:val="0"/>
          <w:numId w:val="2"/>
        </w:numPr>
        <w:spacing w:after="0"/>
        <w:ind w:left="1077" w:hanging="357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kontrola vyklizení staveniště a uvedení přilehlých ploch do původního stavu ve smluvně dohodnutém termínu</w:t>
      </w:r>
      <w:r>
        <w:rPr>
          <w:rFonts w:ascii="Arial" w:hAnsi="Arial" w:cs="Arial"/>
        </w:rPr>
        <w:t>,</w:t>
      </w:r>
    </w:p>
    <w:p w14:paraId="18B159F3" w14:textId="77777777" w:rsidR="002769D5" w:rsidRPr="00790685" w:rsidRDefault="002769D5" w:rsidP="002769D5">
      <w:pPr>
        <w:pStyle w:val="Odstavecseseznamem"/>
        <w:numPr>
          <w:ilvl w:val="0"/>
          <w:numId w:val="2"/>
        </w:numPr>
        <w:spacing w:after="0"/>
        <w:ind w:left="1077" w:hanging="35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>předání příkazci k archivaci fotodokumentac</w:t>
      </w:r>
      <w:r>
        <w:rPr>
          <w:rFonts w:ascii="Arial" w:hAnsi="Arial" w:cs="Arial"/>
        </w:rPr>
        <w:t>i</w:t>
      </w:r>
      <w:r w:rsidRPr="00CD72D9">
        <w:rPr>
          <w:rFonts w:ascii="Arial" w:hAnsi="Arial" w:cs="Arial"/>
        </w:rPr>
        <w:t xml:space="preserve"> výstavby a veškerých dokladů o stavbě pořízených v průběhu provádění stavby, a to na CD nebo DVD nosiči</w:t>
      </w:r>
      <w:r>
        <w:rPr>
          <w:rFonts w:ascii="Arial" w:hAnsi="Arial" w:cs="Arial"/>
        </w:rPr>
        <w:t>,</w:t>
      </w:r>
    </w:p>
    <w:p w14:paraId="66D47DFE" w14:textId="659FF4FE" w:rsidR="002769D5" w:rsidRDefault="002769D5" w:rsidP="002769D5">
      <w:pPr>
        <w:pStyle w:val="Odstavecseseznamem"/>
        <w:numPr>
          <w:ilvl w:val="0"/>
          <w:numId w:val="2"/>
        </w:numPr>
        <w:spacing w:after="12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 na reklamacích případných vad díla.</w:t>
      </w:r>
    </w:p>
    <w:p w14:paraId="4486A93D" w14:textId="77777777" w:rsidR="002769D5" w:rsidRPr="002769D5" w:rsidRDefault="002769D5" w:rsidP="002769D5">
      <w:pPr>
        <w:pStyle w:val="Odstavecseseznamem"/>
        <w:spacing w:after="120"/>
        <w:ind w:left="1077"/>
        <w:jc w:val="both"/>
        <w:rPr>
          <w:rFonts w:ascii="Arial" w:hAnsi="Arial" w:cs="Arial"/>
          <w:sz w:val="16"/>
          <w:szCs w:val="16"/>
        </w:rPr>
      </w:pPr>
    </w:p>
    <w:p w14:paraId="5A774233" w14:textId="18985E80" w:rsidR="006B750A" w:rsidRPr="006B750A" w:rsidRDefault="006B750A" w:rsidP="002769D5">
      <w:pPr>
        <w:pStyle w:val="Odstavecseseznamem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C5104">
        <w:rPr>
          <w:rFonts w:ascii="Arial" w:hAnsi="Arial" w:cs="Arial"/>
        </w:rPr>
        <w:t xml:space="preserve">Pro nastavení komunikace, výměnu dat, správu, archivaci dat a nastavení procesního řízení zakázek v jednom sdíleném prostředí využívá objednatel společné datové prostředí tzv. </w:t>
      </w:r>
      <w:proofErr w:type="spellStart"/>
      <w:r w:rsidRPr="007C5104">
        <w:rPr>
          <w:rFonts w:ascii="Arial" w:hAnsi="Arial" w:cs="Arial"/>
        </w:rPr>
        <w:t>Common</w:t>
      </w:r>
      <w:proofErr w:type="spellEnd"/>
      <w:r w:rsidRPr="007C5104">
        <w:rPr>
          <w:rFonts w:ascii="Arial" w:hAnsi="Arial" w:cs="Arial"/>
        </w:rPr>
        <w:t xml:space="preserve"> Data </w:t>
      </w:r>
      <w:proofErr w:type="spellStart"/>
      <w:r w:rsidRPr="007C5104">
        <w:rPr>
          <w:rFonts w:ascii="Arial" w:hAnsi="Arial" w:cs="Arial"/>
        </w:rPr>
        <w:t>Environment</w:t>
      </w:r>
      <w:proofErr w:type="spellEnd"/>
      <w:r w:rsidRPr="007C5104">
        <w:rPr>
          <w:rFonts w:ascii="Arial" w:hAnsi="Arial" w:cs="Arial"/>
        </w:rPr>
        <w:t xml:space="preserve"> (dále jen „</w:t>
      </w:r>
      <w:r w:rsidRPr="006B750A">
        <w:rPr>
          <w:rFonts w:ascii="Arial" w:hAnsi="Arial" w:cs="Arial"/>
        </w:rPr>
        <w:t>CDE</w:t>
      </w:r>
      <w:r w:rsidRPr="007C5104">
        <w:rPr>
          <w:rFonts w:ascii="Arial" w:hAnsi="Arial" w:cs="Arial"/>
        </w:rPr>
        <w:t xml:space="preserve">“), které je zastoupeno systémem </w:t>
      </w:r>
      <w:proofErr w:type="spellStart"/>
      <w:r w:rsidRPr="007C5104">
        <w:rPr>
          <w:rFonts w:ascii="Arial" w:hAnsi="Arial" w:cs="Arial"/>
        </w:rPr>
        <w:t>ViewPoint</w:t>
      </w:r>
      <w:proofErr w:type="spellEnd"/>
      <w:r w:rsidRPr="007C5104">
        <w:rPr>
          <w:rFonts w:ascii="Arial" w:hAnsi="Arial" w:cs="Arial"/>
        </w:rPr>
        <w:t xml:space="preserve"> </w:t>
      </w:r>
      <w:proofErr w:type="spellStart"/>
      <w:r w:rsidRPr="007C5104">
        <w:rPr>
          <w:rFonts w:ascii="Arial" w:hAnsi="Arial" w:cs="Arial"/>
        </w:rPr>
        <w:t>For</w:t>
      </w:r>
      <w:proofErr w:type="spellEnd"/>
      <w:r w:rsidRPr="007C5104">
        <w:rPr>
          <w:rFonts w:ascii="Arial" w:hAnsi="Arial" w:cs="Arial"/>
        </w:rPr>
        <w:t xml:space="preserve"> </w:t>
      </w:r>
      <w:proofErr w:type="spellStart"/>
      <w:r w:rsidRPr="007C5104">
        <w:rPr>
          <w:rFonts w:ascii="Arial" w:hAnsi="Arial" w:cs="Arial"/>
        </w:rPr>
        <w:t>Projects</w:t>
      </w:r>
      <w:proofErr w:type="spellEnd"/>
      <w:r w:rsidRPr="007C5104">
        <w:rPr>
          <w:rFonts w:ascii="Arial" w:hAnsi="Arial" w:cs="Arial"/>
        </w:rPr>
        <w:t>. Po podpisu této smlouvy získá zhotovitel do prostředí CDE přístup včetně základního uživatelského školení. Do této aplikace budou následně v průběhu realizace zakázky pravidelně vkládány fotografie, zápisy z kontrolních dnů, zápisy BOZ</w:t>
      </w:r>
      <w:r>
        <w:rPr>
          <w:rFonts w:ascii="Arial" w:hAnsi="Arial" w:cs="Arial"/>
        </w:rPr>
        <w:t>P</w:t>
      </w:r>
      <w:r w:rsidRPr="007C5104">
        <w:rPr>
          <w:rFonts w:ascii="Arial" w:hAnsi="Arial" w:cs="Arial"/>
        </w:rPr>
        <w:t xml:space="preserve">, certifikáty, revize a další dokumenty nutné k předání stavby uživateli. Na konci realizace zde bude rovněž vložen projekt skutečného provedení stavby. Veškeré dokumenty ukládané do </w:t>
      </w:r>
      <w:r w:rsidRPr="0007790F">
        <w:rPr>
          <w:rFonts w:ascii="Arial" w:hAnsi="Arial" w:cs="Arial"/>
        </w:rPr>
        <w:t>CDE</w:t>
      </w:r>
      <w:r w:rsidRPr="007C5104">
        <w:rPr>
          <w:rFonts w:ascii="Arial" w:hAnsi="Arial" w:cs="Arial"/>
        </w:rPr>
        <w:t xml:space="preserve"> systému budou v nativ</w:t>
      </w:r>
      <w:r>
        <w:rPr>
          <w:rFonts w:ascii="Arial" w:hAnsi="Arial" w:cs="Arial"/>
        </w:rPr>
        <w:t>ním grafickém formátu programů</w:t>
      </w:r>
      <w:r w:rsidRPr="007C5104">
        <w:rPr>
          <w:rFonts w:ascii="Arial" w:hAnsi="Arial" w:cs="Arial"/>
        </w:rPr>
        <w:t>: *.doc, *.</w:t>
      </w:r>
      <w:proofErr w:type="spellStart"/>
      <w:r w:rsidRPr="007C5104">
        <w:rPr>
          <w:rFonts w:ascii="Arial" w:hAnsi="Arial" w:cs="Arial"/>
        </w:rPr>
        <w:t>xls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pdf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jpeg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>,</w:t>
      </w:r>
      <w:r w:rsidRPr="007C5104">
        <w:rPr>
          <w:rFonts w:ascii="Arial" w:hAnsi="Arial" w:cs="Arial"/>
        </w:rPr>
        <w:t xml:space="preserve"> *.</w:t>
      </w:r>
      <w:proofErr w:type="spellStart"/>
      <w:r w:rsidRPr="007C5104">
        <w:rPr>
          <w:rFonts w:ascii="Arial" w:hAnsi="Arial" w:cs="Arial"/>
        </w:rPr>
        <w:t>ifc</w:t>
      </w:r>
      <w:proofErr w:type="spellEnd"/>
      <w:r>
        <w:rPr>
          <w:rFonts w:ascii="Arial" w:hAnsi="Arial" w:cs="Arial"/>
        </w:rPr>
        <w:t>, *.</w:t>
      </w:r>
      <w:proofErr w:type="spellStart"/>
      <w:r>
        <w:rPr>
          <w:rFonts w:ascii="Arial" w:hAnsi="Arial" w:cs="Arial"/>
        </w:rPr>
        <w:t>ecp</w:t>
      </w:r>
      <w:proofErr w:type="spellEnd"/>
      <w:r w:rsidRPr="007C5104">
        <w:rPr>
          <w:rFonts w:ascii="Arial" w:hAnsi="Arial" w:cs="Arial"/>
        </w:rPr>
        <w:t>.</w:t>
      </w:r>
    </w:p>
    <w:p w14:paraId="09917F55" w14:textId="77777777" w:rsidR="00820520" w:rsidRPr="00CD72D9" w:rsidRDefault="00820520" w:rsidP="00820520">
      <w:pPr>
        <w:spacing w:after="0"/>
        <w:jc w:val="both"/>
        <w:rPr>
          <w:rFonts w:ascii="Arial" w:hAnsi="Arial" w:cs="Arial"/>
        </w:rPr>
      </w:pPr>
    </w:p>
    <w:p w14:paraId="2DCEA7E3" w14:textId="58B95D23" w:rsidR="00820520" w:rsidRPr="00CD72D9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CD72D9">
        <w:rPr>
          <w:rFonts w:ascii="Arial" w:hAnsi="Arial" w:cs="Arial"/>
          <w:b/>
        </w:rPr>
        <w:t>I</w:t>
      </w:r>
      <w:r w:rsidR="002769D5">
        <w:rPr>
          <w:rFonts w:ascii="Arial" w:hAnsi="Arial" w:cs="Arial"/>
          <w:b/>
        </w:rPr>
        <w:t>V</w:t>
      </w:r>
      <w:r w:rsidRPr="00CD72D9">
        <w:rPr>
          <w:rFonts w:ascii="Arial" w:hAnsi="Arial" w:cs="Arial"/>
          <w:b/>
        </w:rPr>
        <w:t>.</w:t>
      </w:r>
    </w:p>
    <w:p w14:paraId="6C0B784B" w14:textId="77777777" w:rsidR="00820520" w:rsidRPr="00CD72D9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CD72D9">
        <w:rPr>
          <w:rFonts w:ascii="Arial" w:hAnsi="Arial" w:cs="Arial"/>
          <w:b/>
        </w:rPr>
        <w:t>Čas a místo plnění</w:t>
      </w:r>
    </w:p>
    <w:p w14:paraId="0F12C45E" w14:textId="0BF890B7" w:rsidR="00820520" w:rsidRPr="00CD72D9" w:rsidRDefault="00820520" w:rsidP="002769D5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Příkazník se zavazuje provádět </w:t>
      </w:r>
      <w:r>
        <w:rPr>
          <w:rFonts w:ascii="Arial" w:hAnsi="Arial" w:cs="Arial"/>
        </w:rPr>
        <w:t>TDS pro příkazce v době od uzavření této smlouvy do do</w:t>
      </w:r>
      <w:r w:rsidRPr="00CD72D9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CD72D9">
        <w:rPr>
          <w:rFonts w:ascii="Arial" w:hAnsi="Arial" w:cs="Arial"/>
        </w:rPr>
        <w:t xml:space="preserve"> převzetí stavby</w:t>
      </w:r>
      <w:r w:rsidR="00AC5EF0">
        <w:rPr>
          <w:rFonts w:ascii="Arial" w:hAnsi="Arial" w:cs="Arial"/>
        </w:rPr>
        <w:t xml:space="preserve"> od zhotovitele</w:t>
      </w:r>
      <w:r w:rsidRPr="00CD72D9">
        <w:rPr>
          <w:rFonts w:ascii="Arial" w:hAnsi="Arial" w:cs="Arial"/>
        </w:rPr>
        <w:t xml:space="preserve"> příkazcem </w:t>
      </w:r>
      <w:r w:rsidR="00AC5EF0">
        <w:rPr>
          <w:rFonts w:ascii="Arial" w:hAnsi="Arial" w:cs="Arial"/>
        </w:rPr>
        <w:t xml:space="preserve">(cca </w:t>
      </w:r>
      <w:r w:rsidR="00F406A6">
        <w:rPr>
          <w:rFonts w:ascii="Arial" w:hAnsi="Arial" w:cs="Arial"/>
        </w:rPr>
        <w:t>110</w:t>
      </w:r>
      <w:r w:rsidR="00AC5EF0">
        <w:rPr>
          <w:rFonts w:ascii="Arial" w:hAnsi="Arial" w:cs="Arial"/>
        </w:rPr>
        <w:t xml:space="preserve"> dnů)</w:t>
      </w:r>
      <w:r w:rsidRPr="00CD72D9">
        <w:rPr>
          <w:rFonts w:ascii="Arial" w:hAnsi="Arial" w:cs="Arial"/>
        </w:rPr>
        <w:t xml:space="preserve"> </w:t>
      </w:r>
      <w:r w:rsidR="002769D5">
        <w:rPr>
          <w:rFonts w:ascii="Arial" w:hAnsi="Arial" w:cs="Arial"/>
        </w:rPr>
        <w:t xml:space="preserve">případně </w:t>
      </w:r>
      <w:r w:rsidRPr="00CD72D9">
        <w:rPr>
          <w:rFonts w:ascii="Arial" w:hAnsi="Arial" w:cs="Arial"/>
        </w:rPr>
        <w:t xml:space="preserve">do úplného odstranění vad a nedodělků z přejímacího nebo kolaudačního řízení stavby uvedených v předávacím </w:t>
      </w:r>
      <w:r w:rsidRPr="00CD72D9">
        <w:rPr>
          <w:rFonts w:ascii="Arial" w:hAnsi="Arial" w:cs="Arial"/>
        </w:rPr>
        <w:lastRenderedPageBreak/>
        <w:t xml:space="preserve">protokolu sepsaným mezi příkazcem a zhotovitelem stavby, podle toho, která z uvedených skutečností nastane později. </w:t>
      </w:r>
    </w:p>
    <w:p w14:paraId="5E040C02" w14:textId="77777777" w:rsidR="00820520" w:rsidRPr="00CD72D9" w:rsidRDefault="00820520" w:rsidP="002769D5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V případě, že příkazce požádá o pokračování provádění </w:t>
      </w:r>
      <w:r>
        <w:rPr>
          <w:rFonts w:ascii="Arial" w:hAnsi="Arial" w:cs="Arial"/>
        </w:rPr>
        <w:t>TDS</w:t>
      </w:r>
      <w:r w:rsidRPr="00CD72D9">
        <w:rPr>
          <w:rFonts w:ascii="Arial" w:hAnsi="Arial" w:cs="Arial"/>
        </w:rPr>
        <w:t xml:space="preserve"> i po uplynutí shora uvedené lhůty, zavazuje se příkazník pokračovat v této činnosti. O prodloužení doby plnění se uzavře dodatek k této smlouv</w:t>
      </w:r>
      <w:r>
        <w:rPr>
          <w:rFonts w:ascii="Arial" w:hAnsi="Arial" w:cs="Arial"/>
        </w:rPr>
        <w:t>ě</w:t>
      </w:r>
      <w:r w:rsidRPr="00CD72D9">
        <w:rPr>
          <w:rFonts w:ascii="Arial" w:hAnsi="Arial" w:cs="Arial"/>
        </w:rPr>
        <w:t xml:space="preserve"> v případě, že nově doba plnění bude výrazně delší nebo pokud současně s prodloužením doby plnění dojde k navýšení ceny stavby a tím i odměny za výkon </w:t>
      </w:r>
      <w:r>
        <w:rPr>
          <w:rFonts w:ascii="Arial" w:hAnsi="Arial" w:cs="Arial"/>
        </w:rPr>
        <w:t>TDS</w:t>
      </w:r>
      <w:r w:rsidRPr="00CD72D9">
        <w:rPr>
          <w:rFonts w:ascii="Arial" w:hAnsi="Arial" w:cs="Arial"/>
        </w:rPr>
        <w:t xml:space="preserve">. </w:t>
      </w:r>
    </w:p>
    <w:p w14:paraId="5C4D9BF7" w14:textId="53AAA5A3" w:rsidR="00820520" w:rsidRPr="00CD72D9" w:rsidRDefault="00820520" w:rsidP="002769D5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Místem plnění je </w:t>
      </w:r>
      <w:r w:rsidR="00915CAF">
        <w:rPr>
          <w:rFonts w:ascii="Arial" w:hAnsi="Arial" w:cs="Arial"/>
        </w:rPr>
        <w:t>Třinec.</w:t>
      </w:r>
      <w:r w:rsidRPr="00CD72D9">
        <w:rPr>
          <w:rFonts w:ascii="Arial" w:hAnsi="Arial" w:cs="Arial"/>
        </w:rPr>
        <w:t xml:space="preserve"> Příkazce nezajišťuje pro příkazníka na staveništi žádnou kancelář.</w:t>
      </w:r>
    </w:p>
    <w:p w14:paraId="7943452B" w14:textId="22A697D5" w:rsidR="0049130F" w:rsidRDefault="0049130F" w:rsidP="00AC5EF0">
      <w:pPr>
        <w:spacing w:after="0"/>
        <w:rPr>
          <w:rFonts w:ascii="Arial" w:hAnsi="Arial" w:cs="Arial"/>
          <w:b/>
        </w:rPr>
      </w:pPr>
    </w:p>
    <w:p w14:paraId="24C1702B" w14:textId="5AE49FE1" w:rsidR="00820520" w:rsidRPr="00CD72D9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CD72D9">
        <w:rPr>
          <w:rFonts w:ascii="Arial" w:hAnsi="Arial" w:cs="Arial"/>
          <w:b/>
        </w:rPr>
        <w:t>V.</w:t>
      </w:r>
    </w:p>
    <w:p w14:paraId="2BF8EAAD" w14:textId="77777777" w:rsidR="00820520" w:rsidRPr="00CD72D9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CD72D9">
        <w:rPr>
          <w:rFonts w:ascii="Arial" w:hAnsi="Arial" w:cs="Arial"/>
          <w:b/>
        </w:rPr>
        <w:t>Odměna a platební podmínky</w:t>
      </w:r>
    </w:p>
    <w:p w14:paraId="074FCC83" w14:textId="413EF389" w:rsidR="00820520" w:rsidRPr="00CD72D9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Odměna za výkon </w:t>
      </w:r>
      <w:r>
        <w:rPr>
          <w:rFonts w:ascii="Arial" w:hAnsi="Arial" w:cs="Arial"/>
        </w:rPr>
        <w:t>TDS</w:t>
      </w:r>
      <w:r w:rsidRPr="00CD72D9">
        <w:rPr>
          <w:rFonts w:ascii="Arial" w:hAnsi="Arial" w:cs="Arial"/>
        </w:rPr>
        <w:t xml:space="preserve"> v rozsahu sjednaném touto smlouvou činí</w:t>
      </w:r>
      <w:r>
        <w:rPr>
          <w:rFonts w:ascii="Arial" w:hAnsi="Arial" w:cs="Arial"/>
        </w:rPr>
        <w:t xml:space="preserve"> </w:t>
      </w:r>
      <w:r w:rsidR="00915CAF" w:rsidRPr="00DC5E1F">
        <w:rPr>
          <w:rFonts w:ascii="Arial" w:hAnsi="Arial" w:cs="Arial"/>
          <w:b/>
        </w:rPr>
        <w:t>1</w:t>
      </w:r>
      <w:r w:rsidR="00F406A6">
        <w:rPr>
          <w:rFonts w:ascii="Arial" w:hAnsi="Arial" w:cs="Arial"/>
          <w:b/>
        </w:rPr>
        <w:t>22.968</w:t>
      </w:r>
      <w:r w:rsidRPr="00BD5DB3">
        <w:rPr>
          <w:rFonts w:ascii="Arial" w:hAnsi="Arial" w:cs="Arial"/>
          <w:b/>
        </w:rPr>
        <w:t xml:space="preserve"> Kč bez DPH</w:t>
      </w:r>
      <w:r>
        <w:rPr>
          <w:rFonts w:ascii="Arial" w:hAnsi="Arial" w:cs="Arial"/>
        </w:rPr>
        <w:t>. K odměně bez DPH bude připočtena daň z přidané hodnoty dle platných právních předpisů.</w:t>
      </w:r>
    </w:p>
    <w:p w14:paraId="1B657304" w14:textId="77777777" w:rsidR="00820520" w:rsidRPr="00CD72D9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D72D9">
        <w:rPr>
          <w:rFonts w:ascii="Arial" w:hAnsi="Arial" w:cs="Arial"/>
        </w:rPr>
        <w:t xml:space="preserve">dměna zahrnuje veškeré náklady nutné k řádnému provedení či zajištění sjednaných </w:t>
      </w:r>
      <w:r>
        <w:rPr>
          <w:rFonts w:ascii="Arial" w:hAnsi="Arial" w:cs="Arial"/>
        </w:rPr>
        <w:t>činností</w:t>
      </w:r>
      <w:r w:rsidRPr="00CD72D9">
        <w:rPr>
          <w:rFonts w:ascii="Arial" w:hAnsi="Arial" w:cs="Arial"/>
        </w:rPr>
        <w:t xml:space="preserve"> dle této smlouvy.</w:t>
      </w:r>
      <w:r>
        <w:rPr>
          <w:rFonts w:ascii="Arial" w:hAnsi="Arial" w:cs="Arial"/>
        </w:rPr>
        <w:t xml:space="preserve"> Příkazce nebude příkazníkovi poskytovat zálohy před zahájením či v průběhu výkonu TDS.</w:t>
      </w:r>
    </w:p>
    <w:p w14:paraId="1DFA277D" w14:textId="77777777" w:rsidR="00820520" w:rsidRPr="00CD72D9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CD72D9">
        <w:rPr>
          <w:rFonts w:ascii="Arial" w:hAnsi="Arial" w:cs="Arial"/>
        </w:rPr>
        <w:t xml:space="preserve">Odměna může být zvýšena v případě navýšení ceny stavby, a to s ohledem na skutečnost, že odměna </w:t>
      </w:r>
      <w:r>
        <w:rPr>
          <w:rFonts w:ascii="Arial" w:hAnsi="Arial" w:cs="Arial"/>
        </w:rPr>
        <w:t>příkazníka</w:t>
      </w:r>
      <w:r w:rsidRPr="00CD72D9">
        <w:rPr>
          <w:rFonts w:ascii="Arial" w:hAnsi="Arial" w:cs="Arial"/>
        </w:rPr>
        <w:t xml:space="preserve"> je tvořena dle sazebníku UNIKA</w:t>
      </w:r>
      <w:r>
        <w:rPr>
          <w:rFonts w:ascii="Arial" w:hAnsi="Arial" w:cs="Arial"/>
        </w:rPr>
        <w:t>. V této souvislosti bude uzavřen dodatek k této smlouvě</w:t>
      </w:r>
      <w:r w:rsidRPr="00CD72D9">
        <w:rPr>
          <w:rFonts w:ascii="Arial" w:hAnsi="Arial" w:cs="Arial"/>
        </w:rPr>
        <w:t>.</w:t>
      </w:r>
    </w:p>
    <w:p w14:paraId="20C9A162" w14:textId="77777777" w:rsidR="00820520" w:rsidRPr="00E139A6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bookmarkStart w:id="1" w:name="_Ref332805961"/>
      <w:r>
        <w:rPr>
          <w:rFonts w:ascii="Arial" w:hAnsi="Arial" w:cs="Arial"/>
        </w:rPr>
        <w:t>O</w:t>
      </w:r>
      <w:r w:rsidRPr="00CD72D9">
        <w:rPr>
          <w:rFonts w:ascii="Arial" w:hAnsi="Arial" w:cs="Arial"/>
        </w:rPr>
        <w:t xml:space="preserve">dměna </w:t>
      </w:r>
      <w:r>
        <w:rPr>
          <w:rFonts w:ascii="Arial" w:hAnsi="Arial" w:cs="Arial"/>
        </w:rPr>
        <w:t>bude hrazena</w:t>
      </w:r>
      <w:r w:rsidRPr="00E139A6">
        <w:rPr>
          <w:rFonts w:ascii="Arial" w:hAnsi="Arial" w:cs="Arial"/>
        </w:rPr>
        <w:t xml:space="preserve"> na základě dílčích měsíčních</w:t>
      </w:r>
      <w:r>
        <w:rPr>
          <w:rFonts w:ascii="Arial" w:hAnsi="Arial" w:cs="Arial"/>
        </w:rPr>
        <w:t xml:space="preserve"> daňových dokladů</w:t>
      </w:r>
      <w:r w:rsidRPr="00E13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139A6">
        <w:rPr>
          <w:rFonts w:ascii="Arial" w:hAnsi="Arial" w:cs="Arial"/>
        </w:rPr>
        <w:t>faktur</w:t>
      </w:r>
      <w:r>
        <w:rPr>
          <w:rFonts w:ascii="Arial" w:hAnsi="Arial" w:cs="Arial"/>
        </w:rPr>
        <w:t>), které budou splňovat náležitosti daňového dokladu dle zákona č. 235/2004 Sb. o dani z přidané hodnoty a náležitosti stanovené dle ustanovení § 435 zákona č. 89/2012 Sb., občanský zákoník, jako i ostatní náležitosti podle zvláštních právních předpisů (dále jen „</w:t>
      </w:r>
      <w:r w:rsidRPr="002769D5">
        <w:rPr>
          <w:rFonts w:ascii="Arial" w:hAnsi="Arial" w:cs="Arial"/>
        </w:rPr>
        <w:t>faktura</w:t>
      </w:r>
      <w:r>
        <w:rPr>
          <w:rFonts w:ascii="Arial" w:hAnsi="Arial" w:cs="Arial"/>
        </w:rPr>
        <w:t>“).</w:t>
      </w:r>
      <w:r w:rsidRPr="00E139A6">
        <w:rPr>
          <w:rFonts w:ascii="Arial" w:hAnsi="Arial" w:cs="Arial"/>
        </w:rPr>
        <w:t xml:space="preserve"> Dílčí faktury budou příkazníkem vystavovány po ukončení každého kalendářního měsíce a zaslány příkazci vždy nejpozději do 14. dne následujícího kalendářního měsíce. Jako den uskutečnění dílčího zdanitelného plnění bude uveden poslední den kalendářního měsíce, v němž vznikl nárok na fakturovanou odměnu. </w:t>
      </w:r>
      <w:bookmarkEnd w:id="1"/>
      <w:r w:rsidRPr="00E139A6">
        <w:rPr>
          <w:rFonts w:ascii="Arial" w:hAnsi="Arial" w:cs="Arial"/>
        </w:rPr>
        <w:t>Na základě dílčích faktur odsouhlasených příkazcem uhradí příkazce příkazníkovi dílčí plnění.</w:t>
      </w:r>
    </w:p>
    <w:p w14:paraId="7240DE34" w14:textId="77777777" w:rsidR="00820520" w:rsidRPr="00E139A6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Pokud v průběhu realizace stavby dojde k pozastavení prací, příkazník nebude oprávněn za dobu tohoto pozastavení vystavit dílčí měsíční fakturu.</w:t>
      </w:r>
    </w:p>
    <w:p w14:paraId="3D99542C" w14:textId="77777777" w:rsidR="00820520" w:rsidRPr="00E139A6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V případě ukončení této </w:t>
      </w:r>
      <w:r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 xml:space="preserve">mlouvy dle </w:t>
      </w:r>
      <w:r>
        <w:rPr>
          <w:rFonts w:ascii="Arial" w:hAnsi="Arial" w:cs="Arial"/>
        </w:rPr>
        <w:t xml:space="preserve">podmínek této smlouvy </w:t>
      </w:r>
      <w:r w:rsidRPr="00E139A6">
        <w:rPr>
          <w:rFonts w:ascii="Arial" w:hAnsi="Arial" w:cs="Arial"/>
        </w:rPr>
        <w:t xml:space="preserve">bude faktura za poslední měsíc či jeho poměrnou část vystavena do 14 </w:t>
      </w:r>
      <w:r>
        <w:rPr>
          <w:rFonts w:ascii="Arial" w:hAnsi="Arial" w:cs="Arial"/>
        </w:rPr>
        <w:t xml:space="preserve">kalendářních </w:t>
      </w:r>
      <w:r w:rsidRPr="00E139A6">
        <w:rPr>
          <w:rFonts w:ascii="Arial" w:hAnsi="Arial" w:cs="Arial"/>
        </w:rPr>
        <w:t xml:space="preserve">dnů ode dne účinnosti ukončení této </w:t>
      </w:r>
      <w:r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 xml:space="preserve">mlouvy. Dnem uskutečnění dílčího zdanitelného plnění je pak poslední den výkonu </w:t>
      </w:r>
      <w:r>
        <w:rPr>
          <w:rFonts w:ascii="Arial" w:hAnsi="Arial" w:cs="Arial"/>
        </w:rPr>
        <w:t>TDS</w:t>
      </w:r>
      <w:r w:rsidRPr="00E139A6">
        <w:rPr>
          <w:rFonts w:ascii="Arial" w:hAnsi="Arial" w:cs="Arial"/>
        </w:rPr>
        <w:t>.</w:t>
      </w:r>
    </w:p>
    <w:p w14:paraId="3E3EE963" w14:textId="77777777" w:rsidR="00820520" w:rsidRPr="00E139A6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bookmarkStart w:id="2" w:name="_Ref332870570"/>
      <w:r w:rsidRPr="002769D5">
        <w:rPr>
          <w:rFonts w:ascii="Arial" w:hAnsi="Arial" w:cs="Arial"/>
        </w:rPr>
        <w:t>Faktura je splatná ve lhůtě 30</w:t>
      </w:r>
      <w:r w:rsidRPr="00E139A6">
        <w:rPr>
          <w:rFonts w:ascii="Arial" w:hAnsi="Arial" w:cs="Arial"/>
        </w:rPr>
        <w:t xml:space="preserve"> kalendářních dnů ode dne jejího doručení příkazci. Úhradu vyfakturované částky se zavazuje příkazce provést na účet příkazníka uvedený v záhlaví této smlouvy. Peněžitý závazek příkazce je splněn dnem odepsání příslušné částky z účtu příkazce.</w:t>
      </w:r>
      <w:bookmarkEnd w:id="2"/>
    </w:p>
    <w:p w14:paraId="3684ACB1" w14:textId="34F8250D" w:rsidR="00820520" w:rsidRPr="002769D5" w:rsidRDefault="00820520" w:rsidP="002769D5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Nemá-li faktura některou z náležitostí stanovených </w:t>
      </w:r>
      <w:r>
        <w:rPr>
          <w:rFonts w:ascii="Arial" w:hAnsi="Arial" w:cs="Arial"/>
        </w:rPr>
        <w:t>zákonem nebo nebude v souladu s touto smlouvou</w:t>
      </w:r>
      <w:r w:rsidRPr="00E13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Pr="00E139A6">
        <w:rPr>
          <w:rFonts w:ascii="Arial" w:hAnsi="Arial" w:cs="Arial"/>
        </w:rPr>
        <w:t xml:space="preserve">př. nebyly-li přiloženy sjednané přílohy či trpí-li jinou vadou, je příkazce oprávněn fakturu nejpozději ve lhůtě splatnosti vrátit příkazníkovi k opravě s uvedením důvodu jejího </w:t>
      </w:r>
      <w:r w:rsidRPr="00E139A6">
        <w:rPr>
          <w:rFonts w:ascii="Arial" w:hAnsi="Arial" w:cs="Arial"/>
        </w:rPr>
        <w:lastRenderedPageBreak/>
        <w:t xml:space="preserve">vrácení. V takovém případě běží nová lhůta splatnosti </w:t>
      </w:r>
      <w:r>
        <w:rPr>
          <w:rFonts w:ascii="Arial" w:hAnsi="Arial" w:cs="Arial"/>
        </w:rPr>
        <w:t>ve lhůtě 30 kalendářních dnů ode dne doručení řádné faktury příkazci</w:t>
      </w:r>
      <w:r w:rsidRPr="00E139A6">
        <w:rPr>
          <w:rFonts w:ascii="Arial" w:hAnsi="Arial" w:cs="Arial"/>
        </w:rPr>
        <w:t>.</w:t>
      </w:r>
    </w:p>
    <w:p w14:paraId="1AE1DF11" w14:textId="77777777" w:rsidR="00820520" w:rsidRPr="00E139A6" w:rsidRDefault="00820520" w:rsidP="00820520">
      <w:pPr>
        <w:spacing w:after="0"/>
        <w:jc w:val="both"/>
        <w:rPr>
          <w:rFonts w:ascii="Arial" w:hAnsi="Arial" w:cs="Arial"/>
        </w:rPr>
      </w:pPr>
    </w:p>
    <w:p w14:paraId="66373DB4" w14:textId="32F73884" w:rsidR="00820520" w:rsidRPr="00E139A6" w:rsidRDefault="0049130F" w:rsidP="008205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769D5">
        <w:rPr>
          <w:rFonts w:ascii="Arial" w:hAnsi="Arial" w:cs="Arial"/>
          <w:b/>
        </w:rPr>
        <w:t>I</w:t>
      </w:r>
      <w:r w:rsidR="00820520" w:rsidRPr="00E139A6">
        <w:rPr>
          <w:rFonts w:ascii="Arial" w:hAnsi="Arial" w:cs="Arial"/>
          <w:b/>
        </w:rPr>
        <w:t>.</w:t>
      </w:r>
    </w:p>
    <w:p w14:paraId="70471ADF" w14:textId="77777777" w:rsidR="00820520" w:rsidRPr="00E139A6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Povinnosti smluvních stran</w:t>
      </w:r>
    </w:p>
    <w:p w14:paraId="72DEE035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je povinen </w:t>
      </w:r>
      <w:r>
        <w:rPr>
          <w:rFonts w:ascii="Arial" w:hAnsi="Arial" w:cs="Arial"/>
        </w:rPr>
        <w:t>TDS</w:t>
      </w:r>
      <w:r w:rsidRPr="00E139A6">
        <w:rPr>
          <w:rFonts w:ascii="Arial" w:hAnsi="Arial" w:cs="Arial"/>
        </w:rPr>
        <w:t xml:space="preserve"> vykonávat s odbornou péčí, dle pokynů příkazce, v souladu se zájmy příkazce a při současném dodržování obecně závazných právních předpisů. Příkazník se dále zavazuje vykonávat svoji činnost tak, aby byla zajištěna příprava, realizace a dokončení stavby v plánovaných lhůtách a finančních objemech, přitom bude hájit ekonomické zájmy příkazce.</w:t>
      </w:r>
    </w:p>
    <w:p w14:paraId="6B4C538D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je oprávněn zajistit </w:t>
      </w:r>
      <w:r>
        <w:rPr>
          <w:rFonts w:ascii="Arial" w:hAnsi="Arial" w:cs="Arial"/>
        </w:rPr>
        <w:t>TDS</w:t>
      </w:r>
      <w:r w:rsidRPr="00E139A6">
        <w:rPr>
          <w:rFonts w:ascii="Arial" w:hAnsi="Arial" w:cs="Arial"/>
        </w:rPr>
        <w:t xml:space="preserve"> prostřednictvím třetí osoby pouze s písemným souhlasem příkazce. </w:t>
      </w:r>
    </w:p>
    <w:p w14:paraId="6A2E43A1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se zavazuje, že bude každý měsíc úplně a pravdivě podávat příkazci písemnou zprávu o své činnosti a jejich výsledcích. Dále se zavazuje zachovat mlčenlivost o všech skutečnostech, které při zajišťování činností dle této </w:t>
      </w:r>
      <w:r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>mlouvy zjistí, pokud mu prolomení této povinnosti neukládá právní předpis.</w:t>
      </w:r>
    </w:p>
    <w:p w14:paraId="0BE557A0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se zavazuje sdělit příkazci veškeré skutečnosti, které by mohly ovlivnit či změnit pokyny či zájmy příkazce, a to bez zbytečného odkladu poté, co se o nich dozvěděl. Příkazník je povinen zejména vyžádat si stanovisko příkazce k rozhodnutí o změně hmot, konstrukcí a prací oproti projektu, které mohou vyvolat změnu kvality, prodloužení doby výstavby, apod.</w:t>
      </w:r>
    </w:p>
    <w:p w14:paraId="785F4A52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neodpovídá za vady, které vznikly v důsledku použití nedostatečných nebo vadných podkladů převzatých od příkazce nebo na základě písemných pokynů příkazce.</w:t>
      </w:r>
    </w:p>
    <w:p w14:paraId="7AB32AA4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bude provádět svoji činnost každý den a rozsah svoji činnosti zaznamená zápisem do stavebního deníku.</w:t>
      </w:r>
    </w:p>
    <w:p w14:paraId="4677C359" w14:textId="77777777" w:rsidR="00820520" w:rsidRPr="00D85A9C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Příkazník se zavazuje, že po celou dobu výstavby a záruční lhůty stavby bude mít sjednáno </w:t>
      </w:r>
      <w:r w:rsidRPr="00D85A9C">
        <w:rPr>
          <w:rFonts w:ascii="Arial" w:hAnsi="Arial" w:cs="Arial"/>
        </w:rPr>
        <w:t xml:space="preserve">pojištění odpovědnosti za škodu v rozsahu dle této </w:t>
      </w:r>
      <w:r>
        <w:rPr>
          <w:rFonts w:ascii="Arial" w:hAnsi="Arial" w:cs="Arial"/>
        </w:rPr>
        <w:t>s</w:t>
      </w:r>
      <w:r w:rsidRPr="00D85A9C">
        <w:rPr>
          <w:rFonts w:ascii="Arial" w:hAnsi="Arial" w:cs="Arial"/>
        </w:rPr>
        <w:t>mlouvy.</w:t>
      </w:r>
    </w:p>
    <w:p w14:paraId="7B8E0B37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bookmarkStart w:id="3" w:name="_Ref332890887"/>
      <w:r w:rsidRPr="00E139A6">
        <w:rPr>
          <w:rFonts w:ascii="Arial" w:hAnsi="Arial" w:cs="Arial"/>
        </w:rPr>
        <w:t>Příkazce je oprávněn</w:t>
      </w:r>
      <w:bookmarkEnd w:id="3"/>
      <w:r w:rsidRPr="00E139A6">
        <w:rPr>
          <w:rFonts w:ascii="Arial" w:hAnsi="Arial" w:cs="Arial"/>
        </w:rPr>
        <w:t xml:space="preserve"> pozastavit nebo omezit výkon </w:t>
      </w:r>
      <w:r>
        <w:rPr>
          <w:rFonts w:ascii="Arial" w:hAnsi="Arial" w:cs="Arial"/>
        </w:rPr>
        <w:t>TDS</w:t>
      </w:r>
      <w:r w:rsidRPr="00E139A6">
        <w:rPr>
          <w:rFonts w:ascii="Arial" w:hAnsi="Arial" w:cs="Arial"/>
        </w:rPr>
        <w:t xml:space="preserve"> v případě, že podle smlouvy o dílo se zhotovitelem díla dojde na stavbě k přerušení prací a zajišťovaných činností nebude třeba, popřípadě jich bude třeba jen v omezeném rozsahu. Pozastavení </w:t>
      </w:r>
      <w:r>
        <w:rPr>
          <w:rFonts w:ascii="Arial" w:hAnsi="Arial" w:cs="Arial"/>
        </w:rPr>
        <w:t>výkonu TDS</w:t>
      </w:r>
      <w:r w:rsidRPr="00E139A6">
        <w:rPr>
          <w:rFonts w:ascii="Arial" w:hAnsi="Arial" w:cs="Arial"/>
        </w:rPr>
        <w:t xml:space="preserve"> je vůči příkazníkovi účinné okamžikem doručení písemného oznámení příkazníkovi. O termínu znovuobnovení prací a opětovnému zahájení zajišťovaných činností je příkazce povinen příkazníka písemně upozornit alespoň 3 </w:t>
      </w:r>
      <w:r>
        <w:rPr>
          <w:rFonts w:ascii="Arial" w:hAnsi="Arial" w:cs="Arial"/>
        </w:rPr>
        <w:t xml:space="preserve">pracovní </w:t>
      </w:r>
      <w:r w:rsidRPr="00E139A6">
        <w:rPr>
          <w:rFonts w:ascii="Arial" w:hAnsi="Arial" w:cs="Arial"/>
        </w:rPr>
        <w:t>dny předem.</w:t>
      </w:r>
    </w:p>
    <w:p w14:paraId="13512DAD" w14:textId="49FA0CF9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Příkazce se zavazuje poskytnout příkazníkovi potřebnou součinnost nutnou k řádnému </w:t>
      </w:r>
      <w:r>
        <w:rPr>
          <w:rFonts w:ascii="Arial" w:hAnsi="Arial" w:cs="Arial"/>
        </w:rPr>
        <w:t>výkonu TDS</w:t>
      </w:r>
      <w:r w:rsidRPr="00E139A6">
        <w:rPr>
          <w:rFonts w:ascii="Arial" w:hAnsi="Arial" w:cs="Arial"/>
        </w:rPr>
        <w:t>. Za tímto účelem se příkazce zavazuje poskytnout příkazníkovi potřebné doklady a konzultace na základě písemné výzvy zhotovitele</w:t>
      </w:r>
      <w:r w:rsidR="008F131C">
        <w:rPr>
          <w:rFonts w:ascii="Arial" w:hAnsi="Arial" w:cs="Arial"/>
        </w:rPr>
        <w:t xml:space="preserve"> stavby</w:t>
      </w:r>
      <w:r w:rsidRPr="00E139A6">
        <w:rPr>
          <w:rFonts w:ascii="Arial" w:hAnsi="Arial" w:cs="Arial"/>
        </w:rPr>
        <w:t xml:space="preserve"> za předpokladu, že takovýchto dokladů či konzultací bude třeba. Příkazce je povinen vystavit příkazníkovi písemnou plnou moc pro každ</w:t>
      </w:r>
      <w:r>
        <w:rPr>
          <w:rFonts w:ascii="Arial" w:hAnsi="Arial" w:cs="Arial"/>
        </w:rPr>
        <w:t>é</w:t>
      </w:r>
      <w:r w:rsidRPr="00E139A6">
        <w:rPr>
          <w:rFonts w:ascii="Arial" w:hAnsi="Arial" w:cs="Arial"/>
        </w:rPr>
        <w:t xml:space="preserve"> právní </w:t>
      </w:r>
      <w:r>
        <w:rPr>
          <w:rFonts w:ascii="Arial" w:hAnsi="Arial" w:cs="Arial"/>
        </w:rPr>
        <w:t>jednání</w:t>
      </w:r>
      <w:r w:rsidRPr="00E139A6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E139A6">
        <w:rPr>
          <w:rFonts w:ascii="Arial" w:hAnsi="Arial" w:cs="Arial"/>
        </w:rPr>
        <w:t xml:space="preserve"> bude muset v souladu s </w:t>
      </w:r>
      <w:r>
        <w:rPr>
          <w:rFonts w:ascii="Arial" w:hAnsi="Arial" w:cs="Arial"/>
        </w:rPr>
        <w:t>touto</w:t>
      </w:r>
      <w:r w:rsidRPr="00E13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>mlouv</w:t>
      </w:r>
      <w:r>
        <w:rPr>
          <w:rFonts w:ascii="Arial" w:hAnsi="Arial" w:cs="Arial"/>
        </w:rPr>
        <w:t>ou</w:t>
      </w:r>
      <w:r w:rsidRPr="00E139A6">
        <w:rPr>
          <w:rFonts w:ascii="Arial" w:hAnsi="Arial" w:cs="Arial"/>
        </w:rPr>
        <w:t xml:space="preserve"> jménem příkazce učinit.</w:t>
      </w:r>
    </w:p>
    <w:p w14:paraId="2C520085" w14:textId="77777777" w:rsidR="00820520" w:rsidRPr="00E139A6" w:rsidRDefault="00820520" w:rsidP="002769D5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Příkazce se zavazuje předat příkazníkovi následující doklady o realizaci </w:t>
      </w:r>
      <w:r>
        <w:rPr>
          <w:rFonts w:ascii="Arial" w:hAnsi="Arial" w:cs="Arial"/>
        </w:rPr>
        <w:t>stavby</w:t>
      </w:r>
      <w:r w:rsidRPr="00E139A6">
        <w:rPr>
          <w:rFonts w:ascii="Arial" w:hAnsi="Arial" w:cs="Arial"/>
        </w:rPr>
        <w:t>:</w:t>
      </w:r>
    </w:p>
    <w:p w14:paraId="60EAAA68" w14:textId="77777777" w:rsidR="00820520" w:rsidRPr="00E139A6" w:rsidRDefault="00820520" w:rsidP="008205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 xml:space="preserve">mluvní podmínky na zhotovení </w:t>
      </w:r>
      <w:r>
        <w:rPr>
          <w:rFonts w:ascii="Arial" w:hAnsi="Arial" w:cs="Arial"/>
        </w:rPr>
        <w:t>stavby</w:t>
      </w:r>
      <w:r w:rsidRPr="00E139A6">
        <w:rPr>
          <w:rFonts w:ascii="Arial" w:hAnsi="Arial" w:cs="Arial"/>
        </w:rPr>
        <w:t xml:space="preserve"> včetně zadávací dokumentace (smlouv</w:t>
      </w:r>
      <w:r w:rsidR="00095212">
        <w:rPr>
          <w:rFonts w:ascii="Arial" w:hAnsi="Arial" w:cs="Arial"/>
        </w:rPr>
        <w:t>u</w:t>
      </w:r>
      <w:r w:rsidRPr="00E139A6">
        <w:rPr>
          <w:rFonts w:ascii="Arial" w:hAnsi="Arial" w:cs="Arial"/>
        </w:rPr>
        <w:t xml:space="preserve"> o dílo a projektovou dokumentaci)</w:t>
      </w:r>
      <w:r>
        <w:rPr>
          <w:rFonts w:ascii="Arial" w:hAnsi="Arial" w:cs="Arial"/>
        </w:rPr>
        <w:t>,</w:t>
      </w:r>
    </w:p>
    <w:p w14:paraId="25984B8C" w14:textId="77777777" w:rsidR="00820520" w:rsidRPr="00E139A6" w:rsidRDefault="00820520" w:rsidP="008205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139A6">
        <w:rPr>
          <w:rFonts w:ascii="Arial" w:hAnsi="Arial" w:cs="Arial"/>
        </w:rPr>
        <w:t>enovou nabídku vybraného zhotovitele</w:t>
      </w:r>
      <w:r>
        <w:rPr>
          <w:rFonts w:ascii="Arial" w:hAnsi="Arial" w:cs="Arial"/>
        </w:rPr>
        <w:t>,</w:t>
      </w:r>
    </w:p>
    <w:p w14:paraId="5E9705AF" w14:textId="77777777" w:rsidR="00820520" w:rsidRPr="00E139A6" w:rsidRDefault="00820520" w:rsidP="00820520">
      <w:pPr>
        <w:pStyle w:val="Odstavecseseznamem"/>
        <w:numPr>
          <w:ilvl w:val="0"/>
          <w:numId w:val="4"/>
        </w:numPr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E139A6">
        <w:rPr>
          <w:rFonts w:ascii="Arial" w:hAnsi="Arial" w:cs="Arial"/>
        </w:rPr>
        <w:t>ouvisející doklady, tj. zejména stavební povolení, územní rozhodnutí či souhlas týkající se marginálních stavebních objektů, rozhodnutí o odstranění stavby týkající se odstraňovaných objektů.</w:t>
      </w:r>
    </w:p>
    <w:p w14:paraId="62C203E2" w14:textId="35452760" w:rsidR="00820520" w:rsidRPr="002769D5" w:rsidRDefault="002769D5" w:rsidP="00DC5E1F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820520" w:rsidRPr="002769D5">
        <w:rPr>
          <w:rFonts w:ascii="Arial" w:hAnsi="Arial" w:cs="Arial"/>
        </w:rPr>
        <w:t>Příkazník stvrzuje svým podpisem, že ke dni podpisu této smlouvy převzal od příkazce doklady výše uvedené.</w:t>
      </w:r>
    </w:p>
    <w:p w14:paraId="481BD1DD" w14:textId="77777777" w:rsidR="00820520" w:rsidRPr="00E139A6" w:rsidRDefault="00820520" w:rsidP="00DC5E1F">
      <w:pPr>
        <w:spacing w:after="0" w:line="240" w:lineRule="auto"/>
        <w:jc w:val="both"/>
        <w:rPr>
          <w:rFonts w:ascii="Arial" w:hAnsi="Arial" w:cs="Arial"/>
        </w:rPr>
      </w:pPr>
    </w:p>
    <w:p w14:paraId="6E4EE02D" w14:textId="35844C45" w:rsidR="00820520" w:rsidRPr="00E139A6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V</w:t>
      </w:r>
      <w:r w:rsidR="002769D5">
        <w:rPr>
          <w:rFonts w:ascii="Arial" w:hAnsi="Arial" w:cs="Arial"/>
          <w:b/>
        </w:rPr>
        <w:t>I</w:t>
      </w:r>
      <w:r w:rsidRPr="00E139A6">
        <w:rPr>
          <w:rFonts w:ascii="Arial" w:hAnsi="Arial" w:cs="Arial"/>
          <w:b/>
        </w:rPr>
        <w:t>I.</w:t>
      </w:r>
    </w:p>
    <w:p w14:paraId="62FB16D5" w14:textId="77777777" w:rsidR="00820520" w:rsidRPr="00E139A6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Pojištění příkazníka</w:t>
      </w:r>
    </w:p>
    <w:p w14:paraId="55A7C637" w14:textId="77777777" w:rsidR="00820520" w:rsidRPr="00E139A6" w:rsidRDefault="00820520" w:rsidP="002769D5">
      <w:pPr>
        <w:spacing w:after="0"/>
        <w:ind w:left="708"/>
        <w:jc w:val="both"/>
        <w:rPr>
          <w:rFonts w:ascii="Arial" w:hAnsi="Arial" w:cs="Arial"/>
        </w:rPr>
      </w:pPr>
      <w:bookmarkStart w:id="4" w:name="_Ref332871862"/>
      <w:r w:rsidRPr="00E139A6">
        <w:rPr>
          <w:rFonts w:ascii="Arial" w:hAnsi="Arial" w:cs="Arial"/>
        </w:rPr>
        <w:t xml:space="preserve">Příkazník je povinen sjednat s účinností od počátku doby plnění dle této smlouvy pojištění proti všem škodám, které by mohl způsobit svojí činností na stavbě, a to až do výše </w:t>
      </w:r>
      <w:r>
        <w:rPr>
          <w:rFonts w:ascii="Arial" w:hAnsi="Arial" w:cs="Arial"/>
        </w:rPr>
        <w:t>1.000.000</w:t>
      </w:r>
      <w:r w:rsidRPr="00E139A6">
        <w:rPr>
          <w:rFonts w:ascii="Arial" w:hAnsi="Arial" w:cs="Arial"/>
        </w:rPr>
        <w:t xml:space="preserve"> Kč na jednu pojistnou událost. Toto pojištění je povinen příkazník udržovat v platnosti po celou dobu účinnosti této smlouvy a je povinen řádně a včas platit pojistné. Na požádání je příkazník povinen do 10-ti </w:t>
      </w:r>
      <w:r w:rsidR="00095212">
        <w:rPr>
          <w:rFonts w:ascii="Arial" w:hAnsi="Arial" w:cs="Arial"/>
        </w:rPr>
        <w:t xml:space="preserve">kalendářních </w:t>
      </w:r>
      <w:r w:rsidRPr="00E139A6">
        <w:rPr>
          <w:rFonts w:ascii="Arial" w:hAnsi="Arial" w:cs="Arial"/>
        </w:rPr>
        <w:t>dnů ode dne obdržení výzvy předložit příkazci úředně ověřenou kopii pojistné smlouvy a potvrzení pojišťovny ne starší jednoho měsíce, že uvedená pojistná smlouva je v platnosti a splatné pojistné je uhrazeno.</w:t>
      </w:r>
      <w:bookmarkEnd w:id="4"/>
      <w:r w:rsidRPr="00E139A6">
        <w:rPr>
          <w:rFonts w:ascii="Arial" w:hAnsi="Arial" w:cs="Arial"/>
        </w:rPr>
        <w:t xml:space="preserve"> </w:t>
      </w:r>
    </w:p>
    <w:p w14:paraId="6B75B777" w14:textId="0299E040" w:rsidR="00820520" w:rsidRDefault="00820520" w:rsidP="00DC5E1F">
      <w:pPr>
        <w:spacing w:after="0"/>
        <w:rPr>
          <w:rFonts w:ascii="Arial" w:hAnsi="Arial" w:cs="Arial"/>
          <w:b/>
        </w:rPr>
      </w:pPr>
    </w:p>
    <w:p w14:paraId="1E0C53CF" w14:textId="77C6230E" w:rsidR="00820520" w:rsidRPr="00E139A6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VI</w:t>
      </w:r>
      <w:r w:rsidR="002769D5">
        <w:rPr>
          <w:rFonts w:ascii="Arial" w:hAnsi="Arial" w:cs="Arial"/>
          <w:b/>
        </w:rPr>
        <w:t>I</w:t>
      </w:r>
      <w:r w:rsidRPr="00E139A6">
        <w:rPr>
          <w:rFonts w:ascii="Arial" w:hAnsi="Arial" w:cs="Arial"/>
          <w:b/>
        </w:rPr>
        <w:t>I.</w:t>
      </w:r>
    </w:p>
    <w:p w14:paraId="59F7DE2D" w14:textId="77777777" w:rsidR="00820520" w:rsidRPr="00E139A6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Odpovědnost za škodu</w:t>
      </w:r>
    </w:p>
    <w:p w14:paraId="1513441C" w14:textId="77777777" w:rsidR="00820520" w:rsidRPr="00E139A6" w:rsidRDefault="00820520" w:rsidP="002769D5">
      <w:pPr>
        <w:pStyle w:val="Odstavecseseznamem"/>
        <w:numPr>
          <w:ilvl w:val="0"/>
          <w:numId w:val="10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odpovídá příkazci za škodu vzniklou porušením závazků podle této smlouvy.</w:t>
      </w:r>
    </w:p>
    <w:p w14:paraId="1F289EE5" w14:textId="77777777" w:rsidR="00820520" w:rsidRPr="00E139A6" w:rsidRDefault="00820520" w:rsidP="002769D5">
      <w:pPr>
        <w:pStyle w:val="Odstavecseseznamem"/>
        <w:numPr>
          <w:ilvl w:val="0"/>
          <w:numId w:val="10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Příkazník odpovídá v plném rozsahu za skutečnosti vyplývající z provádění předmětu plnění podle této smlouvy, zejména za to, že realizace a postup výstavby je v souladu s dokumentací stavby a podmínkami stanovenými ve stavebním povolení, v souladu s legislativou, obecnými technickými požadavky na výstavbu a že jsou dodržovány předpisy bezpečnosti a ochrany zdraví při práci.</w:t>
      </w:r>
    </w:p>
    <w:p w14:paraId="74647DEC" w14:textId="77777777" w:rsidR="00820520" w:rsidRPr="00E139A6" w:rsidRDefault="00820520" w:rsidP="00DC5E1F">
      <w:pPr>
        <w:pStyle w:val="Odstavecseseznamem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Činnosti, k nimž se příkazník zavázal, je povinen uskutečňovat podle pokynů příkazce a v souladu s jeho zájmy. Příkazník je povinen oznámit příkazci okolnosti, které zjistil při výkonu činnosti a jež mohou mít vliv na změnu pokynů příkazce. Příkazník neodpovídá za případné škody způsobené dodržením nevhodných pokynů příkazce, jestliže příkazník na nevhodnost těchto pokynů příkazce písemně upozornil a příkazce na jejich dodržení písemně trval.</w:t>
      </w:r>
    </w:p>
    <w:p w14:paraId="4E3FB28E" w14:textId="77777777" w:rsidR="00820520" w:rsidRPr="00E139A6" w:rsidRDefault="00820520" w:rsidP="00820520">
      <w:pPr>
        <w:spacing w:after="0"/>
        <w:jc w:val="both"/>
        <w:rPr>
          <w:rFonts w:ascii="Arial" w:hAnsi="Arial" w:cs="Arial"/>
        </w:rPr>
      </w:pPr>
    </w:p>
    <w:p w14:paraId="7CB1DA1C" w14:textId="6F3FAB9F" w:rsidR="00820520" w:rsidRPr="00E139A6" w:rsidRDefault="002769D5" w:rsidP="008205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820520" w:rsidRPr="00E139A6">
        <w:rPr>
          <w:rFonts w:ascii="Arial" w:hAnsi="Arial" w:cs="Arial"/>
          <w:b/>
        </w:rPr>
        <w:t>.</w:t>
      </w:r>
    </w:p>
    <w:p w14:paraId="4E094CEC" w14:textId="77777777" w:rsidR="00820520" w:rsidRPr="00E139A6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Sankce</w:t>
      </w:r>
    </w:p>
    <w:p w14:paraId="55D8D12D" w14:textId="7748722D" w:rsidR="00820520" w:rsidRPr="00285E78" w:rsidRDefault="00820520" w:rsidP="002769D5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Příkazce je oprávněn požadovat po příkazníkovi za každý prokázaný jednotlivý případ </w:t>
      </w:r>
      <w:r w:rsidRPr="00285E78">
        <w:rPr>
          <w:rFonts w:ascii="Arial" w:hAnsi="Arial" w:cs="Arial"/>
        </w:rPr>
        <w:t xml:space="preserve">porušení smluvních povinností uvedených v této smlouvě smluvní pokutu ve výši </w:t>
      </w:r>
      <w:r w:rsidR="000C2B65">
        <w:rPr>
          <w:rFonts w:ascii="Arial" w:hAnsi="Arial" w:cs="Arial"/>
        </w:rPr>
        <w:t>600</w:t>
      </w:r>
      <w:r w:rsidRPr="00285E78">
        <w:rPr>
          <w:rFonts w:ascii="Arial" w:hAnsi="Arial" w:cs="Arial"/>
        </w:rPr>
        <w:t xml:space="preserve"> Kč.</w:t>
      </w:r>
    </w:p>
    <w:p w14:paraId="4225F5CA" w14:textId="38EF917D" w:rsidR="00820520" w:rsidRPr="00E139A6" w:rsidRDefault="00820520" w:rsidP="002769D5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85E78">
        <w:rPr>
          <w:rFonts w:ascii="Arial" w:hAnsi="Arial" w:cs="Arial"/>
        </w:rPr>
        <w:t xml:space="preserve">Příkazník je oprávněn požadovat po příkazci, který nezaplatil včas a řádně v souladu s touto smlouvou vystavené faktury, </w:t>
      </w:r>
      <w:r w:rsidR="00285E78" w:rsidRPr="00285E78">
        <w:rPr>
          <w:rFonts w:ascii="Arial" w:hAnsi="Arial" w:cs="Arial"/>
        </w:rPr>
        <w:t>smluvní</w:t>
      </w:r>
      <w:r w:rsidR="00285E78">
        <w:rPr>
          <w:rFonts w:ascii="Arial" w:hAnsi="Arial" w:cs="Arial"/>
        </w:rPr>
        <w:t xml:space="preserve"> pokutu ve výši </w:t>
      </w:r>
      <w:r w:rsidR="000C2B65">
        <w:rPr>
          <w:rFonts w:ascii="Arial" w:hAnsi="Arial" w:cs="Arial"/>
        </w:rPr>
        <w:t>600</w:t>
      </w:r>
      <w:r w:rsidR="00285E78">
        <w:rPr>
          <w:rFonts w:ascii="Arial" w:hAnsi="Arial" w:cs="Arial"/>
        </w:rPr>
        <w:t xml:space="preserve"> Kč za</w:t>
      </w:r>
      <w:r w:rsidRPr="00E139A6">
        <w:rPr>
          <w:rFonts w:ascii="Arial" w:hAnsi="Arial" w:cs="Arial"/>
        </w:rPr>
        <w:t xml:space="preserve"> každý den prodlení.</w:t>
      </w:r>
    </w:p>
    <w:p w14:paraId="45532F0F" w14:textId="77777777" w:rsidR="00820520" w:rsidRPr="00E139A6" w:rsidRDefault="00820520" w:rsidP="002769D5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Vznikem povinnosti hradit smluvní pokutu ani jejím uhrazením není dotčen nárok na náhradu škody.</w:t>
      </w:r>
    </w:p>
    <w:p w14:paraId="08B2626E" w14:textId="6C9FC197" w:rsidR="00F406A6" w:rsidRPr="00E139A6" w:rsidRDefault="00F406A6" w:rsidP="00820520">
      <w:pPr>
        <w:spacing w:after="0"/>
        <w:jc w:val="both"/>
        <w:rPr>
          <w:rFonts w:ascii="Arial" w:hAnsi="Arial" w:cs="Arial"/>
        </w:rPr>
      </w:pPr>
    </w:p>
    <w:p w14:paraId="14DFD4FB" w14:textId="570C99E6" w:rsidR="00820520" w:rsidRPr="00E139A6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X.</w:t>
      </w:r>
    </w:p>
    <w:p w14:paraId="69FA6CDC" w14:textId="77777777" w:rsidR="00820520" w:rsidRPr="00E139A6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Ukončení smlouvy</w:t>
      </w:r>
    </w:p>
    <w:p w14:paraId="472F1F4B" w14:textId="77777777" w:rsidR="00820520" w:rsidRPr="00285E78" w:rsidRDefault="00820520" w:rsidP="002769D5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85E78">
        <w:rPr>
          <w:rFonts w:ascii="Arial" w:hAnsi="Arial" w:cs="Arial"/>
        </w:rPr>
        <w:lastRenderedPageBreak/>
        <w:t xml:space="preserve">Příkazce je oprávněn </w:t>
      </w:r>
      <w:r w:rsidR="00285E78" w:rsidRPr="00285E78">
        <w:rPr>
          <w:rFonts w:ascii="Arial" w:hAnsi="Arial" w:cs="Arial"/>
        </w:rPr>
        <w:t xml:space="preserve">tuto </w:t>
      </w:r>
      <w:r w:rsidRPr="00285E78">
        <w:rPr>
          <w:rFonts w:ascii="Arial" w:hAnsi="Arial" w:cs="Arial"/>
        </w:rPr>
        <w:t>smlouvu kdykoli částečně nebo v celém rozsahu vypovědět, a to i bez udání důvodu. Právní účinky výpovědi nastávají ke konci kalendářního měsíce následujícího po měsíci, v němž byla výpověď odeslána příkazníkovi.</w:t>
      </w:r>
    </w:p>
    <w:p w14:paraId="75D0653F" w14:textId="77777777" w:rsidR="00820520" w:rsidRPr="00E139A6" w:rsidRDefault="00820520" w:rsidP="002769D5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bookmarkStart w:id="5" w:name="_Ref332894732"/>
      <w:r w:rsidRPr="00E139A6">
        <w:rPr>
          <w:rFonts w:ascii="Arial" w:hAnsi="Arial" w:cs="Arial"/>
        </w:rPr>
        <w:t xml:space="preserve">Jakákoliv smluvní strana je oprávněna od této </w:t>
      </w:r>
      <w:r w:rsidR="00285E78"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>mlouvy odstoupit, pokud druhá smluvní strana porušuje tuto smlouvu a nezjedná nápravu ani ve lhůtě dvou týdnů ode dne, kdy byla vyzvána ke zjednání nápravy</w:t>
      </w:r>
      <w:r w:rsidRPr="00E139A6">
        <w:rPr>
          <w:rFonts w:ascii="Arial" w:hAnsi="Arial" w:cs="Arial"/>
          <w:bCs/>
        </w:rPr>
        <w:t>.</w:t>
      </w:r>
      <w:bookmarkEnd w:id="5"/>
      <w:r w:rsidRPr="00E139A6">
        <w:rPr>
          <w:rFonts w:ascii="Arial" w:hAnsi="Arial" w:cs="Arial"/>
          <w:bCs/>
        </w:rPr>
        <w:t xml:space="preserve"> Na základě takovéto výzvy je ta která smluvní strana povinna nápravu zjednat.</w:t>
      </w:r>
    </w:p>
    <w:p w14:paraId="56C91C65" w14:textId="77777777" w:rsidR="00820520" w:rsidRPr="00F33965" w:rsidRDefault="00820520" w:rsidP="002769D5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 xml:space="preserve">Právní účinky odstoupení nastávají okamžikem doručení oznámení o odstoupení druhé smluvní straně. Odstoupením od </w:t>
      </w:r>
      <w:r>
        <w:rPr>
          <w:rFonts w:ascii="Arial" w:hAnsi="Arial" w:cs="Arial"/>
        </w:rPr>
        <w:t>s</w:t>
      </w:r>
      <w:r w:rsidRPr="00E139A6">
        <w:rPr>
          <w:rFonts w:ascii="Arial" w:hAnsi="Arial" w:cs="Arial"/>
        </w:rPr>
        <w:t xml:space="preserve">mlouvy nejsou dotčeny nárok na zaplacení smluvní pokuty </w:t>
      </w:r>
      <w:r w:rsidRPr="00F33965">
        <w:rPr>
          <w:rFonts w:ascii="Arial" w:hAnsi="Arial" w:cs="Arial"/>
        </w:rPr>
        <w:t>podle této smlouvy ani nárok na náhradu škody, vzniklé před odstoupením.</w:t>
      </w:r>
    </w:p>
    <w:p w14:paraId="7C5327ED" w14:textId="77777777" w:rsidR="00820520" w:rsidRPr="00F33965" w:rsidRDefault="00820520" w:rsidP="002769D5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F33965">
        <w:rPr>
          <w:rFonts w:ascii="Arial" w:hAnsi="Arial" w:cs="Arial"/>
        </w:rPr>
        <w:t xml:space="preserve">Pro případ odstoupení od této smlouvy příkazcem v důsledku porušení smluvní povinnosti příkazníka, se smluvní strany dohodly vypořádat tak, že příkazník navzájem poskytnutá plnění do doby odstoupení nevrací. </w:t>
      </w:r>
    </w:p>
    <w:p w14:paraId="1D2FBC1D" w14:textId="77777777" w:rsidR="00820520" w:rsidRPr="00E139A6" w:rsidRDefault="00820520" w:rsidP="00820520">
      <w:pPr>
        <w:spacing w:after="0"/>
        <w:jc w:val="both"/>
        <w:rPr>
          <w:rFonts w:ascii="Arial" w:hAnsi="Arial" w:cs="Arial"/>
        </w:rPr>
      </w:pPr>
    </w:p>
    <w:p w14:paraId="4B5078AE" w14:textId="77777777" w:rsidR="00820520" w:rsidRPr="00E139A6" w:rsidRDefault="00820520" w:rsidP="00820520">
      <w:pPr>
        <w:spacing w:after="0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XI.</w:t>
      </w:r>
    </w:p>
    <w:p w14:paraId="69328460" w14:textId="77777777" w:rsidR="00820520" w:rsidRPr="00E139A6" w:rsidRDefault="00820520" w:rsidP="00820520">
      <w:pPr>
        <w:spacing w:after="120" w:line="276" w:lineRule="auto"/>
        <w:jc w:val="center"/>
        <w:rPr>
          <w:rFonts w:ascii="Arial" w:hAnsi="Arial" w:cs="Arial"/>
          <w:b/>
        </w:rPr>
      </w:pPr>
      <w:r w:rsidRPr="00E139A6">
        <w:rPr>
          <w:rFonts w:ascii="Arial" w:hAnsi="Arial" w:cs="Arial"/>
          <w:b/>
        </w:rPr>
        <w:t>Závěrečná ustanovení</w:t>
      </w:r>
    </w:p>
    <w:p w14:paraId="520D368F" w14:textId="77777777" w:rsidR="00820520" w:rsidRPr="00E139A6" w:rsidRDefault="00820520" w:rsidP="00F63B1E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Smlouva nabývá platnosti dnem jejího uzavření</w:t>
      </w:r>
      <w:r>
        <w:rPr>
          <w:rFonts w:ascii="Arial" w:hAnsi="Arial" w:cs="Arial"/>
        </w:rPr>
        <w:t xml:space="preserve"> </w:t>
      </w:r>
      <w:r w:rsidRPr="00E139A6">
        <w:rPr>
          <w:rFonts w:ascii="Arial" w:hAnsi="Arial" w:cs="Arial"/>
        </w:rPr>
        <w:t>a účinnosti</w:t>
      </w:r>
      <w:r>
        <w:rPr>
          <w:rFonts w:ascii="Arial" w:hAnsi="Arial" w:cs="Arial"/>
        </w:rPr>
        <w:t xml:space="preserve"> dnem </w:t>
      </w:r>
      <w:r w:rsidRPr="001A1B61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uveřejnění v registru smluv</w:t>
      </w:r>
      <w:r w:rsidRPr="001A1B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Smluvní strany se dohodly, že příkazce zašle správci registru smluv tuto smlouvu k uveřejnění. Tato povinnost se týká i všech dalších dodatků smlouvy uzavřených v budoucnosti.</w:t>
      </w:r>
    </w:p>
    <w:p w14:paraId="259726B4" w14:textId="2EA9C668" w:rsidR="00F63B1E" w:rsidRPr="006307B9" w:rsidRDefault="00F63B1E" w:rsidP="00F63B1E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D35E5">
        <w:rPr>
          <w:rFonts w:ascii="Arial" w:hAnsi="Arial" w:cs="Arial"/>
        </w:rPr>
        <w:t xml:space="preserve"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 Tato smlouva je vyhotovena v elektronické, nebo listinné podobě. Smlouva vyhotovená v elektronické podobě je opatřena kvalifikovanými elektronickými podpisy osob, které jsou oprávněny jednat jménem smluvních stran. Smlouva v listinné podobě je vyhotovena ve </w:t>
      </w:r>
      <w:r w:rsidR="00D0593A">
        <w:rPr>
          <w:rFonts w:ascii="Arial" w:hAnsi="Arial" w:cs="Arial"/>
        </w:rPr>
        <w:t>2</w:t>
      </w:r>
      <w:r w:rsidRPr="00ED35E5">
        <w:rPr>
          <w:rFonts w:ascii="Arial" w:hAnsi="Arial" w:cs="Arial"/>
        </w:rPr>
        <w:t xml:space="preserve"> stejnopisech s platností originálu s tí</w:t>
      </w:r>
      <w:r>
        <w:rPr>
          <w:rFonts w:ascii="Arial" w:hAnsi="Arial" w:cs="Arial"/>
        </w:rPr>
        <w:t>m, že příkazce</w:t>
      </w:r>
      <w:r w:rsidR="00D0593A">
        <w:rPr>
          <w:rFonts w:ascii="Arial" w:hAnsi="Arial" w:cs="Arial"/>
        </w:rPr>
        <w:t xml:space="preserve"> i příkazník </w:t>
      </w:r>
      <w:r>
        <w:rPr>
          <w:rFonts w:ascii="Arial" w:hAnsi="Arial" w:cs="Arial"/>
        </w:rPr>
        <w:t>obdrží</w:t>
      </w:r>
      <w:r w:rsidR="00D0593A">
        <w:rPr>
          <w:rFonts w:ascii="Arial" w:hAnsi="Arial" w:cs="Arial"/>
        </w:rPr>
        <w:t xml:space="preserve"> 1 vyhotovení</w:t>
      </w:r>
      <w:r w:rsidRPr="00ED35E5">
        <w:rPr>
          <w:rFonts w:ascii="Arial" w:hAnsi="Arial" w:cs="Arial"/>
        </w:rPr>
        <w:t>.</w:t>
      </w:r>
    </w:p>
    <w:p w14:paraId="0B0AE0F6" w14:textId="0C9F643A" w:rsidR="00F406A6" w:rsidRPr="00D0593A" w:rsidRDefault="00820520" w:rsidP="00D0593A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Jakékoliv změny této smlouvy mohou být provedeny pouze formou písemných vzestupně číslovaných dodatků.</w:t>
      </w:r>
    </w:p>
    <w:p w14:paraId="342D3E2D" w14:textId="77777777" w:rsidR="00F406A6" w:rsidRDefault="00F406A6" w:rsidP="00820520">
      <w:pPr>
        <w:spacing w:after="0"/>
        <w:jc w:val="both"/>
        <w:rPr>
          <w:rFonts w:ascii="Arial" w:hAnsi="Arial" w:cs="Arial"/>
        </w:rPr>
      </w:pPr>
    </w:p>
    <w:p w14:paraId="12CA09B4" w14:textId="2AB67181" w:rsidR="00820520" w:rsidRDefault="00DC5E1F" w:rsidP="00F406A6">
      <w:pPr>
        <w:spacing w:after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Třinci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…………………………..</w:t>
      </w:r>
    </w:p>
    <w:p w14:paraId="4415470B" w14:textId="026E256B" w:rsidR="00DC5E1F" w:rsidRDefault="00DC5E1F" w:rsidP="00820520">
      <w:pPr>
        <w:spacing w:after="0"/>
        <w:jc w:val="both"/>
        <w:rPr>
          <w:rFonts w:ascii="Arial" w:hAnsi="Arial" w:cs="Arial"/>
        </w:rPr>
      </w:pPr>
    </w:p>
    <w:p w14:paraId="569E2E3F" w14:textId="4AB1362D" w:rsidR="00DC5E1F" w:rsidRDefault="00DC5E1F" w:rsidP="00820520">
      <w:pPr>
        <w:spacing w:after="0"/>
        <w:jc w:val="both"/>
        <w:rPr>
          <w:rFonts w:ascii="Arial" w:hAnsi="Arial" w:cs="Arial"/>
        </w:rPr>
      </w:pPr>
    </w:p>
    <w:p w14:paraId="6BE3062C" w14:textId="683C5649" w:rsidR="00820520" w:rsidRDefault="00820520" w:rsidP="00820520">
      <w:pPr>
        <w:spacing w:after="0"/>
        <w:jc w:val="both"/>
        <w:rPr>
          <w:rFonts w:ascii="Arial" w:hAnsi="Arial" w:cs="Arial"/>
        </w:rPr>
      </w:pPr>
    </w:p>
    <w:p w14:paraId="6DC70A9B" w14:textId="75153978" w:rsidR="00D0593A" w:rsidRDefault="00D0593A" w:rsidP="00820520">
      <w:pPr>
        <w:spacing w:after="0"/>
        <w:jc w:val="both"/>
        <w:rPr>
          <w:rFonts w:ascii="Arial" w:hAnsi="Arial" w:cs="Arial"/>
        </w:rPr>
      </w:pPr>
    </w:p>
    <w:p w14:paraId="4A4AAD0D" w14:textId="77777777" w:rsidR="00D0593A" w:rsidRPr="00E139A6" w:rsidRDefault="00D0593A" w:rsidP="00820520">
      <w:pPr>
        <w:spacing w:after="0"/>
        <w:jc w:val="both"/>
        <w:rPr>
          <w:rFonts w:ascii="Arial" w:hAnsi="Arial" w:cs="Arial"/>
        </w:rPr>
      </w:pPr>
    </w:p>
    <w:p w14:paraId="7F70ABC5" w14:textId="0C07BB4F" w:rsidR="00820520" w:rsidRPr="00E139A6" w:rsidRDefault="00820520" w:rsidP="00F406A6">
      <w:pPr>
        <w:spacing w:after="0"/>
        <w:ind w:firstLine="425"/>
        <w:jc w:val="both"/>
        <w:rPr>
          <w:rFonts w:ascii="Arial" w:hAnsi="Arial" w:cs="Arial"/>
        </w:rPr>
      </w:pPr>
      <w:r w:rsidRPr="00E139A6">
        <w:rPr>
          <w:rFonts w:ascii="Arial" w:hAnsi="Arial" w:cs="Arial"/>
        </w:rPr>
        <w:t>.............................................</w:t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 w:rsidRPr="00E139A6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Pr="00E139A6">
        <w:rPr>
          <w:rFonts w:ascii="Arial" w:hAnsi="Arial" w:cs="Arial"/>
        </w:rPr>
        <w:t>..................</w:t>
      </w:r>
      <w:r w:rsidR="00DC5E1F">
        <w:rPr>
          <w:rFonts w:ascii="Arial" w:hAnsi="Arial" w:cs="Arial"/>
        </w:rPr>
        <w:t>............................</w:t>
      </w:r>
    </w:p>
    <w:p w14:paraId="207AAED0" w14:textId="7D7E2918" w:rsidR="00820520" w:rsidRDefault="00F406A6" w:rsidP="00F406A6">
      <w:pPr>
        <w:spacing w:after="0" w:line="240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Ing. Magda Nogová, </w:t>
      </w:r>
      <w:proofErr w:type="spellStart"/>
      <w:r>
        <w:rPr>
          <w:rFonts w:ascii="Arial" w:hAnsi="Arial" w:cs="Arial"/>
        </w:rPr>
        <w:t>zást</w:t>
      </w:r>
      <w:proofErr w:type="spellEnd"/>
      <w:r>
        <w:rPr>
          <w:rFonts w:ascii="Arial" w:hAnsi="Arial" w:cs="Arial"/>
        </w:rPr>
        <w:t>. s. 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5E1F">
        <w:rPr>
          <w:rFonts w:ascii="Arial" w:hAnsi="Arial" w:cs="Arial"/>
        </w:rPr>
        <w:t xml:space="preserve">Miroslav </w:t>
      </w:r>
      <w:proofErr w:type="spellStart"/>
      <w:r w:rsidR="00DC5E1F">
        <w:rPr>
          <w:rFonts w:ascii="Arial" w:hAnsi="Arial" w:cs="Arial"/>
        </w:rPr>
        <w:t>Masarik</w:t>
      </w:r>
      <w:proofErr w:type="spellEnd"/>
    </w:p>
    <w:p w14:paraId="34F10BC1" w14:textId="2A0E5D0C" w:rsidR="00DC5E1F" w:rsidRPr="00DC5E1F" w:rsidRDefault="00F406A6" w:rsidP="00F406A6">
      <w:pPr>
        <w:spacing w:after="0" w:line="240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</w:r>
      <w:r w:rsidR="00DC5E1F">
        <w:rPr>
          <w:rFonts w:ascii="Arial" w:hAnsi="Arial" w:cs="Arial"/>
        </w:rPr>
        <w:tab/>
        <w:t>jednatel společnosti</w:t>
      </w:r>
    </w:p>
    <w:p w14:paraId="6EF5085D" w14:textId="63EBAA29" w:rsidR="005E7344" w:rsidRPr="00DC5E1F" w:rsidRDefault="005E7344" w:rsidP="00DC5E1F">
      <w:pPr>
        <w:spacing w:after="0" w:line="240" w:lineRule="auto"/>
        <w:rPr>
          <w:rFonts w:ascii="Arial" w:hAnsi="Arial" w:cs="Arial"/>
        </w:rPr>
      </w:pPr>
    </w:p>
    <w:sectPr w:rsidR="005E7344" w:rsidRPr="00DC5E1F" w:rsidSect="00F11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81A4" w14:textId="77777777" w:rsidR="003551F4" w:rsidRDefault="003551F4">
      <w:pPr>
        <w:spacing w:after="0" w:line="240" w:lineRule="auto"/>
      </w:pPr>
      <w:r>
        <w:separator/>
      </w:r>
    </w:p>
  </w:endnote>
  <w:endnote w:type="continuationSeparator" w:id="0">
    <w:p w14:paraId="7CD9AA1A" w14:textId="77777777" w:rsidR="003551F4" w:rsidRDefault="0035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C389" w14:textId="77777777" w:rsidR="00D85A9C" w:rsidRPr="009E0D32" w:rsidRDefault="001101FA" w:rsidP="003814D4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3F683ADB" w14:textId="77777777" w:rsidR="00D85A9C" w:rsidRDefault="00355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9414" w14:textId="77777777" w:rsidR="00D85A9C" w:rsidRPr="009E0D32" w:rsidRDefault="003551F4" w:rsidP="00390F63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D85A9C" w:rsidRPr="00036010" w14:paraId="2C6EC49F" w14:textId="77777777" w:rsidTr="008C76E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F59CBB" w14:textId="77777777" w:rsidR="00D85A9C" w:rsidRPr="00036010" w:rsidRDefault="003551F4" w:rsidP="00390F63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8A8721" w14:textId="3D9F3970" w:rsidR="00D85A9C" w:rsidRPr="00036010" w:rsidRDefault="001101FA" w:rsidP="00B93AA4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10383E">
            <w:rPr>
              <w:rFonts w:ascii="Arial" w:hAnsi="Arial" w:cs="Arial"/>
              <w:noProof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10383E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3079D41D" w14:textId="77777777" w:rsidR="00D85A9C" w:rsidRPr="009E0D32" w:rsidRDefault="003551F4" w:rsidP="00390F63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AD0A" w14:textId="77777777" w:rsidR="003551F4" w:rsidRDefault="003551F4">
      <w:pPr>
        <w:spacing w:after="0" w:line="240" w:lineRule="auto"/>
      </w:pPr>
      <w:r>
        <w:separator/>
      </w:r>
    </w:p>
  </w:footnote>
  <w:footnote w:type="continuationSeparator" w:id="0">
    <w:p w14:paraId="46DF5DF2" w14:textId="77777777" w:rsidR="003551F4" w:rsidRDefault="0035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CC80" w14:textId="77777777" w:rsidR="00D85A9C" w:rsidRDefault="001101FA" w:rsidP="00390F63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57481F8B" w14:textId="77777777" w:rsidR="00D85A9C" w:rsidRDefault="001101FA" w:rsidP="00390F63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D72E" w14:textId="62670CD5" w:rsidR="00D85A9C" w:rsidRDefault="001101FA" w:rsidP="00381F4E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="00230531"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příkazce:</w:t>
    </w:r>
    <w:r w:rsidR="00F406A6">
      <w:rPr>
        <w:rFonts w:ascii="Arial" w:hAnsi="Arial" w:cs="Arial"/>
        <w:sz w:val="16"/>
        <w:szCs w:val="16"/>
      </w:rPr>
      <w:t xml:space="preserve"> 2025/………….</w:t>
    </w:r>
  </w:p>
  <w:p w14:paraId="1B9ADC53" w14:textId="38D7E724" w:rsidR="00D85A9C" w:rsidRDefault="001101FA" w:rsidP="00381F4E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3053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č. smlouvy příkazníka: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EC78" w14:textId="7B2C0F16" w:rsidR="00D85A9C" w:rsidRDefault="001101FA" w:rsidP="00EC780F">
    <w:pPr>
      <w:pStyle w:val="Zkladntext"/>
      <w:tabs>
        <w:tab w:val="left" w:pos="5812"/>
        <w:tab w:val="left" w:pos="5950"/>
        <w:tab w:val="left" w:pos="6375"/>
        <w:tab w:val="left" w:pos="6800"/>
        <w:tab w:val="left" w:pos="7225"/>
        <w:tab w:val="left" w:pos="7650"/>
        <w:tab w:val="left" w:pos="8075"/>
        <w:tab w:val="left" w:pos="8500"/>
        <w:tab w:val="left" w:pos="895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Verdana" w:eastAsia="Calibri" w:hAnsi="Verdana"/>
        <w:color w:val="000000"/>
        <w:sz w:val="20"/>
        <w:szCs w:val="20"/>
      </w:rPr>
      <w:tab/>
    </w:r>
    <w:r w:rsidR="00230531">
      <w:rPr>
        <w:rFonts w:ascii="Verdana" w:eastAsia="Calibri" w:hAnsi="Verdana"/>
        <w:color w:val="000000"/>
        <w:sz w:val="20"/>
        <w:szCs w:val="20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příkazce:</w:t>
    </w:r>
    <w:r w:rsidR="00EC780F">
      <w:rPr>
        <w:rFonts w:ascii="Arial" w:hAnsi="Arial" w:cs="Arial"/>
        <w:sz w:val="16"/>
        <w:szCs w:val="16"/>
      </w:rPr>
      <w:t xml:space="preserve"> 2025/………</w:t>
    </w:r>
    <w:r w:rsidR="00EC780F">
      <w:rPr>
        <w:rFonts w:ascii="Arial" w:hAnsi="Arial" w:cs="Arial"/>
        <w:sz w:val="16"/>
        <w:szCs w:val="16"/>
      </w:rPr>
      <w:tab/>
    </w:r>
  </w:p>
  <w:p w14:paraId="59148F1C" w14:textId="394D9B5F" w:rsidR="00D85A9C" w:rsidRDefault="001101FA" w:rsidP="00381F4E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3053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č. smlouvy příkazníka</w:t>
    </w:r>
    <w:r w:rsidRPr="00F11CE9">
      <w:rPr>
        <w:rFonts w:ascii="Arial" w:hAnsi="Arial" w:cs="Arial"/>
        <w:i/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51D"/>
    <w:multiLevelType w:val="hybridMultilevel"/>
    <w:tmpl w:val="D1E82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459"/>
    <w:multiLevelType w:val="hybridMultilevel"/>
    <w:tmpl w:val="A8F2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062"/>
    <w:multiLevelType w:val="hybridMultilevel"/>
    <w:tmpl w:val="D50CCA4A"/>
    <w:lvl w:ilvl="0" w:tplc="E160E34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D35E24"/>
    <w:multiLevelType w:val="hybridMultilevel"/>
    <w:tmpl w:val="B816B4E4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3C27"/>
    <w:multiLevelType w:val="hybridMultilevel"/>
    <w:tmpl w:val="B816B4E4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9A7"/>
    <w:multiLevelType w:val="hybridMultilevel"/>
    <w:tmpl w:val="1850F7AC"/>
    <w:lvl w:ilvl="0" w:tplc="50E24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BE013B6"/>
    <w:multiLevelType w:val="hybridMultilevel"/>
    <w:tmpl w:val="8850EEC4"/>
    <w:lvl w:ilvl="0" w:tplc="288042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EB1009"/>
    <w:multiLevelType w:val="hybridMultilevel"/>
    <w:tmpl w:val="B816B4E4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12A55"/>
    <w:multiLevelType w:val="hybridMultilevel"/>
    <w:tmpl w:val="B816B4E4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7564"/>
    <w:multiLevelType w:val="hybridMultilevel"/>
    <w:tmpl w:val="B816B4E4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500"/>
    <w:multiLevelType w:val="hybridMultilevel"/>
    <w:tmpl w:val="D1E82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A49"/>
    <w:multiLevelType w:val="hybridMultilevel"/>
    <w:tmpl w:val="D1E82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4DF3"/>
    <w:multiLevelType w:val="hybridMultilevel"/>
    <w:tmpl w:val="E834BF28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751E7"/>
    <w:multiLevelType w:val="hybridMultilevel"/>
    <w:tmpl w:val="B816B4E4"/>
    <w:lvl w:ilvl="0" w:tplc="C722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D29A8"/>
    <w:multiLevelType w:val="hybridMultilevel"/>
    <w:tmpl w:val="A8F2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A56BE"/>
    <w:multiLevelType w:val="hybridMultilevel"/>
    <w:tmpl w:val="D1E82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16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8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20"/>
    <w:rsid w:val="00052B5B"/>
    <w:rsid w:val="00095212"/>
    <w:rsid w:val="000C2B65"/>
    <w:rsid w:val="000C640C"/>
    <w:rsid w:val="0010383E"/>
    <w:rsid w:val="001101FA"/>
    <w:rsid w:val="00230531"/>
    <w:rsid w:val="002769D5"/>
    <w:rsid w:val="00285E78"/>
    <w:rsid w:val="00302D93"/>
    <w:rsid w:val="003551F4"/>
    <w:rsid w:val="004432DA"/>
    <w:rsid w:val="00454019"/>
    <w:rsid w:val="0049130F"/>
    <w:rsid w:val="004A46BF"/>
    <w:rsid w:val="00537D64"/>
    <w:rsid w:val="005D49AC"/>
    <w:rsid w:val="005E7344"/>
    <w:rsid w:val="00684349"/>
    <w:rsid w:val="006B750A"/>
    <w:rsid w:val="007A46A5"/>
    <w:rsid w:val="007E07FC"/>
    <w:rsid w:val="00820520"/>
    <w:rsid w:val="00835122"/>
    <w:rsid w:val="0087113D"/>
    <w:rsid w:val="008F131C"/>
    <w:rsid w:val="00915CAF"/>
    <w:rsid w:val="009E4FC6"/>
    <w:rsid w:val="00A12822"/>
    <w:rsid w:val="00AC5EF0"/>
    <w:rsid w:val="00C63F70"/>
    <w:rsid w:val="00C75750"/>
    <w:rsid w:val="00C971DB"/>
    <w:rsid w:val="00CB3FA5"/>
    <w:rsid w:val="00CE61A0"/>
    <w:rsid w:val="00D0593A"/>
    <w:rsid w:val="00DC5E1F"/>
    <w:rsid w:val="00E5654D"/>
    <w:rsid w:val="00E77073"/>
    <w:rsid w:val="00EC6D3A"/>
    <w:rsid w:val="00EC780F"/>
    <w:rsid w:val="00F33965"/>
    <w:rsid w:val="00F406A6"/>
    <w:rsid w:val="00F63B1E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90BB3"/>
  <w15:chartTrackingRefBased/>
  <w15:docId w15:val="{00D21B71-7C9E-4E05-92EA-86F39F2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52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B750A"/>
    <w:pPr>
      <w:keepNext/>
      <w:numPr>
        <w:numId w:val="14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B750A"/>
    <w:pPr>
      <w:widowControl w:val="0"/>
      <w:numPr>
        <w:ilvl w:val="1"/>
        <w:numId w:val="1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B750A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B750A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B750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B750A"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B750A"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B750A"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B750A"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20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052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20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520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820520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520"/>
    <w:rPr>
      <w:rFonts w:ascii="Cambria" w:eastAsia="Times New Roman" w:hAnsi="Cambr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2052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character" w:styleId="Odkaznakoment">
    <w:name w:val="annotation reference"/>
    <w:uiPriority w:val="99"/>
    <w:semiHidden/>
    <w:unhideWhenUsed/>
    <w:rsid w:val="00820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52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520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212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21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B750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B750A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B75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B750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B75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B750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B75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B750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B750A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7A12-35E6-419D-B9FA-C33DEEE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2965</Words>
  <Characters>17496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Renáta Černá</cp:lastModifiedBy>
  <cp:revision>2</cp:revision>
  <dcterms:created xsi:type="dcterms:W3CDTF">2025-04-15T06:33:00Z</dcterms:created>
  <dcterms:modified xsi:type="dcterms:W3CDTF">2025-04-15T06:33:00Z</dcterms:modified>
</cp:coreProperties>
</file>