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0909" w14:textId="77777777"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6EB17290" w14:textId="77777777" w:rsidR="007D6419" w:rsidRPr="007D6419" w:rsidRDefault="007E6C78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RÁMCOVÁ </w:t>
      </w:r>
      <w:r w:rsidR="00127F34"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14:paraId="2884E56A" w14:textId="7921A902"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b/>
          <w:sz w:val="40"/>
          <w:szCs w:val="20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DC62A9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F7268B">
        <w:rPr>
          <w:rFonts w:asciiTheme="minorHAnsi" w:eastAsia="Times New Roman" w:hAnsiTheme="minorHAnsi"/>
          <w:b/>
          <w:sz w:val="40"/>
          <w:szCs w:val="20"/>
          <w:lang w:eastAsia="cs-CZ"/>
        </w:rPr>
        <w:t>0</w:t>
      </w:r>
      <w:r w:rsidR="00962E43">
        <w:rPr>
          <w:rFonts w:asciiTheme="minorHAnsi" w:eastAsia="Times New Roman" w:hAnsiTheme="minorHAnsi"/>
          <w:b/>
          <w:sz w:val="40"/>
          <w:szCs w:val="20"/>
          <w:lang w:eastAsia="cs-CZ"/>
        </w:rPr>
        <w:t>9</w:t>
      </w:r>
    </w:p>
    <w:p w14:paraId="0D61EAF4" w14:textId="77777777"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07F4526" w14:textId="77777777"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uzavřená dle § 2079 a násl. </w:t>
      </w:r>
      <w:r w:rsidR="007E6C78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 zákoník, ve znění pozdějších předpisů,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mezi</w:t>
      </w:r>
    </w:p>
    <w:p w14:paraId="2D8C6041" w14:textId="77777777"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D555FD9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14:paraId="4F4B030D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C0EBA8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b/>
          <w:sz w:val="24"/>
          <w:szCs w:val="20"/>
          <w:lang w:eastAsia="cs-CZ"/>
        </w:rPr>
        <w:t>Jiří Spurný</w:t>
      </w:r>
    </w:p>
    <w:p w14:paraId="031D4F05" w14:textId="77777777" w:rsidR="003B5D94" w:rsidRPr="00127F34" w:rsidRDefault="003B5D94" w:rsidP="003B5D94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Přáslavice 286</w:t>
      </w:r>
    </w:p>
    <w:p w14:paraId="166D3521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783 54 Přáslavice</w:t>
      </w:r>
    </w:p>
    <w:p w14:paraId="769C0350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IČO: 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5A37FA1D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308313A9" w14:textId="5DDF1FFB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</w:t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14:paraId="2F960E2A" w14:textId="58AAF3CD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14:paraId="2AAA3DF2" w14:textId="118C2B7F" w:rsidR="003B5D94" w:rsidRPr="007D6419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E51B5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14:paraId="60173AD6" w14:textId="77777777" w:rsidR="001C36C9" w:rsidRPr="007D6419" w:rsidRDefault="001C36C9" w:rsidP="00D91D11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14:paraId="76392058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89AD2CC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36959548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14:paraId="238CB556" w14:textId="77777777"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14:paraId="68157756" w14:textId="77777777"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>, není zatížena žádnými břemeny či právy třetích osob. Prodávající</w:t>
      </w:r>
      <w:r w:rsidR="004F73FC">
        <w:rPr>
          <w:rFonts w:asciiTheme="minorHAnsi" w:eastAsia="Times New Roman" w:hAnsiTheme="minorHAnsi"/>
          <w:sz w:val="24"/>
          <w:szCs w:val="24"/>
          <w:lang w:eastAsia="cs-CZ"/>
        </w:rPr>
        <w:t xml:space="preserve"> je držitelem certifikátu PEFC a v rámci LHC LMO Březové je také držitelem certifikátu FSC.</w:t>
      </w:r>
    </w:p>
    <w:p w14:paraId="1A9008F1" w14:textId="77777777" w:rsidR="005F065F" w:rsidRPr="004A6889" w:rsidRDefault="005F065F" w:rsidP="004A6889">
      <w:pPr>
        <w:pStyle w:val="Odstavecseseznamem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 shora uvedený předmět smlouvy za podmínek dále dohodnutých od prodávajícího 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převzít 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>a zaplatit na účet prodávajícího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 uvedený v záhlaví této smlouvy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(Lesů města Olomouce, a.s.)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 uvedenou v příloze této smlouvy.</w:t>
      </w:r>
    </w:p>
    <w:p w14:paraId="22B3D234" w14:textId="77777777"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793E7C2" w14:textId="77777777"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2EF9A2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152B94DF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14:paraId="43FADA65" w14:textId="05C96EE0" w:rsidR="009E08DA" w:rsidRDefault="004A6889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>Touto smlouvou se prodávající zavazuje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, že kupujícímu odevzdá v určeném období objem dříví </w:t>
      </w:r>
      <w:r w:rsidR="00E51B5F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m</w:t>
      </w:r>
      <w:r w:rsidR="009E08DA" w:rsidRPr="009E08DA">
        <w:rPr>
          <w:rFonts w:asciiTheme="minorHAnsi" w:eastAsia="Times New Roman" w:hAnsiTheme="minorHAnsi"/>
          <w:sz w:val="24"/>
          <w:szCs w:val="24"/>
          <w:vertAlign w:val="superscript"/>
          <w:lang w:eastAsia="cs-CZ"/>
        </w:rPr>
        <w:t>3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, umožní mu k němu nabýt vlastnické právo a kupující se zav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zuje, že dříví převezme a zaplatí prodávajícímu kupní cenu.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14:paraId="0999350E" w14:textId="0F3BFEF9" w:rsidR="00F00F04" w:rsidRDefault="00F00F04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Tato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rámcová kupní 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se uzavírá na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období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od </w:t>
      </w:r>
      <w:r w:rsidR="00DC62A9">
        <w:rPr>
          <w:rFonts w:asciiTheme="minorHAnsi" w:eastAsia="Times New Roman" w:hAnsiTheme="minorHAnsi"/>
          <w:b/>
          <w:sz w:val="24"/>
          <w:szCs w:val="24"/>
          <w:lang w:eastAsia="cs-CZ"/>
        </w:rPr>
        <w:t>1.4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.202</w:t>
      </w:r>
      <w:r w:rsidR="00465C60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Pr="009E08D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DC62A9">
        <w:rPr>
          <w:rFonts w:asciiTheme="minorHAnsi" w:eastAsia="Times New Roman" w:hAnsiTheme="minorHAnsi"/>
          <w:b/>
          <w:sz w:val="24"/>
          <w:szCs w:val="24"/>
          <w:lang w:eastAsia="cs-CZ"/>
        </w:rPr>
        <w:t>0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DC62A9">
        <w:rPr>
          <w:rFonts w:asciiTheme="minorHAnsi" w:eastAsia="Times New Roman" w:hAnsiTheme="minorHAnsi"/>
          <w:b/>
          <w:sz w:val="24"/>
          <w:szCs w:val="24"/>
          <w:lang w:eastAsia="cs-CZ"/>
        </w:rPr>
        <w:t>4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  <w:r w:rsidR="00465C60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594FDD3" w14:textId="77777777" w:rsidR="009E08DA" w:rsidRPr="009E08DA" w:rsidRDefault="009E08DA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Jednotlivé předávky budou realizovány na základě dílčích objednávek kupujícího. </w:t>
      </w:r>
      <w:r w:rsidR="00AB0BD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nebude objednávkami stanoveno jinak, je prodávající oprávněn dodávat dříví </w:t>
      </w:r>
      <w:r w:rsidR="00145152">
        <w:rPr>
          <w:rFonts w:asciiTheme="minorHAnsi" w:eastAsia="Times New Roman" w:hAnsiTheme="minorHAnsi"/>
          <w:sz w:val="24"/>
          <w:szCs w:val="24"/>
          <w:lang w:eastAsia="cs-CZ"/>
        </w:rPr>
        <w:t>dle vlastního uvážení tak, aby v určeném období splnil objem plnění předmětu koupě.</w:t>
      </w:r>
    </w:p>
    <w:p w14:paraId="4FDA7A24" w14:textId="77777777"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8CA5E7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C534D5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188A5C6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24C60F6" w14:textId="77777777"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14:paraId="7730BAD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14:paraId="237DEBFC" w14:textId="77777777" w:rsidR="0063133B" w:rsidRPr="002E0761" w:rsidRDefault="001C36C9" w:rsidP="002E0761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Okamžikem převzetí zboží kupujícím na něj přechází vlastnické právo ke zboží i </w:t>
      </w:r>
      <w:r w:rsidR="009E08DA" w:rsidRPr="002E0761">
        <w:rPr>
          <w:rFonts w:asciiTheme="minorHAnsi" w:eastAsia="Times New Roman" w:hAnsiTheme="minorHAnsi"/>
          <w:sz w:val="24"/>
          <w:szCs w:val="24"/>
          <w:lang w:eastAsia="cs-CZ"/>
        </w:rPr>
        <w:t>nebezpečí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škody na zboží.</w:t>
      </w:r>
    </w:p>
    <w:p w14:paraId="30D2D679" w14:textId="77777777"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dodá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celkový objem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dříví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 dodací době sjednané 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 čl. II odst. 2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této smlouv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, popř.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termínu jiném, určeném doplňujícím ujednáním stran.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Termín dodání se posouvá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případě, že dodání brání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mimořádné klimatické a povětrnostní podmínky či vážné důvody na straně kupujícího, zejména jeho platební neschopnost. </w:t>
      </w:r>
    </w:p>
    <w:p w14:paraId="237AB514" w14:textId="77777777"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58180E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43BFAE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14:paraId="4C167FCF" w14:textId="77777777" w:rsidR="001C36C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Platba 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proběhne na základě účetního dokladu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faktur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y, vystaveného ze strany prodávajícího,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ED72B1">
        <w:rPr>
          <w:rFonts w:asciiTheme="minorHAnsi" w:eastAsia="Times New Roman" w:hAnsiTheme="minorHAnsi"/>
          <w:sz w:val="24"/>
          <w:szCs w:val="24"/>
          <w:lang w:eastAsia="cs-CZ"/>
        </w:rPr>
        <w:t>14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14:paraId="16321200" w14:textId="77777777" w:rsidR="00145152" w:rsidRPr="007D6419" w:rsidRDefault="00145152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Výše kupní ceny bude stanovena 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při převzetí jednotlivé dodávky na základě množství, typu a kvality dřeva. Při určování výše kupní ceny budou použita Doporučená pravidla</w:t>
      </w: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pro měření a třídění dříví v ČR 2008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K takto stanovené ceně může prodávající uplatnit připomínky ve lhůtě 15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dnů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od oznámení výše kupní ceny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ze strany kupujícího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Pokud tak neučiní, má se za to, že s výší kupní ceny souhlasí.</w:t>
      </w:r>
    </w:p>
    <w:p w14:paraId="19E94FC3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A5A370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14:paraId="3B7BD0FC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14:paraId="180D3076" w14:textId="77777777"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e zaplacením kupní ceny na základě vystavené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z 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dlužné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14:paraId="4D08DB55" w14:textId="77777777" w:rsidR="00D02828" w:rsidRDefault="00D02828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Strany vylučují působnost § 2050 občanského zákoníku.</w:t>
      </w:r>
    </w:p>
    <w:p w14:paraId="67D33C1F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B64ED9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5FBAFA7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14:paraId="638E64D2" w14:textId="77777777" w:rsidR="001C36C9" w:rsidRPr="007D6419" w:rsidRDefault="001C36C9" w:rsidP="000C021D">
      <w:pPr>
        <w:numPr>
          <w:ilvl w:val="0"/>
          <w:numId w:val="3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občanského zákoníku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a v něm obsažených ustanovení upravujících vady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8BEAD3E" w14:textId="77777777"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609255F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7EBA565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14:paraId="06350583" w14:textId="77777777"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14:paraId="3B2122B2" w14:textId="77777777"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Smluvní strany považují obsah této smlouvy, stejně jako všechny skutečnosti týkající se jejich vzájemného vztahu a spolupráce, o kterých se dozvěděly v souvislosti s touto smlouvou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14:paraId="013CD1AC" w14:textId="77777777" w:rsidR="00E70FBD" w:rsidRPr="00042FC3" w:rsidRDefault="00D67D66" w:rsidP="00042FC3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  <w:r w:rsidRPr="00042FC3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14:paraId="15446025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B2928C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750F6978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14:paraId="6B4E2823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66B72F" w14:textId="77777777" w:rsidR="001C36C9" w:rsidRPr="007D6419" w:rsidRDefault="001C36C9" w:rsidP="00930DEE">
      <w:pPr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Pokud není touto smlouvou výslovně upraveno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jinak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řídí se tato smlouva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ustanovení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mi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, ve znění pozdějších předpisů.</w:t>
      </w:r>
    </w:p>
    <w:p w14:paraId="6F8E5246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po jednom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prodávající.</w:t>
      </w:r>
    </w:p>
    <w:p w14:paraId="41F73D38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14:paraId="44F45580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nabývá </w:t>
      </w:r>
      <w:r w:rsidR="00246457">
        <w:rPr>
          <w:rFonts w:asciiTheme="minorHAnsi" w:eastAsia="Times New Roman" w:hAnsiTheme="minorHAnsi"/>
          <w:sz w:val="24"/>
          <w:szCs w:val="24"/>
          <w:lang w:eastAsia="cs-CZ"/>
        </w:rPr>
        <w:t xml:space="preserve">platnosti a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účinnosti dnem podpisu.</w:t>
      </w:r>
    </w:p>
    <w:p w14:paraId="6C80E644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80EA595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54F307BD" w14:textId="7503F9BD" w:rsidR="00930DEE" w:rsidRPr="007D6419" w:rsidRDefault="005C4F14" w:rsidP="00930DEE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1.</w:t>
      </w:r>
      <w:r w:rsidR="00DC62A9">
        <w:rPr>
          <w:rFonts w:asciiTheme="minorHAnsi" w:eastAsia="Times New Roman" w:hAnsiTheme="minorHAnsi"/>
          <w:sz w:val="24"/>
          <w:szCs w:val="20"/>
          <w:lang w:eastAsia="cs-CZ"/>
        </w:rPr>
        <w:t>4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5</w:t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1.</w:t>
      </w:r>
      <w:r w:rsidR="00DC62A9">
        <w:rPr>
          <w:rFonts w:asciiTheme="minorHAnsi" w:eastAsia="Times New Roman" w:hAnsiTheme="minorHAnsi"/>
          <w:sz w:val="24"/>
          <w:szCs w:val="20"/>
          <w:lang w:eastAsia="cs-CZ"/>
        </w:rPr>
        <w:t>4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5</w:t>
      </w:r>
    </w:p>
    <w:p w14:paraId="0A7CC9D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7058BB7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171D779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08192ED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5EE7B5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08FEB25E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E0D79FF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14:paraId="560DE7CE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14:paraId="6E829E34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090471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4AF0" w14:textId="77777777" w:rsidR="00EA1637" w:rsidRDefault="00EA1637" w:rsidP="002241B2">
      <w:pPr>
        <w:spacing w:after="0" w:line="240" w:lineRule="auto"/>
      </w:pPr>
      <w:r>
        <w:separator/>
      </w:r>
    </w:p>
  </w:endnote>
  <w:endnote w:type="continuationSeparator" w:id="0">
    <w:p w14:paraId="1B0931F3" w14:textId="77777777" w:rsidR="00EA1637" w:rsidRDefault="00EA1637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E36" w14:textId="77777777" w:rsidR="00365F33" w:rsidRDefault="00365F33">
    <w:pPr>
      <w:pStyle w:val="Zpat"/>
    </w:pPr>
  </w:p>
  <w:p w14:paraId="3A5657B7" w14:textId="77777777"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F3B41B" wp14:editId="21516ED0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14:paraId="1D6FE91D" w14:textId="77777777" w:rsidR="00365F33" w:rsidRPr="00365F33" w:rsidRDefault="00D91D11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 wp14:anchorId="4C14F6E8" wp14:editId="5B50F7D9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D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14:paraId="694ECB02" w14:textId="77777777"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14:paraId="0ECF04E4" w14:textId="77777777"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</w:t>
    </w:r>
    <w:proofErr w:type="gramStart"/>
    <w:r w:rsidRPr="00365F33">
      <w:rPr>
        <w:sz w:val="20"/>
      </w:rPr>
      <w:t>Internet</w:t>
    </w:r>
    <w:proofErr w:type="gramEnd"/>
    <w:r w:rsidRPr="00365F33">
      <w:rPr>
        <w:sz w:val="20"/>
      </w:rPr>
      <w:t>: http://www.lesyol.cz</w:t>
    </w:r>
  </w:p>
  <w:p w14:paraId="36FB474A" w14:textId="77777777"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BEA3" w14:textId="77777777" w:rsidR="00EA1637" w:rsidRDefault="00EA1637" w:rsidP="002241B2">
      <w:pPr>
        <w:spacing w:after="0" w:line="240" w:lineRule="auto"/>
      </w:pPr>
      <w:r>
        <w:separator/>
      </w:r>
    </w:p>
  </w:footnote>
  <w:footnote w:type="continuationSeparator" w:id="0">
    <w:p w14:paraId="399C91F8" w14:textId="77777777" w:rsidR="00EA1637" w:rsidRDefault="00EA1637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AAA9" w14:textId="77777777"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DAB951" wp14:editId="14043723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14:paraId="7CA404E2" w14:textId="77777777"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14:paraId="3B5C5D18" w14:textId="77777777"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14:paraId="616C3975" w14:textId="77777777" w:rsidR="00365F33" w:rsidRPr="001B3523" w:rsidRDefault="00D91D11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0C403F9" wp14:editId="7AD91B27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C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211576688">
    <w:abstractNumId w:val="3"/>
  </w:num>
  <w:num w:numId="2" w16cid:durableId="1522737501">
    <w:abstractNumId w:val="6"/>
  </w:num>
  <w:num w:numId="3" w16cid:durableId="781461188">
    <w:abstractNumId w:val="1"/>
  </w:num>
  <w:num w:numId="4" w16cid:durableId="1667588441">
    <w:abstractNumId w:val="5"/>
  </w:num>
  <w:num w:numId="5" w16cid:durableId="1802916321">
    <w:abstractNumId w:val="7"/>
  </w:num>
  <w:num w:numId="6" w16cid:durableId="403457793">
    <w:abstractNumId w:val="0"/>
  </w:num>
  <w:num w:numId="7" w16cid:durableId="251667929">
    <w:abstractNumId w:val="2"/>
  </w:num>
  <w:num w:numId="8" w16cid:durableId="1696928186">
    <w:abstractNumId w:val="9"/>
  </w:num>
  <w:num w:numId="9" w16cid:durableId="701714525">
    <w:abstractNumId w:val="4"/>
  </w:num>
  <w:num w:numId="10" w16cid:durableId="1405563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3571"/>
    <w:rsid w:val="0002748E"/>
    <w:rsid w:val="00033544"/>
    <w:rsid w:val="00037F09"/>
    <w:rsid w:val="00042FC3"/>
    <w:rsid w:val="00057E8C"/>
    <w:rsid w:val="00090471"/>
    <w:rsid w:val="000C021D"/>
    <w:rsid w:val="000D090B"/>
    <w:rsid w:val="000F3A96"/>
    <w:rsid w:val="000F4A87"/>
    <w:rsid w:val="000F7333"/>
    <w:rsid w:val="001250E4"/>
    <w:rsid w:val="00127F34"/>
    <w:rsid w:val="00145152"/>
    <w:rsid w:val="00146713"/>
    <w:rsid w:val="00191F1B"/>
    <w:rsid w:val="001B1DE5"/>
    <w:rsid w:val="001B3523"/>
    <w:rsid w:val="001C36C9"/>
    <w:rsid w:val="002220A4"/>
    <w:rsid w:val="002241B2"/>
    <w:rsid w:val="00243038"/>
    <w:rsid w:val="00246457"/>
    <w:rsid w:val="00295F86"/>
    <w:rsid w:val="002D3BF5"/>
    <w:rsid w:val="002E0761"/>
    <w:rsid w:val="00341B8C"/>
    <w:rsid w:val="003473F2"/>
    <w:rsid w:val="00357C3E"/>
    <w:rsid w:val="00365F33"/>
    <w:rsid w:val="003840BC"/>
    <w:rsid w:val="0038699A"/>
    <w:rsid w:val="003B5D94"/>
    <w:rsid w:val="003C6C4E"/>
    <w:rsid w:val="003D62F9"/>
    <w:rsid w:val="004054A5"/>
    <w:rsid w:val="00454495"/>
    <w:rsid w:val="00455660"/>
    <w:rsid w:val="00465C60"/>
    <w:rsid w:val="004A6889"/>
    <w:rsid w:val="004D293A"/>
    <w:rsid w:val="004F35E3"/>
    <w:rsid w:val="004F73FC"/>
    <w:rsid w:val="00505FBA"/>
    <w:rsid w:val="00530433"/>
    <w:rsid w:val="00540EC3"/>
    <w:rsid w:val="005671C1"/>
    <w:rsid w:val="00571B7D"/>
    <w:rsid w:val="005933E6"/>
    <w:rsid w:val="005C2BD1"/>
    <w:rsid w:val="005C4F14"/>
    <w:rsid w:val="005C785F"/>
    <w:rsid w:val="005D2B2C"/>
    <w:rsid w:val="005D3654"/>
    <w:rsid w:val="005D4F74"/>
    <w:rsid w:val="005F065F"/>
    <w:rsid w:val="005F3A63"/>
    <w:rsid w:val="005F6C20"/>
    <w:rsid w:val="006019FA"/>
    <w:rsid w:val="00617574"/>
    <w:rsid w:val="00620256"/>
    <w:rsid w:val="00623535"/>
    <w:rsid w:val="0063133B"/>
    <w:rsid w:val="00632DAC"/>
    <w:rsid w:val="006507D4"/>
    <w:rsid w:val="006673BC"/>
    <w:rsid w:val="00670832"/>
    <w:rsid w:val="00674CC6"/>
    <w:rsid w:val="00680B83"/>
    <w:rsid w:val="00681A6C"/>
    <w:rsid w:val="006A0FEF"/>
    <w:rsid w:val="006A3DFA"/>
    <w:rsid w:val="006E66EA"/>
    <w:rsid w:val="006F26C9"/>
    <w:rsid w:val="007055B4"/>
    <w:rsid w:val="00752500"/>
    <w:rsid w:val="00756965"/>
    <w:rsid w:val="00774CD6"/>
    <w:rsid w:val="00781985"/>
    <w:rsid w:val="00793B26"/>
    <w:rsid w:val="007D2F09"/>
    <w:rsid w:val="007D6419"/>
    <w:rsid w:val="007E5934"/>
    <w:rsid w:val="007E6C78"/>
    <w:rsid w:val="007F1FB0"/>
    <w:rsid w:val="00816CBE"/>
    <w:rsid w:val="00850A64"/>
    <w:rsid w:val="008C07A1"/>
    <w:rsid w:val="00912A83"/>
    <w:rsid w:val="00915955"/>
    <w:rsid w:val="0092411F"/>
    <w:rsid w:val="00930DEE"/>
    <w:rsid w:val="0093545D"/>
    <w:rsid w:val="00962E43"/>
    <w:rsid w:val="0097150A"/>
    <w:rsid w:val="009754A1"/>
    <w:rsid w:val="009B36EC"/>
    <w:rsid w:val="009B7AF6"/>
    <w:rsid w:val="009E08DA"/>
    <w:rsid w:val="009F7A4A"/>
    <w:rsid w:val="00A02B34"/>
    <w:rsid w:val="00A02C72"/>
    <w:rsid w:val="00A12767"/>
    <w:rsid w:val="00A5377D"/>
    <w:rsid w:val="00AB0BD9"/>
    <w:rsid w:val="00AB373C"/>
    <w:rsid w:val="00AC7E33"/>
    <w:rsid w:val="00AD50D4"/>
    <w:rsid w:val="00B10924"/>
    <w:rsid w:val="00B1481E"/>
    <w:rsid w:val="00B2177A"/>
    <w:rsid w:val="00B33990"/>
    <w:rsid w:val="00B37BE7"/>
    <w:rsid w:val="00B4735E"/>
    <w:rsid w:val="00B819C0"/>
    <w:rsid w:val="00B85558"/>
    <w:rsid w:val="00B96575"/>
    <w:rsid w:val="00B96650"/>
    <w:rsid w:val="00BC20DE"/>
    <w:rsid w:val="00BC374B"/>
    <w:rsid w:val="00BC6DBB"/>
    <w:rsid w:val="00BD3AD3"/>
    <w:rsid w:val="00C04E01"/>
    <w:rsid w:val="00C07929"/>
    <w:rsid w:val="00C37B78"/>
    <w:rsid w:val="00C67C3E"/>
    <w:rsid w:val="00C77313"/>
    <w:rsid w:val="00CF4A8F"/>
    <w:rsid w:val="00D02828"/>
    <w:rsid w:val="00D67D66"/>
    <w:rsid w:val="00D91D11"/>
    <w:rsid w:val="00DB7CB4"/>
    <w:rsid w:val="00DC5419"/>
    <w:rsid w:val="00DC62A9"/>
    <w:rsid w:val="00DD0A66"/>
    <w:rsid w:val="00DE3528"/>
    <w:rsid w:val="00E10F5D"/>
    <w:rsid w:val="00E51B5F"/>
    <w:rsid w:val="00E70FBD"/>
    <w:rsid w:val="00E84DA4"/>
    <w:rsid w:val="00E92B7A"/>
    <w:rsid w:val="00E93BD0"/>
    <w:rsid w:val="00EA1637"/>
    <w:rsid w:val="00EB3602"/>
    <w:rsid w:val="00EB5D41"/>
    <w:rsid w:val="00ED1F16"/>
    <w:rsid w:val="00ED72B1"/>
    <w:rsid w:val="00EE2120"/>
    <w:rsid w:val="00EE50BF"/>
    <w:rsid w:val="00F00F04"/>
    <w:rsid w:val="00F064A1"/>
    <w:rsid w:val="00F14F80"/>
    <w:rsid w:val="00F27B8B"/>
    <w:rsid w:val="00F52A69"/>
    <w:rsid w:val="00F54403"/>
    <w:rsid w:val="00F658B9"/>
    <w:rsid w:val="00F7268B"/>
    <w:rsid w:val="00F739F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0D071"/>
  <w15:docId w15:val="{3B185A89-D72C-4E6E-B1DF-794463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4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45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35DAF-2D26-4E2C-9DE1-BE7CABA6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David Janásek</cp:lastModifiedBy>
  <cp:revision>2</cp:revision>
  <cp:lastPrinted>2016-01-26T10:35:00Z</cp:lastPrinted>
  <dcterms:created xsi:type="dcterms:W3CDTF">2025-04-14T19:33:00Z</dcterms:created>
  <dcterms:modified xsi:type="dcterms:W3CDTF">2025-04-14T19:33:00Z</dcterms:modified>
</cp:coreProperties>
</file>