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906B" w14:textId="77777777" w:rsidR="00184644" w:rsidRDefault="00000000">
      <w:pPr>
        <w:spacing w:after="325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ECC2D1D" wp14:editId="29EBA620">
                <wp:extent cx="6480049" cy="591045"/>
                <wp:effectExtent l="0" t="0" r="0" b="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591045"/>
                          <a:chOff x="0" y="0"/>
                          <a:chExt cx="6480049" cy="59104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1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536034" y="146342"/>
                            <a:ext cx="2537299" cy="297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F5265" w14:textId="77777777" w:rsidR="00184644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6"/>
                                  <w:sz w:val="35"/>
                                </w:rPr>
                                <w:t>Státní plavební správa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591045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0" style="width:510.24pt;height:46.539pt;mso-position-horizontal-relative:char;mso-position-vertical-relative:line" coordsize="64800,5910">
                <v:shape id="Picture 13" style="position:absolute;width:5715;height:4714;left:0;top:0;" filled="f">
                  <v:imagedata r:id="rId8"/>
                </v:shape>
                <v:rect id="Rectangle 14" style="position:absolute;width:25372;height:2972;left:45360;top: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w w:val="96"/>
                            <w:sz w:val="35"/>
                          </w:rPr>
                          <w:t xml:space="preserve">Státní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6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6"/>
                            <w:sz w:val="35"/>
                          </w:rPr>
                          <w:t xml:space="preserve">plavební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6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6"/>
                            <w:sz w:val="35"/>
                          </w:rPr>
                          <w:t xml:space="preserve">správa</w:t>
                        </w:r>
                      </w:p>
                    </w:txbxContent>
                  </v:textbox>
                </v:rect>
                <v:shape id="Shape 15" style="position:absolute;width:64800;height:0;left:0;top:5910;" coordsize="6480049,0" path="m0,0l6480049,0">
                  <v:stroke weight="0.567pt" endcap="square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25D4443F" w14:textId="77777777" w:rsidR="00184644" w:rsidRDefault="00000000">
      <w:pPr>
        <w:spacing w:after="0" w:line="259" w:lineRule="auto"/>
        <w:ind w:left="0" w:firstLine="0"/>
        <w:jc w:val="center"/>
      </w:pPr>
      <w:r>
        <w:rPr>
          <w:sz w:val="48"/>
        </w:rPr>
        <w:t>OPATŘENÍ OBECNÉ POVAHY</w:t>
      </w:r>
    </w:p>
    <w:p w14:paraId="5B4AE387" w14:textId="77777777" w:rsidR="00184644" w:rsidRDefault="00000000">
      <w:pPr>
        <w:spacing w:after="363"/>
        <w:ind w:left="0" w:firstLine="0"/>
      </w:pPr>
      <w:r>
        <w:t>Státní plavební správa, jako věcně příslušný správní úřad podle § 22a odst. 1 zákona č. 114/1995 Sb., o vnitrozemské plavbě, ve znění pozdějších předpisů (dále jen zákon o vnitrozemské plavbě) v souladu s § 171 a násl. zákona č. 500/2004 Sb., správní řád, ve znění pozdějších předpisů (dále jen správní řád) vydává:</w:t>
      </w:r>
    </w:p>
    <w:p w14:paraId="63078630" w14:textId="77777777" w:rsidR="00184644" w:rsidRDefault="00000000">
      <w:pPr>
        <w:spacing w:after="0" w:line="403" w:lineRule="auto"/>
        <w:ind w:left="2317" w:right="2307" w:hanging="10"/>
        <w:jc w:val="center"/>
      </w:pPr>
      <w:r>
        <w:rPr>
          <w:sz w:val="35"/>
        </w:rPr>
        <w:t>opatření obecné povahy 217/2024 kterým se upravuje plavební provoz</w:t>
      </w:r>
    </w:p>
    <w:p w14:paraId="32B3B89A" w14:textId="77777777" w:rsidR="00184644" w:rsidRDefault="00000000">
      <w:pPr>
        <w:spacing w:after="0" w:line="259" w:lineRule="auto"/>
        <w:ind w:left="10" w:hanging="10"/>
        <w:jc w:val="center"/>
      </w:pPr>
      <w:r>
        <w:rPr>
          <w:i/>
          <w:color w:val="C00000"/>
          <w:sz w:val="31"/>
        </w:rPr>
        <w:t>zrušeno dne 31. 1. 2025</w:t>
      </w:r>
    </w:p>
    <w:p w14:paraId="33BDCBA1" w14:textId="77777777" w:rsidR="00184644" w:rsidRDefault="00000000">
      <w:pPr>
        <w:spacing w:after="311" w:line="259" w:lineRule="auto"/>
        <w:ind w:left="10" w:hanging="10"/>
        <w:jc w:val="center"/>
      </w:pPr>
      <w:hyperlink r:id="rId9">
        <w:r>
          <w:rPr>
            <w:i/>
            <w:color w:val="C00000"/>
            <w:sz w:val="31"/>
          </w:rPr>
          <w:t>Opatřením obecné povahy č. 1/2025</w:t>
        </w:r>
      </w:hyperlink>
    </w:p>
    <w:p w14:paraId="1339B79B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Článek 1</w:t>
      </w:r>
    </w:p>
    <w:p w14:paraId="2845802A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Předmět úpravy</w:t>
      </w:r>
    </w:p>
    <w:p w14:paraId="0D529058" w14:textId="77777777" w:rsidR="00184644" w:rsidRDefault="00000000">
      <w:pPr>
        <w:ind w:left="0" w:firstLine="0"/>
      </w:pPr>
      <w:r>
        <w:t>Státní plavební správa tímto opatřením obecné povahy, vydaným pod čj. 8549/PH/24 (dále jen opatření obecné povahy) z důvodu mimořádné události, v zájmu zajištění bezpečnosti a plynulosti provozu na vodní cestě upravuje plavební provoz:</w:t>
      </w:r>
    </w:p>
    <w:p w14:paraId="33784594" w14:textId="77777777" w:rsidR="00184644" w:rsidRDefault="00000000">
      <w:pPr>
        <w:spacing w:after="6" w:line="264" w:lineRule="auto"/>
        <w:ind w:left="2105" w:right="2096" w:hanging="10"/>
        <w:jc w:val="center"/>
      </w:pPr>
      <w:r>
        <w:t>na vodní cestě Labe,</w:t>
      </w:r>
    </w:p>
    <w:p w14:paraId="28120ECA" w14:textId="77777777" w:rsidR="00184644" w:rsidRDefault="00000000">
      <w:pPr>
        <w:spacing w:after="398" w:line="264" w:lineRule="auto"/>
        <w:ind w:left="2105" w:right="2096" w:hanging="10"/>
        <w:jc w:val="center"/>
      </w:pPr>
      <w:r>
        <w:t>v úseku ř. km 825,00 (Hněvice) až ř. km 973,50 (Kunětice), ode dne 11.12.2024 do odvolání.</w:t>
      </w:r>
    </w:p>
    <w:p w14:paraId="57CE34EC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Článek 2</w:t>
      </w:r>
    </w:p>
    <w:p w14:paraId="1CD11DE6" w14:textId="77777777" w:rsidR="00184644" w:rsidRDefault="00000000">
      <w:pPr>
        <w:spacing w:after="61" w:line="259" w:lineRule="auto"/>
        <w:ind w:left="2317" w:right="2307" w:hanging="10"/>
        <w:jc w:val="center"/>
      </w:pPr>
      <w:r>
        <w:rPr>
          <w:sz w:val="35"/>
        </w:rPr>
        <w:t>Organizace úpravy plavebního provozu</w:t>
      </w:r>
    </w:p>
    <w:p w14:paraId="1D74C411" w14:textId="77777777" w:rsidR="00184644" w:rsidRDefault="00000000">
      <w:pPr>
        <w:numPr>
          <w:ilvl w:val="0"/>
          <w:numId w:val="1"/>
        </w:numPr>
        <w:spacing w:after="3" w:line="294" w:lineRule="auto"/>
        <w:ind w:right="-10" w:hanging="289"/>
        <w:jc w:val="left"/>
      </w:pPr>
      <w:r>
        <w:rPr>
          <w:b/>
        </w:rPr>
        <w:t>V úseku Labe od ř. km 825,00 (Hněvice) po ř. km 864,50 (pod vodním dílem Brandýs nad Labem) je povolen maximální ponor plavidel 1,80 m.</w:t>
      </w:r>
    </w:p>
    <w:p w14:paraId="23928CE8" w14:textId="77777777" w:rsidR="00184644" w:rsidRDefault="00000000">
      <w:pPr>
        <w:numPr>
          <w:ilvl w:val="1"/>
          <w:numId w:val="1"/>
        </w:numPr>
        <w:ind w:hanging="199"/>
      </w:pPr>
      <w:r>
        <w:t>Plavba by měla probíhat s maximální opatrností co nejblíže středu plavební dráhy, neboť na okrajích plavební dráhy nejsou zaručeny maximální povolené hodnoty ponoru plavidel (do zaměření celé šíře plavební dráhy).</w:t>
      </w:r>
    </w:p>
    <w:p w14:paraId="483453C2" w14:textId="77777777" w:rsidR="00184644" w:rsidRDefault="00000000">
      <w:pPr>
        <w:numPr>
          <w:ilvl w:val="1"/>
          <w:numId w:val="1"/>
        </w:numPr>
        <w:ind w:hanging="199"/>
      </w:pPr>
      <w:r>
        <w:t>Správce vodní cesty nemůže garantovat zajištění plavebních podmínek v celém profilu toku a plavbu je nutné provádět za zvýšené opatrnosti.</w:t>
      </w:r>
    </w:p>
    <w:p w14:paraId="1A7E0B27" w14:textId="77777777" w:rsidR="00184644" w:rsidRDefault="00000000">
      <w:pPr>
        <w:numPr>
          <w:ilvl w:val="1"/>
          <w:numId w:val="1"/>
        </w:numPr>
        <w:ind w:hanging="199"/>
      </w:pPr>
      <w:r>
        <w:t>Během navigace je třeba zohlednit, že ne všechny plovoucí signální znaky jsou na svých místech.</w:t>
      </w:r>
    </w:p>
    <w:p w14:paraId="707E8A31" w14:textId="77777777" w:rsidR="00184644" w:rsidRDefault="00000000">
      <w:pPr>
        <w:numPr>
          <w:ilvl w:val="1"/>
          <w:numId w:val="1"/>
        </w:numPr>
        <w:spacing w:after="249"/>
        <w:ind w:hanging="199"/>
      </w:pPr>
      <w:r>
        <w:t>Je třeba věnovat zvýšenou pozornost při vjezdu do přístavních bazénů z důvodu možného výskytu nánosů.</w:t>
      </w:r>
    </w:p>
    <w:p w14:paraId="41886E64" w14:textId="77777777" w:rsidR="00184644" w:rsidRDefault="00000000">
      <w:pPr>
        <w:numPr>
          <w:ilvl w:val="0"/>
          <w:numId w:val="1"/>
        </w:numPr>
        <w:spacing w:after="3" w:line="294" w:lineRule="auto"/>
        <w:ind w:right="-10" w:hanging="289"/>
        <w:jc w:val="left"/>
      </w:pPr>
      <w:r>
        <w:rPr>
          <w:b/>
        </w:rPr>
        <w:t>V úseku Labe od ř. km 864,50 (pod vodním dílem Brandýs nad Labem) po ř. km 896,10 (pod vodním dílem Nymburk) je povolen maximální ponor plavidel 1,20 m.</w:t>
      </w:r>
    </w:p>
    <w:p w14:paraId="29FFBE15" w14:textId="77777777" w:rsidR="00184644" w:rsidRDefault="00000000">
      <w:pPr>
        <w:numPr>
          <w:ilvl w:val="1"/>
          <w:numId w:val="1"/>
        </w:numPr>
        <w:ind w:hanging="199"/>
      </w:pPr>
      <w:r>
        <w:lastRenderedPageBreak/>
        <w:t>Plavba by měla probíhat s maximální opatrností co nejblíže středu plavební dráhy, neboť na okrajích plavební dráhy nejsou zaručeny maximální povolené hodnoty ponoru plavidel (do zaměření celé šíře plavební dráhy).</w:t>
      </w:r>
    </w:p>
    <w:p w14:paraId="532BF79B" w14:textId="77777777" w:rsidR="00184644" w:rsidRDefault="00000000">
      <w:pPr>
        <w:numPr>
          <w:ilvl w:val="1"/>
          <w:numId w:val="1"/>
        </w:numPr>
        <w:ind w:hanging="199"/>
      </w:pPr>
      <w:r>
        <w:t>Správce vodní cesty nemůže garantovat zajištění plavebních podmínek v celém profilu toku a plavbu je nutné provádět za zvýšené opatrnosti.</w:t>
      </w:r>
    </w:p>
    <w:p w14:paraId="58C6D631" w14:textId="77777777" w:rsidR="00184644" w:rsidRDefault="00000000">
      <w:pPr>
        <w:numPr>
          <w:ilvl w:val="1"/>
          <w:numId w:val="1"/>
        </w:numPr>
        <w:spacing w:after="249"/>
        <w:ind w:hanging="199"/>
      </w:pPr>
      <w:r>
        <w:t>Během navigace je třeba zohlednit, že ne všechny plovoucí signální znaky jsou na svých místech.</w:t>
      </w:r>
    </w:p>
    <w:p w14:paraId="5F13EA51" w14:textId="77777777" w:rsidR="00184644" w:rsidRDefault="00000000">
      <w:pPr>
        <w:numPr>
          <w:ilvl w:val="0"/>
          <w:numId w:val="1"/>
        </w:numPr>
        <w:spacing w:after="3" w:line="294" w:lineRule="auto"/>
        <w:ind w:right="-10" w:hanging="289"/>
        <w:jc w:val="left"/>
      </w:pPr>
      <w:r>
        <w:rPr>
          <w:b/>
        </w:rPr>
        <w:t>V úseku Labe od 896,10 (pod vodním dílem Nymburk) po ř. km 938,80 (Chvaletice) je povolen maximální ponor plavidel 1,40 m.</w:t>
      </w:r>
    </w:p>
    <w:p w14:paraId="1A11216F" w14:textId="77777777" w:rsidR="00184644" w:rsidRDefault="00000000">
      <w:pPr>
        <w:numPr>
          <w:ilvl w:val="1"/>
          <w:numId w:val="1"/>
        </w:numPr>
        <w:ind w:hanging="199"/>
      </w:pPr>
      <w:r>
        <w:t>Plavba by měla probíhat s maximální opatrností co nejblíže středu plavební dráhy, neboť na okrajích plavební dráhy nejsou zaručeny maximální povolené hodnoty ponoru plavidel (do zaměření celé šíře plavební dráhy).</w:t>
      </w:r>
    </w:p>
    <w:p w14:paraId="1E3C6A68" w14:textId="77777777" w:rsidR="00184644" w:rsidRDefault="00000000">
      <w:pPr>
        <w:numPr>
          <w:ilvl w:val="1"/>
          <w:numId w:val="1"/>
        </w:numPr>
        <w:ind w:hanging="199"/>
      </w:pPr>
      <w:r>
        <w:t>Správce vodní cesty nemůže garantovat zajištění plavebních podmínek v celém profilu toku a plavbu je nutné provádět za zvýšené opatrnosti.</w:t>
      </w:r>
    </w:p>
    <w:p w14:paraId="0ECACB69" w14:textId="77777777" w:rsidR="00184644" w:rsidRDefault="00000000">
      <w:pPr>
        <w:numPr>
          <w:ilvl w:val="1"/>
          <w:numId w:val="1"/>
        </w:numPr>
        <w:spacing w:after="250"/>
        <w:ind w:hanging="199"/>
      </w:pPr>
      <w:r>
        <w:t>Během navigace je třeba zohlednit, že ne všechny plovoucí signální znaky jsou na svých místech.</w:t>
      </w:r>
    </w:p>
    <w:p w14:paraId="14EA3465" w14:textId="77777777" w:rsidR="00184644" w:rsidRDefault="00000000">
      <w:pPr>
        <w:numPr>
          <w:ilvl w:val="0"/>
          <w:numId w:val="1"/>
        </w:numPr>
        <w:spacing w:after="3" w:line="294" w:lineRule="auto"/>
        <w:ind w:right="-10" w:hanging="289"/>
        <w:jc w:val="left"/>
      </w:pPr>
      <w:r>
        <w:rPr>
          <w:b/>
        </w:rPr>
        <w:t>V úseku Labe od ř. km 938,80 (Chvaletice) po ř. km 949,10 (Přelouč) je povolen maximální ponor plavidel 0,80 m.</w:t>
      </w:r>
    </w:p>
    <w:p w14:paraId="77E8B179" w14:textId="77777777" w:rsidR="00184644" w:rsidRDefault="00000000">
      <w:pPr>
        <w:numPr>
          <w:ilvl w:val="1"/>
          <w:numId w:val="1"/>
        </w:numPr>
        <w:ind w:hanging="199"/>
      </w:pPr>
      <w:r>
        <w:t>Plavba by měla probíhat s maximální opatrností co nejblíže středu plavební dráhy, neboť na okrajích plavební dráhy nejsou zaručeny maximální povolené hodnoty ponoru plavidel (do zaměření celé šíře plavební dráhy).</w:t>
      </w:r>
    </w:p>
    <w:p w14:paraId="34ED644C" w14:textId="77777777" w:rsidR="00184644" w:rsidRDefault="00000000">
      <w:pPr>
        <w:numPr>
          <w:ilvl w:val="1"/>
          <w:numId w:val="1"/>
        </w:numPr>
        <w:ind w:hanging="199"/>
      </w:pPr>
      <w:r>
        <w:t>Správce vodní cesty nemůže garantovat zajištění plavebních podmínek v celém profilu toku a plavbu je nutné provádět za zvýšené opatrnosti.</w:t>
      </w:r>
    </w:p>
    <w:p w14:paraId="122D7C79" w14:textId="77777777" w:rsidR="00184644" w:rsidRDefault="00000000">
      <w:pPr>
        <w:numPr>
          <w:ilvl w:val="1"/>
          <w:numId w:val="1"/>
        </w:numPr>
        <w:spacing w:after="249"/>
        <w:ind w:hanging="199"/>
      </w:pPr>
      <w:r>
        <w:t>Během navigace je třeba zohlednit, že ne všechny plovoucí signální znaky jsou na svých místech.</w:t>
      </w:r>
    </w:p>
    <w:p w14:paraId="760CDEA8" w14:textId="77777777" w:rsidR="00184644" w:rsidRDefault="00000000">
      <w:pPr>
        <w:numPr>
          <w:ilvl w:val="0"/>
          <w:numId w:val="1"/>
        </w:numPr>
        <w:spacing w:after="3" w:line="294" w:lineRule="auto"/>
        <w:ind w:right="-10" w:hanging="289"/>
        <w:jc w:val="left"/>
      </w:pPr>
      <w:r>
        <w:rPr>
          <w:b/>
        </w:rPr>
        <w:t>V úseku Labe od ř. km 951,20 (nadjezí vodního díla Přelouč) po ř. km 973,50 (Kunětice) je povolen maximální ponor plavidel 1,00 m.</w:t>
      </w:r>
    </w:p>
    <w:p w14:paraId="66C6D5C7" w14:textId="77777777" w:rsidR="00184644" w:rsidRDefault="00000000">
      <w:pPr>
        <w:numPr>
          <w:ilvl w:val="1"/>
          <w:numId w:val="1"/>
        </w:numPr>
        <w:ind w:hanging="199"/>
      </w:pPr>
      <w:r>
        <w:t>Plavba by měla probíhat s maximální opatrností co nejblíže středu plavební dráhy, neboť na okrajích plavební dráhy nejsou zaručeny maximální povolené hodnoty ponoru plavidel (do zaměření celé šíře plavební dráhy).</w:t>
      </w:r>
    </w:p>
    <w:p w14:paraId="75043225" w14:textId="77777777" w:rsidR="00184644" w:rsidRDefault="00000000">
      <w:pPr>
        <w:numPr>
          <w:ilvl w:val="1"/>
          <w:numId w:val="1"/>
        </w:numPr>
        <w:ind w:hanging="199"/>
      </w:pPr>
      <w:r>
        <w:t>Správce vodní cesty nemůže garantovat zajištění plavebních podmínek v celém profilu toku a plavbu je nutné provádět za zvýšené opatrnosti.</w:t>
      </w:r>
    </w:p>
    <w:p w14:paraId="3D04A323" w14:textId="77777777" w:rsidR="00184644" w:rsidRDefault="00000000">
      <w:pPr>
        <w:numPr>
          <w:ilvl w:val="1"/>
          <w:numId w:val="1"/>
        </w:numPr>
        <w:spacing w:after="14"/>
        <w:ind w:hanging="199"/>
      </w:pPr>
      <w:r>
        <w:t>Během navigace je třeba zohlednit, že ne všechny plovoucí signální znaky jsou na svých</w:t>
      </w:r>
    </w:p>
    <w:p w14:paraId="75F34C8E" w14:textId="77777777" w:rsidR="00184644" w:rsidRDefault="00000000">
      <w:pPr>
        <w:spacing w:after="638"/>
        <w:ind w:left="1200" w:firstLine="0"/>
      </w:pPr>
      <w:r>
        <w:t>místech.</w:t>
      </w:r>
    </w:p>
    <w:p w14:paraId="11CCD16F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Článek 3</w:t>
      </w:r>
    </w:p>
    <w:p w14:paraId="798B4DE3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Odůvodnění</w:t>
      </w:r>
    </w:p>
    <w:p w14:paraId="7037F100" w14:textId="77777777" w:rsidR="00184644" w:rsidRDefault="00000000">
      <w:pPr>
        <w:ind w:left="0" w:firstLine="0"/>
      </w:pPr>
      <w:r>
        <w:t>Státní plavební správa na základě oznámení správce vodní cesty Povodí Labe, státní podnik, se sídlem Víta Nejedlého 951, 500 03 Hradec Králové, IČ 70890005, rozhodla o výše uvedené úpravě plavebního provozu na Labi v úseku ř. km 825,00 (Hněvice) až ř. km 973,50 (Kunětice), tzn. o povolení plavby za předpokladu dodržování stanovených omezení.</w:t>
      </w:r>
    </w:p>
    <w:p w14:paraId="2D2590CD" w14:textId="77777777" w:rsidR="00184644" w:rsidRDefault="00000000">
      <w:pPr>
        <w:ind w:left="0" w:firstLine="0"/>
      </w:pPr>
      <w:r>
        <w:lastRenderedPageBreak/>
        <w:t>Plavební provoz na Labi přes malou plavební komoru Dolní Beřkovice je zastaven.</w:t>
      </w:r>
    </w:p>
    <w:p w14:paraId="1530CF6F" w14:textId="77777777" w:rsidR="00184644" w:rsidRDefault="00000000">
      <w:pPr>
        <w:ind w:left="0" w:firstLine="0"/>
      </w:pPr>
      <w:r>
        <w:t>V souladu se zněním § 22a odst. 3 zákona o vnitrozemské plavbě, se návrh opatření nezveřejňuje a nepodávají se proti němu námitky.</w:t>
      </w:r>
    </w:p>
    <w:p w14:paraId="0C928954" w14:textId="77777777" w:rsidR="00184644" w:rsidRDefault="00000000">
      <w:pPr>
        <w:spacing w:after="363"/>
        <w:ind w:left="0" w:firstLine="0"/>
      </w:pPr>
      <w:r>
        <w:t>Na základě výše uvedeného Státní plavební správa obnovila plavební provoz tak, jak je uvedeno v článku 1 a 2.</w:t>
      </w:r>
    </w:p>
    <w:p w14:paraId="6CAB113D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Článek 4</w:t>
      </w:r>
    </w:p>
    <w:p w14:paraId="79C13410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Účinnost</w:t>
      </w:r>
    </w:p>
    <w:p w14:paraId="03F74107" w14:textId="77777777" w:rsidR="00184644" w:rsidRDefault="00000000">
      <w:pPr>
        <w:ind w:left="0" w:firstLine="0"/>
      </w:pPr>
      <w:r>
        <w:t>Toto opatření obecné povahy nabývá účinnosti v souladu s § 22a odst. 3 zákona o vnitrozemské plavbě dnem vyvěšení.</w:t>
      </w:r>
    </w:p>
    <w:p w14:paraId="3F865CB8" w14:textId="77777777" w:rsidR="00184644" w:rsidRDefault="00000000">
      <w:pPr>
        <w:spacing w:after="364"/>
        <w:ind w:left="0" w:firstLine="0"/>
      </w:pPr>
      <w:r>
        <w:t>Tímto opatřením obecné povahy se ruší opatření obecné povahy č. 209/2024 ze dne 15.11.2024.</w:t>
      </w:r>
    </w:p>
    <w:p w14:paraId="209FDB02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Článek 5</w:t>
      </w:r>
    </w:p>
    <w:p w14:paraId="2FA19F3D" w14:textId="77777777" w:rsidR="00184644" w:rsidRDefault="00000000">
      <w:pPr>
        <w:spacing w:after="0" w:line="259" w:lineRule="auto"/>
        <w:ind w:left="2317" w:right="2307" w:hanging="10"/>
        <w:jc w:val="center"/>
      </w:pPr>
      <w:r>
        <w:rPr>
          <w:sz w:val="35"/>
        </w:rPr>
        <w:t>Poučení</w:t>
      </w:r>
    </w:p>
    <w:p w14:paraId="6666B3E2" w14:textId="77777777" w:rsidR="00184644" w:rsidRDefault="00000000">
      <w:pPr>
        <w:spacing w:after="0" w:line="386" w:lineRule="auto"/>
        <w:ind w:left="0" w:firstLine="0"/>
      </w:pPr>
      <w:r>
        <w:t>Dle § 173 odst. 2 správního řádu nelze proti opatření obecné povahy podat opravný prostředek. Vyvěšeno dne 11. 12. 2024</w:t>
      </w:r>
    </w:p>
    <w:p w14:paraId="2A9443AD" w14:textId="77777777" w:rsidR="007E50B2" w:rsidRDefault="00000000">
      <w:pPr>
        <w:spacing w:after="44" w:line="347" w:lineRule="auto"/>
        <w:ind w:left="3599" w:right="3495" w:hanging="104"/>
        <w:jc w:val="center"/>
      </w:pPr>
      <w:r>
        <w:t xml:space="preserve">jméno, příjmení, funkce a podpis oprávněné úřední osoby </w:t>
      </w:r>
    </w:p>
    <w:p w14:paraId="0D0FE54F" w14:textId="795A2BEC" w:rsidR="00184644" w:rsidRDefault="007E50B2">
      <w:pPr>
        <w:spacing w:after="44" w:line="347" w:lineRule="auto"/>
        <w:ind w:left="3599" w:right="3495" w:hanging="104"/>
        <w:jc w:val="center"/>
      </w:pPr>
      <w:proofErr w:type="spellStart"/>
      <w:r>
        <w:t>xxxx</w:t>
      </w:r>
      <w:proofErr w:type="spellEnd"/>
      <w:r w:rsidR="00000000">
        <w:t xml:space="preserve"> ředitel pobočky</w:t>
      </w:r>
    </w:p>
    <w:p w14:paraId="35DCB302" w14:textId="77777777" w:rsidR="00184644" w:rsidRDefault="00000000">
      <w:pPr>
        <w:ind w:left="0" w:firstLine="0"/>
      </w:pPr>
      <w:r>
        <w:t>Čj.: 8549/PH/24</w:t>
      </w:r>
    </w:p>
    <w:sectPr w:rsidR="00184644">
      <w:footerReference w:type="even" r:id="rId10"/>
      <w:footerReference w:type="default" r:id="rId11"/>
      <w:footerReference w:type="first" r:id="rId12"/>
      <w:pgSz w:w="11906" w:h="16838"/>
      <w:pgMar w:top="907" w:right="850" w:bottom="987" w:left="850" w:header="708" w:footer="5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64FC" w14:textId="77777777" w:rsidR="002B76F9" w:rsidRDefault="002B76F9">
      <w:pPr>
        <w:spacing w:after="0" w:line="240" w:lineRule="auto"/>
      </w:pPr>
      <w:r>
        <w:separator/>
      </w:r>
    </w:p>
  </w:endnote>
  <w:endnote w:type="continuationSeparator" w:id="0">
    <w:p w14:paraId="5C9E612E" w14:textId="77777777" w:rsidR="002B76F9" w:rsidRDefault="002B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8BC6" w14:textId="77777777" w:rsidR="00184644" w:rsidRDefault="00000000">
    <w:pPr>
      <w:tabs>
        <w:tab w:val="center" w:pos="5130"/>
        <w:tab w:val="right" w:pos="10205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B588B0" wp14:editId="3F49A3F3">
              <wp:simplePos x="0" y="0"/>
              <wp:positionH relativeFrom="page">
                <wp:posOffset>541795</wp:posOffset>
              </wp:positionH>
              <wp:positionV relativeFrom="page">
                <wp:posOffset>10218878</wp:posOffset>
              </wp:positionV>
              <wp:extent cx="6476467" cy="3594"/>
              <wp:effectExtent l="0" t="0" r="0" b="0"/>
              <wp:wrapSquare wrapText="bothSides"/>
              <wp:docPr id="2726" name="Group 2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727" name="Shape 2727"/>
                      <wps:cNvSpPr/>
                      <wps:spPr>
                        <a:xfrm>
                          <a:off x="0" y="0"/>
                          <a:ext cx="21730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97">
                              <a:moveTo>
                                <a:pt x="0" y="0"/>
                              </a:moveTo>
                              <a:lnTo>
                                <a:pt x="2173097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" name="Shape 2728"/>
                      <wps:cNvSpPr/>
                      <wps:spPr>
                        <a:xfrm>
                          <a:off x="2176704" y="0"/>
                          <a:ext cx="215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289">
                              <a:moveTo>
                                <a:pt x="0" y="0"/>
                              </a:moveTo>
                              <a:lnTo>
                                <a:pt x="2158289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9" name="Shape 2729"/>
                      <wps:cNvSpPr/>
                      <wps:spPr>
                        <a:xfrm>
                          <a:off x="4338587" y="0"/>
                          <a:ext cx="2137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7880">
                              <a:moveTo>
                                <a:pt x="0" y="0"/>
                              </a:moveTo>
                              <a:lnTo>
                                <a:pt x="2137880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6" style="width:509.958pt;height:0.283pt;position:absolute;mso-position-horizontal-relative:page;mso-position-horizontal:absolute;margin-left:42.661pt;mso-position-vertical-relative:page;margin-top:804.636pt;" coordsize="64764,35">
              <v:shape id="Shape 2727" style="position:absolute;width:21730;height:0;left:0;top:0;" coordsize="2173097,0" path="m0,0l2173097,0">
                <v:stroke weight="0.283pt" endcap="flat" joinstyle="miter" miterlimit="10" on="true" color="#000000"/>
                <v:fill on="false" color="#000000" opacity="0"/>
              </v:shape>
              <v:shape id="Shape 2728" style="position:absolute;width:21582;height:0;left:21767;top:0;" coordsize="2158289,0" path="m0,0l2158289,0">
                <v:stroke weight="0.283pt" endcap="square" joinstyle="miter" miterlimit="10" on="true" color="#000000"/>
                <v:fill on="false" color="#000000" opacity="0"/>
              </v:shape>
              <v:shape id="Shape 2729" style="position:absolute;width:21378;height:0;left:43385;top:0;" coordsize="2137880,0" path="m0,0l2137880,0">
                <v:stroke weight="0.283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6"/>
      </w:rPr>
      <w:t>OPATŘENÍ OBECNÉ POVAHY 217/2024</w:t>
    </w:r>
    <w:r>
      <w:rPr>
        <w:i/>
        <w:sz w:val="16"/>
      </w:rPr>
      <w:tab/>
      <w:t>(zrušeno dne 31. 1. 2025)</w:t>
    </w:r>
    <w:r>
      <w:rPr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fldSimple w:instr=" NUMPAGES   \* MERGEFORMAT ">
      <w:r>
        <w:rPr>
          <w:i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750EF" w14:textId="77777777" w:rsidR="00184644" w:rsidRDefault="00000000">
    <w:pPr>
      <w:tabs>
        <w:tab w:val="center" w:pos="5130"/>
        <w:tab w:val="right" w:pos="10205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237D38" wp14:editId="77877BF2">
              <wp:simplePos x="0" y="0"/>
              <wp:positionH relativeFrom="page">
                <wp:posOffset>541795</wp:posOffset>
              </wp:positionH>
              <wp:positionV relativeFrom="page">
                <wp:posOffset>10218878</wp:posOffset>
              </wp:positionV>
              <wp:extent cx="6476467" cy="3594"/>
              <wp:effectExtent l="0" t="0" r="0" b="0"/>
              <wp:wrapSquare wrapText="bothSides"/>
              <wp:docPr id="2708" name="Group 2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709" name="Shape 2709"/>
                      <wps:cNvSpPr/>
                      <wps:spPr>
                        <a:xfrm>
                          <a:off x="0" y="0"/>
                          <a:ext cx="21730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97">
                              <a:moveTo>
                                <a:pt x="0" y="0"/>
                              </a:moveTo>
                              <a:lnTo>
                                <a:pt x="2173097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0" name="Shape 2710"/>
                      <wps:cNvSpPr/>
                      <wps:spPr>
                        <a:xfrm>
                          <a:off x="2176704" y="0"/>
                          <a:ext cx="215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289">
                              <a:moveTo>
                                <a:pt x="0" y="0"/>
                              </a:moveTo>
                              <a:lnTo>
                                <a:pt x="2158289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1" name="Shape 2711"/>
                      <wps:cNvSpPr/>
                      <wps:spPr>
                        <a:xfrm>
                          <a:off x="4338587" y="0"/>
                          <a:ext cx="2137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7880">
                              <a:moveTo>
                                <a:pt x="0" y="0"/>
                              </a:moveTo>
                              <a:lnTo>
                                <a:pt x="2137880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8" style="width:509.958pt;height:0.283pt;position:absolute;mso-position-horizontal-relative:page;mso-position-horizontal:absolute;margin-left:42.661pt;mso-position-vertical-relative:page;margin-top:804.636pt;" coordsize="64764,35">
              <v:shape id="Shape 2709" style="position:absolute;width:21730;height:0;left:0;top:0;" coordsize="2173097,0" path="m0,0l2173097,0">
                <v:stroke weight="0.283pt" endcap="flat" joinstyle="miter" miterlimit="10" on="true" color="#000000"/>
                <v:fill on="false" color="#000000" opacity="0"/>
              </v:shape>
              <v:shape id="Shape 2710" style="position:absolute;width:21582;height:0;left:21767;top:0;" coordsize="2158289,0" path="m0,0l2158289,0">
                <v:stroke weight="0.283pt" endcap="square" joinstyle="miter" miterlimit="10" on="true" color="#000000"/>
                <v:fill on="false" color="#000000" opacity="0"/>
              </v:shape>
              <v:shape id="Shape 2711" style="position:absolute;width:21378;height:0;left:43385;top:0;" coordsize="2137880,0" path="m0,0l2137880,0">
                <v:stroke weight="0.283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6"/>
      </w:rPr>
      <w:t>OPATŘENÍ OBECNÉ POVAHY 217/2024</w:t>
    </w:r>
    <w:r>
      <w:rPr>
        <w:i/>
        <w:sz w:val="16"/>
      </w:rPr>
      <w:tab/>
      <w:t>(zrušeno dne 31. 1. 2025)</w:t>
    </w:r>
    <w:r>
      <w:rPr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fldSimple w:instr=" NUMPAGES   \* MERGEFORMAT ">
      <w:r>
        <w:rPr>
          <w:i/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7287" w14:textId="77777777" w:rsidR="00184644" w:rsidRDefault="00000000">
    <w:pPr>
      <w:tabs>
        <w:tab w:val="center" w:pos="5130"/>
        <w:tab w:val="right" w:pos="10205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AAF25F" wp14:editId="7020D8F0">
              <wp:simplePos x="0" y="0"/>
              <wp:positionH relativeFrom="page">
                <wp:posOffset>541795</wp:posOffset>
              </wp:positionH>
              <wp:positionV relativeFrom="page">
                <wp:posOffset>10218878</wp:posOffset>
              </wp:positionV>
              <wp:extent cx="6476467" cy="3594"/>
              <wp:effectExtent l="0" t="0" r="0" b="0"/>
              <wp:wrapSquare wrapText="bothSides"/>
              <wp:docPr id="2690" name="Group 2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67" cy="3594"/>
                        <a:chOff x="0" y="0"/>
                        <a:chExt cx="6476467" cy="3594"/>
                      </a:xfrm>
                    </wpg:grpSpPr>
                    <wps:wsp>
                      <wps:cNvPr id="2691" name="Shape 2691"/>
                      <wps:cNvSpPr/>
                      <wps:spPr>
                        <a:xfrm>
                          <a:off x="0" y="0"/>
                          <a:ext cx="21730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97">
                              <a:moveTo>
                                <a:pt x="0" y="0"/>
                              </a:moveTo>
                              <a:lnTo>
                                <a:pt x="2173097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" name="Shape 2692"/>
                      <wps:cNvSpPr/>
                      <wps:spPr>
                        <a:xfrm>
                          <a:off x="2176704" y="0"/>
                          <a:ext cx="21582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289">
                              <a:moveTo>
                                <a:pt x="0" y="0"/>
                              </a:moveTo>
                              <a:lnTo>
                                <a:pt x="2158289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" name="Shape 2693"/>
                      <wps:cNvSpPr/>
                      <wps:spPr>
                        <a:xfrm>
                          <a:off x="4338587" y="0"/>
                          <a:ext cx="2137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7880">
                              <a:moveTo>
                                <a:pt x="0" y="0"/>
                              </a:moveTo>
                              <a:lnTo>
                                <a:pt x="2137880" y="0"/>
                              </a:lnTo>
                            </a:path>
                          </a:pathLst>
                        </a:custGeom>
                        <a:ln w="3594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0" style="width:509.958pt;height:0.283pt;position:absolute;mso-position-horizontal-relative:page;mso-position-horizontal:absolute;margin-left:42.661pt;mso-position-vertical-relative:page;margin-top:804.636pt;" coordsize="64764,35">
              <v:shape id="Shape 2691" style="position:absolute;width:21730;height:0;left:0;top:0;" coordsize="2173097,0" path="m0,0l2173097,0">
                <v:stroke weight="0.283pt" endcap="flat" joinstyle="miter" miterlimit="10" on="true" color="#000000"/>
                <v:fill on="false" color="#000000" opacity="0"/>
              </v:shape>
              <v:shape id="Shape 2692" style="position:absolute;width:21582;height:0;left:21767;top:0;" coordsize="2158289,0" path="m0,0l2158289,0">
                <v:stroke weight="0.283pt" endcap="square" joinstyle="miter" miterlimit="10" on="true" color="#000000"/>
                <v:fill on="false" color="#000000" opacity="0"/>
              </v:shape>
              <v:shape id="Shape 2693" style="position:absolute;width:21378;height:0;left:43385;top:0;" coordsize="2137880,0" path="m0,0l2137880,0">
                <v:stroke weight="0.283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sz w:val="16"/>
      </w:rPr>
      <w:t>OPATŘENÍ OBECNÉ POVAHY 217/2024</w:t>
    </w:r>
    <w:r>
      <w:rPr>
        <w:i/>
        <w:sz w:val="16"/>
      </w:rPr>
      <w:tab/>
      <w:t>(zrušeno dne 31. 1. 2025)</w:t>
    </w:r>
    <w:r>
      <w:rPr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/</w:t>
    </w:r>
    <w:fldSimple w:instr=" NUMPAGES   \* MERGEFORMAT ">
      <w:r>
        <w:rPr>
          <w:i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FDFE" w14:textId="77777777" w:rsidR="002B76F9" w:rsidRDefault="002B76F9">
      <w:pPr>
        <w:spacing w:after="0" w:line="240" w:lineRule="auto"/>
      </w:pPr>
      <w:r>
        <w:separator/>
      </w:r>
    </w:p>
  </w:footnote>
  <w:footnote w:type="continuationSeparator" w:id="0">
    <w:p w14:paraId="2A3F0206" w14:textId="77777777" w:rsidR="002B76F9" w:rsidRDefault="002B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17C2E"/>
    <w:multiLevelType w:val="hybridMultilevel"/>
    <w:tmpl w:val="8FBA6204"/>
    <w:lvl w:ilvl="0" w:tplc="A8009C20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A84F60">
      <w:start w:val="1"/>
      <w:numFmt w:val="bullet"/>
      <w:lvlText w:val="o"/>
      <w:lvlJc w:val="left"/>
      <w:pPr>
        <w:ind w:left="1185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C0A214">
      <w:start w:val="1"/>
      <w:numFmt w:val="bullet"/>
      <w:lvlText w:val="▪"/>
      <w:lvlJc w:val="left"/>
      <w:pPr>
        <w:ind w:left="208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089222">
      <w:start w:val="1"/>
      <w:numFmt w:val="bullet"/>
      <w:lvlText w:val="•"/>
      <w:lvlJc w:val="left"/>
      <w:pPr>
        <w:ind w:left="280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06ADA0">
      <w:start w:val="1"/>
      <w:numFmt w:val="bullet"/>
      <w:lvlText w:val="o"/>
      <w:lvlJc w:val="left"/>
      <w:pPr>
        <w:ind w:left="352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B80332">
      <w:start w:val="1"/>
      <w:numFmt w:val="bullet"/>
      <w:lvlText w:val="▪"/>
      <w:lvlJc w:val="left"/>
      <w:pPr>
        <w:ind w:left="424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58076A">
      <w:start w:val="1"/>
      <w:numFmt w:val="bullet"/>
      <w:lvlText w:val="•"/>
      <w:lvlJc w:val="left"/>
      <w:pPr>
        <w:ind w:left="496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74D546">
      <w:start w:val="1"/>
      <w:numFmt w:val="bullet"/>
      <w:lvlText w:val="o"/>
      <w:lvlJc w:val="left"/>
      <w:pPr>
        <w:ind w:left="568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EE02D2">
      <w:start w:val="1"/>
      <w:numFmt w:val="bullet"/>
      <w:lvlText w:val="▪"/>
      <w:lvlJc w:val="left"/>
      <w:pPr>
        <w:ind w:left="6401"/>
      </w:pPr>
      <w:rPr>
        <w:rFonts w:ascii="Courier New" w:eastAsia="Courier New" w:hAnsi="Courier New" w:cs="Courier New"/>
        <w:b w:val="0"/>
        <w:i w:val="0"/>
        <w:strike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47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44"/>
    <w:rsid w:val="00051E7F"/>
    <w:rsid w:val="00184644"/>
    <w:rsid w:val="002B76F9"/>
    <w:rsid w:val="007E50B2"/>
    <w:rsid w:val="00D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E78A"/>
  <w15:docId w15:val="{C5E98B88-3A67-4140-8B01-998E7EDA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9" w:line="303" w:lineRule="auto"/>
      <w:ind w:left="209" w:hanging="209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s.gov.cz/predpisy/predpis.php?typ=oop&amp;id=13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OBECNÉ POVAHY 217/2024</dc:title>
  <dc:subject>o úpravě plavebního provozu na vodní cestě Labe v úseku ř. km 825,00 (Hněvice) až ř. km 973,50 (Kunětice)</dc:subject>
  <dc:creator>Státní plavební správa</dc:creator>
  <cp:keywords/>
  <cp:lastModifiedBy>Jana Mullerová</cp:lastModifiedBy>
  <cp:revision>3</cp:revision>
  <dcterms:created xsi:type="dcterms:W3CDTF">2025-04-14T10:46:00Z</dcterms:created>
  <dcterms:modified xsi:type="dcterms:W3CDTF">2025-04-14T10:46:00Z</dcterms:modified>
</cp:coreProperties>
</file>