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AF37" w14:textId="77777777" w:rsidR="00C0728C" w:rsidRDefault="00C0728C">
      <w:pPr>
        <w:spacing w:line="1" w:lineRule="exact"/>
      </w:pPr>
    </w:p>
    <w:p w14:paraId="5A77B469" w14:textId="77777777" w:rsidR="00C0728C" w:rsidRDefault="00000000">
      <w:pPr>
        <w:pStyle w:val="Zhlavnebozpat0"/>
        <w:framePr w:wrap="none" w:vAnchor="page" w:hAnchor="page" w:x="1601" w:y="808"/>
      </w:pPr>
      <w:r>
        <w:t>Ev.č. 206</w:t>
      </w:r>
    </w:p>
    <w:p w14:paraId="3D50FB7C" w14:textId="77777777" w:rsidR="00C0728C" w:rsidRDefault="00000000">
      <w:pPr>
        <w:pStyle w:val="Zhlavnebozpat0"/>
        <w:framePr w:wrap="none" w:vAnchor="page" w:hAnchor="page" w:x="8570" w:y="790"/>
      </w:pPr>
      <w:r>
        <w:t>ČsmLK 2024-2739-908</w:t>
      </w:r>
    </w:p>
    <w:p w14:paraId="66CC87A1" w14:textId="77777777" w:rsidR="00C0728C" w:rsidRDefault="00000000">
      <w:pPr>
        <w:pStyle w:val="Nadpis10"/>
        <w:framePr w:w="9302" w:h="3413" w:hRule="exact" w:wrap="none" w:vAnchor="page" w:hAnchor="page" w:x="1539" w:y="1690"/>
        <w:spacing w:before="0" w:after="0" w:line="269" w:lineRule="auto"/>
      </w:pPr>
      <w:bookmarkStart w:id="0" w:name="bookmark0"/>
      <w:r>
        <w:t>SMLOUVA O PŘEVODU VLASTNICKÉHO PRÁVA K NEMOVITOSTEM</w:t>
      </w:r>
      <w:bookmarkEnd w:id="0"/>
    </w:p>
    <w:p w14:paraId="4F7C258C" w14:textId="77777777" w:rsidR="00C0728C" w:rsidRDefault="00000000">
      <w:pPr>
        <w:pStyle w:val="Zkladntext1"/>
        <w:framePr w:w="9302" w:h="3413" w:hRule="exact" w:wrap="none" w:vAnchor="page" w:hAnchor="page" w:x="1539" w:y="1690"/>
        <w:spacing w:after="0" w:line="269" w:lineRule="auto"/>
        <w:jc w:val="center"/>
        <w:rPr>
          <w:sz w:val="19"/>
          <w:szCs w:val="19"/>
        </w:rPr>
      </w:pPr>
      <w:r>
        <w:t xml:space="preserve">(dále též jako </w:t>
      </w:r>
      <w:r>
        <w:rPr>
          <w:b/>
          <w:bCs/>
          <w:sz w:val="19"/>
          <w:szCs w:val="19"/>
        </w:rPr>
        <w:t>„smlouva")</w:t>
      </w:r>
    </w:p>
    <w:p w14:paraId="68B94193" w14:textId="77777777" w:rsidR="00C0728C" w:rsidRDefault="00000000">
      <w:pPr>
        <w:pStyle w:val="Zkladntext1"/>
        <w:framePr w:w="9302" w:h="3413" w:hRule="exact" w:wrap="none" w:vAnchor="page" w:hAnchor="page" w:x="1539" w:y="1690"/>
        <w:spacing w:after="160" w:line="288" w:lineRule="auto"/>
        <w:ind w:firstLine="700"/>
      </w:pPr>
      <w:r>
        <w:t>uzavřená podle § 2055 a násl. a § 2079 a násl. zákona č. 89/2012 Sb., občanský zákoník</w:t>
      </w:r>
    </w:p>
    <w:p w14:paraId="26159CD0" w14:textId="77777777" w:rsidR="00C0728C" w:rsidRDefault="00000000">
      <w:pPr>
        <w:pStyle w:val="Zkladntext1"/>
        <w:framePr w:w="9302" w:h="3413" w:hRule="exact" w:wrap="none" w:vAnchor="page" w:hAnchor="page" w:x="1539" w:y="1690"/>
        <w:spacing w:line="288" w:lineRule="auto"/>
        <w:jc w:val="center"/>
        <w:rPr>
          <w:sz w:val="19"/>
          <w:szCs w:val="19"/>
        </w:rPr>
      </w:pPr>
      <w:r>
        <w:t xml:space="preserve">(dále též jako </w:t>
      </w:r>
      <w:r>
        <w:rPr>
          <w:b/>
          <w:bCs/>
          <w:sz w:val="19"/>
          <w:szCs w:val="19"/>
        </w:rPr>
        <w:t>„občanský zákoník")</w:t>
      </w:r>
    </w:p>
    <w:p w14:paraId="262DAD6F" w14:textId="77777777" w:rsidR="00C0728C" w:rsidRDefault="00000000">
      <w:pPr>
        <w:pStyle w:val="Zkladntext1"/>
        <w:framePr w:w="9302" w:h="3413" w:hRule="exact" w:wrap="none" w:vAnchor="page" w:hAnchor="page" w:x="1539" w:y="1690"/>
        <w:spacing w:after="0" w:line="302" w:lineRule="auto"/>
        <w:rPr>
          <w:sz w:val="19"/>
          <w:szCs w:val="19"/>
        </w:rPr>
      </w:pPr>
      <w:r>
        <w:rPr>
          <w:b/>
          <w:bCs/>
          <w:sz w:val="19"/>
          <w:szCs w:val="19"/>
        </w:rPr>
        <w:t>Bytové družstvo POSEIDON</w:t>
      </w:r>
    </w:p>
    <w:p w14:paraId="416334F2" w14:textId="77777777" w:rsidR="00C0728C" w:rsidRDefault="00000000">
      <w:pPr>
        <w:pStyle w:val="Zkladntext1"/>
        <w:framePr w:w="9302" w:h="3413" w:hRule="exact" w:wrap="none" w:vAnchor="page" w:hAnchor="page" w:x="1539" w:y="1690"/>
        <w:spacing w:after="0" w:line="288" w:lineRule="auto"/>
        <w:ind w:firstLine="700"/>
      </w:pPr>
      <w:r>
        <w:t>100:259 30 079,</w:t>
      </w:r>
    </w:p>
    <w:p w14:paraId="15F2F58B" w14:textId="77777777" w:rsidR="00C0728C" w:rsidRDefault="00000000">
      <w:pPr>
        <w:pStyle w:val="Zkladntext1"/>
        <w:framePr w:w="9302" w:h="3413" w:hRule="exact" w:wrap="none" w:vAnchor="page" w:hAnchor="page" w:x="1539" w:y="1690"/>
        <w:spacing w:after="0" w:line="288" w:lineRule="auto"/>
        <w:ind w:firstLine="700"/>
      </w:pPr>
      <w:r>
        <w:t>sídlem nábřeží Závodu míru 2737, Zelené Předměstí, 530 02 Pardubice</w:t>
      </w:r>
    </w:p>
    <w:p w14:paraId="24C28FDE" w14:textId="77777777" w:rsidR="00C0728C" w:rsidRDefault="00000000">
      <w:pPr>
        <w:pStyle w:val="Zkladntext1"/>
        <w:framePr w:w="9302" w:h="3413" w:hRule="exact" w:wrap="none" w:vAnchor="page" w:hAnchor="page" w:x="1539" w:y="1690"/>
        <w:tabs>
          <w:tab w:val="left" w:pos="6604"/>
        </w:tabs>
        <w:spacing w:after="0" w:line="288" w:lineRule="auto"/>
        <w:ind w:left="700" w:firstLine="20"/>
      </w:pPr>
      <w:r>
        <w:t>zapsané v obchodním rejstříku vedeném u Krajského soudu v Hradci Králové, oddíl Dr, vložka 807 zastoupené předsedou představenstva</w:t>
      </w:r>
      <w:r>
        <w:tab/>
        <w:t>a místopředsedou</w:t>
      </w:r>
    </w:p>
    <w:p w14:paraId="5715FE3B" w14:textId="77777777" w:rsidR="00C0728C" w:rsidRDefault="00000000">
      <w:pPr>
        <w:pStyle w:val="Zkladntext1"/>
        <w:framePr w:w="9302" w:h="3413" w:hRule="exact" w:wrap="none" w:vAnchor="page" w:hAnchor="page" w:x="1539" w:y="1690"/>
        <w:tabs>
          <w:tab w:val="left" w:pos="4541"/>
        </w:tabs>
        <w:spacing w:after="0" w:line="288" w:lineRule="auto"/>
        <w:ind w:firstLine="700"/>
      </w:pPr>
      <w:r>
        <w:t>představenstva</w:t>
      </w:r>
      <w:r>
        <w:tab/>
        <w:t>e-mail:</w:t>
      </w:r>
    </w:p>
    <w:p w14:paraId="01C6FB53" w14:textId="77777777" w:rsidR="00C0728C" w:rsidRDefault="00000000">
      <w:pPr>
        <w:pStyle w:val="Zkladntext1"/>
        <w:framePr w:w="9302" w:h="594" w:hRule="exact" w:wrap="none" w:vAnchor="page" w:hAnchor="page" w:x="1539" w:y="5362"/>
        <w:spacing w:after="0" w:line="290" w:lineRule="auto"/>
        <w:ind w:firstLine="640"/>
      </w:pPr>
      <w:r>
        <w:t xml:space="preserve">(dále též jako </w:t>
      </w:r>
      <w:r>
        <w:rPr>
          <w:b/>
          <w:bCs/>
          <w:sz w:val="19"/>
          <w:szCs w:val="19"/>
        </w:rPr>
        <w:t xml:space="preserve">„prodávající </w:t>
      </w:r>
      <w:r>
        <w:t>1") a</w:t>
      </w:r>
    </w:p>
    <w:p w14:paraId="49A4431E" w14:textId="77777777" w:rsidR="00C0728C" w:rsidRDefault="00000000">
      <w:pPr>
        <w:pStyle w:val="Zkladntext1"/>
        <w:framePr w:w="9302" w:h="2300" w:hRule="exact" w:wrap="none" w:vAnchor="page" w:hAnchor="page" w:x="1539" w:y="6240"/>
        <w:spacing w:after="0" w:line="310" w:lineRule="auto"/>
        <w:rPr>
          <w:sz w:val="19"/>
          <w:szCs w:val="19"/>
        </w:rPr>
      </w:pPr>
      <w:r>
        <w:rPr>
          <w:b/>
          <w:bCs/>
          <w:sz w:val="19"/>
          <w:szCs w:val="19"/>
        </w:rPr>
        <w:t>Statutární město Pardubice</w:t>
      </w:r>
    </w:p>
    <w:p w14:paraId="3DAFB6EF" w14:textId="77777777" w:rsidR="00C0728C" w:rsidRDefault="00000000">
      <w:pPr>
        <w:pStyle w:val="Zkladntext1"/>
        <w:framePr w:w="9302" w:h="2300" w:hRule="exact" w:wrap="none" w:vAnchor="page" w:hAnchor="page" w:x="1539" w:y="6240"/>
        <w:spacing w:after="0" w:line="293" w:lineRule="auto"/>
        <w:ind w:left="560" w:firstLine="20"/>
      </w:pPr>
      <w:r>
        <w:t>IČO: 002 74 046</w:t>
      </w:r>
    </w:p>
    <w:p w14:paraId="1909C1EC" w14:textId="77777777" w:rsidR="00C0728C" w:rsidRDefault="00000000">
      <w:pPr>
        <w:pStyle w:val="Zkladntext1"/>
        <w:framePr w:w="9302" w:h="2300" w:hRule="exact" w:wrap="none" w:vAnchor="page" w:hAnchor="page" w:x="1539" w:y="6240"/>
        <w:spacing w:line="293" w:lineRule="auto"/>
        <w:ind w:left="560" w:firstLine="20"/>
      </w:pPr>
      <w:r>
        <w:t xml:space="preserve">sídlem Pernštýnské náměstí 1,530 02 Pardubice zastoupené primátorem Bc. Janem Nadrchalem (dále též jako </w:t>
      </w:r>
      <w:r>
        <w:rPr>
          <w:b/>
          <w:bCs/>
          <w:sz w:val="19"/>
          <w:szCs w:val="19"/>
        </w:rPr>
        <w:t xml:space="preserve">„prodávající </w:t>
      </w:r>
      <w:r>
        <w:t>2")</w:t>
      </w:r>
    </w:p>
    <w:p w14:paraId="26613F12" w14:textId="77777777" w:rsidR="00C0728C" w:rsidRDefault="00000000">
      <w:pPr>
        <w:pStyle w:val="Zkladntext1"/>
        <w:framePr w:w="9302" w:h="2300" w:hRule="exact" w:wrap="none" w:vAnchor="page" w:hAnchor="page" w:x="1539" w:y="6240"/>
        <w:spacing w:after="0"/>
        <w:ind w:firstLine="580"/>
      </w:pPr>
      <w:r>
        <w:t xml:space="preserve">(prodávající 1 a prodávající 2 společně též jako </w:t>
      </w:r>
      <w:r>
        <w:rPr>
          <w:b/>
          <w:bCs/>
          <w:sz w:val="19"/>
          <w:szCs w:val="19"/>
        </w:rPr>
        <w:t xml:space="preserve">„prodávající") </w:t>
      </w:r>
      <w:r>
        <w:t>a</w:t>
      </w:r>
    </w:p>
    <w:p w14:paraId="7BBD6230" w14:textId="77777777" w:rsidR="00C0728C" w:rsidRDefault="00000000">
      <w:pPr>
        <w:pStyle w:val="Zkladntext1"/>
        <w:framePr w:w="9302" w:h="3470" w:hRule="exact" w:wrap="none" w:vAnchor="page" w:hAnchor="page" w:x="1539" w:y="8789"/>
        <w:spacing w:after="0" w:line="240" w:lineRule="auto"/>
      </w:pPr>
      <w:r>
        <w:rPr>
          <w:b/>
          <w:bCs/>
          <w:sz w:val="19"/>
          <w:szCs w:val="19"/>
        </w:rPr>
        <w:t xml:space="preserve">Klíma Arnošt, </w:t>
      </w:r>
      <w:r>
        <w:t>RČ: 59</w:t>
      </w:r>
    </w:p>
    <w:p w14:paraId="2B6CC4AC" w14:textId="77777777" w:rsidR="00C0728C" w:rsidRDefault="00000000">
      <w:pPr>
        <w:pStyle w:val="Zkladntext1"/>
        <w:framePr w:w="9302" w:h="3470" w:hRule="exact" w:wrap="none" w:vAnchor="page" w:hAnchor="page" w:x="1539" w:y="8789"/>
        <w:tabs>
          <w:tab w:val="left" w:pos="2488"/>
        </w:tabs>
        <w:spacing w:after="0" w:line="240" w:lineRule="auto"/>
        <w:ind w:firstLine="560"/>
      </w:pPr>
      <w:r>
        <w:t>bytem</w:t>
      </w:r>
      <w:r>
        <w:tab/>
        <w:t>549 32 Velké Poříčí</w:t>
      </w:r>
    </w:p>
    <w:p w14:paraId="06C1D06E" w14:textId="77777777" w:rsidR="00C0728C" w:rsidRDefault="00000000">
      <w:pPr>
        <w:pStyle w:val="Zkladntext1"/>
        <w:framePr w:w="9302" w:h="3470" w:hRule="exact" w:wrap="none" w:vAnchor="page" w:hAnchor="page" w:x="1539" w:y="8789"/>
        <w:spacing w:after="0" w:line="240" w:lineRule="auto"/>
      </w:pPr>
      <w:r>
        <w:rPr>
          <w:b/>
          <w:bCs/>
          <w:sz w:val="19"/>
          <w:szCs w:val="19"/>
        </w:rPr>
        <w:t xml:space="preserve">Klímová Marie </w:t>
      </w:r>
      <w:r>
        <w:t>RČ: 61</w:t>
      </w:r>
    </w:p>
    <w:p w14:paraId="5465CC8C" w14:textId="77777777" w:rsidR="00C0728C" w:rsidRDefault="00000000">
      <w:pPr>
        <w:pStyle w:val="Zkladntext1"/>
        <w:framePr w:w="9302" w:h="3470" w:hRule="exact" w:wrap="none" w:vAnchor="page" w:hAnchor="page" w:x="1539" w:y="8789"/>
        <w:tabs>
          <w:tab w:val="left" w:pos="2488"/>
        </w:tabs>
        <w:spacing w:after="340" w:line="240" w:lineRule="auto"/>
        <w:ind w:firstLine="560"/>
      </w:pPr>
      <w:r>
        <w:t>bytem</w:t>
      </w:r>
      <w:r>
        <w:tab/>
        <w:t>549 32 Velké Poříčí</w:t>
      </w:r>
    </w:p>
    <w:p w14:paraId="606506BA" w14:textId="77777777" w:rsidR="00C0728C" w:rsidRDefault="00000000">
      <w:pPr>
        <w:pStyle w:val="Zkladntext1"/>
        <w:framePr w:w="9302" w:h="3470" w:hRule="exact" w:wrap="none" w:vAnchor="page" w:hAnchor="page" w:x="1539" w:y="8789"/>
        <w:spacing w:after="0" w:line="240" w:lineRule="auto"/>
        <w:ind w:firstLine="560"/>
        <w:rPr>
          <w:sz w:val="19"/>
          <w:szCs w:val="19"/>
        </w:rPr>
      </w:pPr>
      <w:r>
        <w:t xml:space="preserve">(dále též jako </w:t>
      </w:r>
      <w:r>
        <w:rPr>
          <w:b/>
          <w:bCs/>
          <w:sz w:val="19"/>
          <w:szCs w:val="19"/>
        </w:rPr>
        <w:t>„kupující")</w:t>
      </w:r>
    </w:p>
    <w:p w14:paraId="1EBFEEAE" w14:textId="77777777" w:rsidR="00C0728C" w:rsidRDefault="00000000">
      <w:pPr>
        <w:pStyle w:val="Zkladntext1"/>
        <w:framePr w:w="9302" w:h="3470" w:hRule="exact" w:wrap="none" w:vAnchor="page" w:hAnchor="page" w:x="1539" w:y="8789"/>
        <w:spacing w:after="340" w:line="240" w:lineRule="auto"/>
        <w:ind w:firstLine="560"/>
        <w:rPr>
          <w:sz w:val="19"/>
          <w:szCs w:val="19"/>
        </w:rPr>
      </w:pPr>
      <w:r>
        <w:t xml:space="preserve">(prodávající a kupující společně též jako </w:t>
      </w:r>
      <w:r>
        <w:rPr>
          <w:b/>
          <w:bCs/>
          <w:sz w:val="19"/>
          <w:szCs w:val="19"/>
        </w:rPr>
        <w:t>„smluvní strany“)</w:t>
      </w:r>
    </w:p>
    <w:p w14:paraId="44344C46" w14:textId="77777777" w:rsidR="00C0728C" w:rsidRDefault="00000000">
      <w:pPr>
        <w:pStyle w:val="Zkladntext1"/>
        <w:framePr w:w="9302" w:h="3470" w:hRule="exact" w:wrap="none" w:vAnchor="page" w:hAnchor="page" w:x="1539" w:y="8789"/>
        <w:spacing w:after="340" w:line="240" w:lineRule="auto"/>
        <w:ind w:firstLine="560"/>
      </w:pPr>
      <w:r>
        <w:t>uzavřely níže uvedeného dne, měsíce a roku tuto smlouvu:</w:t>
      </w:r>
    </w:p>
    <w:p w14:paraId="255EE2B6" w14:textId="77777777" w:rsidR="00C0728C" w:rsidRDefault="00000000">
      <w:pPr>
        <w:pStyle w:val="Zkladntext1"/>
        <w:framePr w:w="9302" w:h="3470" w:hRule="exact" w:wrap="none" w:vAnchor="page" w:hAnchor="page" w:x="1539" w:y="8789"/>
        <w:spacing w:after="0" w:line="240" w:lineRule="auto"/>
        <w:jc w:val="center"/>
        <w:rPr>
          <w:sz w:val="19"/>
          <w:szCs w:val="19"/>
        </w:rPr>
      </w:pPr>
      <w:r>
        <w:rPr>
          <w:b/>
          <w:bCs/>
          <w:sz w:val="19"/>
          <w:szCs w:val="19"/>
        </w:rPr>
        <w:t>Článek I.</w:t>
      </w:r>
    </w:p>
    <w:p w14:paraId="442C2C52" w14:textId="77777777" w:rsidR="00C0728C" w:rsidRDefault="00000000">
      <w:pPr>
        <w:pStyle w:val="Zkladntext1"/>
        <w:framePr w:w="9302" w:h="3470" w:hRule="exact" w:wrap="none" w:vAnchor="page" w:hAnchor="page" w:x="1539" w:y="8789"/>
        <w:spacing w:after="0" w:line="240" w:lineRule="auto"/>
        <w:jc w:val="center"/>
        <w:rPr>
          <w:sz w:val="19"/>
          <w:szCs w:val="19"/>
        </w:rPr>
      </w:pPr>
      <w:r>
        <w:rPr>
          <w:b/>
          <w:bCs/>
          <w:sz w:val="19"/>
          <w:szCs w:val="19"/>
        </w:rPr>
        <w:t>Vymezení nemovitých věcí</w:t>
      </w:r>
    </w:p>
    <w:p w14:paraId="6DAD1536" w14:textId="77777777" w:rsidR="00C0728C" w:rsidRDefault="00000000">
      <w:pPr>
        <w:pStyle w:val="Zkladntext1"/>
        <w:framePr w:w="9302" w:h="1991" w:hRule="exact" w:wrap="none" w:vAnchor="page" w:hAnchor="page" w:x="1539" w:y="12555"/>
        <w:numPr>
          <w:ilvl w:val="1"/>
          <w:numId w:val="1"/>
        </w:numPr>
        <w:tabs>
          <w:tab w:val="left" w:pos="688"/>
        </w:tabs>
      </w:pPr>
      <w:r>
        <w:t xml:space="preserve">Smluvní strany uzavřely dne 16.01.2023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2413A723" w14:textId="77777777" w:rsidR="00C0728C" w:rsidRDefault="00000000">
      <w:pPr>
        <w:pStyle w:val="Zkladntext1"/>
        <w:framePr w:w="9302" w:h="1991" w:hRule="exact" w:wrap="none" w:vAnchor="page" w:hAnchor="page" w:x="1539" w:y="12555"/>
        <w:numPr>
          <w:ilvl w:val="1"/>
          <w:numId w:val="1"/>
        </w:numPr>
        <w:tabs>
          <w:tab w:val="left" w:pos="688"/>
        </w:tabs>
        <w:spacing w:after="0" w:line="276" w:lineRule="auto"/>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0FFC08F" w14:textId="77777777" w:rsidR="00C0728C" w:rsidRDefault="00000000">
      <w:pPr>
        <w:pStyle w:val="Zhlavnebozpat0"/>
        <w:framePr w:wrap="none" w:vAnchor="page" w:hAnchor="page" w:x="6119" w:y="15795"/>
        <w:jc w:val="both"/>
        <w:rPr>
          <w:sz w:val="20"/>
          <w:szCs w:val="20"/>
        </w:rPr>
      </w:pPr>
      <w:r>
        <w:rPr>
          <w:rFonts w:ascii="Franklin Gothic Medium" w:eastAsia="Franklin Gothic Medium" w:hAnsi="Franklin Gothic Medium" w:cs="Franklin Gothic Medium"/>
          <w:sz w:val="20"/>
          <w:szCs w:val="20"/>
        </w:rPr>
        <w:t>1</w:t>
      </w:r>
    </w:p>
    <w:p w14:paraId="0E8AF56F" w14:textId="77777777" w:rsidR="00C0728C" w:rsidRDefault="00C0728C">
      <w:pPr>
        <w:spacing w:line="1" w:lineRule="exact"/>
        <w:sectPr w:rsidR="00C0728C">
          <w:pgSz w:w="11900" w:h="16840"/>
          <w:pgMar w:top="360" w:right="360" w:bottom="360" w:left="360" w:header="0" w:footer="3" w:gutter="0"/>
          <w:cols w:space="720"/>
          <w:noEndnote/>
          <w:docGrid w:linePitch="360"/>
        </w:sectPr>
      </w:pPr>
    </w:p>
    <w:p w14:paraId="03F661BE" w14:textId="77777777" w:rsidR="00C0728C" w:rsidRDefault="00C0728C">
      <w:pPr>
        <w:spacing w:line="1" w:lineRule="exact"/>
      </w:pPr>
    </w:p>
    <w:p w14:paraId="1E107544" w14:textId="77777777" w:rsidR="00C0728C" w:rsidRDefault="00000000">
      <w:pPr>
        <w:pStyle w:val="Zkladntext1"/>
        <w:framePr w:w="9302" w:h="3416" w:hRule="exact" w:wrap="none" w:vAnchor="page" w:hAnchor="page" w:x="1539" w:y="1729"/>
        <w:numPr>
          <w:ilvl w:val="0"/>
          <w:numId w:val="2"/>
        </w:numPr>
        <w:tabs>
          <w:tab w:val="left" w:pos="747"/>
        </w:tabs>
        <w:spacing w:after="320" w:line="298" w:lineRule="auto"/>
        <w:ind w:firstLine="420"/>
        <w:rPr>
          <w:sz w:val="19"/>
          <w:szCs w:val="19"/>
        </w:rPr>
      </w:pPr>
      <w:r>
        <w:rPr>
          <w:b/>
          <w:bCs/>
          <w:sz w:val="19"/>
          <w:szCs w:val="19"/>
        </w:rPr>
        <w:t>Bytová jednotka</w:t>
      </w:r>
    </w:p>
    <w:p w14:paraId="786F70DD" w14:textId="22284F19" w:rsidR="00C0728C" w:rsidRDefault="00000000">
      <w:pPr>
        <w:pStyle w:val="Zkladntext1"/>
        <w:framePr w:w="9302" w:h="3416" w:hRule="exact" w:wrap="none" w:vAnchor="page" w:hAnchor="page" w:x="1539" w:y="1729"/>
        <w:spacing w:after="0"/>
        <w:ind w:left="420" w:hanging="420"/>
        <w:jc w:val="both"/>
        <w:rPr>
          <w:sz w:val="19"/>
          <w:szCs w:val="19"/>
        </w:rPr>
      </w:pPr>
      <w:r>
        <w:rPr>
          <w:b/>
          <w:bCs/>
          <w:sz w:val="19"/>
          <w:szCs w:val="19"/>
        </w:rPr>
        <w:t xml:space="preserve">bytová jednotka č. 2739/908 </w:t>
      </w:r>
      <w:r>
        <w:t xml:space="preserve">byt, jednotka vymezená podle zákona č. 72/1994 Sb., o vlastnictví bytů, umístěná v 9 nadzemním podlaží (dále jen „Byt"] bytového domu Zelené Předměstí, č. p. 2737, 2738, 2739, 2740, bytový dům, obec Pardubice, část obce Zelené Předměstí (dále jen </w:t>
      </w:r>
      <w:r>
        <w:rPr>
          <w:b/>
          <w:bCs/>
          <w:sz w:val="19"/>
          <w:szCs w:val="19"/>
        </w:rPr>
        <w:t>„Dům"</w:t>
      </w:r>
      <w:r w:rsidR="003C3023">
        <w:rPr>
          <w:b/>
          <w:bCs/>
          <w:sz w:val="19"/>
          <w:szCs w:val="19"/>
        </w:rPr>
        <w:t>)</w:t>
      </w:r>
      <w:r>
        <w:rPr>
          <w:b/>
          <w:bCs/>
          <w:sz w:val="19"/>
          <w:szCs w:val="19"/>
        </w:rPr>
        <w:t xml:space="preserve">, </w:t>
      </w:r>
      <w:r>
        <w:t xml:space="preserve">stojícího na pozemku pare. č. </w:t>
      </w:r>
      <w:r>
        <w:rPr>
          <w:lang w:val="en-US" w:eastAsia="en-US" w:bidi="en-US"/>
        </w:rPr>
        <w:t xml:space="preserve">st. </w:t>
      </w:r>
      <w:r>
        <w:t xml:space="preserve">10022 (dále jen </w:t>
      </w:r>
      <w:r>
        <w:rPr>
          <w:b/>
          <w:bCs/>
          <w:sz w:val="19"/>
          <w:szCs w:val="19"/>
        </w:rPr>
        <w:t>„Pozemek"</w:t>
      </w:r>
      <w:r w:rsidR="003C3023">
        <w:rPr>
          <w:b/>
          <w:bCs/>
          <w:sz w:val="19"/>
          <w:szCs w:val="19"/>
        </w:rPr>
        <w:t>)</w:t>
      </w:r>
      <w:r>
        <w:rPr>
          <w:b/>
          <w:bCs/>
          <w:sz w:val="19"/>
          <w:szCs w:val="19"/>
        </w:rPr>
        <w:t xml:space="preserve">, </w:t>
      </w:r>
      <w:r>
        <w:t xml:space="preserve">s níž je neoddělitelně spjat spoluvlastnický podíl na společných částech Domu a Pozemku ve výši </w:t>
      </w:r>
      <w:r>
        <w:rPr>
          <w:lang w:val="en-US" w:eastAsia="en-US" w:bidi="en-US"/>
        </w:rPr>
        <w:t xml:space="preserve">id. </w:t>
      </w:r>
      <w:r>
        <w:rPr>
          <w:b/>
          <w:bCs/>
          <w:sz w:val="19"/>
          <w:szCs w:val="19"/>
        </w:rPr>
        <w:t>3343/2990607;</w:t>
      </w:r>
    </w:p>
    <w:p w14:paraId="6649D335" w14:textId="77777777" w:rsidR="00C0728C" w:rsidRDefault="00000000">
      <w:pPr>
        <w:pStyle w:val="Zkladntext1"/>
        <w:framePr w:w="9302" w:h="3416" w:hRule="exact" w:wrap="none" w:vAnchor="page" w:hAnchor="page" w:x="1539" w:y="1729"/>
        <w:spacing w:after="0"/>
        <w:ind w:left="420"/>
        <w:jc w:val="both"/>
      </w:pPr>
      <w:r>
        <w:t>to vše v obci a k.ú. Pardubice, zapsáno na listu vlastnictví č. 67395 (Byt] a č. 13575 (Dům a Pozemek] vedeném u Katastrálního úřadu pro Pardubický kraj, Katastrální pracoviště Pardubice, pro k.ú. a obec Pardubice,</w:t>
      </w:r>
    </w:p>
    <w:p w14:paraId="39387B16" w14:textId="65C73335" w:rsidR="00C0728C" w:rsidRDefault="00000000">
      <w:pPr>
        <w:pStyle w:val="Zkladntext1"/>
        <w:framePr w:w="9302" w:h="3416" w:hRule="exact" w:wrap="none" w:vAnchor="page" w:hAnchor="page" w:x="1539" w:y="1729"/>
        <w:spacing w:after="0" w:line="290" w:lineRule="auto"/>
        <w:ind w:left="420"/>
        <w:jc w:val="both"/>
        <w:rPr>
          <w:sz w:val="19"/>
          <w:szCs w:val="19"/>
        </w:rPr>
      </w:pPr>
      <w:r>
        <w:t xml:space="preserve">(dále jen Byt včetně spoluvlastnického podílu na společných částech Domu a Pozemku o velikosti </w:t>
      </w:r>
      <w:r>
        <w:rPr>
          <w:b/>
          <w:bCs/>
          <w:sz w:val="19"/>
          <w:szCs w:val="19"/>
        </w:rPr>
        <w:t xml:space="preserve">3343/2990607 </w:t>
      </w:r>
      <w:r>
        <w:t xml:space="preserve">jako </w:t>
      </w:r>
      <w:r>
        <w:rPr>
          <w:b/>
          <w:bCs/>
          <w:sz w:val="19"/>
          <w:szCs w:val="19"/>
        </w:rPr>
        <w:t>„Předmět převodu 1"</w:t>
      </w:r>
      <w:r w:rsidR="003C3023">
        <w:rPr>
          <w:b/>
          <w:bCs/>
          <w:sz w:val="19"/>
          <w:szCs w:val="19"/>
        </w:rPr>
        <w:t>)</w:t>
      </w:r>
      <w:r>
        <w:rPr>
          <w:b/>
          <w:bCs/>
          <w:sz w:val="19"/>
          <w:szCs w:val="19"/>
        </w:rPr>
        <w:t>.</w:t>
      </w:r>
    </w:p>
    <w:p w14:paraId="46D6C4DF" w14:textId="77777777" w:rsidR="00C0728C" w:rsidRDefault="00000000">
      <w:pPr>
        <w:pStyle w:val="Zkladntext1"/>
        <w:framePr w:w="9302" w:h="1735" w:hRule="exact" w:wrap="none" w:vAnchor="page" w:hAnchor="page" w:x="1539" w:y="5970"/>
        <w:spacing w:after="320" w:line="276"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384B7C99" w14:textId="77777777" w:rsidR="00C0728C" w:rsidRDefault="00000000">
      <w:pPr>
        <w:pStyle w:val="Zkladntext1"/>
        <w:framePr w:w="9302" w:h="1735" w:hRule="exact" w:wrap="none" w:vAnchor="page" w:hAnchor="page" w:x="1539" w:y="5970"/>
        <w:numPr>
          <w:ilvl w:val="0"/>
          <w:numId w:val="2"/>
        </w:numPr>
        <w:tabs>
          <w:tab w:val="left" w:pos="320"/>
        </w:tabs>
        <w:spacing w:after="320" w:line="288" w:lineRule="auto"/>
        <w:rPr>
          <w:sz w:val="19"/>
          <w:szCs w:val="19"/>
        </w:rPr>
      </w:pPr>
      <w:r>
        <w:rPr>
          <w:b/>
          <w:bCs/>
          <w:sz w:val="19"/>
          <w:szCs w:val="19"/>
        </w:rPr>
        <w:t>Garážové stání</w:t>
      </w:r>
    </w:p>
    <w:p w14:paraId="42F7CE67" w14:textId="77777777" w:rsidR="00C0728C" w:rsidRDefault="00000000">
      <w:pPr>
        <w:pStyle w:val="Zkladntext1"/>
        <w:framePr w:w="9302" w:h="1735" w:hRule="exact" w:wrap="none" w:vAnchor="page" w:hAnchor="page" w:x="1539" w:y="5970"/>
        <w:spacing w:after="0" w:line="276" w:lineRule="auto"/>
      </w:pPr>
      <w:r>
        <w:t>Záměrně nevyplněno - neprodává se.</w:t>
      </w:r>
    </w:p>
    <w:p w14:paraId="37B61092" w14:textId="77777777" w:rsidR="00C0728C" w:rsidRDefault="00000000">
      <w:pPr>
        <w:pStyle w:val="Zkladntext1"/>
        <w:framePr w:w="9302" w:h="580" w:hRule="exact" w:wrap="none" w:vAnchor="page" w:hAnchor="page" w:x="1539" w:y="8911"/>
        <w:spacing w:after="40" w:line="240" w:lineRule="auto"/>
        <w:jc w:val="center"/>
        <w:rPr>
          <w:sz w:val="19"/>
          <w:szCs w:val="19"/>
        </w:rPr>
      </w:pPr>
      <w:r>
        <w:rPr>
          <w:b/>
          <w:bCs/>
          <w:sz w:val="19"/>
          <w:szCs w:val="19"/>
        </w:rPr>
        <w:t>Článek II.</w:t>
      </w:r>
    </w:p>
    <w:p w14:paraId="5EA691FF" w14:textId="77777777" w:rsidR="00C0728C" w:rsidRDefault="00000000">
      <w:pPr>
        <w:pStyle w:val="Zkladntext1"/>
        <w:framePr w:w="9302" w:h="580" w:hRule="exact" w:wrap="none" w:vAnchor="page" w:hAnchor="page" w:x="1539" w:y="8911"/>
        <w:spacing w:after="0" w:line="240" w:lineRule="auto"/>
        <w:jc w:val="center"/>
        <w:rPr>
          <w:sz w:val="19"/>
          <w:szCs w:val="19"/>
        </w:rPr>
      </w:pPr>
      <w:r>
        <w:rPr>
          <w:b/>
          <w:bCs/>
          <w:sz w:val="19"/>
          <w:szCs w:val="19"/>
        </w:rPr>
        <w:t>Předmět smlouvy</w:t>
      </w:r>
    </w:p>
    <w:p w14:paraId="373BBF20" w14:textId="77777777" w:rsidR="00C0728C" w:rsidRDefault="00000000">
      <w:pPr>
        <w:pStyle w:val="Zkladntext1"/>
        <w:framePr w:w="9302" w:h="1688" w:hRule="exact" w:wrap="none" w:vAnchor="page" w:hAnchor="page" w:x="1539" w:y="9786"/>
        <w:numPr>
          <w:ilvl w:val="1"/>
          <w:numId w:val="3"/>
        </w:numPr>
        <w:tabs>
          <w:tab w:val="left" w:pos="399"/>
        </w:tabs>
        <w:spacing w:after="0"/>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1 846 Kč. </w:t>
      </w:r>
      <w:r>
        <w:t>Kupující předmětný spoluvlastnický podíl na Předmětu převodu Ido společného jmění manželů přijímají a kupují, a zavazují se zaplatit prodávajícímu 2, za podmínek níže sjednaných, dohodnutou kupní cenu.</w:t>
      </w:r>
    </w:p>
    <w:p w14:paraId="0A200027" w14:textId="77777777" w:rsidR="00C0728C" w:rsidRDefault="00000000">
      <w:pPr>
        <w:pStyle w:val="Zkladntext1"/>
        <w:framePr w:w="9302" w:h="1688" w:hRule="exact" w:wrap="none" w:vAnchor="page" w:hAnchor="page" w:x="1539" w:y="12731"/>
        <w:numPr>
          <w:ilvl w:val="1"/>
          <w:numId w:val="3"/>
        </w:numPr>
        <w:tabs>
          <w:tab w:val="left" w:pos="399"/>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354 471,- Kč. </w:t>
      </w:r>
      <w:r>
        <w:t>Kupující předmětný spoluvlastnický podíl na Předmětu převodu 1 do společného jmění manželů přijímají a kupují, a zavazují se zaplatit prodávajícímu 1, za podmínek níže sjednaných, dohodnutou kupní cenu.</w:t>
      </w:r>
    </w:p>
    <w:p w14:paraId="08B27D43" w14:textId="77777777" w:rsidR="00C0728C" w:rsidRDefault="00000000">
      <w:pPr>
        <w:pStyle w:val="Zhlavnebozpat0"/>
        <w:framePr w:wrap="none" w:vAnchor="page" w:hAnchor="page" w:x="6122" w:y="15838"/>
        <w:rPr>
          <w:sz w:val="20"/>
          <w:szCs w:val="20"/>
        </w:rPr>
      </w:pPr>
      <w:r>
        <w:rPr>
          <w:rFonts w:ascii="Franklin Gothic Medium" w:eastAsia="Franklin Gothic Medium" w:hAnsi="Franklin Gothic Medium" w:cs="Franklin Gothic Medium"/>
          <w:sz w:val="20"/>
          <w:szCs w:val="20"/>
        </w:rPr>
        <w:t>2</w:t>
      </w:r>
    </w:p>
    <w:p w14:paraId="427C2372" w14:textId="77777777" w:rsidR="00C0728C" w:rsidRDefault="00C0728C">
      <w:pPr>
        <w:spacing w:line="1" w:lineRule="exact"/>
        <w:sectPr w:rsidR="00C0728C">
          <w:pgSz w:w="11900" w:h="16840"/>
          <w:pgMar w:top="360" w:right="360" w:bottom="360" w:left="360" w:header="0" w:footer="3" w:gutter="0"/>
          <w:cols w:space="720"/>
          <w:noEndnote/>
          <w:docGrid w:linePitch="360"/>
        </w:sectPr>
      </w:pPr>
    </w:p>
    <w:p w14:paraId="2F68976B" w14:textId="77777777" w:rsidR="00C0728C" w:rsidRDefault="00C0728C">
      <w:pPr>
        <w:spacing w:line="1" w:lineRule="exact"/>
      </w:pPr>
    </w:p>
    <w:p w14:paraId="5A85B6E4" w14:textId="77777777" w:rsidR="00C0728C" w:rsidRDefault="00000000">
      <w:pPr>
        <w:pStyle w:val="Zkladntext1"/>
        <w:framePr w:wrap="none" w:vAnchor="page" w:hAnchor="page" w:x="1539" w:y="1909"/>
        <w:numPr>
          <w:ilvl w:val="1"/>
          <w:numId w:val="3"/>
        </w:numPr>
        <w:tabs>
          <w:tab w:val="left" w:pos="392"/>
        </w:tabs>
        <w:spacing w:after="0" w:line="240" w:lineRule="auto"/>
        <w:jc w:val="both"/>
      </w:pPr>
      <w:r>
        <w:t>Záměrně nevyplněno - neprodává se.</w:t>
      </w:r>
    </w:p>
    <w:p w14:paraId="56C62C8E" w14:textId="77777777" w:rsidR="00C0728C" w:rsidRDefault="00000000">
      <w:pPr>
        <w:pStyle w:val="Zkladntext1"/>
        <w:framePr w:w="9302" w:h="1710" w:hRule="exact" w:wrap="none" w:vAnchor="page" w:hAnchor="page" w:x="1539" w:y="3033"/>
        <w:numPr>
          <w:ilvl w:val="1"/>
          <w:numId w:val="3"/>
        </w:numPr>
        <w:tabs>
          <w:tab w:val="left" w:pos="403"/>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0BA83ABA" w14:textId="77777777" w:rsidR="00C0728C" w:rsidRDefault="00000000">
      <w:pPr>
        <w:pStyle w:val="Zkladntext1"/>
        <w:framePr w:w="9302" w:h="583" w:hRule="exact" w:wrap="none" w:vAnchor="page" w:hAnchor="page" w:x="1539" w:y="5826"/>
        <w:spacing w:after="40" w:line="240" w:lineRule="auto"/>
        <w:jc w:val="center"/>
        <w:rPr>
          <w:sz w:val="19"/>
          <w:szCs w:val="19"/>
        </w:rPr>
      </w:pPr>
      <w:r>
        <w:rPr>
          <w:b/>
          <w:bCs/>
          <w:sz w:val="19"/>
          <w:szCs w:val="19"/>
        </w:rPr>
        <w:t>Článek III.</w:t>
      </w:r>
    </w:p>
    <w:p w14:paraId="4FE19DB4" w14:textId="77777777" w:rsidR="00C0728C" w:rsidRDefault="00000000">
      <w:pPr>
        <w:pStyle w:val="Zkladntext1"/>
        <w:framePr w:w="9302" w:h="583" w:hRule="exact" w:wrap="none" w:vAnchor="page" w:hAnchor="page" w:x="1539" w:y="5826"/>
        <w:spacing w:after="0" w:line="240" w:lineRule="auto"/>
        <w:jc w:val="center"/>
        <w:rPr>
          <w:sz w:val="19"/>
          <w:szCs w:val="19"/>
        </w:rPr>
      </w:pPr>
      <w:r>
        <w:rPr>
          <w:b/>
          <w:bCs/>
          <w:sz w:val="19"/>
          <w:szCs w:val="19"/>
        </w:rPr>
        <w:t>Platební podmínky</w:t>
      </w:r>
    </w:p>
    <w:p w14:paraId="1D6BDBB5" w14:textId="77777777" w:rsidR="00C0728C" w:rsidRDefault="00000000">
      <w:pPr>
        <w:pStyle w:val="Zkladntext1"/>
        <w:framePr w:w="9302" w:h="1134" w:hRule="exact" w:wrap="none" w:vAnchor="page" w:hAnchor="page" w:x="1539" w:y="6708"/>
        <w:numPr>
          <w:ilvl w:val="1"/>
          <w:numId w:val="4"/>
        </w:numPr>
        <w:tabs>
          <w:tab w:val="left" w:pos="396"/>
        </w:tabs>
        <w:spacing w:after="0"/>
        <w:jc w:val="both"/>
      </w:pPr>
      <w:r>
        <w:t>Kupní cena za převod spoluvlastnických podílů prodávajících na Předmětu převodu 1 dle či.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DD87603" w14:textId="77777777" w:rsidR="00C0728C" w:rsidRDefault="00000000">
      <w:pPr>
        <w:pStyle w:val="Zkladntext1"/>
        <w:framePr w:w="9302" w:h="580" w:hRule="exact" w:wrap="none" w:vAnchor="page" w:hAnchor="page" w:x="1539" w:y="8922"/>
        <w:spacing w:after="40" w:line="240" w:lineRule="auto"/>
        <w:jc w:val="center"/>
        <w:rPr>
          <w:sz w:val="19"/>
          <w:szCs w:val="19"/>
        </w:rPr>
      </w:pPr>
      <w:r>
        <w:rPr>
          <w:b/>
          <w:bCs/>
          <w:sz w:val="19"/>
          <w:szCs w:val="19"/>
        </w:rPr>
        <w:t>Článek IV.</w:t>
      </w:r>
    </w:p>
    <w:p w14:paraId="043420F8" w14:textId="77777777" w:rsidR="00C0728C" w:rsidRDefault="00000000">
      <w:pPr>
        <w:pStyle w:val="Zkladntext1"/>
        <w:framePr w:w="9302" w:h="580" w:hRule="exact" w:wrap="none" w:vAnchor="page" w:hAnchor="page" w:x="1539" w:y="8922"/>
        <w:spacing w:after="0" w:line="240" w:lineRule="auto"/>
        <w:jc w:val="center"/>
        <w:rPr>
          <w:sz w:val="19"/>
          <w:szCs w:val="19"/>
        </w:rPr>
      </w:pPr>
      <w:r>
        <w:rPr>
          <w:b/>
          <w:bCs/>
          <w:sz w:val="19"/>
          <w:szCs w:val="19"/>
        </w:rPr>
        <w:t>Prohlášení a závazky smluvních stran</w:t>
      </w:r>
    </w:p>
    <w:p w14:paraId="5EE16F55" w14:textId="783D518A" w:rsidR="00C0728C" w:rsidRDefault="003C3023" w:rsidP="003C3023">
      <w:pPr>
        <w:pStyle w:val="Zkladntext1"/>
        <w:framePr w:w="9302" w:h="1134" w:hRule="exact" w:wrap="none" w:vAnchor="page" w:hAnchor="page" w:x="1539" w:y="9811"/>
        <w:tabs>
          <w:tab w:val="left" w:pos="392"/>
        </w:tabs>
        <w:spacing w:after="0"/>
        <w:jc w:val="both"/>
      </w:pPr>
      <w:r>
        <w:t xml:space="preserve">4.1   </w:t>
      </w:r>
      <w:r w:rsidR="00000000">
        <w:t xml:space="preserve">Prodávající mají Předmět převodu 1 ve spoluvlastnictví. Tato vlastnická práva, resp. spoluvlastnická práva, prodávajících nebyla jakkoli zpochybněna a dle </w:t>
      </w:r>
      <w:r>
        <w:t>nejlepší</w:t>
      </w:r>
      <w:r w:rsidR="00000000">
        <w:t xml:space="preserve"> vědomosti prodávajících neexistuje jakákoli osoba, nebo instituce nebo státní či jiný orgán, který by tato spoluvlastnická práva ke dni podpisu této smlouvy zpochybňoval.</w:t>
      </w:r>
    </w:p>
    <w:p w14:paraId="0978F449" w14:textId="5219EFFF" w:rsidR="00C0728C" w:rsidRDefault="003C3023" w:rsidP="003C3023">
      <w:pPr>
        <w:pStyle w:val="Zkladntext1"/>
        <w:framePr w:w="9302" w:h="2786" w:hRule="exact" w:wrap="none" w:vAnchor="page" w:hAnchor="page" w:x="1539" w:y="12205"/>
        <w:tabs>
          <w:tab w:val="left" w:pos="399"/>
        </w:tabs>
        <w:spacing w:after="32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0405749" w14:textId="7719DCF5" w:rsidR="00C0728C" w:rsidRDefault="003C3023" w:rsidP="003C3023">
      <w:pPr>
        <w:pStyle w:val="Zkladntext1"/>
        <w:framePr w:w="9302" w:h="2786" w:hRule="exact" w:wrap="none" w:vAnchor="page" w:hAnchor="page" w:x="1539" w:y="12205"/>
        <w:tabs>
          <w:tab w:val="left" w:pos="399"/>
        </w:tabs>
        <w:spacing w:after="0" w:line="276" w:lineRule="auto"/>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3F6138ED" w14:textId="77777777" w:rsidR="00C0728C" w:rsidRDefault="00000000">
      <w:pPr>
        <w:pStyle w:val="Zhlavnebozpat0"/>
        <w:framePr w:wrap="none" w:vAnchor="page" w:hAnchor="page" w:x="6111" w:y="15773"/>
        <w:jc w:val="both"/>
        <w:rPr>
          <w:sz w:val="20"/>
          <w:szCs w:val="20"/>
        </w:rPr>
      </w:pPr>
      <w:r>
        <w:rPr>
          <w:rFonts w:ascii="Franklin Gothic Medium" w:eastAsia="Franklin Gothic Medium" w:hAnsi="Franklin Gothic Medium" w:cs="Franklin Gothic Medium"/>
          <w:sz w:val="20"/>
          <w:szCs w:val="20"/>
        </w:rPr>
        <w:t>3</w:t>
      </w:r>
    </w:p>
    <w:p w14:paraId="0FD1B8CA" w14:textId="77777777" w:rsidR="00C0728C" w:rsidRDefault="00C0728C">
      <w:pPr>
        <w:spacing w:line="1" w:lineRule="exact"/>
        <w:sectPr w:rsidR="00C0728C">
          <w:pgSz w:w="11900" w:h="16840"/>
          <w:pgMar w:top="360" w:right="360" w:bottom="360" w:left="360" w:header="0" w:footer="3" w:gutter="0"/>
          <w:cols w:space="720"/>
          <w:noEndnote/>
          <w:docGrid w:linePitch="360"/>
        </w:sectPr>
      </w:pPr>
    </w:p>
    <w:p w14:paraId="7BAAD354" w14:textId="77777777" w:rsidR="00C0728C" w:rsidRDefault="00C0728C">
      <w:pPr>
        <w:spacing w:line="1" w:lineRule="exact"/>
      </w:pPr>
    </w:p>
    <w:p w14:paraId="637A3553" w14:textId="77777777" w:rsidR="00C0728C" w:rsidRDefault="00000000">
      <w:pPr>
        <w:pStyle w:val="Zkladntext1"/>
        <w:framePr w:w="9302" w:h="13039" w:hRule="exact" w:wrap="none" w:vAnchor="page" w:hAnchor="page" w:x="1539" w:y="1423"/>
        <w:spacing w:after="440" w:line="276" w:lineRule="auto"/>
        <w:jc w:val="both"/>
      </w:pPr>
      <w:r>
        <w:t>nejsou známy faktické ani skryté vady Předmětu převodu 1 a pro případ že takové existují, se vzdává případných nároků z titulu práva z vad.</w:t>
      </w:r>
    </w:p>
    <w:p w14:paraId="625C9C13" w14:textId="5526AE17" w:rsidR="00C0728C" w:rsidRDefault="003C3023" w:rsidP="003C3023">
      <w:pPr>
        <w:pStyle w:val="Zkladntext1"/>
        <w:framePr w:w="9302" w:h="13039" w:hRule="exact" w:wrap="none" w:vAnchor="page" w:hAnchor="page" w:x="1539" w:y="1423"/>
        <w:tabs>
          <w:tab w:val="left" w:pos="406"/>
        </w:tabs>
        <w:spacing w:after="28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15DC6676" w14:textId="4EE0EA20" w:rsidR="00C0728C" w:rsidRDefault="003C3023" w:rsidP="003C3023">
      <w:pPr>
        <w:pStyle w:val="Zkladntext1"/>
        <w:framePr w:w="9302" w:h="13039" w:hRule="exact" w:wrap="none" w:vAnchor="page" w:hAnchor="page" w:x="1539" w:y="1423"/>
        <w:tabs>
          <w:tab w:val="left" w:pos="403"/>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43538360" w14:textId="1D6FAC6D" w:rsidR="00C0728C" w:rsidRDefault="003C3023" w:rsidP="003C3023">
      <w:pPr>
        <w:pStyle w:val="Zkladntext1"/>
        <w:framePr w:w="9302" w:h="13039" w:hRule="exact" w:wrap="none" w:vAnchor="page" w:hAnchor="page" w:x="1539" w:y="1423"/>
        <w:tabs>
          <w:tab w:val="left" w:pos="406"/>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5E3D0CA" w14:textId="77777777" w:rsidR="00C0728C" w:rsidRDefault="00000000">
      <w:pPr>
        <w:pStyle w:val="Zkladntext1"/>
        <w:framePr w:w="9302" w:h="13039" w:hRule="exact" w:wrap="none" w:vAnchor="page" w:hAnchor="page" w:x="1539" w:y="1423"/>
        <w:spacing w:after="0" w:line="298" w:lineRule="auto"/>
        <w:jc w:val="center"/>
        <w:rPr>
          <w:sz w:val="19"/>
          <w:szCs w:val="19"/>
        </w:rPr>
      </w:pPr>
      <w:r>
        <w:rPr>
          <w:b/>
          <w:bCs/>
          <w:sz w:val="19"/>
          <w:szCs w:val="19"/>
        </w:rPr>
        <w:t>Článek V.</w:t>
      </w:r>
    </w:p>
    <w:p w14:paraId="3FCDCA32" w14:textId="77777777" w:rsidR="00C0728C" w:rsidRDefault="00000000">
      <w:pPr>
        <w:pStyle w:val="Zkladntext1"/>
        <w:framePr w:w="9302" w:h="13039" w:hRule="exact" w:wrap="none" w:vAnchor="page" w:hAnchor="page" w:x="1539" w:y="1423"/>
        <w:spacing w:after="280" w:line="298" w:lineRule="auto"/>
        <w:jc w:val="center"/>
        <w:rPr>
          <w:sz w:val="19"/>
          <w:szCs w:val="19"/>
        </w:rPr>
      </w:pPr>
      <w:r>
        <w:rPr>
          <w:b/>
          <w:bCs/>
          <w:sz w:val="19"/>
          <w:szCs w:val="19"/>
        </w:rPr>
        <w:t>Předání Předmětu převodu</w:t>
      </w:r>
    </w:p>
    <w:p w14:paraId="54D2C0E5" w14:textId="77777777" w:rsidR="00C0728C" w:rsidRDefault="00000000">
      <w:pPr>
        <w:pStyle w:val="Zkladntext1"/>
        <w:framePr w:w="9302" w:h="13039" w:hRule="exact" w:wrap="none" w:vAnchor="page" w:hAnchor="page" w:x="1539" w:y="1423"/>
        <w:numPr>
          <w:ilvl w:val="1"/>
          <w:numId w:val="5"/>
        </w:numPr>
        <w:tabs>
          <w:tab w:val="left" w:pos="392"/>
        </w:tabs>
        <w:spacing w:after="280" w:line="276" w:lineRule="auto"/>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343EFE23" w14:textId="77777777" w:rsidR="00C0728C" w:rsidRDefault="00000000">
      <w:pPr>
        <w:pStyle w:val="Zkladntext1"/>
        <w:framePr w:w="9302" w:h="13039" w:hRule="exact" w:wrap="none" w:vAnchor="page" w:hAnchor="page" w:x="1539" w:y="1423"/>
        <w:numPr>
          <w:ilvl w:val="1"/>
          <w:numId w:val="5"/>
        </w:numPr>
        <w:tabs>
          <w:tab w:val="left" w:pos="392"/>
        </w:tabs>
        <w:spacing w:after="280" w:line="276" w:lineRule="auto"/>
        <w:jc w:val="both"/>
      </w:pPr>
      <w:r>
        <w:t>Prodávající a kupující prohlašují, že k předání Předmětu převodu 1 došlo před podpisem této smlouvy.</w:t>
      </w:r>
    </w:p>
    <w:p w14:paraId="6FA86299" w14:textId="77777777" w:rsidR="00C0728C" w:rsidRDefault="00000000">
      <w:pPr>
        <w:pStyle w:val="Zkladntext1"/>
        <w:framePr w:w="9302" w:h="13039" w:hRule="exact" w:wrap="none" w:vAnchor="page" w:hAnchor="page" w:x="1539" w:y="1423"/>
        <w:numPr>
          <w:ilvl w:val="1"/>
          <w:numId w:val="5"/>
        </w:numPr>
        <w:tabs>
          <w:tab w:val="left" w:pos="392"/>
        </w:tabs>
        <w:spacing w:after="440" w:line="276"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9DB7847" w14:textId="77777777" w:rsidR="00C0728C" w:rsidRDefault="00000000">
      <w:pPr>
        <w:pStyle w:val="Zkladntext1"/>
        <w:framePr w:w="9302" w:h="13039" w:hRule="exact" w:wrap="none" w:vAnchor="page" w:hAnchor="page" w:x="1539" w:y="1423"/>
        <w:numPr>
          <w:ilvl w:val="1"/>
          <w:numId w:val="5"/>
        </w:numPr>
        <w:tabs>
          <w:tab w:val="left" w:pos="414"/>
        </w:tabs>
        <w:spacing w:after="0" w:line="276"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3A1F676" w14:textId="77777777" w:rsidR="00C0728C" w:rsidRDefault="00000000">
      <w:pPr>
        <w:pStyle w:val="Zhlavnebozpat0"/>
        <w:framePr w:wrap="none" w:vAnchor="page" w:hAnchor="page" w:x="6122" w:y="15838"/>
        <w:jc w:val="both"/>
        <w:rPr>
          <w:sz w:val="20"/>
          <w:szCs w:val="20"/>
        </w:rPr>
      </w:pPr>
      <w:r>
        <w:rPr>
          <w:sz w:val="20"/>
          <w:szCs w:val="20"/>
        </w:rPr>
        <w:t>4</w:t>
      </w:r>
    </w:p>
    <w:p w14:paraId="5778EF52" w14:textId="77777777" w:rsidR="00C0728C" w:rsidRDefault="00C0728C">
      <w:pPr>
        <w:spacing w:line="1" w:lineRule="exact"/>
        <w:sectPr w:rsidR="00C0728C">
          <w:pgSz w:w="11900" w:h="16840"/>
          <w:pgMar w:top="360" w:right="360" w:bottom="360" w:left="360" w:header="0" w:footer="3" w:gutter="0"/>
          <w:cols w:space="720"/>
          <w:noEndnote/>
          <w:docGrid w:linePitch="360"/>
        </w:sectPr>
      </w:pPr>
    </w:p>
    <w:p w14:paraId="5582108D" w14:textId="77777777" w:rsidR="00C0728C" w:rsidRDefault="00C0728C">
      <w:pPr>
        <w:spacing w:line="1" w:lineRule="exact"/>
      </w:pPr>
    </w:p>
    <w:p w14:paraId="79C1E369" w14:textId="77777777" w:rsidR="00C0728C" w:rsidRDefault="00000000">
      <w:pPr>
        <w:pStyle w:val="Zkladntext1"/>
        <w:framePr w:w="9274" w:h="587" w:hRule="exact" w:wrap="none" w:vAnchor="page" w:hAnchor="page" w:x="1554" w:y="1323"/>
        <w:spacing w:after="60" w:line="240" w:lineRule="auto"/>
        <w:jc w:val="center"/>
        <w:rPr>
          <w:sz w:val="19"/>
          <w:szCs w:val="19"/>
        </w:rPr>
      </w:pPr>
      <w:r>
        <w:rPr>
          <w:b/>
          <w:bCs/>
          <w:sz w:val="19"/>
          <w:szCs w:val="19"/>
        </w:rPr>
        <w:t>Článek VI.</w:t>
      </w:r>
    </w:p>
    <w:p w14:paraId="1E3E2C75" w14:textId="77777777" w:rsidR="00C0728C" w:rsidRDefault="00000000">
      <w:pPr>
        <w:pStyle w:val="Zkladntext1"/>
        <w:framePr w:w="9274" w:h="587" w:hRule="exact" w:wrap="none" w:vAnchor="page" w:hAnchor="page" w:x="1554" w:y="1323"/>
        <w:spacing w:after="0" w:line="240" w:lineRule="auto"/>
        <w:jc w:val="center"/>
        <w:rPr>
          <w:sz w:val="19"/>
          <w:szCs w:val="19"/>
        </w:rPr>
      </w:pPr>
      <w:r>
        <w:rPr>
          <w:b/>
          <w:bCs/>
          <w:sz w:val="19"/>
          <w:szCs w:val="19"/>
        </w:rPr>
        <w:t>Návrh na vklad, povinnost a náklady spojené se smlouvou</w:t>
      </w:r>
    </w:p>
    <w:p w14:paraId="523C3AFA" w14:textId="77777777" w:rsidR="00C0728C" w:rsidRDefault="00000000">
      <w:pPr>
        <w:pStyle w:val="Zkladntext1"/>
        <w:framePr w:w="9274" w:h="13086" w:hRule="exact" w:wrap="none" w:vAnchor="page" w:hAnchor="page" w:x="1554" w:y="2201"/>
        <w:numPr>
          <w:ilvl w:val="1"/>
          <w:numId w:val="6"/>
        </w:numPr>
        <w:tabs>
          <w:tab w:val="left" w:pos="403"/>
        </w:tabs>
        <w:spacing w:line="276" w:lineRule="auto"/>
        <w:jc w:val="both"/>
      </w:pPr>
      <w:r>
        <w:t>Smluvní strany berou na vědomí, že vlastnictví k Předmětu převodu 1 přechází na kupujícího provedením vkladu vlastnického práva k Předmětu převodu 1, a to zpětně, ke dni podání návrhu na vklad.</w:t>
      </w:r>
    </w:p>
    <w:p w14:paraId="6BAF64AE" w14:textId="29425D0E" w:rsidR="00C0728C" w:rsidRDefault="00000000">
      <w:pPr>
        <w:pStyle w:val="Zkladntext1"/>
        <w:framePr w:w="9274" w:h="13086" w:hRule="exact" w:wrap="none" w:vAnchor="page" w:hAnchor="page" w:x="1554" w:y="2201"/>
        <w:numPr>
          <w:ilvl w:val="1"/>
          <w:numId w:val="6"/>
        </w:numPr>
        <w:tabs>
          <w:tab w:val="left" w:pos="399"/>
        </w:tabs>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3C3023">
        <w:t>1,</w:t>
      </w:r>
      <w:r>
        <w:t xml:space="preserve"> zejména náklady spojené s provedením vkladu vlastnického práva k Předmětu převodu 1 do katastru nemovitostí nese kupující.</w:t>
      </w:r>
    </w:p>
    <w:p w14:paraId="42B65B93" w14:textId="77777777" w:rsidR="00C0728C" w:rsidRDefault="00000000">
      <w:pPr>
        <w:pStyle w:val="Zkladntext1"/>
        <w:framePr w:w="9274" w:h="13086" w:hRule="exact" w:wrap="none" w:vAnchor="page" w:hAnchor="page" w:x="1554" w:y="2201"/>
        <w:numPr>
          <w:ilvl w:val="1"/>
          <w:numId w:val="6"/>
        </w:numPr>
        <w:tabs>
          <w:tab w:val="left" w:pos="399"/>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8E3F3B0" w14:textId="77777777" w:rsidR="00C0728C" w:rsidRDefault="00000000">
      <w:pPr>
        <w:pStyle w:val="Zkladntext1"/>
        <w:framePr w:w="9274" w:h="13086" w:hRule="exact" w:wrap="none" w:vAnchor="page" w:hAnchor="page" w:x="1554" w:y="2201"/>
        <w:numPr>
          <w:ilvl w:val="1"/>
          <w:numId w:val="6"/>
        </w:numPr>
        <w:tabs>
          <w:tab w:val="left" w:pos="399"/>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0C088640" w14:textId="77777777" w:rsidR="00C0728C" w:rsidRDefault="00000000">
      <w:pPr>
        <w:pStyle w:val="Zkladntext1"/>
        <w:framePr w:w="9274" w:h="13086" w:hRule="exact" w:wrap="none" w:vAnchor="page" w:hAnchor="page" w:x="1554" w:y="2201"/>
        <w:spacing w:after="0" w:line="298" w:lineRule="auto"/>
        <w:jc w:val="center"/>
        <w:rPr>
          <w:sz w:val="19"/>
          <w:szCs w:val="19"/>
        </w:rPr>
      </w:pPr>
      <w:r>
        <w:rPr>
          <w:b/>
          <w:bCs/>
          <w:sz w:val="19"/>
          <w:szCs w:val="19"/>
        </w:rPr>
        <w:t>Článek VIL</w:t>
      </w:r>
    </w:p>
    <w:p w14:paraId="3E12FA86" w14:textId="77777777" w:rsidR="00C0728C" w:rsidRDefault="00000000">
      <w:pPr>
        <w:pStyle w:val="Zkladntext1"/>
        <w:framePr w:w="9274" w:h="13086" w:hRule="exact" w:wrap="none" w:vAnchor="page" w:hAnchor="page" w:x="1554" w:y="2201"/>
        <w:spacing w:line="298" w:lineRule="auto"/>
        <w:jc w:val="center"/>
        <w:rPr>
          <w:sz w:val="19"/>
          <w:szCs w:val="19"/>
        </w:rPr>
      </w:pPr>
      <w:r>
        <w:rPr>
          <w:b/>
          <w:bCs/>
          <w:sz w:val="19"/>
          <w:szCs w:val="19"/>
        </w:rPr>
        <w:t>Závěrečná ustanovení</w:t>
      </w:r>
    </w:p>
    <w:p w14:paraId="7921C623" w14:textId="77777777" w:rsidR="00C0728C" w:rsidRDefault="00000000">
      <w:pPr>
        <w:pStyle w:val="Zkladntext1"/>
        <w:framePr w:w="9274" w:h="13086" w:hRule="exact" w:wrap="none" w:vAnchor="page" w:hAnchor="page" w:x="1554" w:y="2201"/>
        <w:numPr>
          <w:ilvl w:val="1"/>
          <w:numId w:val="7"/>
        </w:numPr>
        <w:tabs>
          <w:tab w:val="left" w:pos="392"/>
        </w:tabs>
        <w:spacing w:line="276" w:lineRule="auto"/>
        <w:jc w:val="both"/>
      </w:pPr>
      <w:r>
        <w:t>Práva a povinnosti výslovně touto smlouvou neupravená se řídí příslušnými ustanoveními občanského zákoníku a souvisejícími obecně závaznými právními předpisy.</w:t>
      </w:r>
    </w:p>
    <w:p w14:paraId="1FBB164B" w14:textId="77777777" w:rsidR="00C0728C" w:rsidRDefault="00000000">
      <w:pPr>
        <w:pStyle w:val="Zkladntext1"/>
        <w:framePr w:w="9274" w:h="13086" w:hRule="exact" w:wrap="none" w:vAnchor="page" w:hAnchor="page" w:x="1554" w:y="2201"/>
        <w:numPr>
          <w:ilvl w:val="1"/>
          <w:numId w:val="7"/>
        </w:numPr>
        <w:tabs>
          <w:tab w:val="left" w:pos="392"/>
        </w:tabs>
      </w:pPr>
      <w:r>
        <w:t>Tato smlouva představuje úplnou dohodu smluvních stran o předmětu této smlouvy.</w:t>
      </w:r>
    </w:p>
    <w:p w14:paraId="6752EC2C" w14:textId="77777777" w:rsidR="00C0728C" w:rsidRDefault="00000000">
      <w:pPr>
        <w:pStyle w:val="Zkladntext1"/>
        <w:framePr w:w="9274" w:h="13086" w:hRule="exact" w:wrap="none" w:vAnchor="page" w:hAnchor="page" w:x="1554" w:y="2201"/>
        <w:numPr>
          <w:ilvl w:val="1"/>
          <w:numId w:val="7"/>
        </w:numPr>
        <w:tabs>
          <w:tab w:val="left" w:pos="399"/>
        </w:tabs>
        <w:spacing w:after="440" w:line="27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33B4546" w14:textId="77777777" w:rsidR="00C0728C" w:rsidRDefault="00000000">
      <w:pPr>
        <w:pStyle w:val="Zkladntext1"/>
        <w:framePr w:w="9274" w:h="13086" w:hRule="exact" w:wrap="none" w:vAnchor="page" w:hAnchor="page" w:x="1554" w:y="2201"/>
        <w:numPr>
          <w:ilvl w:val="1"/>
          <w:numId w:val="7"/>
        </w:numPr>
        <w:tabs>
          <w:tab w:val="left" w:pos="410"/>
        </w:tabs>
        <w:spacing w:after="440" w:line="276"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43DD80D8" w14:textId="77777777" w:rsidR="00C0728C" w:rsidRDefault="00000000">
      <w:pPr>
        <w:pStyle w:val="Zkladntext1"/>
        <w:framePr w:w="9274" w:h="13086" w:hRule="exact" w:wrap="none" w:vAnchor="page" w:hAnchor="page" w:x="1554" w:y="2201"/>
        <w:numPr>
          <w:ilvl w:val="1"/>
          <w:numId w:val="7"/>
        </w:numPr>
        <w:tabs>
          <w:tab w:val="left" w:pos="392"/>
        </w:tabs>
        <w:spacing w:after="0"/>
        <w:jc w:val="both"/>
      </w:pPr>
      <w:r>
        <w:t>Smluvní strany shodně prohlašují, že si tuto smlouvu před jejím podpisem přečetly, že byla uzavřena po vzájemném projednání, podle jejich pravé a svobodné vůle, určitě, vážně a srozumitelně,</w:t>
      </w:r>
    </w:p>
    <w:p w14:paraId="23A4C665" w14:textId="77777777" w:rsidR="00C0728C" w:rsidRDefault="00000000">
      <w:pPr>
        <w:pStyle w:val="Zhlavnebozpat0"/>
        <w:framePr w:wrap="none" w:vAnchor="page" w:hAnchor="page" w:x="6108" w:y="15787"/>
        <w:jc w:val="both"/>
        <w:rPr>
          <w:sz w:val="20"/>
          <w:szCs w:val="20"/>
        </w:rPr>
      </w:pPr>
      <w:r>
        <w:rPr>
          <w:rFonts w:ascii="Franklin Gothic Medium" w:eastAsia="Franklin Gothic Medium" w:hAnsi="Franklin Gothic Medium" w:cs="Franklin Gothic Medium"/>
          <w:sz w:val="20"/>
          <w:szCs w:val="20"/>
        </w:rPr>
        <w:t>5</w:t>
      </w:r>
    </w:p>
    <w:p w14:paraId="035BE810" w14:textId="77777777" w:rsidR="00C0728C" w:rsidRDefault="00C0728C">
      <w:pPr>
        <w:spacing w:line="1" w:lineRule="exact"/>
        <w:sectPr w:rsidR="00C0728C">
          <w:pgSz w:w="11900" w:h="16840"/>
          <w:pgMar w:top="360" w:right="360" w:bottom="360" w:left="360" w:header="0" w:footer="3" w:gutter="0"/>
          <w:cols w:space="720"/>
          <w:noEndnote/>
          <w:docGrid w:linePitch="360"/>
        </w:sectPr>
      </w:pPr>
    </w:p>
    <w:p w14:paraId="77E25958" w14:textId="77777777" w:rsidR="00C0728C" w:rsidRDefault="00C0728C">
      <w:pPr>
        <w:spacing w:line="1" w:lineRule="exact"/>
      </w:pPr>
    </w:p>
    <w:p w14:paraId="418A7343" w14:textId="77777777" w:rsidR="00C0728C" w:rsidRDefault="00000000">
      <w:pPr>
        <w:pStyle w:val="Zkladntext1"/>
        <w:framePr w:w="9284" w:h="2322" w:hRule="exact" w:wrap="none" w:vAnchor="page" w:hAnchor="page" w:x="1548" w:y="1395"/>
        <w:spacing w:after="280" w:line="276" w:lineRule="auto"/>
      </w:pPr>
      <w:r>
        <w:t>nikoliv v tísni či za nápadně nevýhodných podmínek, na důkaz čehož připojují své vlastnoruční podpisy.</w:t>
      </w:r>
    </w:p>
    <w:p w14:paraId="7774B990" w14:textId="77777777" w:rsidR="00C0728C" w:rsidRDefault="00000000">
      <w:pPr>
        <w:pStyle w:val="Zkladntext1"/>
        <w:framePr w:w="9284" w:h="2322" w:hRule="exact" w:wrap="none" w:vAnchor="page" w:hAnchor="page" w:x="1548" w:y="1395"/>
        <w:spacing w:after="0" w:line="288" w:lineRule="auto"/>
        <w:rPr>
          <w:sz w:val="19"/>
          <w:szCs w:val="19"/>
        </w:rPr>
      </w:pPr>
      <w:r>
        <w:rPr>
          <w:sz w:val="19"/>
          <w:szCs w:val="19"/>
        </w:rPr>
        <w:t>Schvalovací doložka dle ust. § 41 zák. č. 128/2000 Sb., o obcích</w:t>
      </w:r>
    </w:p>
    <w:p w14:paraId="53FFBC8D" w14:textId="77777777" w:rsidR="00C0728C" w:rsidRDefault="00000000">
      <w:pPr>
        <w:pStyle w:val="Zkladntext1"/>
        <w:framePr w:w="9284" w:h="2322" w:hRule="exact" w:wrap="none" w:vAnchor="page" w:hAnchor="page" w:x="1548" w:y="1395"/>
        <w:spacing w:after="0" w:line="288" w:lineRule="auto"/>
        <w:rPr>
          <w:sz w:val="19"/>
          <w:szCs w:val="19"/>
        </w:rPr>
      </w:pPr>
      <w:r>
        <w:rPr>
          <w:sz w:val="19"/>
          <w:szCs w:val="19"/>
        </w:rPr>
        <w:t>Schváleno usnesením ZmP č. Z/1502/2024 ze dne 23.09.2024</w:t>
      </w:r>
    </w:p>
    <w:p w14:paraId="14F15527" w14:textId="77777777" w:rsidR="00C0728C" w:rsidRDefault="00000000">
      <w:pPr>
        <w:pStyle w:val="Zkladntext1"/>
        <w:framePr w:w="9284" w:h="2322" w:hRule="exact" w:wrap="none" w:vAnchor="page" w:hAnchor="page" w:x="1548" w:y="1395"/>
        <w:spacing w:after="0" w:line="240" w:lineRule="auto"/>
        <w:rPr>
          <w:sz w:val="19"/>
          <w:szCs w:val="19"/>
        </w:rPr>
      </w:pPr>
      <w:r>
        <w:rPr>
          <w:sz w:val="19"/>
          <w:szCs w:val="19"/>
        </w:rPr>
        <w:t>Záměr byl zveřejněn na úřední desce a elektronické úřední desce Magistrátu města</w:t>
      </w:r>
    </w:p>
    <w:p w14:paraId="095C6A2D" w14:textId="77777777" w:rsidR="00C0728C" w:rsidRDefault="00000000">
      <w:pPr>
        <w:pStyle w:val="Zkladntext1"/>
        <w:framePr w:w="9284" w:h="2322" w:hRule="exact" w:wrap="none" w:vAnchor="page" w:hAnchor="page" w:x="1548" w:y="1395"/>
        <w:spacing w:after="120" w:line="240" w:lineRule="auto"/>
        <w:rPr>
          <w:sz w:val="19"/>
          <w:szCs w:val="19"/>
        </w:rPr>
      </w:pPr>
      <w:r>
        <w:rPr>
          <w:sz w:val="19"/>
          <w:szCs w:val="19"/>
        </w:rPr>
        <w:t>Pardubic: vyvěšeno dne: 29.08.2024 svěšeno dne: 14.09.2024</w:t>
      </w:r>
    </w:p>
    <w:p w14:paraId="3961EBE2" w14:textId="77777777" w:rsidR="00C0728C" w:rsidRDefault="00000000">
      <w:pPr>
        <w:pStyle w:val="Zkladntext30"/>
        <w:framePr w:w="9284" w:h="2322" w:hRule="exact" w:wrap="none" w:vAnchor="page" w:hAnchor="page" w:x="1548" w:y="1395"/>
        <w:ind w:left="2040"/>
        <w:rPr>
          <w:sz w:val="19"/>
          <w:szCs w:val="19"/>
        </w:rPr>
      </w:pPr>
      <w:r>
        <w:rPr>
          <w:sz w:val="19"/>
          <w:szCs w:val="19"/>
        </w:rPr>
        <w:t>0 2 -04- 2025</w:t>
      </w:r>
    </w:p>
    <w:p w14:paraId="7CA30508" w14:textId="77777777" w:rsidR="00C0728C" w:rsidRDefault="00000000">
      <w:pPr>
        <w:pStyle w:val="Zkladntext1"/>
        <w:framePr w:w="9284" w:h="2322" w:hRule="exact" w:wrap="none" w:vAnchor="page" w:hAnchor="page" w:x="1548" w:y="1395"/>
        <w:tabs>
          <w:tab w:val="left" w:leader="dot" w:pos="3067"/>
        </w:tabs>
        <w:spacing w:after="0" w:line="180" w:lineRule="auto"/>
      </w:pPr>
      <w:r>
        <w:t>V Pardubicích, dne</w:t>
      </w:r>
      <w:r>
        <w:tab/>
      </w:r>
    </w:p>
    <w:p w14:paraId="1504EC22" w14:textId="77777777" w:rsidR="00C0728C" w:rsidRDefault="00000000">
      <w:pPr>
        <w:pStyle w:val="Zkladntext1"/>
        <w:framePr w:wrap="none" w:vAnchor="page" w:hAnchor="page" w:x="1548" w:y="4051"/>
        <w:spacing w:after="0" w:line="240" w:lineRule="auto"/>
        <w:ind w:left="14"/>
      </w:pPr>
      <w:r>
        <w:t>Prodávající 1:</w:t>
      </w:r>
    </w:p>
    <w:p w14:paraId="78E3A14D" w14:textId="6C379CD2" w:rsidR="00C0728C" w:rsidRDefault="00000000">
      <w:pPr>
        <w:pStyle w:val="Zkladntext1"/>
        <w:framePr w:wrap="none" w:vAnchor="page" w:hAnchor="page" w:x="6376" w:y="4037"/>
        <w:spacing w:after="0" w:line="240" w:lineRule="auto"/>
      </w:pPr>
      <w:r>
        <w:rPr>
          <w:color w:val="3F3E57"/>
        </w:rPr>
        <w:t>Kupujíc</w:t>
      </w:r>
      <w:r w:rsidR="003C3023">
        <w:rPr>
          <w:color w:val="3F3E57"/>
        </w:rPr>
        <w:t>í</w:t>
      </w:r>
    </w:p>
    <w:p w14:paraId="4FAFF5B7" w14:textId="77777777" w:rsidR="00C0728C" w:rsidRDefault="00000000">
      <w:pPr>
        <w:pStyle w:val="Zkladntext1"/>
        <w:framePr w:w="9284" w:h="547" w:hRule="exact" w:wrap="none" w:vAnchor="page" w:hAnchor="page" w:x="1548" w:y="5142"/>
        <w:spacing w:after="40" w:line="240" w:lineRule="auto"/>
      </w:pPr>
      <w:r>
        <w:t>Bytové družstvo POSEIDON</w:t>
      </w:r>
    </w:p>
    <w:p w14:paraId="2C72594E" w14:textId="77777777" w:rsidR="00C0728C" w:rsidRDefault="00000000">
      <w:pPr>
        <w:pStyle w:val="Zkladntext60"/>
        <w:framePr w:w="9284" w:h="547" w:hRule="exact" w:wrap="none" w:vAnchor="page" w:hAnchor="page" w:x="1548" w:y="5142"/>
        <w:spacing w:after="0"/>
      </w:pPr>
      <w:r>
        <w:t>Podpisový vzor prodávajícího je uložen na Katastru</w:t>
      </w:r>
    </w:p>
    <w:p w14:paraId="39D8C76C" w14:textId="77777777" w:rsidR="00C0728C" w:rsidRDefault="00000000">
      <w:pPr>
        <w:pStyle w:val="Zkladntext1"/>
        <w:framePr w:wrap="none" w:vAnchor="page" w:hAnchor="page" w:x="1548" w:y="5956"/>
        <w:spacing w:after="0" w:line="240" w:lineRule="auto"/>
      </w:pPr>
      <w:r>
        <w:t>Prodávající 2:</w:t>
      </w:r>
    </w:p>
    <w:p w14:paraId="4C675C04" w14:textId="77777777" w:rsidR="00C0728C" w:rsidRDefault="00000000">
      <w:pPr>
        <w:pStyle w:val="Zkladntext1"/>
        <w:framePr w:w="9284" w:h="479" w:hRule="exact" w:wrap="none" w:vAnchor="page" w:hAnchor="page" w:x="1548" w:y="7072"/>
        <w:spacing w:after="40" w:line="240" w:lineRule="auto"/>
      </w:pPr>
      <w:r>
        <w:t>Statutární město Pardubice</w:t>
      </w:r>
    </w:p>
    <w:p w14:paraId="3441E0DE" w14:textId="77777777" w:rsidR="00C0728C" w:rsidRDefault="00000000">
      <w:pPr>
        <w:pStyle w:val="Zkladntext60"/>
        <w:framePr w:w="9284" w:h="479" w:hRule="exact" w:wrap="none" w:vAnchor="page" w:hAnchor="page" w:x="1548" w:y="7072"/>
        <w:spacing w:after="0"/>
      </w:pPr>
      <w:r>
        <w:t>Podpisový vzor prodávajícího je uložen na Katastru</w:t>
      </w:r>
    </w:p>
    <w:p w14:paraId="5E5C6F33" w14:textId="77777777" w:rsidR="00C0728C" w:rsidRDefault="00000000">
      <w:pPr>
        <w:pStyle w:val="Zhlavnebozpat0"/>
        <w:framePr w:wrap="none" w:vAnchor="page" w:hAnchor="page" w:x="6110" w:y="15813"/>
        <w:rPr>
          <w:sz w:val="20"/>
          <w:szCs w:val="20"/>
        </w:rPr>
      </w:pPr>
      <w:r>
        <w:rPr>
          <w:rFonts w:ascii="Franklin Gothic Medium" w:eastAsia="Franklin Gothic Medium" w:hAnsi="Franklin Gothic Medium" w:cs="Franklin Gothic Medium"/>
          <w:sz w:val="20"/>
          <w:szCs w:val="20"/>
        </w:rPr>
        <w:t>6</w:t>
      </w:r>
    </w:p>
    <w:p w14:paraId="1B22ED78" w14:textId="77777777" w:rsidR="00C0728C" w:rsidRDefault="00C0728C">
      <w:pPr>
        <w:spacing w:line="1" w:lineRule="exact"/>
      </w:pPr>
    </w:p>
    <w:sectPr w:rsidR="00C0728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7E20" w14:textId="77777777" w:rsidR="00C32F50" w:rsidRDefault="00C32F50">
      <w:r>
        <w:separator/>
      </w:r>
    </w:p>
  </w:endnote>
  <w:endnote w:type="continuationSeparator" w:id="0">
    <w:p w14:paraId="1BF75421" w14:textId="77777777" w:rsidR="00C32F50" w:rsidRDefault="00C3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8D41" w14:textId="77777777" w:rsidR="00C32F50" w:rsidRDefault="00C32F50"/>
  </w:footnote>
  <w:footnote w:type="continuationSeparator" w:id="0">
    <w:p w14:paraId="43E0E508" w14:textId="77777777" w:rsidR="00C32F50" w:rsidRDefault="00C32F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1416"/>
    <w:multiLevelType w:val="multilevel"/>
    <w:tmpl w:val="ABAEC82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9834D8"/>
    <w:multiLevelType w:val="multilevel"/>
    <w:tmpl w:val="ED4C331C"/>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B31C58"/>
    <w:multiLevelType w:val="multilevel"/>
    <w:tmpl w:val="05CE16E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45446F"/>
    <w:multiLevelType w:val="multilevel"/>
    <w:tmpl w:val="53CC2DB2"/>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11579B"/>
    <w:multiLevelType w:val="multilevel"/>
    <w:tmpl w:val="5A8C1FA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E819DC"/>
    <w:multiLevelType w:val="multilevel"/>
    <w:tmpl w:val="75C2335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F866D3"/>
    <w:multiLevelType w:val="multilevel"/>
    <w:tmpl w:val="DCB6E044"/>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6690181">
    <w:abstractNumId w:val="0"/>
  </w:num>
  <w:num w:numId="2" w16cid:durableId="1440178328">
    <w:abstractNumId w:val="6"/>
  </w:num>
  <w:num w:numId="3" w16cid:durableId="1830518426">
    <w:abstractNumId w:val="3"/>
  </w:num>
  <w:num w:numId="4" w16cid:durableId="2108498803">
    <w:abstractNumId w:val="1"/>
  </w:num>
  <w:num w:numId="5" w16cid:durableId="206766922">
    <w:abstractNumId w:val="4"/>
  </w:num>
  <w:num w:numId="6" w16cid:durableId="1077097401">
    <w:abstractNumId w:val="2"/>
  </w:num>
  <w:num w:numId="7" w16cid:durableId="893738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8C"/>
    <w:rsid w:val="003C3023"/>
    <w:rsid w:val="00557FBE"/>
    <w:rsid w:val="00C0728C"/>
    <w:rsid w:val="00C32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77E3"/>
  <w15:docId w15:val="{C6C9CB09-2B80-4357-8697-B5558D26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before="380" w:after="40"/>
      <w:ind w:firstLine="56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300" w:line="283" w:lineRule="auto"/>
    </w:pPr>
    <w:rPr>
      <w:rFonts w:ascii="Cambria" w:eastAsia="Cambria" w:hAnsi="Cambria" w:cs="Cambria"/>
      <w:sz w:val="20"/>
      <w:szCs w:val="20"/>
    </w:rPr>
  </w:style>
  <w:style w:type="paragraph" w:customStyle="1" w:styleId="Zkladntext30">
    <w:name w:val="Základní text (3)"/>
    <w:basedOn w:val="Normln"/>
    <w:link w:val="Zkladntext3"/>
    <w:rPr>
      <w:rFonts w:ascii="Arial" w:eastAsia="Arial" w:hAnsi="Arial" w:cs="Arial"/>
      <w:sz w:val="20"/>
      <w:szCs w:val="20"/>
    </w:rPr>
  </w:style>
  <w:style w:type="paragraph" w:customStyle="1" w:styleId="Zkladntext60">
    <w:name w:val="Základní text (6)"/>
    <w:basedOn w:val="Normln"/>
    <w:link w:val="Zkladntext6"/>
    <w:pPr>
      <w:spacing w:after="32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1789</Words>
  <Characters>10561</Characters>
  <Application>Microsoft Office Word</Application>
  <DocSecurity>0</DocSecurity>
  <Lines>88</Lines>
  <Paragraphs>24</Paragraphs>
  <ScaleCrop>false</ScaleCrop>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2025-04-14T14:08:00Z</dcterms:created>
  <dcterms:modified xsi:type="dcterms:W3CDTF">2025-04-14T14:11:00Z</dcterms:modified>
</cp:coreProperties>
</file>