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D322" w14:textId="50A3B467" w:rsidR="00A0708E" w:rsidRPr="00BB3C82" w:rsidRDefault="00827727" w:rsidP="00827727">
      <w:pPr>
        <w:pStyle w:val="3aneslovanodstavec"/>
      </w:pPr>
      <w:r w:rsidRPr="00A77448">
        <w:rPr>
          <w:b/>
          <w:bCs/>
        </w:rPr>
        <w:t>1)</w:t>
      </w:r>
      <w:r w:rsidRPr="00827727">
        <w:t xml:space="preserve"> </w:t>
      </w:r>
      <w:r w:rsidR="00A0708E" w:rsidRPr="00827727">
        <w:rPr>
          <w:b/>
          <w:bCs/>
        </w:rPr>
        <w:t>Pardubická plavební a.s.</w:t>
      </w:r>
      <w:r w:rsidR="00A0708E" w:rsidRPr="00BB3C82">
        <w:t>, IČ</w:t>
      </w:r>
      <w:r w:rsidR="00A2291A" w:rsidRPr="00BB3C82">
        <w:t xml:space="preserve"> 259 36 972, sídlem Pardubice, </w:t>
      </w:r>
      <w:r w:rsidR="00593A00">
        <w:t>nábřeží Vá</w:t>
      </w:r>
      <w:r w:rsidR="007A134D">
        <w:t>c</w:t>
      </w:r>
      <w:r w:rsidR="00593A00">
        <w:t>lava Havla</w:t>
      </w:r>
      <w:r w:rsidR="00A2291A" w:rsidRPr="00BB3C82">
        <w:t xml:space="preserve"> 2746, PSČ 530 02</w:t>
      </w:r>
      <w:r w:rsidR="001B65E4" w:rsidRPr="00BB3C82">
        <w:t>,</w:t>
      </w:r>
      <w:r>
        <w:t xml:space="preserve"> </w:t>
      </w:r>
      <w:r w:rsidR="001B65E4" w:rsidRPr="00BB3C82">
        <w:t xml:space="preserve">zapsaná v </w:t>
      </w:r>
      <w:r w:rsidR="003C7F33" w:rsidRPr="00BB3C82">
        <w:t>obchodním rejstříku</w:t>
      </w:r>
      <w:r w:rsidR="001B65E4" w:rsidRPr="00BB3C82">
        <w:t xml:space="preserve"> vedeném Krajským soudem v Hradci Králové v oddíle B, vložce 2051,</w:t>
      </w:r>
      <w:r w:rsidR="00B831E5" w:rsidRPr="00BB3C82">
        <w:t xml:space="preserve"> </w:t>
      </w:r>
      <w:r w:rsidR="00A2291A" w:rsidRPr="00BB3C82">
        <w:t xml:space="preserve">jejímž jménem jednají </w:t>
      </w:r>
      <w:r>
        <w:t>předseda</w:t>
      </w:r>
      <w:r w:rsidR="00A2291A" w:rsidRPr="00BB3C82">
        <w:t xml:space="preserve"> představenstva</w:t>
      </w:r>
      <w:r w:rsidR="003969DF" w:rsidRPr="00BB3C82">
        <w:t xml:space="preserve">, </w:t>
      </w:r>
      <w:r w:rsidR="00A2291A" w:rsidRPr="00BB3C82">
        <w:t>Ing. </w:t>
      </w:r>
      <w:r w:rsidR="0036384D">
        <w:t>Michal Skalický</w:t>
      </w:r>
      <w:r>
        <w:t>, a člen představenstva,</w:t>
      </w:r>
      <w:r w:rsidR="003969DF" w:rsidRPr="00BB3C82">
        <w:t xml:space="preserve"> </w:t>
      </w:r>
      <w:r w:rsidR="0036384D">
        <w:t>Ing. Miroslav Čada,</w:t>
      </w:r>
    </w:p>
    <w:p w14:paraId="079CA1F6" w14:textId="22B8A13C" w:rsidR="00A2291A" w:rsidRPr="00BB3C82" w:rsidRDefault="002C0CB8" w:rsidP="00827727">
      <w:pPr>
        <w:pStyle w:val="3aneslovanodstavec"/>
      </w:pPr>
      <w:r>
        <w:t>na straně pronajímatele</w:t>
      </w:r>
    </w:p>
    <w:p w14:paraId="139F668F" w14:textId="77777777" w:rsidR="00A2291A" w:rsidRPr="005E332F" w:rsidRDefault="00A2291A" w:rsidP="00827727">
      <w:pPr>
        <w:pStyle w:val="3aneslovanodstavec"/>
        <w:rPr>
          <w:b/>
          <w:bCs/>
        </w:rPr>
      </w:pPr>
      <w:r w:rsidRPr="005E332F">
        <w:rPr>
          <w:b/>
          <w:bCs/>
        </w:rPr>
        <w:t>a</w:t>
      </w:r>
    </w:p>
    <w:p w14:paraId="36F284E0" w14:textId="77777777" w:rsidR="00A2291A" w:rsidRPr="00BB3C82" w:rsidRDefault="00A2291A" w:rsidP="00827727">
      <w:pPr>
        <w:pStyle w:val="3aneslovanodstavec"/>
      </w:pPr>
      <w:r w:rsidRPr="00A77448">
        <w:rPr>
          <w:b/>
          <w:bCs/>
        </w:rPr>
        <w:t>2)</w:t>
      </w:r>
      <w:r w:rsidRPr="00BB3C82">
        <w:t xml:space="preserve"> </w:t>
      </w:r>
      <w:r w:rsidRPr="00827727">
        <w:rPr>
          <w:b/>
          <w:bCs/>
        </w:rPr>
        <w:t>Dopravní podnik města Pardubic a.s.</w:t>
      </w:r>
      <w:r w:rsidRPr="00BB3C82">
        <w:t xml:space="preserve">, IČ 632 17 066, sídlem Pardubice, </w:t>
      </w:r>
      <w:proofErr w:type="gramStart"/>
      <w:r w:rsidRPr="00BB3C82">
        <w:t>Zelené</w:t>
      </w:r>
      <w:proofErr w:type="gramEnd"/>
      <w:r w:rsidRPr="00BB3C82">
        <w:t xml:space="preserve"> Předměstí, Teplého 2141, PSČ 532 20</w:t>
      </w:r>
      <w:r w:rsidR="001B65E4" w:rsidRPr="00BB3C82">
        <w:t xml:space="preserve">, zapsaný v </w:t>
      </w:r>
      <w:r w:rsidR="003C7F33" w:rsidRPr="00BB3C82">
        <w:t>obchodním rejstříku</w:t>
      </w:r>
      <w:r w:rsidR="001B65E4" w:rsidRPr="00BB3C82">
        <w:t xml:space="preserve"> vedeném Krajským soudem v Hradci Králové v oddíle B, vložce 1241,</w:t>
      </w:r>
    </w:p>
    <w:p w14:paraId="10E0576D" w14:textId="44B54AD6" w:rsidR="00A2291A" w:rsidRPr="00BB3C82" w:rsidRDefault="00E4456F" w:rsidP="00827727">
      <w:pPr>
        <w:pStyle w:val="3aneslovanodstavec"/>
      </w:pPr>
      <w:r w:rsidRPr="00BB3C82">
        <w:t>jehož</w:t>
      </w:r>
      <w:r w:rsidR="00A2291A" w:rsidRPr="00BB3C82">
        <w:t xml:space="preserve"> jménem jedná</w:t>
      </w:r>
      <w:r w:rsidR="00703782" w:rsidRPr="00BB3C82">
        <w:t xml:space="preserve"> </w:t>
      </w:r>
      <w:r w:rsidR="003969DF" w:rsidRPr="00BB3C82">
        <w:t>místo</w:t>
      </w:r>
      <w:r w:rsidR="00703782" w:rsidRPr="00BB3C82">
        <w:t>předseda představenstva</w:t>
      </w:r>
      <w:r w:rsidR="003969DF" w:rsidRPr="00BB3C82">
        <w:t>,</w:t>
      </w:r>
      <w:r w:rsidR="00A2291A" w:rsidRPr="00BB3C82">
        <w:t xml:space="preserve"> Ing. </w:t>
      </w:r>
      <w:r w:rsidR="003969DF" w:rsidRPr="00BB3C82">
        <w:t>Tomáš Pelikán</w:t>
      </w:r>
      <w:r w:rsidR="0036384D">
        <w:t>,</w:t>
      </w:r>
    </w:p>
    <w:p w14:paraId="0986A01B" w14:textId="67DA2F0B" w:rsidR="00A2291A" w:rsidRPr="00BB3C82" w:rsidRDefault="002C0CB8" w:rsidP="00827727">
      <w:pPr>
        <w:pStyle w:val="3aneslovanodstavec"/>
      </w:pPr>
      <w:r>
        <w:t>na straně nájemce</w:t>
      </w:r>
    </w:p>
    <w:p w14:paraId="330001D4" w14:textId="77777777" w:rsidR="00787DC8" w:rsidRDefault="00787DC8" w:rsidP="00827727">
      <w:pPr>
        <w:pStyle w:val="3aneslovanodstavec"/>
      </w:pPr>
    </w:p>
    <w:p w14:paraId="05B001CC" w14:textId="77777777" w:rsidR="00787DC8" w:rsidRDefault="00787DC8" w:rsidP="00827727">
      <w:pPr>
        <w:pStyle w:val="3aneslovanodstavec"/>
      </w:pPr>
      <w:r>
        <w:t>se dohodly na tomto</w:t>
      </w:r>
    </w:p>
    <w:p w14:paraId="2C467A97" w14:textId="69209D4E" w:rsidR="00A2291A" w:rsidRPr="00787DC8" w:rsidRDefault="00787DC8" w:rsidP="00787DC8">
      <w:pPr>
        <w:pStyle w:val="3aneslovanodstavec"/>
        <w:jc w:val="center"/>
        <w:rPr>
          <w:b/>
          <w:bCs/>
          <w:sz w:val="40"/>
          <w:szCs w:val="40"/>
        </w:rPr>
      </w:pPr>
      <w:r w:rsidRPr="00787DC8">
        <w:rPr>
          <w:b/>
          <w:bCs/>
          <w:sz w:val="40"/>
          <w:szCs w:val="40"/>
        </w:rPr>
        <w:t>dodatku č. 1</w:t>
      </w:r>
    </w:p>
    <w:p w14:paraId="18D31392" w14:textId="77777777" w:rsidR="00787DC8" w:rsidRDefault="00787DC8" w:rsidP="00827727">
      <w:pPr>
        <w:pStyle w:val="3aneslovanodstavec"/>
      </w:pPr>
    </w:p>
    <w:p w14:paraId="65DBB5EA" w14:textId="0D7B9CA8" w:rsidR="00220051" w:rsidRDefault="00787DC8" w:rsidP="00787DC8">
      <w:pPr>
        <w:pStyle w:val="3aneslovanodstavec"/>
        <w:jc w:val="center"/>
      </w:pPr>
      <w:r>
        <w:t xml:space="preserve">ke </w:t>
      </w:r>
      <w:r w:rsidR="003A2C10" w:rsidRPr="00BB3C82">
        <w:t>s</w:t>
      </w:r>
      <w:r w:rsidR="00220051" w:rsidRPr="00BB3C82">
        <w:t>mlouv</w:t>
      </w:r>
      <w:r>
        <w:t>ě</w:t>
      </w:r>
      <w:r w:rsidR="00220051" w:rsidRPr="00BB3C82">
        <w:t xml:space="preserve"> o nájmu </w:t>
      </w:r>
      <w:r w:rsidR="005A2312" w:rsidRPr="00BB3C82">
        <w:t>lodi</w:t>
      </w:r>
      <w:r>
        <w:t xml:space="preserve"> a</w:t>
      </w:r>
      <w:r w:rsidR="00220051" w:rsidRPr="00BB3C82">
        <w:t xml:space="preserve"> </w:t>
      </w:r>
      <w:r w:rsidR="003A2C10" w:rsidRPr="00BB3C82">
        <w:t>s</w:t>
      </w:r>
      <w:r w:rsidR="00220051" w:rsidRPr="00BB3C82">
        <w:t>mlouv</w:t>
      </w:r>
      <w:r>
        <w:t>ě</w:t>
      </w:r>
      <w:r w:rsidR="00220051" w:rsidRPr="00BB3C82">
        <w:t xml:space="preserve"> o nájmu nebytových prostor</w:t>
      </w:r>
      <w:r>
        <w:t>.</w:t>
      </w:r>
    </w:p>
    <w:p w14:paraId="1DC51097" w14:textId="77777777" w:rsidR="00787DC8" w:rsidRDefault="00787DC8" w:rsidP="00827727">
      <w:pPr>
        <w:pStyle w:val="3aneslovanodstavec"/>
      </w:pPr>
    </w:p>
    <w:p w14:paraId="01FC220A" w14:textId="6AD853AB" w:rsidR="00787DC8" w:rsidRPr="00BB3C82" w:rsidRDefault="00787DC8" w:rsidP="00827727">
      <w:pPr>
        <w:pStyle w:val="3aneslovanodstavec"/>
      </w:pPr>
      <w:r>
        <w:t>Smluvní strany uzavřely dne 30. 11. 2021 výše označené na sobě závislé smlouvy. Obě tyto smlouvy byly uzavřené na jedné listině, a to ještě spolu s dohodou o odkladu splatnosti dluhu. Smluvní strany závazek z výše označených smluv o nájmu lodi a nájmu nebytových prostor tímto mění takto:</w:t>
      </w:r>
    </w:p>
    <w:p w14:paraId="38DEB30A" w14:textId="135A5A0F" w:rsidR="00220051" w:rsidRPr="00BB3C82" w:rsidRDefault="00220051" w:rsidP="00827727">
      <w:pPr>
        <w:pStyle w:val="1oznaenoddlu"/>
      </w:pPr>
      <w:r w:rsidRPr="00BB3C82">
        <w:t xml:space="preserve">Smlouva o nájmu </w:t>
      </w:r>
      <w:r w:rsidR="005A2312" w:rsidRPr="00BB3C82">
        <w:t>lodi</w:t>
      </w:r>
    </w:p>
    <w:p w14:paraId="02CBDB3B" w14:textId="77777777" w:rsidR="00B361DF" w:rsidRPr="00BB3C82" w:rsidRDefault="00B361DF" w:rsidP="008415AC">
      <w:pPr>
        <w:pStyle w:val="2slolnku"/>
      </w:pPr>
    </w:p>
    <w:p w14:paraId="52876916" w14:textId="5DC5C159" w:rsidR="00220051" w:rsidRPr="00BB3C82" w:rsidRDefault="00787DC8" w:rsidP="00BB3C82">
      <w:pPr>
        <w:pStyle w:val="2aoznaenlnku"/>
      </w:pPr>
      <w:r>
        <w:t xml:space="preserve">Změna </w:t>
      </w:r>
      <w:r w:rsidR="00F7265F">
        <w:t>rozsahu technického zhodnocení</w:t>
      </w:r>
    </w:p>
    <w:p w14:paraId="48ED39CC" w14:textId="0B16AAA6" w:rsidR="000D34D1" w:rsidRDefault="00787DC8" w:rsidP="00C51131">
      <w:pPr>
        <w:pStyle w:val="3slovanodstavec"/>
      </w:pPr>
      <w:r>
        <w:t>Smluvní strany vycházely při uzavření smlouvy z předpokladu, že pro získání technického osvědčení pro provoz lodi bude nezbytné provést opravy a modernizace (technické zhodnocení) v předpokládané hodnotě 2 500 000 Kč</w:t>
      </w:r>
      <w:r w:rsidR="00593A00">
        <w:t xml:space="preserve"> b</w:t>
      </w:r>
      <w:r w:rsidR="007A134D">
        <w:t>e</w:t>
      </w:r>
      <w:r w:rsidR="00593A00">
        <w:t>z DPH</w:t>
      </w:r>
      <w:r w:rsidR="004129A2">
        <w:t xml:space="preserve">. </w:t>
      </w:r>
    </w:p>
    <w:p w14:paraId="4F07A1D2" w14:textId="3E27CD52" w:rsidR="000D34D1" w:rsidRDefault="000D34D1" w:rsidP="000D34D1">
      <w:pPr>
        <w:pStyle w:val="3slovanodstavec"/>
      </w:pPr>
      <w:r>
        <w:t xml:space="preserve">Smluvní strany se zároveň při uzavírání smlouvy dohodly, že rozsah </w:t>
      </w:r>
      <w:r w:rsidRPr="00B90410">
        <w:t>oprav a modernizací</w:t>
      </w:r>
      <w:r>
        <w:t xml:space="preserve"> dohodnou dodatkem nejpozději do 31. března 2022. Tento termín nebylo možné s ohledem na složitost návrhu rozsahu rekonstrukce a nezbytnost posouzení návrhu orgánem posuzujícím způsobilost plavidla k provozu dodržet.</w:t>
      </w:r>
    </w:p>
    <w:p w14:paraId="7B28D4DD" w14:textId="64032475" w:rsidR="009C58CC" w:rsidRDefault="000D34D1" w:rsidP="00C51131">
      <w:pPr>
        <w:pStyle w:val="3slovanodstavec"/>
      </w:pPr>
      <w:r>
        <w:t xml:space="preserve">Aktuální předpoklad hodnoty </w:t>
      </w:r>
      <w:r w:rsidR="004129A2">
        <w:t>a modernizací</w:t>
      </w:r>
      <w:r>
        <w:t xml:space="preserve"> nezbytných pro opětovné uvedení lodě do provozu, vycházející z uzavřené smlouvy o dílo se zhotovitelem </w:t>
      </w:r>
      <w:r w:rsidR="002C0931">
        <w:t>modernizace, jakož z hodnot další</w:t>
      </w:r>
      <w:r w:rsidR="009C58CC">
        <w:t>c</w:t>
      </w:r>
      <w:r w:rsidR="002C0931">
        <w:t>h dodávek a služeb nezbytných k provedení modernizace</w:t>
      </w:r>
      <w:r>
        <w:t>,</w:t>
      </w:r>
      <w:r w:rsidR="004129A2">
        <w:t xml:space="preserve"> </w:t>
      </w:r>
      <w:r>
        <w:t>činí částku</w:t>
      </w:r>
      <w:r w:rsidR="004129A2">
        <w:t xml:space="preserve"> 1</w:t>
      </w:r>
      <w:r w:rsidR="007A134D">
        <w:t>8 </w:t>
      </w:r>
      <w:r w:rsidR="009C58CC">
        <w:t>414 393,</w:t>
      </w:r>
      <w:r w:rsidR="009C58CC" w:rsidRPr="009B7480">
        <w:t>88</w:t>
      </w:r>
      <w:r w:rsidR="004129A2">
        <w:t xml:space="preserve"> Kč</w:t>
      </w:r>
      <w:r w:rsidR="009C58CC">
        <w:t xml:space="preserve"> a sestává z těchto dílčích položek:</w:t>
      </w:r>
    </w:p>
    <w:p w14:paraId="32620955" w14:textId="77777777" w:rsidR="009C58CC" w:rsidRDefault="009C58CC" w:rsidP="009C58CC">
      <w:pPr>
        <w:pStyle w:val="3bodrky"/>
      </w:pPr>
      <w:r>
        <w:t>částky 18 182 100 Kč za modernizaci lodi společností JESKO CZ s.r.o.,</w:t>
      </w:r>
    </w:p>
    <w:p w14:paraId="2C9EADC8" w14:textId="77777777" w:rsidR="009C58CC" w:rsidRDefault="009C58CC" w:rsidP="009C58CC">
      <w:pPr>
        <w:pStyle w:val="3bodrky"/>
      </w:pPr>
      <w:r>
        <w:t>částky 46 600 Kč za modernizaci klimatizačního systému společností MAXIMUM s.r.o.,</w:t>
      </w:r>
    </w:p>
    <w:p w14:paraId="10689F20" w14:textId="77777777" w:rsidR="009C58CC" w:rsidRDefault="009C58CC" w:rsidP="009C58CC">
      <w:pPr>
        <w:pStyle w:val="3bodrky"/>
      </w:pPr>
      <w:r>
        <w:t>částky 16 319,83 Kč za prohlídku společností Československý Lloyd spol. s r.o.,</w:t>
      </w:r>
    </w:p>
    <w:p w14:paraId="17330EC5" w14:textId="55A57EC5" w:rsidR="009C58CC" w:rsidRDefault="009C58CC" w:rsidP="009C58CC">
      <w:pPr>
        <w:pStyle w:val="3bodrky"/>
      </w:pPr>
      <w:r>
        <w:t>částky 119 860 Kč za právní služby spojené se zadáním zakázky na modernizaci lodi</w:t>
      </w:r>
      <w:r w:rsidR="009B7480">
        <w:t>,</w:t>
      </w:r>
    </w:p>
    <w:p w14:paraId="1F52DFAC" w14:textId="72DC80BE" w:rsidR="001466CA" w:rsidRDefault="009C58CC" w:rsidP="009B7480">
      <w:pPr>
        <w:pStyle w:val="3bodrky"/>
      </w:pPr>
      <w:r>
        <w:t>částky 49 514,05 Kč za instalaci kamerového bodu bezpečnostního kamerového systému pro dohled nad lodí v přístavišti</w:t>
      </w:r>
      <w:r w:rsidR="004129A2">
        <w:t xml:space="preserve">. </w:t>
      </w:r>
    </w:p>
    <w:p w14:paraId="37AA7A17" w14:textId="77777777" w:rsidR="005D7C45" w:rsidRDefault="005D7C45" w:rsidP="005D7C45">
      <w:pPr>
        <w:pStyle w:val="3bodrky"/>
        <w:numPr>
          <w:ilvl w:val="0"/>
          <w:numId w:val="0"/>
        </w:numPr>
        <w:ind w:left="1080" w:hanging="360"/>
      </w:pPr>
    </w:p>
    <w:p w14:paraId="71D09CA5" w14:textId="77777777" w:rsidR="005D7C45" w:rsidRDefault="005D7C45" w:rsidP="005D7C45">
      <w:pPr>
        <w:pStyle w:val="3bodrky"/>
        <w:numPr>
          <w:ilvl w:val="0"/>
          <w:numId w:val="0"/>
        </w:numPr>
        <w:ind w:left="1080" w:hanging="360"/>
      </w:pPr>
    </w:p>
    <w:p w14:paraId="57ED4F34" w14:textId="56630C8C" w:rsidR="00C30E19" w:rsidRDefault="002C0CB8" w:rsidP="00C51131">
      <w:pPr>
        <w:pStyle w:val="3slovanodstavec"/>
      </w:pPr>
      <w:r>
        <w:lastRenderedPageBreak/>
        <w:t>Pronajímatel</w:t>
      </w:r>
      <w:r w:rsidR="00C30E19">
        <w:t xml:space="preserve"> tímto bere aktualizovaný předpoklad hodnoty technického zhodnocení</w:t>
      </w:r>
      <w:r w:rsidR="000D34D1">
        <w:t xml:space="preserve"> </w:t>
      </w:r>
      <w:r w:rsidR="001466CA">
        <w:t>na vědomí</w:t>
      </w:r>
      <w:r w:rsidR="00F7265F">
        <w:t xml:space="preserve">. </w:t>
      </w:r>
      <w:r>
        <w:t>Pronajímatel</w:t>
      </w:r>
      <w:r w:rsidR="00F7265F">
        <w:t xml:space="preserve"> tímto současně </w:t>
      </w:r>
      <w:r w:rsidR="000D34D1">
        <w:t xml:space="preserve">akceptuje rozsah prováděných oprav a modernizací vycházející ze smlouvy o dílo uzavřené nájemcem na straně objednatele a společností </w:t>
      </w:r>
      <w:r w:rsidR="005855E8">
        <w:t>JESKO CZ s.r.o. na straně zhotovitele</w:t>
      </w:r>
      <w:r w:rsidR="001466CA">
        <w:t xml:space="preserve">, </w:t>
      </w:r>
      <w:r w:rsidR="009C58CC">
        <w:t>jakož i z</w:t>
      </w:r>
      <w:r w:rsidR="00FC3552">
        <w:t> dalších položek uvedených v odstavci 3. Smlouva o dílo uzavřená nájemcem a společností JESKO CZ s.r.o., včetně jejího dodatku č. 1,</w:t>
      </w:r>
      <w:r w:rsidR="005855E8">
        <w:t xml:space="preserve"> je přílohou tohoto dodatku smlouvy.</w:t>
      </w:r>
    </w:p>
    <w:p w14:paraId="0D248658" w14:textId="77777777" w:rsidR="00C51131" w:rsidRPr="00BB3C82" w:rsidRDefault="00C51131" w:rsidP="00C51131">
      <w:pPr>
        <w:pStyle w:val="2slolnku"/>
      </w:pPr>
    </w:p>
    <w:p w14:paraId="562E4779" w14:textId="5FDE553A" w:rsidR="00220051" w:rsidRPr="00BB3C82" w:rsidRDefault="008C43E7" w:rsidP="00C51131">
      <w:pPr>
        <w:pStyle w:val="2aoznaenlnku"/>
      </w:pPr>
      <w:r>
        <w:t>Změna usta</w:t>
      </w:r>
      <w:r w:rsidR="00C30E19">
        <w:t xml:space="preserve">novení o </w:t>
      </w:r>
      <w:r w:rsidR="00F7265F">
        <w:t xml:space="preserve">náhradě </w:t>
      </w:r>
      <w:r w:rsidR="00C30E19">
        <w:t>t</w:t>
      </w:r>
      <w:r w:rsidR="00AB364D" w:rsidRPr="00BB3C82">
        <w:t>echnické</w:t>
      </w:r>
      <w:r w:rsidR="00F7265F">
        <w:t>ho zhodnocení</w:t>
      </w:r>
    </w:p>
    <w:p w14:paraId="3C94B907" w14:textId="77777777" w:rsidR="002C0931" w:rsidRDefault="00F7265F" w:rsidP="00720FFA">
      <w:pPr>
        <w:pStyle w:val="3aneslovanodstavec"/>
      </w:pPr>
      <w:r>
        <w:t>S ohledem na navýšení rozsahu oprav a modernizací lodi, a tím i navýšený rozsah účetního technického zhodnocení lodi</w:t>
      </w:r>
      <w:r w:rsidR="0036384D">
        <w:t>,</w:t>
      </w:r>
      <w:r>
        <w:t xml:space="preserve"> mění smluvní strany ustanovení čl. V., odst. 7 smlouvy o nájmu lodi tak, že </w:t>
      </w:r>
      <w:r w:rsidR="002C0931">
        <w:t>nově zní takto:</w:t>
      </w:r>
    </w:p>
    <w:p w14:paraId="1438307C" w14:textId="3BF0B5F1" w:rsidR="00945660" w:rsidRDefault="002C0931" w:rsidP="00720FFA">
      <w:pPr>
        <w:pStyle w:val="3aneslovanodstavec"/>
      </w:pPr>
      <w:r w:rsidRPr="002C0931">
        <w:t>7)</w:t>
      </w:r>
      <w:r w:rsidRPr="002C0931">
        <w:tab/>
      </w:r>
      <w:r w:rsidR="00580931">
        <w:t>C</w:t>
      </w:r>
      <w:r w:rsidRPr="002C0931">
        <w:t xml:space="preserve">elá hodnota technického zhodnocení neodepsaná </w:t>
      </w:r>
      <w:proofErr w:type="gramStart"/>
      <w:r w:rsidR="001061CE">
        <w:t>ze</w:t>
      </w:r>
      <w:proofErr w:type="gramEnd"/>
      <w:r w:rsidR="001061CE">
        <w:t xml:space="preserve"> dobu trvání</w:t>
      </w:r>
      <w:r w:rsidRPr="002C0931">
        <w:t xml:space="preserve"> </w:t>
      </w:r>
      <w:r w:rsidR="001061CE">
        <w:t xml:space="preserve">nájmu </w:t>
      </w:r>
      <w:r w:rsidRPr="002C0931">
        <w:t>(dále zůstatek technického zhodnocení)</w:t>
      </w:r>
      <w:r w:rsidR="005D7C45">
        <w:t xml:space="preserve"> </w:t>
      </w:r>
      <w:r w:rsidR="001061CE">
        <w:t xml:space="preserve">bude </w:t>
      </w:r>
      <w:r w:rsidR="005D7C45">
        <w:t>vypořádána</w:t>
      </w:r>
      <w:r w:rsidR="00580931">
        <w:t xml:space="preserve"> ke dni přeměny, tj. ke dni, kdy se nájemce, společnost Dopravní podnik Pardubice a.s.</w:t>
      </w:r>
      <w:r w:rsidR="001061CE">
        <w:t>,</w:t>
      </w:r>
      <w:r w:rsidR="00580931">
        <w:t xml:space="preserve"> stane nástupnickou společností pronajímatele, tj. </w:t>
      </w:r>
      <w:r w:rsidR="005D7C45">
        <w:t>společnost</w:t>
      </w:r>
      <w:r w:rsidR="00580931">
        <w:t>i</w:t>
      </w:r>
      <w:r w:rsidR="005D7C45">
        <w:t xml:space="preserve"> Pardubická plavební a.s</w:t>
      </w:r>
      <w:r w:rsidR="00580931">
        <w:t>.</w:t>
      </w:r>
      <w:r w:rsidR="001061CE">
        <w:t>,</w:t>
      </w:r>
      <w:r w:rsidR="00580931">
        <w:t xml:space="preserve"> </w:t>
      </w:r>
      <w:r w:rsidR="008D4BC2">
        <w:t>fo</w:t>
      </w:r>
      <w:r w:rsidR="005D7C45">
        <w:t>rmou majetkové přeměny</w:t>
      </w:r>
      <w:r w:rsidR="001061CE">
        <w:t>.</w:t>
      </w:r>
      <w:r w:rsidR="005D7C45">
        <w:t xml:space="preserve"> </w:t>
      </w:r>
    </w:p>
    <w:p w14:paraId="613738BA" w14:textId="77777777" w:rsidR="00580931" w:rsidRDefault="00580931" w:rsidP="00720FFA">
      <w:pPr>
        <w:pStyle w:val="3aneslovanodstavec"/>
      </w:pPr>
    </w:p>
    <w:p w14:paraId="7AD71D28" w14:textId="6D41E697" w:rsidR="001B14DC" w:rsidRPr="009235C7" w:rsidRDefault="00143CBE" w:rsidP="009B7480">
      <w:pPr>
        <w:pStyle w:val="2slolnku"/>
      </w:pPr>
      <w:r w:rsidRPr="009235C7">
        <w:t xml:space="preserve"> </w:t>
      </w:r>
    </w:p>
    <w:p w14:paraId="4FA9FE4A" w14:textId="3F652EEE" w:rsidR="00945660" w:rsidRDefault="00FC3552" w:rsidP="00945660">
      <w:pPr>
        <w:pStyle w:val="2aoznaenlnku"/>
      </w:pPr>
      <w:r>
        <w:t>Změna ustanovení o nájmu pozemků pod přístavními moly</w:t>
      </w:r>
    </w:p>
    <w:p w14:paraId="15C646C9" w14:textId="77777777" w:rsidR="00FC3552" w:rsidRDefault="00FC3552" w:rsidP="00FC3552">
      <w:pPr>
        <w:pStyle w:val="3aneslovanodstavec"/>
      </w:pPr>
      <w:r>
        <w:t>Smluvní strany mění ustanovení čl. X., odst. 2) a 3) smlouvy o nájmu lodi tak, že nově zní takto:</w:t>
      </w:r>
    </w:p>
    <w:p w14:paraId="74F47721" w14:textId="0E891DA3" w:rsidR="00FC3552" w:rsidRDefault="00FC3552" w:rsidP="00FC3552">
      <w:pPr>
        <w:pStyle w:val="3slovanodstavec"/>
        <w:numPr>
          <w:ilvl w:val="0"/>
          <w:numId w:val="0"/>
        </w:numPr>
      </w:pPr>
      <w:r w:rsidRPr="00FC3552">
        <w:t>2)</w:t>
      </w:r>
      <w:r>
        <w:t xml:space="preserve"> </w:t>
      </w:r>
      <w:r w:rsidRPr="00FC3552">
        <w:t xml:space="preserve">Užívací právo k pozemkům, k nimž jsou mola upevněna, si zajistí svým jménem a na své náklady </w:t>
      </w:r>
      <w:r w:rsidRPr="009B7480">
        <w:rPr>
          <w:b/>
          <w:bCs/>
        </w:rPr>
        <w:t>pronajímatel</w:t>
      </w:r>
      <w:r>
        <w:t xml:space="preserve">. Nájemce se zavazuje nahradit pronajímateli náklady spojené s nájmem pozemků pod moly a jejich kotvícími zařízeními ve výši nájemného sjednaného mezi Povodím Labe, </w:t>
      </w:r>
      <w:proofErr w:type="spellStart"/>
      <w:r>
        <w:t>s.p</w:t>
      </w:r>
      <w:proofErr w:type="spellEnd"/>
      <w:r>
        <w:t>. a Pardubickou plavební a.s.</w:t>
      </w:r>
      <w:r w:rsidR="00E71739">
        <w:t>, a to za celou dobu trvání nájmu lodi. Nájemní smlouva na nájem pozemků je přílohou této smlouvy.</w:t>
      </w:r>
      <w:r>
        <w:t xml:space="preserve"> </w:t>
      </w:r>
      <w:r w:rsidR="00E71739">
        <w:t>Náhradu nájemce poskytne vždy na základě daňového dokladu vystaveného pronajímatelem.</w:t>
      </w:r>
    </w:p>
    <w:p w14:paraId="4DCC90D9" w14:textId="79CC5216" w:rsidR="00FC3552" w:rsidRDefault="00FC3552" w:rsidP="009B7480">
      <w:pPr>
        <w:pStyle w:val="3slovanodstavec"/>
        <w:numPr>
          <w:ilvl w:val="0"/>
          <w:numId w:val="0"/>
        </w:numPr>
      </w:pPr>
      <w:r>
        <w:t xml:space="preserve">3) Nájemce se současně zavazuje nahradit pronajímateli částku, kterou Povodí Labe </w:t>
      </w:r>
      <w:proofErr w:type="spellStart"/>
      <w:r>
        <w:t>s.p</w:t>
      </w:r>
      <w:proofErr w:type="spellEnd"/>
      <w:r>
        <w:t>. požaduje na Pardubické plavební a.s. jako náhradu za bezdůvodné obohacení vzniklé užíváním pozemků pod moly a jejich kotvícími zařízeními bez právního důvodu, tj. před uzavřením nájemní smlouvy, a to počínaje rokem 2022</w:t>
      </w:r>
      <w:r w:rsidR="00E71739">
        <w:t>, dle dohody</w:t>
      </w:r>
      <w:r w:rsidR="00E71739" w:rsidRPr="00E71739">
        <w:t xml:space="preserve"> o uznání vzniku bezdůvodného obohacení a jeho vydání</w:t>
      </w:r>
      <w:r w:rsidR="00E71739">
        <w:t>, která je přílohou této smlouvy. Pronajímatel je povinen vystavit nájemci na nahrazované nájemné za nájem pozemků daňový doklad.</w:t>
      </w:r>
    </w:p>
    <w:p w14:paraId="7408D01E" w14:textId="77777777" w:rsidR="006A26D0" w:rsidRDefault="006A26D0" w:rsidP="009B7480">
      <w:pPr>
        <w:pStyle w:val="3slovanodstavec"/>
        <w:numPr>
          <w:ilvl w:val="0"/>
          <w:numId w:val="0"/>
        </w:numPr>
      </w:pPr>
    </w:p>
    <w:p w14:paraId="0875F379" w14:textId="58FF27E2" w:rsidR="00EE70D2" w:rsidRPr="00BB3C82" w:rsidRDefault="00531561" w:rsidP="00C51131">
      <w:pPr>
        <w:pStyle w:val="1oznaenoddlu"/>
      </w:pPr>
      <w:r w:rsidRPr="00BB3C82">
        <w:t>Smlouva o nájmu nebytových prostor</w:t>
      </w:r>
    </w:p>
    <w:p w14:paraId="194C1DFC" w14:textId="456B9B6C" w:rsidR="002F2ECD" w:rsidRDefault="00720FFA" w:rsidP="00720FFA">
      <w:pPr>
        <w:pStyle w:val="3slovanodstavec"/>
      </w:pPr>
      <w:r>
        <w:t xml:space="preserve">Smluvní strany </w:t>
      </w:r>
      <w:r w:rsidR="002F2ECD">
        <w:t>shledaly, že pronajímané přístaviště vyžaduje v souvislosti s obnovením provozu lodi Arnošt z Pardubic opravy</w:t>
      </w:r>
      <w:r w:rsidR="00D34571">
        <w:t xml:space="preserve"> a úpravy</w:t>
      </w:r>
      <w:r w:rsidR="002F2ECD">
        <w:t xml:space="preserve"> nad rámec drobných oprav n</w:t>
      </w:r>
      <w:r w:rsidR="003572FB">
        <w:t>esených nájemcem</w:t>
      </w:r>
      <w:r w:rsidR="002F2ECD">
        <w:t>.</w:t>
      </w:r>
    </w:p>
    <w:p w14:paraId="2B723544" w14:textId="6A4F98D0" w:rsidR="002F2ECD" w:rsidRDefault="002F2ECD" w:rsidP="00720FFA">
      <w:pPr>
        <w:pStyle w:val="3slovanodstavec"/>
      </w:pPr>
      <w:r>
        <w:t>Smluvní strany se dohodly, že tyto opravy v</w:t>
      </w:r>
      <w:r w:rsidR="00593A00">
        <w:t> </w:t>
      </w:r>
      <w:r>
        <w:t>rozsahu:</w:t>
      </w:r>
    </w:p>
    <w:p w14:paraId="53929B04" w14:textId="26C554FC" w:rsidR="00B54A26" w:rsidRDefault="00B54A26" w:rsidP="00B54A26">
      <w:pPr>
        <w:pStyle w:val="3bodrky"/>
      </w:pPr>
      <w:r>
        <w:t>oprava atiky</w:t>
      </w:r>
      <w:r w:rsidR="002A1783">
        <w:t>, cca 35 m</w:t>
      </w:r>
      <w:r w:rsidR="002A1783">
        <w:rPr>
          <w:vertAlign w:val="superscript"/>
        </w:rPr>
        <w:t>2</w:t>
      </w:r>
      <w:r>
        <w:t>,</w:t>
      </w:r>
    </w:p>
    <w:p w14:paraId="29AC8B65" w14:textId="4B7AD4D9" w:rsidR="00B54A26" w:rsidRDefault="00B54A26" w:rsidP="00B54A26">
      <w:pPr>
        <w:pStyle w:val="3bodrky"/>
      </w:pPr>
      <w:r>
        <w:t>oprava a nátěr fasády</w:t>
      </w:r>
      <w:r w:rsidR="002A1783">
        <w:t>, cca 260 m</w:t>
      </w:r>
      <w:r w:rsidR="002A1783">
        <w:rPr>
          <w:vertAlign w:val="superscript"/>
        </w:rPr>
        <w:t>2</w:t>
      </w:r>
      <w:r>
        <w:t>,</w:t>
      </w:r>
    </w:p>
    <w:p w14:paraId="5B6C6BCB" w14:textId="20A618F7" w:rsidR="00B54A26" w:rsidRDefault="00B54A26" w:rsidP="00B54A26">
      <w:pPr>
        <w:pStyle w:val="3bodrky"/>
      </w:pPr>
      <w:r>
        <w:t>oprava vstupů</w:t>
      </w:r>
      <w:r w:rsidR="002A1783">
        <w:t>, cca 30 m</w:t>
      </w:r>
      <w:r w:rsidR="002A1783">
        <w:rPr>
          <w:vertAlign w:val="superscript"/>
        </w:rPr>
        <w:t>2</w:t>
      </w:r>
      <w:r>
        <w:t>,</w:t>
      </w:r>
    </w:p>
    <w:p w14:paraId="19D08A9E" w14:textId="66D5FB90" w:rsidR="00B54A26" w:rsidRDefault="00B54A26" w:rsidP="00B54A26">
      <w:pPr>
        <w:pStyle w:val="3bodrky"/>
      </w:pPr>
      <w:r>
        <w:t>nátěr parapetů a špalet</w:t>
      </w:r>
      <w:r w:rsidR="002A1783">
        <w:t>, cca 14</w:t>
      </w:r>
      <w:r>
        <w:t>,</w:t>
      </w:r>
    </w:p>
    <w:p w14:paraId="11EA159E" w14:textId="7E74712E" w:rsidR="00B54A26" w:rsidRDefault="00B54A26" w:rsidP="00B54A26">
      <w:pPr>
        <w:pStyle w:val="3bodrky"/>
      </w:pPr>
      <w:r>
        <w:t>oprava přístavby pro kontejnery – venkovní i vnitřní strana + mříž</w:t>
      </w:r>
    </w:p>
    <w:p w14:paraId="6EA8353D" w14:textId="7B46B18F" w:rsidR="00B54A26" w:rsidRDefault="002A1783" w:rsidP="00B54A26">
      <w:pPr>
        <w:pStyle w:val="3bodrky"/>
      </w:pPr>
      <w:r>
        <w:t>výměna dlažby ve sprchovém koutu,</w:t>
      </w:r>
      <w:r w:rsidR="00C245BE">
        <w:t xml:space="preserve"> výměna sprchového koutu s baterií,</w:t>
      </w:r>
    </w:p>
    <w:p w14:paraId="54020765" w14:textId="39C9196B" w:rsidR="00C245BE" w:rsidRDefault="00C245BE" w:rsidP="00B54A26">
      <w:pPr>
        <w:pStyle w:val="3bodrky"/>
      </w:pPr>
      <w:r>
        <w:t>výměna vinylové podlahové krytiny v jedné místnosti a části chodby,</w:t>
      </w:r>
    </w:p>
    <w:p w14:paraId="7377E1AB" w14:textId="61599257" w:rsidR="002A1783" w:rsidRDefault="002A1783" w:rsidP="00B54A26">
      <w:pPr>
        <w:pStyle w:val="3bodrky"/>
      </w:pPr>
      <w:r>
        <w:lastRenderedPageBreak/>
        <w:t>úprava WC (zvýšení s ohledem na výškovou úroveň odpadu), včetně nové dlažby,</w:t>
      </w:r>
      <w:r w:rsidR="00C245BE">
        <w:t xml:space="preserve"> a dodávky nové klozetové mísy,</w:t>
      </w:r>
    </w:p>
    <w:p w14:paraId="447E7A4A" w14:textId="4FB972AF" w:rsidR="002A1783" w:rsidRDefault="002A1783" w:rsidP="00B54A26">
      <w:pPr>
        <w:pStyle w:val="3bodrky"/>
      </w:pPr>
      <w:r>
        <w:t>v</w:t>
      </w:r>
      <w:r w:rsidR="00B54A26">
        <w:t>ýměna podhledů v interiéru,</w:t>
      </w:r>
      <w:r>
        <w:t xml:space="preserve"> cca</w:t>
      </w:r>
      <w:r w:rsidR="00B54A26">
        <w:t xml:space="preserve"> 60 </w:t>
      </w:r>
      <w:r>
        <w:t>m</w:t>
      </w:r>
      <w:r>
        <w:rPr>
          <w:vertAlign w:val="superscript"/>
        </w:rPr>
        <w:t>2</w:t>
      </w:r>
      <w:r>
        <w:t>,</w:t>
      </w:r>
      <w:r w:rsidR="00C245BE">
        <w:t xml:space="preserve"> oprava a čištění neměněných podhledů,</w:t>
      </w:r>
    </w:p>
    <w:p w14:paraId="7B9AF21A" w14:textId="62E4367D" w:rsidR="002A1783" w:rsidRDefault="00D34571" w:rsidP="002A1783">
      <w:pPr>
        <w:pStyle w:val="3bodrky"/>
      </w:pPr>
      <w:r>
        <w:t>zřízení kuchyňské linky spolu s nebytnou úpravou elektrických, vodovodních a kanalizačních rozvodů,</w:t>
      </w:r>
    </w:p>
    <w:p w14:paraId="1A29A06A" w14:textId="0D6632BF" w:rsidR="00B54A26" w:rsidRDefault="00872197" w:rsidP="002A1783">
      <w:pPr>
        <w:pStyle w:val="3bodrky"/>
      </w:pPr>
      <w:r>
        <w:t>provedení nové g</w:t>
      </w:r>
      <w:r w:rsidR="00B54A26">
        <w:t>rafik</w:t>
      </w:r>
      <w:r>
        <w:t>y na fasádě</w:t>
      </w:r>
      <w:r w:rsidR="002A1783">
        <w:t xml:space="preserve"> dle </w:t>
      </w:r>
      <w:r w:rsidR="00D34571">
        <w:t>návrhu, který je přílohou č. 2 tohoto dodatku</w:t>
      </w:r>
      <w:r>
        <w:t>,</w:t>
      </w:r>
    </w:p>
    <w:p w14:paraId="6D761E34" w14:textId="4348C8A9" w:rsidR="00872197" w:rsidRDefault="00872197" w:rsidP="00B54A26">
      <w:pPr>
        <w:pStyle w:val="3bodrky"/>
      </w:pPr>
      <w:r>
        <w:t>oprava soklu,</w:t>
      </w:r>
      <w:r w:rsidR="00D34571">
        <w:t xml:space="preserve"> cca</w:t>
      </w:r>
      <w:r>
        <w:t xml:space="preserve"> 50 </w:t>
      </w:r>
      <w:proofErr w:type="spellStart"/>
      <w:r>
        <w:t>bm</w:t>
      </w:r>
      <w:proofErr w:type="spellEnd"/>
      <w:r w:rsidR="00D34571">
        <w:t>,</w:t>
      </w:r>
    </w:p>
    <w:p w14:paraId="6E8B04ED" w14:textId="7E8EAAF9" w:rsidR="002F2ECD" w:rsidRDefault="002F2ECD" w:rsidP="002F2ECD">
      <w:pPr>
        <w:pStyle w:val="3slovanodstavec"/>
        <w:numPr>
          <w:ilvl w:val="0"/>
          <w:numId w:val="0"/>
        </w:numPr>
        <w:ind w:left="567"/>
      </w:pPr>
      <w:r>
        <w:t xml:space="preserve">provede na své náklady </w:t>
      </w:r>
      <w:r w:rsidR="002C0CB8">
        <w:t>nájemce</w:t>
      </w:r>
      <w:r>
        <w:t>.</w:t>
      </w:r>
    </w:p>
    <w:p w14:paraId="307C5710" w14:textId="7047BAE4" w:rsidR="007B6FB3" w:rsidRDefault="00257CFF" w:rsidP="00720FFA">
      <w:pPr>
        <w:pStyle w:val="3slovanodstavec"/>
      </w:pPr>
      <w:r>
        <w:t>Předpokládané náklady na provedení výše specifikovaných oprav a úprav jsou ve výši 500 000 Kč</w:t>
      </w:r>
      <w:r w:rsidR="00433F1A">
        <w:t xml:space="preserve"> bez DPH</w:t>
      </w:r>
      <w:r>
        <w:t xml:space="preserve">. </w:t>
      </w:r>
    </w:p>
    <w:p w14:paraId="5FBC9E38" w14:textId="5E7094B6" w:rsidR="006A26D0" w:rsidRDefault="002C0CB8" w:rsidP="00580931">
      <w:pPr>
        <w:pStyle w:val="3slovanodstavec"/>
        <w:numPr>
          <w:ilvl w:val="0"/>
          <w:numId w:val="0"/>
        </w:numPr>
        <w:ind w:left="567"/>
      </w:pPr>
      <w:r>
        <w:t>Pronajímatel</w:t>
      </w:r>
      <w:r w:rsidR="003572FB">
        <w:t xml:space="preserve"> </w:t>
      </w:r>
      <w:r w:rsidR="00D34571">
        <w:t xml:space="preserve">s provedením těchto oprav a úprav </w:t>
      </w:r>
      <w:r>
        <w:t>nájemcem</w:t>
      </w:r>
      <w:r w:rsidR="00D34571">
        <w:t xml:space="preserve"> souhlasí</w:t>
      </w:r>
      <w:r w:rsidR="001061CE">
        <w:t>.</w:t>
      </w:r>
      <w:r w:rsidR="00D34571">
        <w:t xml:space="preserve"> </w:t>
      </w:r>
    </w:p>
    <w:p w14:paraId="4F463863" w14:textId="1E15F852" w:rsidR="00D741A7" w:rsidRPr="00BB3C82" w:rsidRDefault="003572FB" w:rsidP="00827727">
      <w:pPr>
        <w:pStyle w:val="1oznaenoddlu"/>
      </w:pPr>
      <w:r>
        <w:t>Z</w:t>
      </w:r>
      <w:r w:rsidR="00D741A7" w:rsidRPr="00BB3C82">
        <w:t>ávěrečná ustanovení</w:t>
      </w:r>
    </w:p>
    <w:p w14:paraId="39EBB6BD" w14:textId="77777777" w:rsidR="0068054B" w:rsidRDefault="0068054B" w:rsidP="00827727">
      <w:pPr>
        <w:pStyle w:val="3slovanodstavec"/>
      </w:pPr>
      <w:r w:rsidRPr="00BB3C82">
        <w:t xml:space="preserve">Smluvní strany berou na vědomí, že </w:t>
      </w:r>
      <w:r w:rsidR="00852D25" w:rsidRPr="00BB3C82">
        <w:t xml:space="preserve">smlouvy uzavřené na této listině </w:t>
      </w:r>
      <w:r w:rsidRPr="00BB3C82">
        <w:t>podléh</w:t>
      </w:r>
      <w:r w:rsidR="00852D25" w:rsidRPr="00BB3C82">
        <w:t>ají</w:t>
      </w:r>
      <w:r w:rsidRPr="00BB3C82">
        <w:t xml:space="preserve"> uveřejnění v registru smluv ve smyslu zákona č. 340/2015 Sb. Uveřejnění v souladu se zákonem provede nájemce.</w:t>
      </w:r>
    </w:p>
    <w:p w14:paraId="50037AE1" w14:textId="2539AF7B" w:rsidR="002C0CB8" w:rsidRDefault="002C0CB8" w:rsidP="00827727">
      <w:pPr>
        <w:pStyle w:val="3slovanodstavec"/>
      </w:pPr>
      <w:r>
        <w:t>Nedílnými přílohami tohoto dodatku jsou tyto jeho přílohy:</w:t>
      </w:r>
    </w:p>
    <w:p w14:paraId="798F0DA9" w14:textId="630B3D03" w:rsidR="002C0CB8" w:rsidRDefault="002C0CB8" w:rsidP="002C0CB8">
      <w:pPr>
        <w:pStyle w:val="3slovanodstavec"/>
        <w:numPr>
          <w:ilvl w:val="0"/>
          <w:numId w:val="36"/>
        </w:numPr>
      </w:pPr>
      <w:r>
        <w:t>příloha č. 1 – smlouva o dílo se společností JESKO CZ s.r.o.,</w:t>
      </w:r>
    </w:p>
    <w:p w14:paraId="289859C5" w14:textId="0F03BF91" w:rsidR="002C0CB8" w:rsidRDefault="002C0CB8" w:rsidP="002C0CB8">
      <w:pPr>
        <w:pStyle w:val="3slovanodstavec"/>
        <w:numPr>
          <w:ilvl w:val="0"/>
          <w:numId w:val="36"/>
        </w:numPr>
      </w:pPr>
      <w:r>
        <w:t>příloha č. 2 – grafický návrh nového provedení fasády přístaviště</w:t>
      </w:r>
      <w:r w:rsidR="00E71739">
        <w:t>,</w:t>
      </w:r>
    </w:p>
    <w:p w14:paraId="7D6BD0CB" w14:textId="78DBCA64" w:rsidR="00E71739" w:rsidRDefault="00E71739" w:rsidP="002C0CB8">
      <w:pPr>
        <w:pStyle w:val="3slovanodstavec"/>
        <w:numPr>
          <w:ilvl w:val="0"/>
          <w:numId w:val="36"/>
        </w:numPr>
      </w:pPr>
      <w:r>
        <w:t>příloha č. 3 – nájemní smlouva na nájem pozemků pod přístavními moly a jejich kotvícími zařízeními,</w:t>
      </w:r>
    </w:p>
    <w:p w14:paraId="0EA6855F" w14:textId="23532EBA" w:rsidR="00E71739" w:rsidRDefault="00E71739" w:rsidP="002C0CB8">
      <w:pPr>
        <w:pStyle w:val="3slovanodstavec"/>
        <w:numPr>
          <w:ilvl w:val="0"/>
          <w:numId w:val="36"/>
        </w:numPr>
      </w:pPr>
      <w:r>
        <w:t xml:space="preserve">příloha č. 4 – dohoda o </w:t>
      </w:r>
      <w:r w:rsidRPr="00E71739">
        <w:t>uznání vzniku bezdůvodného obohacení a jeho vydání</w:t>
      </w:r>
      <w:r>
        <w:t>.</w:t>
      </w:r>
    </w:p>
    <w:p w14:paraId="2DCF5152" w14:textId="5F080467" w:rsidR="00580931" w:rsidRDefault="00580931" w:rsidP="00580931">
      <w:pPr>
        <w:pStyle w:val="3slovanodstavec"/>
        <w:numPr>
          <w:ilvl w:val="0"/>
          <w:numId w:val="36"/>
        </w:numPr>
      </w:pPr>
      <w:r>
        <w:t xml:space="preserve">Příloha č. 5 – způsob sloučení nájemce a pronajímatele (vypořádání vzájemných závazků, práv a povinností dle Smlouvy o nájmu lodi a Smlouvy o nájmu nebytových prostor. </w:t>
      </w:r>
    </w:p>
    <w:p w14:paraId="22CE434F" w14:textId="24C0A80B" w:rsidR="0068054B" w:rsidRPr="00BB3C82" w:rsidRDefault="0068054B" w:rsidP="00827727">
      <w:pPr>
        <w:pStyle w:val="3slovanodstavec"/>
      </w:pPr>
      <w:r w:rsidRPr="00BB3C82">
        <w:t xml:space="preserve">Smluvní strany </w:t>
      </w:r>
      <w:r w:rsidR="00350E21" w:rsidRPr="00BB3C82">
        <w:t>prohlašují, že</w:t>
      </w:r>
      <w:r w:rsidR="00852D25" w:rsidRPr="00BB3C82">
        <w:t xml:space="preserve"> </w:t>
      </w:r>
      <w:r w:rsidR="002C0CB8">
        <w:t>tento dodatek je projevem</w:t>
      </w:r>
      <w:r w:rsidRPr="00BB3C82">
        <w:t xml:space="preserve"> jejich pravé a vážné vůle, což potvrzují podpisy svých zástupců.</w:t>
      </w:r>
    </w:p>
    <w:p w14:paraId="5DF8EE96" w14:textId="77777777" w:rsidR="00D60622" w:rsidRPr="00BB3C82" w:rsidRDefault="00D60622" w:rsidP="00BB3C82"/>
    <w:p w14:paraId="1E67DDC7" w14:textId="7CB8EF32" w:rsidR="00C51C24" w:rsidRPr="00912C85" w:rsidRDefault="00C51C24" w:rsidP="00827727">
      <w:pPr>
        <w:pStyle w:val="3aneslovanodstavec"/>
        <w:rPr>
          <w:b/>
          <w:bCs/>
        </w:rPr>
      </w:pPr>
      <w:r w:rsidRPr="00912C85">
        <w:rPr>
          <w:b/>
          <w:bCs/>
        </w:rPr>
        <w:t>V Pardubicích dne</w:t>
      </w:r>
      <w:r w:rsidR="003572FB">
        <w:rPr>
          <w:b/>
          <w:bCs/>
        </w:rPr>
        <w:t>……………….</w:t>
      </w:r>
      <w:r w:rsidR="009648C5" w:rsidRPr="00912C85">
        <w:rPr>
          <w:b/>
          <w:bCs/>
        </w:rPr>
        <w:tab/>
      </w:r>
      <w:r w:rsidR="009648C5" w:rsidRPr="00912C85">
        <w:rPr>
          <w:b/>
          <w:bCs/>
        </w:rPr>
        <w:tab/>
      </w:r>
      <w:r w:rsidR="009648C5" w:rsidRPr="00912C85">
        <w:rPr>
          <w:b/>
          <w:bCs/>
        </w:rPr>
        <w:tab/>
      </w:r>
      <w:r w:rsidR="009648C5" w:rsidRPr="00912C85">
        <w:rPr>
          <w:b/>
          <w:bCs/>
        </w:rPr>
        <w:tab/>
        <w:t>V Pardubicích dne</w:t>
      </w:r>
      <w:r w:rsidR="003A2C10" w:rsidRPr="00912C85">
        <w:rPr>
          <w:b/>
          <w:bCs/>
        </w:rPr>
        <w:t xml:space="preserve"> </w:t>
      </w:r>
      <w:r w:rsidR="003572FB">
        <w:rPr>
          <w:b/>
          <w:bCs/>
        </w:rPr>
        <w:t>………</w:t>
      </w:r>
      <w:r w:rsidR="00B831E5" w:rsidRPr="00912C85">
        <w:rPr>
          <w:b/>
          <w:bCs/>
        </w:rPr>
        <w:t xml:space="preserve"> </w:t>
      </w:r>
    </w:p>
    <w:p w14:paraId="11B3D67D" w14:textId="77777777" w:rsidR="00350E21" w:rsidRPr="00BB3C82" w:rsidRDefault="00350E21" w:rsidP="00827727">
      <w:pPr>
        <w:pStyle w:val="3aneslovanodstavec"/>
      </w:pPr>
    </w:p>
    <w:p w14:paraId="3B383FEB" w14:textId="77777777" w:rsidR="00015775" w:rsidRPr="00BB3C82" w:rsidRDefault="00015775" w:rsidP="00827727">
      <w:pPr>
        <w:pStyle w:val="3aneslovanodstavec"/>
      </w:pPr>
    </w:p>
    <w:p w14:paraId="4A28079C" w14:textId="77777777" w:rsidR="00350E21" w:rsidRPr="00BB3C82" w:rsidRDefault="00350E21" w:rsidP="00827727">
      <w:pPr>
        <w:pStyle w:val="3aneslovanodstavec"/>
      </w:pPr>
      <w:r w:rsidRPr="00BB3C82">
        <w:t>...............................</w:t>
      </w:r>
      <w:r w:rsidRPr="00BB3C82">
        <w:tab/>
      </w:r>
      <w:r w:rsidRPr="00BB3C82">
        <w:tab/>
      </w:r>
      <w:r w:rsidRPr="00BB3C82">
        <w:tab/>
      </w:r>
      <w:r w:rsidRPr="00BB3C82">
        <w:tab/>
      </w:r>
      <w:r w:rsidRPr="00BB3C82">
        <w:tab/>
      </w:r>
      <w:r w:rsidRPr="00BB3C82">
        <w:tab/>
        <w:t>....................................</w:t>
      </w:r>
    </w:p>
    <w:p w14:paraId="7CB8D89D" w14:textId="67D6A952" w:rsidR="00350E21" w:rsidRDefault="00580931" w:rsidP="00827727">
      <w:pPr>
        <w:pStyle w:val="3aneslovanodstavec"/>
      </w:pPr>
      <w:r w:rsidRPr="00BB3C82">
        <w:t>P</w:t>
      </w:r>
      <w:r w:rsidR="00350E21" w:rsidRPr="00BB3C82">
        <w:t>ronajímatel</w:t>
      </w:r>
      <w:r w:rsidR="00350E21" w:rsidRPr="00BB3C82">
        <w:tab/>
      </w:r>
      <w:r w:rsidR="00350E21" w:rsidRPr="00BB3C82">
        <w:tab/>
      </w:r>
      <w:r w:rsidR="00350E21" w:rsidRPr="00BB3C82">
        <w:tab/>
      </w:r>
      <w:r w:rsidR="00350E21" w:rsidRPr="00BB3C82">
        <w:tab/>
      </w:r>
      <w:r w:rsidR="00350E21" w:rsidRPr="00BB3C82">
        <w:tab/>
      </w:r>
      <w:r w:rsidR="00350E21" w:rsidRPr="00BB3C82">
        <w:tab/>
      </w:r>
      <w:r w:rsidR="00350E21" w:rsidRPr="00BB3C82">
        <w:tab/>
      </w:r>
      <w:r w:rsidRPr="00BB3C82">
        <w:t>N</w:t>
      </w:r>
      <w:r w:rsidR="00350E21" w:rsidRPr="00BB3C82">
        <w:t>ájemce</w:t>
      </w:r>
    </w:p>
    <w:p w14:paraId="125103C9" w14:textId="77777777" w:rsidR="00580931" w:rsidRDefault="00580931" w:rsidP="00827727">
      <w:pPr>
        <w:pStyle w:val="3aneslovanodstavec"/>
      </w:pPr>
    </w:p>
    <w:p w14:paraId="1EF192C5" w14:textId="77777777" w:rsidR="00580931" w:rsidRDefault="00580931" w:rsidP="00827727">
      <w:pPr>
        <w:pStyle w:val="3aneslovanodstavec"/>
      </w:pPr>
    </w:p>
    <w:p w14:paraId="5AF2F94A" w14:textId="77777777" w:rsidR="00580931" w:rsidRDefault="00580931" w:rsidP="00827727">
      <w:pPr>
        <w:pStyle w:val="3aneslovanodstavec"/>
      </w:pPr>
    </w:p>
    <w:p w14:paraId="65E5ED3A" w14:textId="77777777" w:rsidR="00580931" w:rsidRDefault="00580931" w:rsidP="00827727">
      <w:pPr>
        <w:pStyle w:val="3aneslovanodstavec"/>
      </w:pPr>
    </w:p>
    <w:p w14:paraId="679F4EEB" w14:textId="77777777" w:rsidR="00580931" w:rsidRDefault="00580931" w:rsidP="00827727">
      <w:pPr>
        <w:pStyle w:val="3aneslovanodstavec"/>
      </w:pPr>
    </w:p>
    <w:p w14:paraId="1140AC4D" w14:textId="77777777" w:rsidR="00580931" w:rsidRDefault="00580931" w:rsidP="00827727">
      <w:pPr>
        <w:pStyle w:val="3aneslovanodstavec"/>
      </w:pPr>
    </w:p>
    <w:p w14:paraId="332C3891" w14:textId="77777777" w:rsidR="00580931" w:rsidRDefault="00580931" w:rsidP="00827727">
      <w:pPr>
        <w:pStyle w:val="3aneslovanodstavec"/>
      </w:pPr>
    </w:p>
    <w:p w14:paraId="4EC153E6" w14:textId="62BCD190" w:rsidR="00FE60A5" w:rsidRDefault="00FE60A5">
      <w:pPr>
        <w:rPr>
          <w:rFonts w:ascii="Calibri" w:hAnsi="Calibri"/>
        </w:rPr>
      </w:pPr>
      <w:r>
        <w:br w:type="page"/>
      </w:r>
    </w:p>
    <w:p w14:paraId="26D15680" w14:textId="1CACFF12" w:rsidR="00580931" w:rsidRDefault="00580931" w:rsidP="00827727">
      <w:pPr>
        <w:pStyle w:val="3aneslovanodstavec"/>
      </w:pPr>
      <w:r w:rsidRPr="00580931">
        <w:rPr>
          <w:b/>
          <w:bCs/>
        </w:rPr>
        <w:lastRenderedPageBreak/>
        <w:t>Příloha č. 5</w:t>
      </w:r>
      <w:r>
        <w:t xml:space="preserve"> </w:t>
      </w:r>
      <w:r w:rsidR="0072674A">
        <w:br/>
      </w:r>
      <w:r>
        <w:t>(principy projektu přeměny společnosti Dopravní podnik</w:t>
      </w:r>
      <w:r w:rsidR="00BF58CE">
        <w:t xml:space="preserve"> města</w:t>
      </w:r>
      <w:r>
        <w:t xml:space="preserve"> Pardubice a.s. a společnosti Pardubická plavební a.s.) </w:t>
      </w:r>
    </w:p>
    <w:p w14:paraId="5317F88E" w14:textId="77777777" w:rsidR="00580931" w:rsidRDefault="00580931" w:rsidP="00827727">
      <w:pPr>
        <w:pStyle w:val="3aneslovanodstavec"/>
      </w:pPr>
    </w:p>
    <w:p w14:paraId="55678705" w14:textId="738958C6" w:rsidR="00580931" w:rsidRDefault="00580931" w:rsidP="00580931">
      <w:pPr>
        <w:pStyle w:val="3aneslovanodstavec"/>
        <w:rPr>
          <w:b/>
          <w:bCs/>
        </w:rPr>
      </w:pPr>
      <w:r w:rsidRPr="0072674A">
        <w:rPr>
          <w:b/>
          <w:bCs/>
        </w:rPr>
        <w:t xml:space="preserve">Účastněné osoby: </w:t>
      </w:r>
    </w:p>
    <w:p w14:paraId="17954465" w14:textId="16681880" w:rsidR="00580931" w:rsidRDefault="00580931" w:rsidP="00580931">
      <w:pPr>
        <w:pStyle w:val="3aneslovanodstavec"/>
        <w:numPr>
          <w:ilvl w:val="0"/>
          <w:numId w:val="2"/>
        </w:numPr>
      </w:pPr>
      <w:r w:rsidRPr="00580931">
        <w:t xml:space="preserve">Nástupnická společnost: </w:t>
      </w:r>
      <w:r>
        <w:t xml:space="preserve">Dopravní podnik města Pardubic a.s.  </w:t>
      </w:r>
    </w:p>
    <w:p w14:paraId="49B1E899" w14:textId="77777777" w:rsidR="00580931" w:rsidRDefault="00580931" w:rsidP="00580931">
      <w:pPr>
        <w:pStyle w:val="3aneslovanodstavec"/>
        <w:numPr>
          <w:ilvl w:val="0"/>
          <w:numId w:val="2"/>
        </w:numPr>
      </w:pPr>
      <w:r w:rsidRPr="00580931">
        <w:t xml:space="preserve">Zanikající společnost: </w:t>
      </w:r>
      <w:r>
        <w:t xml:space="preserve">Pardubická plavební a.s. </w:t>
      </w:r>
    </w:p>
    <w:p w14:paraId="1CDEFDE1" w14:textId="3A0D4B29" w:rsidR="00580931" w:rsidRPr="00580931" w:rsidRDefault="00580931" w:rsidP="00580931">
      <w:pPr>
        <w:pStyle w:val="3aneslovanodstavec"/>
        <w:numPr>
          <w:ilvl w:val="0"/>
          <w:numId w:val="2"/>
        </w:numPr>
      </w:pPr>
      <w:r w:rsidRPr="00580931">
        <w:t xml:space="preserve">Společně také jen zúčastněné společnosti a každá jednotlivě také jako zúčastněná společnost) Projekt přeměny zpracovaný v souladu s </w:t>
      </w:r>
      <w:proofErr w:type="spellStart"/>
      <w:r w:rsidRPr="00580931">
        <w:t>ust</w:t>
      </w:r>
      <w:proofErr w:type="spellEnd"/>
      <w:r w:rsidRPr="00580931">
        <w:t xml:space="preserve">. 15, 70, 100 zákona č. 125/2008 Sb. o přeměnách obchodních společností a družstev, v platném znění (dále jen jako </w:t>
      </w:r>
      <w:proofErr w:type="spellStart"/>
      <w:r w:rsidRPr="00580931">
        <w:t>ZoPř</w:t>
      </w:r>
      <w:proofErr w:type="spellEnd"/>
      <w:r w:rsidRPr="00580931">
        <w:t xml:space="preserve">). Preambule 1. Zúčastněné společnosti hodlají dle tohoto projektu přeměny realizovat přeměnu společností fúzí sloučením ve smyslu </w:t>
      </w:r>
      <w:proofErr w:type="spellStart"/>
      <w:r w:rsidRPr="00580931">
        <w:t>ust</w:t>
      </w:r>
      <w:proofErr w:type="spellEnd"/>
      <w:r w:rsidRPr="00580931">
        <w:t xml:space="preserve">. 1 odst. 2 </w:t>
      </w:r>
      <w:proofErr w:type="spellStart"/>
      <w:r w:rsidRPr="00580931">
        <w:t>ZoPř</w:t>
      </w:r>
      <w:proofErr w:type="spellEnd"/>
      <w:r w:rsidRPr="00580931">
        <w:t xml:space="preserve">., a to vnitrostátní fúzi sloučením dvou akciových společností. 2. V důsledku fúze sloučením zúčastněných společností dojde dle 61 odst. 1 </w:t>
      </w:r>
      <w:proofErr w:type="spellStart"/>
      <w:r w:rsidRPr="00580931">
        <w:t>ZoPř</w:t>
      </w:r>
      <w:proofErr w:type="spellEnd"/>
      <w:r w:rsidRPr="00580931">
        <w:t xml:space="preserve"> k zániku zanikající společnosti a přechodu jmění zanikající společnosti na nástupnickou společnost, která vstoupí do právního postavení zanikající společnosti</w:t>
      </w:r>
      <w:r w:rsidR="0072674A">
        <w:t xml:space="preserve">. </w:t>
      </w:r>
    </w:p>
    <w:p w14:paraId="31BE70C3" w14:textId="2C8989AD" w:rsidR="00580931" w:rsidRPr="00580931" w:rsidRDefault="00580931" w:rsidP="00580931">
      <w:pPr>
        <w:pStyle w:val="3aneslovanodstavec"/>
        <w:numPr>
          <w:ilvl w:val="0"/>
          <w:numId w:val="2"/>
        </w:numPr>
      </w:pPr>
      <w:r w:rsidRPr="00580931">
        <w:t xml:space="preserve">Účinností fúze sloučením zúčastněných osob dle projektu </w:t>
      </w:r>
      <w:r w:rsidR="0072674A">
        <w:t xml:space="preserve">přeměny </w:t>
      </w:r>
      <w:r w:rsidRPr="00580931">
        <w:t>dojde k zániku zanikající společnosti,</w:t>
      </w:r>
      <w:r w:rsidR="0072674A">
        <w:t xml:space="preserve"> tj. k </w:t>
      </w:r>
      <w:r w:rsidRPr="00580931">
        <w:t xml:space="preserve">výmazu z obchodního rejstříku a jejímu sloučení s nástupnickou společností </w:t>
      </w:r>
      <w:r w:rsidR="0072674A">
        <w:t xml:space="preserve">Dopravní podnik </w:t>
      </w:r>
      <w:r w:rsidR="00BF58CE">
        <w:t xml:space="preserve">města </w:t>
      </w:r>
      <w:r w:rsidR="0072674A">
        <w:t xml:space="preserve">Pardubice a.s. </w:t>
      </w:r>
      <w:r w:rsidRPr="00580931">
        <w:t xml:space="preserve">Tímto okamžikem také přejde jmění zanikající společnosti na nástupnickou společnost a nástupnická společnost vstoupí do právního postavení zanikající společnosti. Právní forma nástupnické společnosti se v důsledku fúze sloučením zúčastněných společností nemění. Nástupnická společnost po fúzi sloučením zúčastněných společností bude i nadále existovat v právní formě akciové společnosti. Vzhledem k tomu, že nástupnická společnost </w:t>
      </w:r>
      <w:r w:rsidR="0072674A">
        <w:t xml:space="preserve">a zanikající společnost mají </w:t>
      </w:r>
      <w:r w:rsidRPr="00580931">
        <w:t>jedin</w:t>
      </w:r>
      <w:r w:rsidR="0072674A">
        <w:t xml:space="preserve">ého </w:t>
      </w:r>
      <w:r w:rsidRPr="00580931">
        <w:t>akcionáře</w:t>
      </w:r>
      <w:r w:rsidR="0072674A">
        <w:t xml:space="preserve">, </w:t>
      </w:r>
      <w:r w:rsidRPr="00580931">
        <w:t>zanikající společnosti a všechny akcie zanikající společnosti jsou tedy</w:t>
      </w:r>
      <w:r w:rsidR="00BF58CE">
        <w:br/>
      </w:r>
      <w:r w:rsidRPr="00580931">
        <w:t xml:space="preserve">v majetku nástupnické společnosti, nedojde v souladu s 134 písm. a) </w:t>
      </w:r>
      <w:proofErr w:type="spellStart"/>
      <w:r w:rsidRPr="00580931">
        <w:t>ZoPř</w:t>
      </w:r>
      <w:proofErr w:type="spellEnd"/>
      <w:r w:rsidRPr="00580931">
        <w:t xml:space="preserve"> k výměně akcií, a proto není ani stanoven postup pro výměnu či předložení akcií. Účinností fúze sloučením zúčastněných společností dle tohoto projektu se akcionářská struktura nástupnické společnosti nemění. Seznam akcionářů zaknihovaných akcií na jméno nástupnické společnosti vede centrální depozitář v centrální evidenci. Evidence zaknihovaných cenných papírů se vede na majetkových účtech. Vzhledem k tomu, že nedochází k výměně akcií zanikající společnosti za akcie nástupnické společnosti, den, od kterého vzniká právo na podíl na zisku akcionářům z vyměněných akcií, se nestanovuje. Nestanovují se ani zvláštní podmínky týkající se tohoto opatření, když takové podmínky nejsou stanoveny. Účinností fúze sloučením dle tohoto projektu nedochází ke změně počtu, jmenovité hodnoty, druhu, formy, ani podoby akcií nástupnické společnosti.</w:t>
      </w:r>
    </w:p>
    <w:p w14:paraId="7674E2AA" w14:textId="6122F2B3" w:rsidR="0072674A" w:rsidRDefault="00580931" w:rsidP="00580931">
      <w:pPr>
        <w:pStyle w:val="3aneslovanodstavec"/>
        <w:numPr>
          <w:ilvl w:val="0"/>
          <w:numId w:val="2"/>
        </w:numPr>
      </w:pPr>
      <w:r w:rsidRPr="00580931">
        <w:t>Rozhodný den fúze sloučením</w:t>
      </w:r>
      <w:r w:rsidR="0072674A">
        <w:t xml:space="preserve"> (budoucí rozhodný den)</w:t>
      </w:r>
      <w:r w:rsidRPr="00580931">
        <w:t xml:space="preserve">: Rozhodným dnem fúze je dle 10 a 70 písm. c) </w:t>
      </w:r>
      <w:proofErr w:type="spellStart"/>
      <w:r w:rsidRPr="00580931">
        <w:t>ZoPř</w:t>
      </w:r>
      <w:proofErr w:type="spellEnd"/>
      <w:r w:rsidRPr="00580931">
        <w:t xml:space="preserve"> den V souladu s 10 odst. 1 a 70 písm. c) </w:t>
      </w:r>
      <w:proofErr w:type="spellStart"/>
      <w:r w:rsidRPr="00580931">
        <w:t>ZoPř</w:t>
      </w:r>
      <w:proofErr w:type="spellEnd"/>
      <w:r w:rsidRPr="00580931">
        <w:t xml:space="preserve"> se od tohoto rozhodného dne jednání zanikající společnosti považuje z účetního hlediska za jednání uskutečněná na účet nástupnické společnosti. </w:t>
      </w:r>
    </w:p>
    <w:p w14:paraId="2CD01D3C" w14:textId="369E3DAE" w:rsidR="0072674A" w:rsidRDefault="00580931" w:rsidP="00580931">
      <w:pPr>
        <w:pStyle w:val="3aneslovanodstavec"/>
        <w:numPr>
          <w:ilvl w:val="0"/>
          <w:numId w:val="2"/>
        </w:numPr>
      </w:pPr>
      <w:r w:rsidRPr="00580931">
        <w:t>Účetní závěrky a zahajovací rozvaha</w:t>
      </w:r>
      <w:r w:rsidR="0087018C">
        <w:t>, k</w:t>
      </w:r>
      <w:r w:rsidRPr="00580931">
        <w:t xml:space="preserve">onečná účetní závěrka zanikající společnosti </w:t>
      </w:r>
      <w:r w:rsidR="0072674A">
        <w:t>bude</w:t>
      </w:r>
      <w:r w:rsidRPr="00580931">
        <w:t xml:space="preserve"> sestavena řádná účetní závěrka, kterou ověřil auditor. Konečná účetní závěrka nástupnické společnosti byla sestavena ke dni jako řádná účetní závěrka, kterou ověřil auditor.</w:t>
      </w:r>
      <w:r w:rsidR="00BF58CE">
        <w:br/>
      </w:r>
      <w:r w:rsidRPr="00580931">
        <w:t xml:space="preserve">V souladu s 11 odst. 3 </w:t>
      </w:r>
      <w:proofErr w:type="spellStart"/>
      <w:r w:rsidRPr="00580931">
        <w:t>ZoPř</w:t>
      </w:r>
      <w:proofErr w:type="spellEnd"/>
      <w:r w:rsidRPr="00580931">
        <w:t xml:space="preserve"> je zahajovací rozvaha nástupnické společnosti sestavena </w:t>
      </w:r>
      <w:r w:rsidR="00BF58CE">
        <w:br/>
      </w:r>
      <w:r w:rsidRPr="00580931">
        <w:t xml:space="preserve">k rozhodnému dni fúze, tj. ke </w:t>
      </w:r>
      <w:proofErr w:type="gramStart"/>
      <w:r w:rsidRPr="00580931">
        <w:t>dni ,</w:t>
      </w:r>
      <w:proofErr w:type="gramEnd"/>
      <w:r w:rsidRPr="00580931">
        <w:t xml:space="preserve"> kterou ověřil auditor.</w:t>
      </w:r>
    </w:p>
    <w:p w14:paraId="7B87D63B" w14:textId="77777777" w:rsidR="0072674A" w:rsidRDefault="00580931" w:rsidP="00580931">
      <w:pPr>
        <w:pStyle w:val="3aneslovanodstavec"/>
        <w:numPr>
          <w:ilvl w:val="0"/>
          <w:numId w:val="2"/>
        </w:numPr>
      </w:pPr>
      <w:r w:rsidRPr="00580931">
        <w:t xml:space="preserve">Práva a zvláštní výhody poskytované zúčastněnými společnostmi Vzhledem k tomu, že nedochází k výměně akcií zanikající společnosti za akcie nástupnické společnosti, nemění se ani práva spojená s vlastnictvím akcií nástupnické společnosti přiznaná stanovami nástupnické společnosti a právními předpisy, zejména zákonem č. 90/2012 Sb. o obchodních společnostech a družstvech, v platném znění. </w:t>
      </w:r>
    </w:p>
    <w:p w14:paraId="7DA851C8" w14:textId="77777777" w:rsidR="00073D51" w:rsidRDefault="0072674A" w:rsidP="00073D51">
      <w:pPr>
        <w:pStyle w:val="3aneslovanodstavec"/>
        <w:numPr>
          <w:ilvl w:val="0"/>
          <w:numId w:val="2"/>
        </w:numPr>
      </w:pPr>
      <w:r>
        <w:lastRenderedPageBreak/>
        <w:t>Jedinému a</w:t>
      </w:r>
      <w:r w:rsidR="00580931" w:rsidRPr="00580931">
        <w:t xml:space="preserve">kcionářům zúčastněných společností </w:t>
      </w:r>
      <w:r>
        <w:t xml:space="preserve">nebudou </w:t>
      </w:r>
      <w:r w:rsidR="00580931" w:rsidRPr="00580931">
        <w:t xml:space="preserve">poskytována žádná zvláštní práva, ani navrhována žádná opatření. Žádná ze zúčastněných společností v souvislosti s přeměnou fúzí sloučením dle tohoto projektu neposkytuje žádná práva a nepřijímá žádná zvláštní opatření ve prospěch vlastníků dluhopisů, či vlastníků účastnických cenných papírů nebo zaknihovaných účastnických cenných papírů, které nejsou akciemi nebo zatímními listy ve smyslu 70 odst. 1 písm. d) </w:t>
      </w:r>
      <w:proofErr w:type="spellStart"/>
      <w:r w:rsidR="00580931" w:rsidRPr="00580931">
        <w:t>ZoPř</w:t>
      </w:r>
      <w:proofErr w:type="spellEnd"/>
      <w:r w:rsidR="00580931" w:rsidRPr="00580931">
        <w:t xml:space="preserve"> a 100 odst. 1 písm. d) </w:t>
      </w:r>
      <w:proofErr w:type="spellStart"/>
      <w:r w:rsidR="00580931" w:rsidRPr="00580931">
        <w:t>ZoPř</w:t>
      </w:r>
      <w:proofErr w:type="spellEnd"/>
      <w:r w:rsidR="00580931" w:rsidRPr="00580931">
        <w:t>. Žádná ze zúčastněných společností v souvislosti s fúzí dle tohoto projektu neposkyt</w:t>
      </w:r>
      <w:r w:rsidR="00073D51">
        <w:t xml:space="preserve">ne </w:t>
      </w:r>
      <w:r w:rsidR="00580931" w:rsidRPr="00580931">
        <w:t xml:space="preserve">členům statutárního orgánu, členům dozorčí rady, ani žádné další osobě žádné zvláštní výhody dle 70 písm. f) </w:t>
      </w:r>
      <w:proofErr w:type="spellStart"/>
      <w:r w:rsidR="00580931" w:rsidRPr="00580931">
        <w:t>ZoPř</w:t>
      </w:r>
      <w:proofErr w:type="spellEnd"/>
      <w:r w:rsidR="00580931" w:rsidRPr="00580931">
        <w:t xml:space="preserve">. </w:t>
      </w:r>
    </w:p>
    <w:p w14:paraId="53F95FAA" w14:textId="62F6BAE7" w:rsidR="00580931" w:rsidRDefault="00073D51" w:rsidP="00073D51">
      <w:pPr>
        <w:pStyle w:val="3aneslovanodstavec"/>
        <w:numPr>
          <w:ilvl w:val="0"/>
          <w:numId w:val="2"/>
        </w:numPr>
      </w:pPr>
      <w:r>
        <w:t xml:space="preserve">Budoucí </w:t>
      </w:r>
      <w:r w:rsidR="00580931" w:rsidRPr="00073D51">
        <w:t xml:space="preserve">projekt </w:t>
      </w:r>
      <w:r>
        <w:t xml:space="preserve">fúze </w:t>
      </w:r>
      <w:r w:rsidR="00580931" w:rsidRPr="00073D51">
        <w:t xml:space="preserve">se v souladu s 33 dost. 1 písm. a) </w:t>
      </w:r>
      <w:proofErr w:type="spellStart"/>
      <w:r w:rsidR="00580931" w:rsidRPr="00073D51">
        <w:t>ZoPř</w:t>
      </w:r>
      <w:proofErr w:type="spellEnd"/>
      <w:r w:rsidR="00580931" w:rsidRPr="00073D51">
        <w:t xml:space="preserve"> u</w:t>
      </w:r>
      <w:r>
        <w:t xml:space="preserve">loží </w:t>
      </w:r>
      <w:r w:rsidR="00580931" w:rsidRPr="00073D51">
        <w:t xml:space="preserve">do sbírky listin obchodního rejstříku každé ze zúčastněných společností. V souladu s </w:t>
      </w:r>
      <w:proofErr w:type="gramStart"/>
      <w:r w:rsidR="00580931" w:rsidRPr="00073D51">
        <w:t>33b</w:t>
      </w:r>
      <w:proofErr w:type="gramEnd"/>
      <w:r w:rsidR="00580931" w:rsidRPr="00073D51">
        <w:t xml:space="preserve"> </w:t>
      </w:r>
      <w:proofErr w:type="spellStart"/>
      <w:r w:rsidR="00580931" w:rsidRPr="00073D51">
        <w:t>ZoPř</w:t>
      </w:r>
      <w:proofErr w:type="spellEnd"/>
      <w:r w:rsidR="00580931" w:rsidRPr="00073D51">
        <w:t xml:space="preserve"> zúčastněné osoby využívají postup dle </w:t>
      </w:r>
      <w:proofErr w:type="gramStart"/>
      <w:r w:rsidR="00580931" w:rsidRPr="00073D51">
        <w:t>33a</w:t>
      </w:r>
      <w:proofErr w:type="gramEnd"/>
      <w:r w:rsidR="00580931" w:rsidRPr="00073D51">
        <w:t xml:space="preserve"> a projekt přeměny a upozornění pro věřitele na jejich práva zveřejní na internetových stránkách: a/ Zanikající společnost: v sekci PRO AKCIONÁŘE</w:t>
      </w:r>
      <w:r>
        <w:t xml:space="preserve">, </w:t>
      </w:r>
      <w:r>
        <w:br/>
      </w:r>
      <w:r w:rsidR="00580931" w:rsidRPr="00073D51">
        <w:t>b/ Nástupnická společnost: v sekci PRO AKCIONÁŘE</w:t>
      </w:r>
      <w:r>
        <w:t xml:space="preserve">. </w:t>
      </w:r>
      <w:r w:rsidR="00580931" w:rsidRPr="00073D51">
        <w:t xml:space="preserve">  </w:t>
      </w:r>
    </w:p>
    <w:p w14:paraId="4845D222" w14:textId="77777777" w:rsidR="00FE60A5" w:rsidRDefault="00FE60A5">
      <w:pPr>
        <w:rPr>
          <w:rFonts w:ascii="Calibri" w:hAnsi="Calibri"/>
        </w:rPr>
      </w:pPr>
      <w:r>
        <w:rPr>
          <w:rFonts w:ascii="Calibri" w:hAnsi="Calibri"/>
        </w:rPr>
        <w:br w:type="page"/>
      </w:r>
    </w:p>
    <w:p w14:paraId="2DE88EC6" w14:textId="72808A48" w:rsidR="0087018C" w:rsidRPr="0087018C" w:rsidRDefault="0087018C" w:rsidP="0087018C">
      <w:pPr>
        <w:rPr>
          <w:rFonts w:ascii="Calibri" w:hAnsi="Calibri" w:cs="Calibri"/>
          <w:b/>
          <w:bCs/>
        </w:rPr>
      </w:pPr>
      <w:r w:rsidRPr="0087018C">
        <w:rPr>
          <w:rFonts w:ascii="Calibri" w:hAnsi="Calibri" w:cs="Calibri"/>
          <w:b/>
          <w:bCs/>
        </w:rPr>
        <w:lastRenderedPageBreak/>
        <w:t xml:space="preserve">Příloha č. 6 </w:t>
      </w:r>
      <w:r w:rsidRPr="0087018C">
        <w:rPr>
          <w:rFonts w:ascii="Calibri" w:hAnsi="Calibri" w:cs="Calibri"/>
          <w:b/>
          <w:bCs/>
        </w:rPr>
        <w:br/>
      </w:r>
    </w:p>
    <w:p w14:paraId="4DBA037E" w14:textId="77777777" w:rsidR="0087018C" w:rsidRPr="0087018C" w:rsidRDefault="0087018C" w:rsidP="0087018C">
      <w:pPr>
        <w:rPr>
          <w:rFonts w:ascii="Calibri" w:hAnsi="Calibri" w:cs="Calibri"/>
          <w:b/>
          <w:bCs/>
        </w:rPr>
      </w:pPr>
      <w:r w:rsidRPr="0087018C">
        <w:rPr>
          <w:rFonts w:ascii="Calibri" w:eastAsia="Aptos" w:hAnsi="Calibri" w:cs="Calibri"/>
        </w:rPr>
        <w:t xml:space="preserve">Přijaté usnesení Zastupitelstva města Pardubic č. Z/1641/2024 ze dne 16. 12. 2024 </w:t>
      </w:r>
    </w:p>
    <w:p w14:paraId="7424D023" w14:textId="77777777" w:rsidR="0087018C" w:rsidRPr="0087018C" w:rsidRDefault="0087018C" w:rsidP="0087018C">
      <w:pPr>
        <w:rPr>
          <w:rFonts w:ascii="Calibri" w:hAnsi="Calibri" w:cs="Calibri"/>
        </w:rPr>
      </w:pPr>
      <w:r w:rsidRPr="0087018C">
        <w:rPr>
          <w:rFonts w:ascii="Calibri" w:hAnsi="Calibri" w:cs="Calibri"/>
          <w:b/>
          <w:bCs/>
        </w:rPr>
        <w:t>Strana 69</w:t>
      </w:r>
      <w:r w:rsidRPr="0087018C">
        <w:rPr>
          <w:rFonts w:ascii="Calibri" w:hAnsi="Calibri" w:cs="Calibri"/>
        </w:rPr>
        <w:t xml:space="preserve"> schváleného rozpočtu města Pardubic na rok 2025 (důvodová zprava),</w:t>
      </w:r>
      <w:r w:rsidRPr="0087018C">
        <w:rPr>
          <w:rFonts w:ascii="Calibri" w:hAnsi="Calibri" w:cs="Calibri"/>
        </w:rPr>
        <w:br/>
        <w:t xml:space="preserve">a zároveň </w:t>
      </w:r>
      <w:r w:rsidRPr="0087018C">
        <w:rPr>
          <w:rFonts w:ascii="Calibri" w:hAnsi="Calibri" w:cs="Calibri"/>
          <w:b/>
          <w:bCs/>
        </w:rPr>
        <w:t>strana 112, položka 115</w:t>
      </w:r>
      <w:r w:rsidRPr="0087018C">
        <w:rPr>
          <w:rFonts w:ascii="Calibri" w:hAnsi="Calibri" w:cs="Calibri"/>
        </w:rPr>
        <w:t xml:space="preserve"> (tabulková část rozpočtu, kapitola ORS 1411)  </w:t>
      </w:r>
    </w:p>
    <w:p w14:paraId="4351C6FA" w14:textId="77777777" w:rsidR="0087018C" w:rsidRPr="00BB1B3D" w:rsidRDefault="0087018C" w:rsidP="0087018C">
      <w:pPr>
        <w:spacing w:after="160" w:line="278" w:lineRule="auto"/>
        <w:rPr>
          <w:rFonts w:ascii="Calibri" w:hAnsi="Calibri" w:cs="Calibri"/>
          <w:b/>
          <w:bCs/>
        </w:rPr>
      </w:pPr>
      <w:r w:rsidRPr="0087018C">
        <w:rPr>
          <w:rFonts w:ascii="Calibri" w:hAnsi="Calibri" w:cs="Calibri"/>
          <w:b/>
          <w:bCs/>
        </w:rPr>
        <w:br/>
      </w:r>
      <w:r w:rsidRPr="00BB1B3D">
        <w:rPr>
          <w:rFonts w:ascii="Calibri" w:hAnsi="Calibri" w:cs="Calibri"/>
          <w:b/>
          <w:bCs/>
        </w:rPr>
        <w:t>Pardubická plavební a.s. – odkup akcií Kč 6 005,7 tis.</w:t>
      </w:r>
    </w:p>
    <w:p w14:paraId="334B2CD4" w14:textId="77777777" w:rsidR="0087018C" w:rsidRPr="00BB1B3D" w:rsidRDefault="0087018C" w:rsidP="0087018C">
      <w:pPr>
        <w:spacing w:after="160" w:line="278" w:lineRule="auto"/>
        <w:rPr>
          <w:rFonts w:ascii="Calibri" w:hAnsi="Calibri" w:cs="Calibri"/>
        </w:rPr>
      </w:pPr>
      <w:r w:rsidRPr="00BB1B3D">
        <w:rPr>
          <w:rFonts w:ascii="Calibri" w:hAnsi="Calibri" w:cs="Calibri"/>
        </w:rPr>
        <w:t>Celková položka se skládá ze 3 částí očekávaných výdajů, z nichž první dvě položky byly pokryty</w:t>
      </w:r>
    </w:p>
    <w:p w14:paraId="660389D8" w14:textId="77777777" w:rsidR="0087018C" w:rsidRPr="00BB1B3D" w:rsidRDefault="0087018C" w:rsidP="0087018C">
      <w:pPr>
        <w:spacing w:after="160" w:line="278" w:lineRule="auto"/>
        <w:rPr>
          <w:rFonts w:ascii="Calibri" w:hAnsi="Calibri" w:cs="Calibri"/>
        </w:rPr>
      </w:pPr>
      <w:r w:rsidRPr="00BB1B3D">
        <w:rPr>
          <w:rFonts w:ascii="Calibri" w:hAnsi="Calibri" w:cs="Calibri"/>
        </w:rPr>
        <w:t>v rozpočtu města na r. 2024 na tyto aktivity:</w:t>
      </w:r>
    </w:p>
    <w:p w14:paraId="30CC1297" w14:textId="17D70066" w:rsidR="0087018C" w:rsidRPr="00BB1B3D" w:rsidRDefault="0087018C" w:rsidP="0087018C">
      <w:pPr>
        <w:spacing w:after="160" w:line="278" w:lineRule="auto"/>
        <w:rPr>
          <w:rFonts w:ascii="Calibri" w:hAnsi="Calibri" w:cs="Calibri"/>
        </w:rPr>
      </w:pPr>
      <w:r w:rsidRPr="00BB1B3D">
        <w:rPr>
          <w:rFonts w:ascii="Calibri" w:hAnsi="Calibri" w:cs="Calibri"/>
        </w:rPr>
        <w:t>1. Odkoupení akcií Pardubická plavební a.s. (773 ks) od Nadace pro rozvoj města. Jmenovitá</w:t>
      </w:r>
      <w:r w:rsidRPr="0087018C">
        <w:rPr>
          <w:rFonts w:ascii="Calibri" w:hAnsi="Calibri" w:cs="Calibri"/>
        </w:rPr>
        <w:t xml:space="preserve"> </w:t>
      </w:r>
      <w:r w:rsidRPr="00BB1B3D">
        <w:rPr>
          <w:rFonts w:ascii="Calibri" w:hAnsi="Calibri" w:cs="Calibri"/>
        </w:rPr>
        <w:t>hodnota akcií je Kč 3 865 000, pořizovací cena těchto 773 ks akcií, odvozená</w:t>
      </w:r>
      <w:r w:rsidRPr="0087018C">
        <w:rPr>
          <w:rFonts w:ascii="Calibri" w:hAnsi="Calibri" w:cs="Calibri"/>
        </w:rPr>
        <w:br/>
      </w:r>
      <w:r w:rsidRPr="00BB1B3D">
        <w:rPr>
          <w:rFonts w:ascii="Calibri" w:hAnsi="Calibri" w:cs="Calibri"/>
        </w:rPr>
        <w:t>z ceny dle</w:t>
      </w:r>
      <w:r w:rsidRPr="0087018C">
        <w:rPr>
          <w:rFonts w:ascii="Calibri" w:hAnsi="Calibri" w:cs="Calibri"/>
        </w:rPr>
        <w:t xml:space="preserve"> </w:t>
      </w:r>
      <w:r w:rsidRPr="00BB1B3D">
        <w:rPr>
          <w:rFonts w:ascii="Calibri" w:hAnsi="Calibri" w:cs="Calibri"/>
        </w:rPr>
        <w:t>posledního odborného posudku, činí Kč 3 385 740 (výkupní cena od p. M. Vaško,</w:t>
      </w:r>
      <w:r>
        <w:rPr>
          <w:rFonts w:ascii="Calibri" w:hAnsi="Calibri" w:cs="Calibri"/>
        </w:rPr>
        <w:br/>
      </w:r>
      <w:r w:rsidRPr="00BB1B3D">
        <w:rPr>
          <w:rFonts w:ascii="Calibri" w:hAnsi="Calibri" w:cs="Calibri"/>
        </w:rPr>
        <w:t>od kraje, od</w:t>
      </w:r>
      <w:r w:rsidRPr="0087018C">
        <w:rPr>
          <w:rFonts w:ascii="Calibri" w:hAnsi="Calibri" w:cs="Calibri"/>
        </w:rPr>
        <w:t xml:space="preserve"> </w:t>
      </w:r>
      <w:r w:rsidRPr="00BB1B3D">
        <w:rPr>
          <w:rFonts w:ascii="Calibri" w:hAnsi="Calibri" w:cs="Calibri"/>
        </w:rPr>
        <w:t>města Přelouč, od obce Srnojedy a od společnosti Přístav Pardubice a.s. Tento převod mezi</w:t>
      </w:r>
      <w:r w:rsidRPr="0087018C">
        <w:rPr>
          <w:rFonts w:ascii="Calibri" w:hAnsi="Calibri" w:cs="Calibri"/>
        </w:rPr>
        <w:t xml:space="preserve"> </w:t>
      </w:r>
      <w:r w:rsidRPr="00BB1B3D">
        <w:rPr>
          <w:rFonts w:ascii="Calibri" w:hAnsi="Calibri" w:cs="Calibri"/>
        </w:rPr>
        <w:t>městem Pardubice a Nadací pro rozvoj města umožní dokončení pořízení 93 % akcií do majetku</w:t>
      </w:r>
      <w:r w:rsidRPr="0087018C">
        <w:rPr>
          <w:rFonts w:ascii="Calibri" w:hAnsi="Calibri" w:cs="Calibri"/>
        </w:rPr>
        <w:t xml:space="preserve"> </w:t>
      </w:r>
      <w:r w:rsidRPr="00BB1B3D">
        <w:rPr>
          <w:rFonts w:ascii="Calibri" w:hAnsi="Calibri" w:cs="Calibri"/>
        </w:rPr>
        <w:t>města Pardubice.</w:t>
      </w:r>
    </w:p>
    <w:p w14:paraId="1FF1ECA5" w14:textId="77777777" w:rsidR="0087018C" w:rsidRPr="00BB1B3D" w:rsidRDefault="0087018C" w:rsidP="0087018C">
      <w:pPr>
        <w:spacing w:after="160" w:line="278" w:lineRule="auto"/>
        <w:rPr>
          <w:rFonts w:ascii="Calibri" w:hAnsi="Calibri" w:cs="Calibri"/>
        </w:rPr>
      </w:pPr>
      <w:r w:rsidRPr="00BB1B3D">
        <w:rPr>
          <w:rFonts w:ascii="Calibri" w:hAnsi="Calibri" w:cs="Calibri"/>
        </w:rPr>
        <w:t xml:space="preserve">2. Až po dokončení bodu ad. 1. může navazovat proces </w:t>
      </w:r>
      <w:proofErr w:type="spellStart"/>
      <w:r w:rsidRPr="00BB1B3D">
        <w:rPr>
          <w:rFonts w:ascii="Calibri" w:hAnsi="Calibri" w:cs="Calibri"/>
        </w:rPr>
        <w:t>squeeze</w:t>
      </w:r>
      <w:proofErr w:type="spellEnd"/>
      <w:r w:rsidRPr="00BB1B3D">
        <w:rPr>
          <w:rFonts w:ascii="Calibri" w:hAnsi="Calibri" w:cs="Calibri"/>
        </w:rPr>
        <w:t xml:space="preserve"> out (nucený přechod účastnických</w:t>
      </w:r>
      <w:r w:rsidRPr="0087018C">
        <w:rPr>
          <w:rFonts w:ascii="Calibri" w:hAnsi="Calibri" w:cs="Calibri"/>
        </w:rPr>
        <w:t xml:space="preserve"> </w:t>
      </w:r>
      <w:r w:rsidRPr="00BB1B3D">
        <w:rPr>
          <w:rFonts w:ascii="Calibri" w:hAnsi="Calibri" w:cs="Calibri"/>
        </w:rPr>
        <w:t>cenných papírů = vytěsnění minoritních akcionářů), který umožní získat zbývajících cca 7 % akcií.</w:t>
      </w:r>
    </w:p>
    <w:p w14:paraId="1F103BDA" w14:textId="77777777" w:rsidR="0087018C" w:rsidRPr="00BB1B3D" w:rsidRDefault="0087018C" w:rsidP="0087018C">
      <w:pPr>
        <w:spacing w:after="160" w:line="278" w:lineRule="auto"/>
        <w:rPr>
          <w:rFonts w:ascii="Calibri" w:hAnsi="Calibri" w:cs="Calibri"/>
        </w:rPr>
      </w:pPr>
      <w:r w:rsidRPr="00BB1B3D">
        <w:rPr>
          <w:rFonts w:ascii="Calibri" w:hAnsi="Calibri" w:cs="Calibri"/>
        </w:rPr>
        <w:t>Rozpočtové pokrytí je navrženo s očekávanými výdaji Kč 1,618 tis. (Kč 968 tis. předběžně</w:t>
      </w:r>
      <w:r w:rsidRPr="0087018C">
        <w:rPr>
          <w:rFonts w:ascii="Calibri" w:hAnsi="Calibri" w:cs="Calibri"/>
        </w:rPr>
        <w:t xml:space="preserve"> </w:t>
      </w:r>
      <w:r w:rsidRPr="00BB1B3D">
        <w:rPr>
          <w:rFonts w:ascii="Calibri" w:hAnsi="Calibri" w:cs="Calibri"/>
        </w:rPr>
        <w:t xml:space="preserve">předpokládaná cena za akcie odvozená z ceny dle posledního odborného znal. </w:t>
      </w:r>
      <w:r w:rsidRPr="0087018C">
        <w:rPr>
          <w:rFonts w:ascii="Calibri" w:hAnsi="Calibri" w:cs="Calibri"/>
        </w:rPr>
        <w:t>P</w:t>
      </w:r>
      <w:r w:rsidRPr="00BB1B3D">
        <w:rPr>
          <w:rFonts w:ascii="Calibri" w:hAnsi="Calibri" w:cs="Calibri"/>
        </w:rPr>
        <w:t>osudku</w:t>
      </w:r>
      <w:r w:rsidRPr="0087018C">
        <w:rPr>
          <w:rFonts w:ascii="Calibri" w:hAnsi="Calibri" w:cs="Calibri"/>
        </w:rPr>
        <w:br/>
      </w:r>
      <w:r w:rsidRPr="00BB1B3D">
        <w:rPr>
          <w:rFonts w:ascii="Calibri" w:hAnsi="Calibri" w:cs="Calibri"/>
        </w:rPr>
        <w:t>a n</w:t>
      </w:r>
      <w:r w:rsidRPr="0087018C">
        <w:rPr>
          <w:rFonts w:ascii="Calibri" w:hAnsi="Calibri" w:cs="Calibri"/>
        </w:rPr>
        <w:t xml:space="preserve">a </w:t>
      </w:r>
      <w:r w:rsidRPr="00BB1B3D">
        <w:rPr>
          <w:rFonts w:ascii="Calibri" w:hAnsi="Calibri" w:cs="Calibri"/>
        </w:rPr>
        <w:t>základě něho realizovaných převodů) + (Kč 650 tis. na výdaje souvisejí se zpracováním</w:t>
      </w:r>
      <w:r w:rsidRPr="0087018C">
        <w:rPr>
          <w:rFonts w:ascii="Calibri" w:hAnsi="Calibri" w:cs="Calibri"/>
        </w:rPr>
        <w:t xml:space="preserve"> </w:t>
      </w:r>
      <w:r w:rsidRPr="00BB1B3D">
        <w:rPr>
          <w:rFonts w:ascii="Calibri" w:hAnsi="Calibri" w:cs="Calibri"/>
        </w:rPr>
        <w:t>znaleckého posudku, zajištění zpracování projektu sloučení odbornou firmou a externí zajištění</w:t>
      </w:r>
      <w:r w:rsidRPr="0087018C">
        <w:rPr>
          <w:rFonts w:ascii="Calibri" w:hAnsi="Calibri" w:cs="Calibri"/>
        </w:rPr>
        <w:t xml:space="preserve"> </w:t>
      </w:r>
      <w:r w:rsidRPr="00BB1B3D">
        <w:rPr>
          <w:rFonts w:ascii="Calibri" w:hAnsi="Calibri" w:cs="Calibri"/>
        </w:rPr>
        <w:t>výkupu akcií).</w:t>
      </w:r>
    </w:p>
    <w:p w14:paraId="4CD4DFBA" w14:textId="77777777" w:rsidR="0087018C" w:rsidRPr="0087018C" w:rsidRDefault="0087018C" w:rsidP="0087018C">
      <w:pPr>
        <w:rPr>
          <w:rFonts w:ascii="Calibri" w:hAnsi="Calibri" w:cs="Calibri"/>
        </w:rPr>
      </w:pPr>
      <w:r w:rsidRPr="00BB1B3D">
        <w:rPr>
          <w:rFonts w:ascii="Calibri" w:hAnsi="Calibri" w:cs="Calibri"/>
        </w:rPr>
        <w:t>3. Poslední splátka vůči panu Martinu Vaško ve výši Kč 978 700 za pořízený balík 43 % akcií</w:t>
      </w:r>
      <w:r w:rsidRPr="0087018C">
        <w:rPr>
          <w:rFonts w:ascii="Calibri" w:hAnsi="Calibri" w:cs="Calibri"/>
        </w:rPr>
        <w:t xml:space="preserve"> </w:t>
      </w:r>
      <w:r w:rsidRPr="00BB1B3D">
        <w:rPr>
          <w:rFonts w:ascii="Calibri" w:hAnsi="Calibri" w:cs="Calibri"/>
        </w:rPr>
        <w:t>společností Pardubická plavební a.s. Smlouva o převodu akcií ze dne 6.12.2021, schváleno</w:t>
      </w:r>
      <w:r w:rsidRPr="0087018C">
        <w:rPr>
          <w:rFonts w:ascii="Calibri" w:hAnsi="Calibri" w:cs="Calibri"/>
        </w:rPr>
        <w:t xml:space="preserve"> usnesením č. Z/2494/2021 dne 21.10.2021, smlouva č. D/00966/21 ze dne 3.12.2021.</w:t>
      </w:r>
    </w:p>
    <w:p w14:paraId="6BF84128" w14:textId="77777777" w:rsidR="0087018C" w:rsidRPr="0087018C" w:rsidRDefault="0087018C">
      <w:pPr>
        <w:pStyle w:val="3aneslovanodstavec"/>
        <w:rPr>
          <w:rFonts w:cs="Calibri"/>
        </w:rPr>
      </w:pPr>
    </w:p>
    <w:sectPr w:rsidR="0087018C" w:rsidRPr="0087018C" w:rsidSect="008D4BC2">
      <w:footerReference w:type="default" r:id="rId7"/>
      <w:pgSz w:w="11906" w:h="16838"/>
      <w:pgMar w:top="899" w:right="1274" w:bottom="71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5D4C" w14:textId="77777777" w:rsidR="00684F27" w:rsidRDefault="00684F27" w:rsidP="00912C85">
      <w:r>
        <w:separator/>
      </w:r>
    </w:p>
  </w:endnote>
  <w:endnote w:type="continuationSeparator" w:id="0">
    <w:p w14:paraId="511FBDEC" w14:textId="77777777" w:rsidR="00684F27" w:rsidRDefault="00684F27" w:rsidP="0091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79965"/>
      <w:docPartObj>
        <w:docPartGallery w:val="Page Numbers (Bottom of Page)"/>
        <w:docPartUnique/>
      </w:docPartObj>
    </w:sdtPr>
    <w:sdtEndPr/>
    <w:sdtContent>
      <w:sdt>
        <w:sdtPr>
          <w:id w:val="-1769616900"/>
          <w:docPartObj>
            <w:docPartGallery w:val="Page Numbers (Top of Page)"/>
            <w:docPartUnique/>
          </w:docPartObj>
        </w:sdtPr>
        <w:sdtEndPr/>
        <w:sdtContent>
          <w:p w14:paraId="1BB067AA" w14:textId="7883C10E" w:rsidR="00912C85" w:rsidRDefault="00912C85">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8E24422" w14:textId="77777777" w:rsidR="00912C85" w:rsidRDefault="00912C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929C" w14:textId="77777777" w:rsidR="00684F27" w:rsidRDefault="00684F27" w:rsidP="00912C85">
      <w:r>
        <w:separator/>
      </w:r>
    </w:p>
  </w:footnote>
  <w:footnote w:type="continuationSeparator" w:id="0">
    <w:p w14:paraId="38DEB23D" w14:textId="77777777" w:rsidR="00684F27" w:rsidRDefault="00684F27" w:rsidP="0091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C4CEF4"/>
    <w:lvl w:ilvl="0">
      <w:start w:val="1"/>
      <w:numFmt w:val="decimal"/>
      <w:pStyle w:val="slovanseznam"/>
      <w:lvlText w:val="%1."/>
      <w:lvlJc w:val="left"/>
      <w:pPr>
        <w:tabs>
          <w:tab w:val="num" w:pos="360"/>
        </w:tabs>
        <w:ind w:left="360" w:hanging="360"/>
      </w:pPr>
    </w:lvl>
  </w:abstractNum>
  <w:abstractNum w:abstractNumId="1" w15:restartNumberingAfterBreak="0">
    <w:nsid w:val="0421264E"/>
    <w:multiLevelType w:val="multilevel"/>
    <w:tmpl w:val="A99C5E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3913D1"/>
    <w:multiLevelType w:val="hybridMultilevel"/>
    <w:tmpl w:val="C9265B22"/>
    <w:lvl w:ilvl="0" w:tplc="0EAE6DF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F12FD8"/>
    <w:multiLevelType w:val="multilevel"/>
    <w:tmpl w:val="5AB8B24A"/>
    <w:lvl w:ilvl="0">
      <w:start w:val="1"/>
      <w:numFmt w:val="upperLetter"/>
      <w:lvlText w:val="%1)"/>
      <w:lvlJc w:val="left"/>
      <w:pPr>
        <w:tabs>
          <w:tab w:val="num" w:pos="644"/>
        </w:tabs>
        <w:ind w:left="284" w:firstLine="0"/>
      </w:pPr>
      <w:rPr>
        <w:rFonts w:hint="default"/>
      </w:rPr>
    </w:lvl>
    <w:lvl w:ilvl="1">
      <w:start w:val="1"/>
      <w:numFmt w:val="upperRoman"/>
      <w:lvlText w:val="%2."/>
      <w:lvlJc w:val="left"/>
      <w:pPr>
        <w:tabs>
          <w:tab w:val="num" w:pos="1364"/>
        </w:tabs>
        <w:ind w:left="1004" w:firstLine="0"/>
      </w:pPr>
      <w:rPr>
        <w:rFonts w:hint="default"/>
      </w:rPr>
    </w:lvl>
    <w:lvl w:ilvl="2">
      <w:start w:val="1"/>
      <w:numFmt w:val="decimal"/>
      <w:lvlText w:val="%3)"/>
      <w:lvlJc w:val="left"/>
      <w:pPr>
        <w:tabs>
          <w:tab w:val="num" w:pos="2084"/>
        </w:tabs>
        <w:ind w:left="1724" w:firstLine="0"/>
      </w:pPr>
      <w:rPr>
        <w:rFonts w:hint="default"/>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4" w15:restartNumberingAfterBreak="0">
    <w:nsid w:val="10E84CD5"/>
    <w:multiLevelType w:val="multilevel"/>
    <w:tmpl w:val="838E5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71457B"/>
    <w:multiLevelType w:val="multilevel"/>
    <w:tmpl w:val="F9442F0C"/>
    <w:lvl w:ilvl="0">
      <w:start w:val="1"/>
      <w:numFmt w:val="decimal"/>
      <w:lvlText w:val="%1."/>
      <w:lvlJc w:val="left"/>
      <w:pPr>
        <w:tabs>
          <w:tab w:val="num" w:pos="284"/>
        </w:tabs>
        <w:ind w:left="284" w:firstLine="0"/>
      </w:pPr>
      <w:rPr>
        <w:rFonts w:hint="default"/>
      </w:rPr>
    </w:lvl>
    <w:lvl w:ilvl="1">
      <w:start w:val="1"/>
      <w:numFmt w:val="decimal"/>
      <w:lvlText w:val="%1.%2."/>
      <w:lvlJc w:val="left"/>
      <w:pPr>
        <w:tabs>
          <w:tab w:val="num" w:pos="28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6" w15:restartNumberingAfterBreak="0">
    <w:nsid w:val="1B5A0D45"/>
    <w:multiLevelType w:val="hybridMultilevel"/>
    <w:tmpl w:val="62C6AB7C"/>
    <w:lvl w:ilvl="0" w:tplc="4BC6387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A278E7"/>
    <w:multiLevelType w:val="multilevel"/>
    <w:tmpl w:val="D9B80806"/>
    <w:lvl w:ilvl="0">
      <w:start w:val="1"/>
      <w:numFmt w:val="decimal"/>
      <w:lvlText w:val="%1."/>
      <w:lvlJc w:val="left"/>
      <w:pPr>
        <w:tabs>
          <w:tab w:val="num" w:pos="824"/>
        </w:tabs>
        <w:ind w:left="824"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2.%1.%3."/>
      <w:lvlJc w:val="left"/>
      <w:pPr>
        <w:ind w:left="568" w:firstLine="0"/>
      </w:pPr>
      <w:rPr>
        <w:rFonts w:hint="default"/>
      </w:rPr>
    </w:lvl>
    <w:lvl w:ilvl="3">
      <w:start w:val="1"/>
      <w:numFmt w:val="decimal"/>
      <w:lvlRestart w:val="1"/>
      <w:lvlText w:val="%1.%2.%3.%4."/>
      <w:lvlJc w:val="left"/>
      <w:pPr>
        <w:tabs>
          <w:tab w:val="num" w:pos="568"/>
        </w:tabs>
        <w:ind w:left="568" w:firstLine="0"/>
      </w:pPr>
      <w:rPr>
        <w:rFonts w:hint="default"/>
      </w:rPr>
    </w:lvl>
    <w:lvl w:ilvl="4">
      <w:start w:val="1"/>
      <w:numFmt w:val="decimal"/>
      <w:lvlText w:val="%1.%2.%3.%4.%5."/>
      <w:lvlJc w:val="left"/>
      <w:pPr>
        <w:tabs>
          <w:tab w:val="num" w:pos="3524"/>
        </w:tabs>
        <w:ind w:left="2876" w:hanging="792"/>
      </w:pPr>
      <w:rPr>
        <w:rFonts w:hint="default"/>
      </w:rPr>
    </w:lvl>
    <w:lvl w:ilvl="5">
      <w:start w:val="1"/>
      <w:numFmt w:val="decimal"/>
      <w:lvlText w:val="%1.%2.%3.%4.%5.%6."/>
      <w:lvlJc w:val="left"/>
      <w:pPr>
        <w:tabs>
          <w:tab w:val="num" w:pos="3884"/>
        </w:tabs>
        <w:ind w:left="3380" w:hanging="936"/>
      </w:pPr>
      <w:rPr>
        <w:rFonts w:hint="default"/>
      </w:rPr>
    </w:lvl>
    <w:lvl w:ilvl="6">
      <w:start w:val="1"/>
      <w:numFmt w:val="decimal"/>
      <w:lvlText w:val="%1.%2.%3.%4.%5.%6.%7."/>
      <w:lvlJc w:val="left"/>
      <w:pPr>
        <w:tabs>
          <w:tab w:val="num" w:pos="4604"/>
        </w:tabs>
        <w:ind w:left="3884" w:hanging="1080"/>
      </w:pPr>
      <w:rPr>
        <w:rFonts w:hint="default"/>
      </w:rPr>
    </w:lvl>
    <w:lvl w:ilvl="7">
      <w:start w:val="1"/>
      <w:numFmt w:val="decimal"/>
      <w:lvlText w:val="%1.%2.%3.%4.%5.%6.%7.%8."/>
      <w:lvlJc w:val="left"/>
      <w:pPr>
        <w:tabs>
          <w:tab w:val="num" w:pos="5324"/>
        </w:tabs>
        <w:ind w:left="4388" w:hanging="1224"/>
      </w:pPr>
      <w:rPr>
        <w:rFonts w:hint="default"/>
      </w:rPr>
    </w:lvl>
    <w:lvl w:ilvl="8">
      <w:start w:val="1"/>
      <w:numFmt w:val="decimal"/>
      <w:lvlText w:val="%1.%2.%3.%4.%5.%6.%7.%8.%9."/>
      <w:lvlJc w:val="left"/>
      <w:pPr>
        <w:tabs>
          <w:tab w:val="num" w:pos="5684"/>
        </w:tabs>
        <w:ind w:left="4964" w:hanging="1440"/>
      </w:pPr>
      <w:rPr>
        <w:rFonts w:hint="default"/>
      </w:rPr>
    </w:lvl>
  </w:abstractNum>
  <w:abstractNum w:abstractNumId="8" w15:restartNumberingAfterBreak="0">
    <w:nsid w:val="1F40204A"/>
    <w:multiLevelType w:val="hybridMultilevel"/>
    <w:tmpl w:val="EAA413F8"/>
    <w:lvl w:ilvl="0" w:tplc="3FC498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B48C3"/>
    <w:multiLevelType w:val="hybridMultilevel"/>
    <w:tmpl w:val="C8A61B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595B"/>
    <w:multiLevelType w:val="hybridMultilevel"/>
    <w:tmpl w:val="91120322"/>
    <w:lvl w:ilvl="0" w:tplc="3FC498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A6D42"/>
    <w:multiLevelType w:val="hybridMultilevel"/>
    <w:tmpl w:val="35402124"/>
    <w:lvl w:ilvl="0" w:tplc="D5EAEC98">
      <w:numFmt w:val="bullet"/>
      <w:pStyle w:val="3bodrky"/>
      <w:lvlText w:val="–"/>
      <w:lvlJc w:val="left"/>
      <w:pPr>
        <w:tabs>
          <w:tab w:val="num" w:pos="1080"/>
        </w:tabs>
        <w:ind w:left="1080" w:hanging="360"/>
      </w:pPr>
      <w:rPr>
        <w:rFonts w:ascii="Times New Roman" w:eastAsia="Times New Roman" w:hAnsi="Times New Roman" w:cs="Times New Roman" w:hint="default"/>
        <w:b/>
        <w:bCs w:val="0"/>
        <w:sz w:val="22"/>
        <w:szCs w:val="22"/>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AD5E35"/>
    <w:multiLevelType w:val="hybridMultilevel"/>
    <w:tmpl w:val="CEC28A62"/>
    <w:lvl w:ilvl="0" w:tplc="6D0863A2">
      <w:start w:val="1"/>
      <w:numFmt w:val="bullet"/>
      <w:lvlText w:val=""/>
      <w:lvlJc w:val="left"/>
      <w:pPr>
        <w:tabs>
          <w:tab w:val="num" w:pos="851"/>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A17DA"/>
    <w:multiLevelType w:val="multilevel"/>
    <w:tmpl w:val="D0364C54"/>
    <w:lvl w:ilvl="0">
      <w:start w:val="1"/>
      <w:numFmt w:val="upperLetter"/>
      <w:lvlText w:val="%1)"/>
      <w:lvlJc w:val="left"/>
      <w:pPr>
        <w:tabs>
          <w:tab w:val="num" w:pos="644"/>
        </w:tabs>
        <w:ind w:left="284" w:firstLine="0"/>
      </w:pPr>
      <w:rPr>
        <w:rFonts w:hint="default"/>
      </w:rPr>
    </w:lvl>
    <w:lvl w:ilvl="1">
      <w:start w:val="1"/>
      <w:numFmt w:val="upperRoman"/>
      <w:lvlText w:val="%2."/>
      <w:lvlJc w:val="left"/>
      <w:pPr>
        <w:tabs>
          <w:tab w:val="num" w:pos="1364"/>
        </w:tabs>
        <w:ind w:left="1004" w:firstLine="0"/>
      </w:pPr>
      <w:rPr>
        <w:rFonts w:hint="default"/>
      </w:rPr>
    </w:lvl>
    <w:lvl w:ilvl="2">
      <w:start w:val="1"/>
      <w:numFmt w:val="decimal"/>
      <w:lvlText w:val="%3)"/>
      <w:lvlJc w:val="left"/>
      <w:pPr>
        <w:tabs>
          <w:tab w:val="num" w:pos="2084"/>
        </w:tabs>
        <w:ind w:left="1724" w:firstLine="0"/>
      </w:pPr>
      <w:rPr>
        <w:rFonts w:hint="default"/>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14" w15:restartNumberingAfterBreak="0">
    <w:nsid w:val="3EBE50C4"/>
    <w:multiLevelType w:val="multilevel"/>
    <w:tmpl w:val="68D67808"/>
    <w:lvl w:ilvl="0">
      <w:start w:val="1"/>
      <w:numFmt w:val="decimal"/>
      <w:suff w:val="space"/>
      <w:lvlText w:val="%1."/>
      <w:lvlJc w:val="left"/>
      <w:pPr>
        <w:ind w:left="284" w:firstLine="0"/>
      </w:pPr>
      <w:rPr>
        <w:rFonts w:hint="default"/>
      </w:rPr>
    </w:lvl>
    <w:lvl w:ilvl="1">
      <w:start w:val="1"/>
      <w:numFmt w:val="decimal"/>
      <w:suff w:val="space"/>
      <w:lvlText w:val="%1.%2."/>
      <w:lvlJc w:val="left"/>
      <w:pPr>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Restart w:val="1"/>
      <w:lvlText w:val="%1.%2.%3.%4."/>
      <w:lvlJc w:val="left"/>
      <w:pPr>
        <w:tabs>
          <w:tab w:val="num" w:pos="284"/>
        </w:tabs>
        <w:ind w:left="284" w:firstLine="0"/>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5" w15:restartNumberingAfterBreak="0">
    <w:nsid w:val="3F3B757D"/>
    <w:multiLevelType w:val="hybridMultilevel"/>
    <w:tmpl w:val="22A442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A5670"/>
    <w:multiLevelType w:val="hybridMultilevel"/>
    <w:tmpl w:val="8190EDF0"/>
    <w:lvl w:ilvl="0" w:tplc="3FC498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F4980"/>
    <w:multiLevelType w:val="hybridMultilevel"/>
    <w:tmpl w:val="7480F3FA"/>
    <w:lvl w:ilvl="0" w:tplc="A3DE0F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7B1114"/>
    <w:multiLevelType w:val="multilevel"/>
    <w:tmpl w:val="659EC480"/>
    <w:lvl w:ilvl="0">
      <w:start w:val="1"/>
      <w:numFmt w:val="upperLetter"/>
      <w:lvlText w:val="%1)"/>
      <w:lvlJc w:val="left"/>
      <w:pPr>
        <w:tabs>
          <w:tab w:val="num" w:pos="644"/>
        </w:tabs>
        <w:ind w:left="284" w:firstLine="0"/>
      </w:pPr>
      <w:rPr>
        <w:rFonts w:hint="default"/>
      </w:rPr>
    </w:lvl>
    <w:lvl w:ilvl="1">
      <w:start w:val="1"/>
      <w:numFmt w:val="decimal"/>
      <w:lvlText w:val="%2."/>
      <w:lvlJc w:val="left"/>
      <w:pPr>
        <w:tabs>
          <w:tab w:val="num" w:pos="1364"/>
        </w:tabs>
        <w:ind w:left="1004" w:firstLine="0"/>
      </w:pPr>
      <w:rPr>
        <w:rFonts w:hint="default"/>
      </w:rPr>
    </w:lvl>
    <w:lvl w:ilvl="2">
      <w:start w:val="1"/>
      <w:numFmt w:val="lowerLetter"/>
      <w:lvlText w:val="%3)"/>
      <w:lvlJc w:val="left"/>
      <w:pPr>
        <w:tabs>
          <w:tab w:val="num" w:pos="2084"/>
        </w:tabs>
        <w:ind w:left="1724" w:firstLine="0"/>
      </w:pPr>
      <w:rPr>
        <w:rFonts w:hint="default"/>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19" w15:restartNumberingAfterBreak="0">
    <w:nsid w:val="4AD46A2A"/>
    <w:multiLevelType w:val="hybridMultilevel"/>
    <w:tmpl w:val="3DF06E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CCA295B"/>
    <w:multiLevelType w:val="hybridMultilevel"/>
    <w:tmpl w:val="8408855E"/>
    <w:lvl w:ilvl="0" w:tplc="A546DC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BF046A"/>
    <w:multiLevelType w:val="multilevel"/>
    <w:tmpl w:val="E7647EA4"/>
    <w:lvl w:ilvl="0">
      <w:start w:val="1"/>
      <w:numFmt w:val="upperLetter"/>
      <w:pStyle w:val="1oznaenoddlu"/>
      <w:suff w:val="space"/>
      <w:lvlText w:val="%1)"/>
      <w:lvlJc w:val="left"/>
      <w:pPr>
        <w:ind w:left="360" w:hanging="360"/>
      </w:pPr>
      <w:rPr>
        <w:rFonts w:hint="default"/>
      </w:rPr>
    </w:lvl>
    <w:lvl w:ilvl="1">
      <w:start w:val="1"/>
      <w:numFmt w:val="upperRoman"/>
      <w:pStyle w:val="2slolnku"/>
      <w:suff w:val="nothing"/>
      <w:lvlText w:val="%2."/>
      <w:lvlJc w:val="cente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slovanodstavec"/>
      <w:lvlText w:val="%3)"/>
      <w:lvlJc w:val="left"/>
      <w:pPr>
        <w:ind w:left="567" w:hanging="567"/>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72404C"/>
    <w:multiLevelType w:val="hybridMultilevel"/>
    <w:tmpl w:val="B2E47D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531CF"/>
    <w:multiLevelType w:val="multilevel"/>
    <w:tmpl w:val="F176DABA"/>
    <w:lvl w:ilvl="0">
      <w:start w:val="1"/>
      <w:numFmt w:val="upperLetter"/>
      <w:pStyle w:val="Nadpis1"/>
      <w:lvlText w:val="%1)"/>
      <w:lvlJc w:val="left"/>
      <w:pPr>
        <w:tabs>
          <w:tab w:val="num" w:pos="644"/>
        </w:tabs>
        <w:ind w:left="284" w:firstLine="0"/>
      </w:pPr>
      <w:rPr>
        <w:rFonts w:hint="default"/>
      </w:rPr>
    </w:lvl>
    <w:lvl w:ilvl="1">
      <w:start w:val="1"/>
      <w:numFmt w:val="upperRoman"/>
      <w:pStyle w:val="Nadpis2"/>
      <w:lvlText w:val="%2."/>
      <w:lvlJc w:val="left"/>
      <w:pPr>
        <w:tabs>
          <w:tab w:val="num" w:pos="1364"/>
        </w:tabs>
        <w:ind w:left="1004" w:firstLine="0"/>
      </w:pPr>
      <w:rPr>
        <w:rFonts w:hint="default"/>
      </w:rPr>
    </w:lvl>
    <w:lvl w:ilvl="2">
      <w:start w:val="1"/>
      <w:numFmt w:val="decimal"/>
      <w:lvlText w:val="%3)"/>
      <w:lvlJc w:val="left"/>
      <w:pPr>
        <w:tabs>
          <w:tab w:val="num" w:pos="2084"/>
        </w:tabs>
        <w:ind w:left="1724" w:firstLine="0"/>
      </w:pPr>
      <w:rPr>
        <w:rFonts w:hint="default"/>
      </w:rPr>
    </w:lvl>
    <w:lvl w:ilvl="3">
      <w:start w:val="1"/>
      <w:numFmt w:val="lowerLetter"/>
      <w:pStyle w:val="Nadpis4"/>
      <w:lvlText w:val="%4)"/>
      <w:lvlJc w:val="left"/>
      <w:pPr>
        <w:tabs>
          <w:tab w:val="num" w:pos="2804"/>
        </w:tabs>
        <w:ind w:left="2444" w:firstLine="0"/>
      </w:pPr>
      <w:rPr>
        <w:rFonts w:hint="default"/>
      </w:rPr>
    </w:lvl>
    <w:lvl w:ilvl="4">
      <w:start w:val="1"/>
      <w:numFmt w:val="decimal"/>
      <w:pStyle w:val="Nadpis5"/>
      <w:lvlText w:val="(%5)"/>
      <w:lvlJc w:val="left"/>
      <w:pPr>
        <w:tabs>
          <w:tab w:val="num" w:pos="3524"/>
        </w:tabs>
        <w:ind w:left="3164" w:firstLine="0"/>
      </w:pPr>
      <w:rPr>
        <w:rFonts w:hint="default"/>
      </w:rPr>
    </w:lvl>
    <w:lvl w:ilvl="5">
      <w:start w:val="1"/>
      <w:numFmt w:val="lowerLetter"/>
      <w:pStyle w:val="Nadpis6"/>
      <w:lvlText w:val="(%6)"/>
      <w:lvlJc w:val="left"/>
      <w:pPr>
        <w:tabs>
          <w:tab w:val="num" w:pos="4244"/>
        </w:tabs>
        <w:ind w:left="3884" w:firstLine="0"/>
      </w:pPr>
      <w:rPr>
        <w:rFonts w:hint="default"/>
      </w:rPr>
    </w:lvl>
    <w:lvl w:ilvl="6">
      <w:start w:val="1"/>
      <w:numFmt w:val="lowerRoman"/>
      <w:pStyle w:val="Nadpis7"/>
      <w:lvlText w:val="(%7)"/>
      <w:lvlJc w:val="left"/>
      <w:pPr>
        <w:tabs>
          <w:tab w:val="num" w:pos="4964"/>
        </w:tabs>
        <w:ind w:left="4604" w:firstLine="0"/>
      </w:pPr>
      <w:rPr>
        <w:rFonts w:hint="default"/>
      </w:rPr>
    </w:lvl>
    <w:lvl w:ilvl="7">
      <w:start w:val="1"/>
      <w:numFmt w:val="lowerLetter"/>
      <w:pStyle w:val="Nadpis8"/>
      <w:lvlText w:val="(%8)"/>
      <w:lvlJc w:val="left"/>
      <w:pPr>
        <w:tabs>
          <w:tab w:val="num" w:pos="5684"/>
        </w:tabs>
        <w:ind w:left="5324" w:firstLine="0"/>
      </w:pPr>
      <w:rPr>
        <w:rFonts w:hint="default"/>
      </w:rPr>
    </w:lvl>
    <w:lvl w:ilvl="8">
      <w:start w:val="1"/>
      <w:numFmt w:val="lowerRoman"/>
      <w:pStyle w:val="Nadpis9"/>
      <w:lvlText w:val="(%9)"/>
      <w:lvlJc w:val="left"/>
      <w:pPr>
        <w:tabs>
          <w:tab w:val="num" w:pos="6404"/>
        </w:tabs>
        <w:ind w:left="6044" w:firstLine="0"/>
      </w:pPr>
      <w:rPr>
        <w:rFonts w:hint="default"/>
      </w:rPr>
    </w:lvl>
  </w:abstractNum>
  <w:abstractNum w:abstractNumId="24" w15:restartNumberingAfterBreak="0">
    <w:nsid w:val="7DB60629"/>
    <w:multiLevelType w:val="hybridMultilevel"/>
    <w:tmpl w:val="085893AE"/>
    <w:lvl w:ilvl="0" w:tplc="719042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C700A1"/>
    <w:multiLevelType w:val="hybridMultilevel"/>
    <w:tmpl w:val="838E5C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EE55FFE"/>
    <w:multiLevelType w:val="hybridMultilevel"/>
    <w:tmpl w:val="B128C336"/>
    <w:lvl w:ilvl="0" w:tplc="A546DC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24068645">
    <w:abstractNumId w:val="0"/>
  </w:num>
  <w:num w:numId="2" w16cid:durableId="1084573352">
    <w:abstractNumId w:val="0"/>
  </w:num>
  <w:num w:numId="3" w16cid:durableId="1497644932">
    <w:abstractNumId w:val="1"/>
  </w:num>
  <w:num w:numId="4" w16cid:durableId="1728413556">
    <w:abstractNumId w:val="23"/>
  </w:num>
  <w:num w:numId="5" w16cid:durableId="1553037170">
    <w:abstractNumId w:val="14"/>
  </w:num>
  <w:num w:numId="6" w16cid:durableId="1698265533">
    <w:abstractNumId w:val="7"/>
  </w:num>
  <w:num w:numId="7" w16cid:durableId="977344776">
    <w:abstractNumId w:val="25"/>
  </w:num>
  <w:num w:numId="8" w16cid:durableId="282425705">
    <w:abstractNumId w:val="5"/>
  </w:num>
  <w:num w:numId="9" w16cid:durableId="133838201">
    <w:abstractNumId w:val="18"/>
  </w:num>
  <w:num w:numId="10" w16cid:durableId="190388740">
    <w:abstractNumId w:val="13"/>
  </w:num>
  <w:num w:numId="11" w16cid:durableId="531070832">
    <w:abstractNumId w:val="3"/>
  </w:num>
  <w:num w:numId="12" w16cid:durableId="181640770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5785700">
    <w:abstractNumId w:val="4"/>
  </w:num>
  <w:num w:numId="14" w16cid:durableId="1487864161">
    <w:abstractNumId w:val="22"/>
  </w:num>
  <w:num w:numId="15" w16cid:durableId="443380647">
    <w:abstractNumId w:val="26"/>
  </w:num>
  <w:num w:numId="16" w16cid:durableId="2012759004">
    <w:abstractNumId w:val="20"/>
  </w:num>
  <w:num w:numId="17" w16cid:durableId="128404411">
    <w:abstractNumId w:val="16"/>
  </w:num>
  <w:num w:numId="18" w16cid:durableId="99490692">
    <w:abstractNumId w:val="12"/>
  </w:num>
  <w:num w:numId="19" w16cid:durableId="926690104">
    <w:abstractNumId w:val="8"/>
  </w:num>
  <w:num w:numId="20" w16cid:durableId="1097598183">
    <w:abstractNumId w:val="10"/>
  </w:num>
  <w:num w:numId="21" w16cid:durableId="1554196989">
    <w:abstractNumId w:val="11"/>
  </w:num>
  <w:num w:numId="22" w16cid:durableId="327053338">
    <w:abstractNumId w:val="2"/>
  </w:num>
  <w:num w:numId="23" w16cid:durableId="1524704801">
    <w:abstractNumId w:val="23"/>
  </w:num>
  <w:num w:numId="24" w16cid:durableId="1189221818">
    <w:abstractNumId w:val="17"/>
  </w:num>
  <w:num w:numId="25" w16cid:durableId="306253306">
    <w:abstractNumId w:val="23"/>
  </w:num>
  <w:num w:numId="26" w16cid:durableId="1962149111">
    <w:abstractNumId w:val="23"/>
  </w:num>
  <w:num w:numId="27" w16cid:durableId="1754475718">
    <w:abstractNumId w:val="21"/>
  </w:num>
  <w:num w:numId="28" w16cid:durableId="1460369655">
    <w:abstractNumId w:val="9"/>
  </w:num>
  <w:num w:numId="29" w16cid:durableId="1548374498">
    <w:abstractNumId w:val="15"/>
  </w:num>
  <w:num w:numId="30" w16cid:durableId="1551303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221816">
    <w:abstractNumId w:val="24"/>
  </w:num>
  <w:num w:numId="32" w16cid:durableId="1229341615">
    <w:abstractNumId w:val="6"/>
  </w:num>
  <w:num w:numId="33" w16cid:durableId="1987708790">
    <w:abstractNumId w:val="21"/>
  </w:num>
  <w:num w:numId="34" w16cid:durableId="1522624001">
    <w:abstractNumId w:val="21"/>
  </w:num>
  <w:num w:numId="35" w16cid:durableId="1721440717">
    <w:abstractNumId w:val="21"/>
  </w:num>
  <w:num w:numId="36" w16cid:durableId="20111330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D3"/>
    <w:rsid w:val="00005137"/>
    <w:rsid w:val="000104D6"/>
    <w:rsid w:val="000110AF"/>
    <w:rsid w:val="000115AA"/>
    <w:rsid w:val="00013B89"/>
    <w:rsid w:val="00015775"/>
    <w:rsid w:val="00025CAE"/>
    <w:rsid w:val="0002757E"/>
    <w:rsid w:val="000340B3"/>
    <w:rsid w:val="0003468A"/>
    <w:rsid w:val="00060CA1"/>
    <w:rsid w:val="000669AB"/>
    <w:rsid w:val="000730AA"/>
    <w:rsid w:val="00073D51"/>
    <w:rsid w:val="000829C1"/>
    <w:rsid w:val="000838F8"/>
    <w:rsid w:val="00083DBD"/>
    <w:rsid w:val="0008686D"/>
    <w:rsid w:val="00092AC6"/>
    <w:rsid w:val="000A70B5"/>
    <w:rsid w:val="000B5F75"/>
    <w:rsid w:val="000B6949"/>
    <w:rsid w:val="000C5E97"/>
    <w:rsid w:val="000C67A5"/>
    <w:rsid w:val="000D19DB"/>
    <w:rsid w:val="000D34D1"/>
    <w:rsid w:val="000E1E91"/>
    <w:rsid w:val="000F2C61"/>
    <w:rsid w:val="001061CE"/>
    <w:rsid w:val="00110D83"/>
    <w:rsid w:val="00114961"/>
    <w:rsid w:val="00124E1A"/>
    <w:rsid w:val="00126B2A"/>
    <w:rsid w:val="00132B6B"/>
    <w:rsid w:val="00134CB2"/>
    <w:rsid w:val="00134E36"/>
    <w:rsid w:val="00142F0E"/>
    <w:rsid w:val="001432A5"/>
    <w:rsid w:val="00143CBE"/>
    <w:rsid w:val="001466CA"/>
    <w:rsid w:val="0015559B"/>
    <w:rsid w:val="00164449"/>
    <w:rsid w:val="00175FC7"/>
    <w:rsid w:val="001B14DC"/>
    <w:rsid w:val="001B65E4"/>
    <w:rsid w:val="001C035B"/>
    <w:rsid w:val="001C2442"/>
    <w:rsid w:val="001C44FA"/>
    <w:rsid w:val="001D2FEF"/>
    <w:rsid w:val="001D4780"/>
    <w:rsid w:val="001E3358"/>
    <w:rsid w:val="001E68B6"/>
    <w:rsid w:val="001F1119"/>
    <w:rsid w:val="00206929"/>
    <w:rsid w:val="00212F67"/>
    <w:rsid w:val="00220051"/>
    <w:rsid w:val="002235C5"/>
    <w:rsid w:val="00244A81"/>
    <w:rsid w:val="00252704"/>
    <w:rsid w:val="00257CFF"/>
    <w:rsid w:val="002612F3"/>
    <w:rsid w:val="00263396"/>
    <w:rsid w:val="00272E1E"/>
    <w:rsid w:val="002751A0"/>
    <w:rsid w:val="00283B9B"/>
    <w:rsid w:val="002A1783"/>
    <w:rsid w:val="002A4A3B"/>
    <w:rsid w:val="002A5EED"/>
    <w:rsid w:val="002B0166"/>
    <w:rsid w:val="002B294A"/>
    <w:rsid w:val="002B734B"/>
    <w:rsid w:val="002C063E"/>
    <w:rsid w:val="002C0931"/>
    <w:rsid w:val="002C0CB8"/>
    <w:rsid w:val="002C2B20"/>
    <w:rsid w:val="002D27EB"/>
    <w:rsid w:val="002E1EDD"/>
    <w:rsid w:val="002E4D25"/>
    <w:rsid w:val="002F2ECD"/>
    <w:rsid w:val="00302930"/>
    <w:rsid w:val="00305422"/>
    <w:rsid w:val="00305733"/>
    <w:rsid w:val="00312830"/>
    <w:rsid w:val="00314CC4"/>
    <w:rsid w:val="00320760"/>
    <w:rsid w:val="00320FF0"/>
    <w:rsid w:val="00325285"/>
    <w:rsid w:val="00327F02"/>
    <w:rsid w:val="00350E21"/>
    <w:rsid w:val="003572FB"/>
    <w:rsid w:val="0036384D"/>
    <w:rsid w:val="00363C84"/>
    <w:rsid w:val="0036634B"/>
    <w:rsid w:val="00370FD0"/>
    <w:rsid w:val="003715BF"/>
    <w:rsid w:val="0037489C"/>
    <w:rsid w:val="003969DF"/>
    <w:rsid w:val="003A0367"/>
    <w:rsid w:val="003A2C10"/>
    <w:rsid w:val="003C0410"/>
    <w:rsid w:val="003C1EDC"/>
    <w:rsid w:val="003C7F33"/>
    <w:rsid w:val="003E2925"/>
    <w:rsid w:val="004058D7"/>
    <w:rsid w:val="004129A2"/>
    <w:rsid w:val="0042647C"/>
    <w:rsid w:val="0043115A"/>
    <w:rsid w:val="00433F1A"/>
    <w:rsid w:val="00435494"/>
    <w:rsid w:val="00440E63"/>
    <w:rsid w:val="004621F6"/>
    <w:rsid w:val="0046644A"/>
    <w:rsid w:val="0046715F"/>
    <w:rsid w:val="00470CE1"/>
    <w:rsid w:val="0047792A"/>
    <w:rsid w:val="00485D47"/>
    <w:rsid w:val="004A0441"/>
    <w:rsid w:val="004C1DAB"/>
    <w:rsid w:val="004E2ECD"/>
    <w:rsid w:val="004E4DCF"/>
    <w:rsid w:val="004F2DF7"/>
    <w:rsid w:val="004F5B9D"/>
    <w:rsid w:val="00504FFE"/>
    <w:rsid w:val="005101F9"/>
    <w:rsid w:val="005131CB"/>
    <w:rsid w:val="00531561"/>
    <w:rsid w:val="005519A6"/>
    <w:rsid w:val="005569CF"/>
    <w:rsid w:val="00557725"/>
    <w:rsid w:val="00567681"/>
    <w:rsid w:val="00570190"/>
    <w:rsid w:val="00576458"/>
    <w:rsid w:val="00580931"/>
    <w:rsid w:val="0058108D"/>
    <w:rsid w:val="005855E8"/>
    <w:rsid w:val="00593A00"/>
    <w:rsid w:val="005A13D7"/>
    <w:rsid w:val="005A2312"/>
    <w:rsid w:val="005A7FF8"/>
    <w:rsid w:val="005C3A47"/>
    <w:rsid w:val="005C3CAE"/>
    <w:rsid w:val="005C58C3"/>
    <w:rsid w:val="005D7C45"/>
    <w:rsid w:val="005E332F"/>
    <w:rsid w:val="005E405D"/>
    <w:rsid w:val="006403DA"/>
    <w:rsid w:val="00645172"/>
    <w:rsid w:val="00673A69"/>
    <w:rsid w:val="0068054B"/>
    <w:rsid w:val="00684F27"/>
    <w:rsid w:val="00684F2E"/>
    <w:rsid w:val="006A26D0"/>
    <w:rsid w:val="006A2F1C"/>
    <w:rsid w:val="006C5901"/>
    <w:rsid w:val="006C60A7"/>
    <w:rsid w:val="006E515C"/>
    <w:rsid w:val="006F6123"/>
    <w:rsid w:val="00703782"/>
    <w:rsid w:val="00703C9C"/>
    <w:rsid w:val="0071001F"/>
    <w:rsid w:val="00715BC7"/>
    <w:rsid w:val="00720FFA"/>
    <w:rsid w:val="0072674A"/>
    <w:rsid w:val="0073239E"/>
    <w:rsid w:val="00732F17"/>
    <w:rsid w:val="00745658"/>
    <w:rsid w:val="00753507"/>
    <w:rsid w:val="00754DEA"/>
    <w:rsid w:val="00760277"/>
    <w:rsid w:val="007648FF"/>
    <w:rsid w:val="0077014B"/>
    <w:rsid w:val="007724C1"/>
    <w:rsid w:val="00775DD0"/>
    <w:rsid w:val="007833FA"/>
    <w:rsid w:val="007867D8"/>
    <w:rsid w:val="00787549"/>
    <w:rsid w:val="00787DC8"/>
    <w:rsid w:val="007A134D"/>
    <w:rsid w:val="007A4D0F"/>
    <w:rsid w:val="007B0B60"/>
    <w:rsid w:val="007B1773"/>
    <w:rsid w:val="007B6FB3"/>
    <w:rsid w:val="007C5F30"/>
    <w:rsid w:val="007C62BF"/>
    <w:rsid w:val="007D560E"/>
    <w:rsid w:val="007D5771"/>
    <w:rsid w:val="007E14F1"/>
    <w:rsid w:val="007E7D08"/>
    <w:rsid w:val="007F1C18"/>
    <w:rsid w:val="008029CA"/>
    <w:rsid w:val="008045AD"/>
    <w:rsid w:val="0081359C"/>
    <w:rsid w:val="00814993"/>
    <w:rsid w:val="008215E0"/>
    <w:rsid w:val="00827727"/>
    <w:rsid w:val="008303C5"/>
    <w:rsid w:val="008415AC"/>
    <w:rsid w:val="00852D25"/>
    <w:rsid w:val="00853653"/>
    <w:rsid w:val="00853801"/>
    <w:rsid w:val="008546AE"/>
    <w:rsid w:val="00860AC9"/>
    <w:rsid w:val="00861760"/>
    <w:rsid w:val="008658FA"/>
    <w:rsid w:val="0087018C"/>
    <w:rsid w:val="00870A91"/>
    <w:rsid w:val="00872197"/>
    <w:rsid w:val="00873390"/>
    <w:rsid w:val="008808FD"/>
    <w:rsid w:val="00885C85"/>
    <w:rsid w:val="008B7693"/>
    <w:rsid w:val="008B776E"/>
    <w:rsid w:val="008C1FAC"/>
    <w:rsid w:val="008C43E7"/>
    <w:rsid w:val="008D11D9"/>
    <w:rsid w:val="008D4BC2"/>
    <w:rsid w:val="008F3542"/>
    <w:rsid w:val="009128D6"/>
    <w:rsid w:val="00912C85"/>
    <w:rsid w:val="0091307D"/>
    <w:rsid w:val="009235C7"/>
    <w:rsid w:val="00935F2B"/>
    <w:rsid w:val="009377D5"/>
    <w:rsid w:val="00945660"/>
    <w:rsid w:val="00961BD4"/>
    <w:rsid w:val="00962409"/>
    <w:rsid w:val="009648C5"/>
    <w:rsid w:val="00964948"/>
    <w:rsid w:val="00983459"/>
    <w:rsid w:val="0098526D"/>
    <w:rsid w:val="0098557A"/>
    <w:rsid w:val="0098714E"/>
    <w:rsid w:val="00987D03"/>
    <w:rsid w:val="009A41ED"/>
    <w:rsid w:val="009A4CB7"/>
    <w:rsid w:val="009B7480"/>
    <w:rsid w:val="009C2A1F"/>
    <w:rsid w:val="009C34EF"/>
    <w:rsid w:val="009C58CC"/>
    <w:rsid w:val="009D05BC"/>
    <w:rsid w:val="009D0CCE"/>
    <w:rsid w:val="009D6E45"/>
    <w:rsid w:val="009E0411"/>
    <w:rsid w:val="009E1475"/>
    <w:rsid w:val="009F5282"/>
    <w:rsid w:val="00A004A0"/>
    <w:rsid w:val="00A047B6"/>
    <w:rsid w:val="00A0708E"/>
    <w:rsid w:val="00A07CDC"/>
    <w:rsid w:val="00A2291A"/>
    <w:rsid w:val="00A25FE1"/>
    <w:rsid w:val="00A62C04"/>
    <w:rsid w:val="00A7148A"/>
    <w:rsid w:val="00A77448"/>
    <w:rsid w:val="00A9279B"/>
    <w:rsid w:val="00A96342"/>
    <w:rsid w:val="00AA2787"/>
    <w:rsid w:val="00AA6FD7"/>
    <w:rsid w:val="00AB364D"/>
    <w:rsid w:val="00AB5D03"/>
    <w:rsid w:val="00AC41FC"/>
    <w:rsid w:val="00AD0A47"/>
    <w:rsid w:val="00AF6542"/>
    <w:rsid w:val="00B13DF6"/>
    <w:rsid w:val="00B2202A"/>
    <w:rsid w:val="00B30A67"/>
    <w:rsid w:val="00B361DF"/>
    <w:rsid w:val="00B3628B"/>
    <w:rsid w:val="00B51F06"/>
    <w:rsid w:val="00B52D2C"/>
    <w:rsid w:val="00B5419F"/>
    <w:rsid w:val="00B54A26"/>
    <w:rsid w:val="00B60107"/>
    <w:rsid w:val="00B63A34"/>
    <w:rsid w:val="00B7193D"/>
    <w:rsid w:val="00B74F60"/>
    <w:rsid w:val="00B831E5"/>
    <w:rsid w:val="00B87A40"/>
    <w:rsid w:val="00B90410"/>
    <w:rsid w:val="00B92D6D"/>
    <w:rsid w:val="00BB2D77"/>
    <w:rsid w:val="00BB3C82"/>
    <w:rsid w:val="00BC40CE"/>
    <w:rsid w:val="00BD7B75"/>
    <w:rsid w:val="00BE0436"/>
    <w:rsid w:val="00BE50D4"/>
    <w:rsid w:val="00BF58CE"/>
    <w:rsid w:val="00BF6C39"/>
    <w:rsid w:val="00C23458"/>
    <w:rsid w:val="00C245BE"/>
    <w:rsid w:val="00C30E19"/>
    <w:rsid w:val="00C43FB6"/>
    <w:rsid w:val="00C44DD2"/>
    <w:rsid w:val="00C451C8"/>
    <w:rsid w:val="00C46F3E"/>
    <w:rsid w:val="00C51131"/>
    <w:rsid w:val="00C51C24"/>
    <w:rsid w:val="00C6485A"/>
    <w:rsid w:val="00C72999"/>
    <w:rsid w:val="00C72AA4"/>
    <w:rsid w:val="00C925C6"/>
    <w:rsid w:val="00CB5E98"/>
    <w:rsid w:val="00CD41F6"/>
    <w:rsid w:val="00CD71D9"/>
    <w:rsid w:val="00CE4CBC"/>
    <w:rsid w:val="00D129BA"/>
    <w:rsid w:val="00D218EE"/>
    <w:rsid w:val="00D3102E"/>
    <w:rsid w:val="00D31A7B"/>
    <w:rsid w:val="00D34571"/>
    <w:rsid w:val="00D41128"/>
    <w:rsid w:val="00D46D19"/>
    <w:rsid w:val="00D601CE"/>
    <w:rsid w:val="00D60622"/>
    <w:rsid w:val="00D741A7"/>
    <w:rsid w:val="00DA20FA"/>
    <w:rsid w:val="00DA2C18"/>
    <w:rsid w:val="00DB54D4"/>
    <w:rsid w:val="00DF6A97"/>
    <w:rsid w:val="00E03710"/>
    <w:rsid w:val="00E06D60"/>
    <w:rsid w:val="00E20F2E"/>
    <w:rsid w:val="00E2215B"/>
    <w:rsid w:val="00E223AD"/>
    <w:rsid w:val="00E242CE"/>
    <w:rsid w:val="00E4456F"/>
    <w:rsid w:val="00E56C3E"/>
    <w:rsid w:val="00E71739"/>
    <w:rsid w:val="00E9492A"/>
    <w:rsid w:val="00E96C65"/>
    <w:rsid w:val="00ED14B2"/>
    <w:rsid w:val="00ED2920"/>
    <w:rsid w:val="00ED6E81"/>
    <w:rsid w:val="00EE45DD"/>
    <w:rsid w:val="00EE70D2"/>
    <w:rsid w:val="00F03A16"/>
    <w:rsid w:val="00F06EBB"/>
    <w:rsid w:val="00F13C9A"/>
    <w:rsid w:val="00F17267"/>
    <w:rsid w:val="00F255D2"/>
    <w:rsid w:val="00F327D9"/>
    <w:rsid w:val="00F52E98"/>
    <w:rsid w:val="00F52EC2"/>
    <w:rsid w:val="00F5330A"/>
    <w:rsid w:val="00F565F1"/>
    <w:rsid w:val="00F625F7"/>
    <w:rsid w:val="00F7265F"/>
    <w:rsid w:val="00F74FDB"/>
    <w:rsid w:val="00F83207"/>
    <w:rsid w:val="00F833D3"/>
    <w:rsid w:val="00F969A9"/>
    <w:rsid w:val="00FB74FF"/>
    <w:rsid w:val="00FC3552"/>
    <w:rsid w:val="00FC7203"/>
    <w:rsid w:val="00FE4CA1"/>
    <w:rsid w:val="00FE60A5"/>
    <w:rsid w:val="00FF0C7D"/>
    <w:rsid w:val="00FF7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34A3"/>
  <w15:chartTrackingRefBased/>
  <w15:docId w15:val="{A1357260-F3E7-4A35-897A-646BE8A1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slovanseznam"/>
    <w:qFormat/>
    <w:rsid w:val="00350E21"/>
    <w:pPr>
      <w:numPr>
        <w:numId w:val="4"/>
      </w:numPr>
      <w:spacing w:before="240" w:after="60"/>
      <w:outlineLvl w:val="0"/>
    </w:pPr>
    <w:rPr>
      <w:b/>
      <w:bCs/>
      <w:kern w:val="32"/>
      <w:sz w:val="32"/>
      <w:szCs w:val="32"/>
    </w:rPr>
  </w:style>
  <w:style w:type="paragraph" w:styleId="Nadpis2">
    <w:name w:val="heading 2"/>
    <w:basedOn w:val="Normln"/>
    <w:next w:val="Normln"/>
    <w:qFormat/>
    <w:rsid w:val="00E4456F"/>
    <w:pPr>
      <w:keepNext/>
      <w:numPr>
        <w:ilvl w:val="1"/>
        <w:numId w:val="4"/>
      </w:numPr>
      <w:tabs>
        <w:tab w:val="clear" w:pos="1364"/>
      </w:tabs>
      <w:spacing w:before="120"/>
      <w:ind w:left="567"/>
      <w:outlineLvl w:val="1"/>
    </w:pPr>
    <w:rPr>
      <w:rFonts w:cs="Arial"/>
      <w:b/>
      <w:bCs/>
      <w:iCs/>
    </w:rPr>
  </w:style>
  <w:style w:type="paragraph" w:styleId="Nadpis3">
    <w:name w:val="heading 3"/>
    <w:next w:val="Normln"/>
    <w:qFormat/>
    <w:rsid w:val="005131CB"/>
    <w:pPr>
      <w:spacing w:before="100" w:beforeAutospacing="1" w:after="100" w:afterAutospacing="1"/>
      <w:jc w:val="both"/>
      <w:outlineLvl w:val="2"/>
    </w:pPr>
    <w:rPr>
      <w:b/>
      <w:sz w:val="24"/>
      <w:szCs w:val="24"/>
    </w:rPr>
  </w:style>
  <w:style w:type="paragraph" w:styleId="Nadpis4">
    <w:name w:val="heading 4"/>
    <w:basedOn w:val="Normln"/>
    <w:next w:val="Normln"/>
    <w:qFormat/>
    <w:rsid w:val="005131CB"/>
    <w:pPr>
      <w:keepNext/>
      <w:numPr>
        <w:ilvl w:val="3"/>
        <w:numId w:val="4"/>
      </w:numPr>
      <w:spacing w:before="240" w:after="60"/>
      <w:outlineLvl w:val="3"/>
    </w:pPr>
    <w:rPr>
      <w:b/>
      <w:bCs/>
      <w:sz w:val="28"/>
      <w:szCs w:val="28"/>
    </w:rPr>
  </w:style>
  <w:style w:type="paragraph" w:styleId="Nadpis5">
    <w:name w:val="heading 5"/>
    <w:basedOn w:val="Normln"/>
    <w:next w:val="Normln"/>
    <w:qFormat/>
    <w:rsid w:val="005131CB"/>
    <w:pPr>
      <w:numPr>
        <w:ilvl w:val="4"/>
        <w:numId w:val="4"/>
      </w:numPr>
      <w:spacing w:before="240" w:after="60"/>
      <w:outlineLvl w:val="4"/>
    </w:pPr>
    <w:rPr>
      <w:b/>
      <w:bCs/>
      <w:i/>
      <w:iCs/>
      <w:sz w:val="26"/>
      <w:szCs w:val="26"/>
    </w:rPr>
  </w:style>
  <w:style w:type="paragraph" w:styleId="Nadpis6">
    <w:name w:val="heading 6"/>
    <w:basedOn w:val="Normln"/>
    <w:next w:val="Normln"/>
    <w:qFormat/>
    <w:rsid w:val="005131CB"/>
    <w:pPr>
      <w:numPr>
        <w:ilvl w:val="5"/>
        <w:numId w:val="4"/>
      </w:numPr>
      <w:spacing w:before="240" w:after="60"/>
      <w:outlineLvl w:val="5"/>
    </w:pPr>
    <w:rPr>
      <w:b/>
      <w:bCs/>
      <w:sz w:val="22"/>
      <w:szCs w:val="22"/>
    </w:rPr>
  </w:style>
  <w:style w:type="paragraph" w:styleId="Nadpis7">
    <w:name w:val="heading 7"/>
    <w:basedOn w:val="Normln"/>
    <w:next w:val="Normln"/>
    <w:qFormat/>
    <w:rsid w:val="005131CB"/>
    <w:pPr>
      <w:numPr>
        <w:ilvl w:val="6"/>
        <w:numId w:val="4"/>
      </w:numPr>
      <w:spacing w:before="240" w:after="60"/>
      <w:outlineLvl w:val="6"/>
    </w:pPr>
  </w:style>
  <w:style w:type="paragraph" w:styleId="Nadpis8">
    <w:name w:val="heading 8"/>
    <w:basedOn w:val="Normln"/>
    <w:next w:val="Normln"/>
    <w:qFormat/>
    <w:rsid w:val="005131CB"/>
    <w:pPr>
      <w:numPr>
        <w:ilvl w:val="7"/>
        <w:numId w:val="4"/>
      </w:numPr>
      <w:spacing w:before="240" w:after="60"/>
      <w:outlineLvl w:val="7"/>
    </w:pPr>
    <w:rPr>
      <w:i/>
      <w:iCs/>
    </w:rPr>
  </w:style>
  <w:style w:type="paragraph" w:styleId="Nadpis9">
    <w:name w:val="heading 9"/>
    <w:basedOn w:val="Normln"/>
    <w:next w:val="Normln"/>
    <w:qFormat/>
    <w:rsid w:val="005131CB"/>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4F2DF7"/>
    <w:pPr>
      <w:numPr>
        <w:numId w:val="2"/>
      </w:numPr>
    </w:pPr>
  </w:style>
  <w:style w:type="paragraph" w:customStyle="1" w:styleId="Styl1">
    <w:name w:val="Styl1"/>
    <w:basedOn w:val="Normln"/>
    <w:rsid w:val="003715BF"/>
    <w:pPr>
      <w:tabs>
        <w:tab w:val="left" w:pos="7655"/>
      </w:tabs>
      <w:ind w:left="2832" w:hanging="2832"/>
    </w:pPr>
    <w:rPr>
      <w:sz w:val="20"/>
    </w:rPr>
  </w:style>
  <w:style w:type="paragraph" w:customStyle="1" w:styleId="StylVlevo0cmPedsazen499cm">
    <w:name w:val="Styl Vlevo:  0 cm Předsazení:  499 cm"/>
    <w:basedOn w:val="Normln"/>
    <w:rsid w:val="003715BF"/>
    <w:pPr>
      <w:ind w:left="2832" w:hanging="2832"/>
    </w:pPr>
    <w:rPr>
      <w:sz w:val="20"/>
      <w:szCs w:val="20"/>
    </w:rPr>
  </w:style>
  <w:style w:type="character" w:customStyle="1" w:styleId="platne">
    <w:name w:val="platne"/>
    <w:basedOn w:val="Standardnpsmoodstavce"/>
    <w:rsid w:val="00A2291A"/>
  </w:style>
  <w:style w:type="paragraph" w:customStyle="1" w:styleId="3slovanodstavec">
    <w:name w:val="3. číslovaný odstavec"/>
    <w:basedOn w:val="Normln"/>
    <w:rsid w:val="00C51131"/>
    <w:pPr>
      <w:numPr>
        <w:ilvl w:val="2"/>
        <w:numId w:val="27"/>
      </w:numPr>
      <w:spacing w:before="60"/>
    </w:pPr>
    <w:rPr>
      <w:rFonts w:ascii="Calibri" w:hAnsi="Calibri"/>
    </w:rPr>
  </w:style>
  <w:style w:type="paragraph" w:styleId="Textbubliny">
    <w:name w:val="Balloon Text"/>
    <w:basedOn w:val="Normln"/>
    <w:semiHidden/>
    <w:rsid w:val="00F969A9"/>
    <w:rPr>
      <w:rFonts w:ascii="Tahoma" w:hAnsi="Tahoma" w:cs="Tahoma"/>
      <w:sz w:val="16"/>
      <w:szCs w:val="16"/>
    </w:rPr>
  </w:style>
  <w:style w:type="character" w:styleId="Odkaznakoment">
    <w:name w:val="annotation reference"/>
    <w:uiPriority w:val="99"/>
    <w:semiHidden/>
    <w:unhideWhenUsed/>
    <w:rsid w:val="007A4D0F"/>
    <w:rPr>
      <w:sz w:val="16"/>
      <w:szCs w:val="16"/>
    </w:rPr>
  </w:style>
  <w:style w:type="paragraph" w:styleId="Textkomente">
    <w:name w:val="annotation text"/>
    <w:basedOn w:val="Normln"/>
    <w:link w:val="TextkomenteChar"/>
    <w:uiPriority w:val="99"/>
    <w:unhideWhenUsed/>
    <w:rsid w:val="007A4D0F"/>
    <w:rPr>
      <w:sz w:val="20"/>
      <w:szCs w:val="20"/>
    </w:rPr>
  </w:style>
  <w:style w:type="character" w:customStyle="1" w:styleId="TextkomenteChar">
    <w:name w:val="Text komentáře Char"/>
    <w:basedOn w:val="Standardnpsmoodstavce"/>
    <w:link w:val="Textkomente"/>
    <w:uiPriority w:val="99"/>
    <w:rsid w:val="007A4D0F"/>
  </w:style>
  <w:style w:type="paragraph" w:styleId="Pedmtkomente">
    <w:name w:val="annotation subject"/>
    <w:basedOn w:val="Textkomente"/>
    <w:next w:val="Textkomente"/>
    <w:link w:val="PedmtkomenteChar"/>
    <w:uiPriority w:val="99"/>
    <w:semiHidden/>
    <w:unhideWhenUsed/>
    <w:rsid w:val="007A4D0F"/>
    <w:rPr>
      <w:b/>
      <w:bCs/>
    </w:rPr>
  </w:style>
  <w:style w:type="character" w:customStyle="1" w:styleId="PedmtkomenteChar">
    <w:name w:val="Předmět komentáře Char"/>
    <w:link w:val="Pedmtkomente"/>
    <w:uiPriority w:val="99"/>
    <w:semiHidden/>
    <w:rsid w:val="007A4D0F"/>
    <w:rPr>
      <w:b/>
      <w:bCs/>
    </w:rPr>
  </w:style>
  <w:style w:type="paragraph" w:customStyle="1" w:styleId="odrky">
    <w:name w:val="odrážky"/>
    <w:basedOn w:val="3slovanodstavec"/>
    <w:qFormat/>
    <w:rsid w:val="00ED6E81"/>
    <w:pPr>
      <w:numPr>
        <w:ilvl w:val="0"/>
        <w:numId w:val="22"/>
      </w:numPr>
    </w:pPr>
  </w:style>
  <w:style w:type="paragraph" w:customStyle="1" w:styleId="1oznaenoddlu">
    <w:name w:val="1. označení oddílu"/>
    <w:basedOn w:val="Nadpis1"/>
    <w:qFormat/>
    <w:rsid w:val="00283B9B"/>
    <w:pPr>
      <w:keepNext/>
      <w:numPr>
        <w:numId w:val="27"/>
      </w:numPr>
    </w:pPr>
    <w:rPr>
      <w:rFonts w:ascii="Cambria" w:hAnsi="Cambria"/>
    </w:rPr>
  </w:style>
  <w:style w:type="paragraph" w:customStyle="1" w:styleId="2slolnku">
    <w:name w:val="2. číslo článku"/>
    <w:basedOn w:val="1oznaenoddlu"/>
    <w:qFormat/>
    <w:rsid w:val="000829C1"/>
    <w:pPr>
      <w:numPr>
        <w:ilvl w:val="1"/>
      </w:numPr>
      <w:jc w:val="center"/>
    </w:pPr>
    <w:rPr>
      <w:sz w:val="28"/>
    </w:rPr>
  </w:style>
  <w:style w:type="paragraph" w:customStyle="1" w:styleId="2aoznaenlnku">
    <w:name w:val="2a označení článku"/>
    <w:qFormat/>
    <w:rsid w:val="000829C1"/>
    <w:pPr>
      <w:keepNext/>
      <w:jc w:val="center"/>
    </w:pPr>
    <w:rPr>
      <w:rFonts w:ascii="Cambria" w:hAnsi="Cambria"/>
      <w:b/>
      <w:bCs/>
      <w:kern w:val="32"/>
      <w:sz w:val="28"/>
      <w:szCs w:val="32"/>
    </w:rPr>
  </w:style>
  <w:style w:type="paragraph" w:customStyle="1" w:styleId="3aneslovanodstavec">
    <w:name w:val="3a nečíslovaný odstavec"/>
    <w:basedOn w:val="Normln"/>
    <w:qFormat/>
    <w:rsid w:val="00827727"/>
    <w:pPr>
      <w:spacing w:before="60"/>
    </w:pPr>
    <w:rPr>
      <w:rFonts w:ascii="Calibri" w:hAnsi="Calibri"/>
    </w:rPr>
  </w:style>
  <w:style w:type="paragraph" w:customStyle="1" w:styleId="3bodrky">
    <w:name w:val="3b odrážky"/>
    <w:basedOn w:val="3slovanodstavec"/>
    <w:qFormat/>
    <w:rsid w:val="00BB3C82"/>
    <w:pPr>
      <w:numPr>
        <w:ilvl w:val="0"/>
        <w:numId w:val="21"/>
      </w:numPr>
    </w:pPr>
  </w:style>
  <w:style w:type="paragraph" w:styleId="Revize">
    <w:name w:val="Revision"/>
    <w:hidden/>
    <w:uiPriority w:val="99"/>
    <w:semiHidden/>
    <w:rsid w:val="003A0367"/>
    <w:rPr>
      <w:sz w:val="24"/>
      <w:szCs w:val="24"/>
    </w:rPr>
  </w:style>
  <w:style w:type="paragraph" w:styleId="Odstavecseseznamem">
    <w:name w:val="List Paragraph"/>
    <w:basedOn w:val="Normln"/>
    <w:uiPriority w:val="34"/>
    <w:qFormat/>
    <w:rsid w:val="00110D83"/>
    <w:pPr>
      <w:ind w:left="720"/>
      <w:contextualSpacing/>
    </w:pPr>
  </w:style>
  <w:style w:type="paragraph" w:styleId="Zhlav">
    <w:name w:val="header"/>
    <w:basedOn w:val="Normln"/>
    <w:link w:val="ZhlavChar"/>
    <w:uiPriority w:val="99"/>
    <w:unhideWhenUsed/>
    <w:rsid w:val="00912C85"/>
    <w:pPr>
      <w:tabs>
        <w:tab w:val="center" w:pos="4536"/>
        <w:tab w:val="right" w:pos="9072"/>
      </w:tabs>
    </w:pPr>
  </w:style>
  <w:style w:type="character" w:customStyle="1" w:styleId="ZhlavChar">
    <w:name w:val="Záhlaví Char"/>
    <w:basedOn w:val="Standardnpsmoodstavce"/>
    <w:link w:val="Zhlav"/>
    <w:uiPriority w:val="99"/>
    <w:rsid w:val="00912C85"/>
    <w:rPr>
      <w:sz w:val="24"/>
      <w:szCs w:val="24"/>
    </w:rPr>
  </w:style>
  <w:style w:type="paragraph" w:styleId="Zpat">
    <w:name w:val="footer"/>
    <w:basedOn w:val="Normln"/>
    <w:link w:val="ZpatChar"/>
    <w:uiPriority w:val="99"/>
    <w:unhideWhenUsed/>
    <w:rsid w:val="00912C85"/>
    <w:pPr>
      <w:tabs>
        <w:tab w:val="center" w:pos="4536"/>
        <w:tab w:val="right" w:pos="9072"/>
      </w:tabs>
    </w:pPr>
  </w:style>
  <w:style w:type="character" w:customStyle="1" w:styleId="ZpatChar">
    <w:name w:val="Zápatí Char"/>
    <w:basedOn w:val="Standardnpsmoodstavce"/>
    <w:link w:val="Zpat"/>
    <w:uiPriority w:val="99"/>
    <w:rsid w:val="00912C85"/>
    <w:rPr>
      <w:sz w:val="24"/>
      <w:szCs w:val="24"/>
    </w:rPr>
  </w:style>
  <w:style w:type="character" w:styleId="Zstupntext">
    <w:name w:val="Placeholder Text"/>
    <w:basedOn w:val="Standardnpsmoodstavce"/>
    <w:uiPriority w:val="99"/>
    <w:semiHidden/>
    <w:rsid w:val="00D345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92">
      <w:bodyDiv w:val="1"/>
      <w:marLeft w:val="0"/>
      <w:marRight w:val="0"/>
      <w:marTop w:val="0"/>
      <w:marBottom w:val="0"/>
      <w:divBdr>
        <w:top w:val="none" w:sz="0" w:space="0" w:color="auto"/>
        <w:left w:val="none" w:sz="0" w:space="0" w:color="auto"/>
        <w:bottom w:val="none" w:sz="0" w:space="0" w:color="auto"/>
        <w:right w:val="none" w:sz="0" w:space="0" w:color="auto"/>
      </w:divBdr>
    </w:div>
    <w:div w:id="17191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1972</Words>
  <Characters>11398</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Účastníci:</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Účastníci:</dc:title>
  <dc:subject/>
  <dc:creator>Martin Slezák</dc:creator>
  <cp:keywords/>
  <cp:lastModifiedBy>DpmP a.s. DpmP a.s.</cp:lastModifiedBy>
  <cp:revision>2</cp:revision>
  <cp:lastPrinted>2025-03-04T13:24:00Z</cp:lastPrinted>
  <dcterms:created xsi:type="dcterms:W3CDTF">2025-04-14T08:36:00Z</dcterms:created>
  <dcterms:modified xsi:type="dcterms:W3CDTF">2025-04-14T08:36:00Z</dcterms:modified>
</cp:coreProperties>
</file>