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3A5A" w14:textId="77777777" w:rsidR="001F4EF4" w:rsidRDefault="001F4EF4" w:rsidP="001F4EF4">
      <w:pPr>
        <w:spacing w:before="0" w:after="0" w:line="276" w:lineRule="auto"/>
        <w:jc w:val="both"/>
        <w:rPr>
          <w:rFonts w:ascii="Arial" w:hAnsi="Arial" w:cs="Arial"/>
          <w:b/>
          <w:caps/>
          <w:spacing w:val="20"/>
          <w:sz w:val="28"/>
          <w:szCs w:val="28"/>
        </w:rPr>
      </w:pPr>
    </w:p>
    <w:p w14:paraId="36BAED99" w14:textId="3C39E3B8" w:rsidR="001F4EF4" w:rsidRDefault="001F4EF4" w:rsidP="001F4EF4">
      <w:pPr>
        <w:spacing w:before="0" w:after="0" w:line="276" w:lineRule="auto"/>
        <w:jc w:val="both"/>
        <w:rPr>
          <w:rFonts w:ascii="Arial" w:hAnsi="Arial" w:cs="Arial"/>
          <w:b/>
          <w:caps/>
          <w:spacing w:val="20"/>
          <w:sz w:val="28"/>
          <w:szCs w:val="28"/>
        </w:rPr>
      </w:pPr>
    </w:p>
    <w:p w14:paraId="13E1DB38" w14:textId="77777777" w:rsidR="001F4EF4" w:rsidRDefault="001F4EF4" w:rsidP="001F4EF4">
      <w:pPr>
        <w:spacing w:before="0" w:after="0" w:line="276" w:lineRule="auto"/>
        <w:jc w:val="both"/>
        <w:rPr>
          <w:rFonts w:ascii="Arial" w:hAnsi="Arial" w:cs="Arial"/>
          <w:b/>
          <w:caps/>
          <w:spacing w:val="20"/>
          <w:sz w:val="28"/>
          <w:szCs w:val="28"/>
        </w:rPr>
      </w:pPr>
    </w:p>
    <w:p w14:paraId="16AC4399" w14:textId="402AD8D8" w:rsidR="000F41F0" w:rsidRDefault="00EE5B78" w:rsidP="001F4EF4">
      <w:pPr>
        <w:spacing w:before="0" w:after="0" w:line="276" w:lineRule="auto"/>
        <w:jc w:val="center"/>
        <w:rPr>
          <w:rFonts w:ascii="Arial" w:hAnsi="Arial" w:cs="Arial"/>
          <w:b/>
          <w:caps/>
          <w:spacing w:val="20"/>
          <w:sz w:val="28"/>
          <w:szCs w:val="28"/>
        </w:rPr>
      </w:pPr>
      <w:r w:rsidRPr="008A046B">
        <w:rPr>
          <w:rFonts w:ascii="Arial" w:hAnsi="Arial" w:cs="Arial"/>
          <w:b/>
          <w:caps/>
          <w:spacing w:val="20"/>
          <w:sz w:val="28"/>
          <w:szCs w:val="28"/>
        </w:rPr>
        <w:t xml:space="preserve">RÁMCOVÁ DOHODA </w:t>
      </w:r>
      <w:r w:rsidR="00132877">
        <w:rPr>
          <w:rFonts w:ascii="Arial" w:hAnsi="Arial" w:cs="Arial"/>
          <w:b/>
          <w:caps/>
          <w:spacing w:val="20"/>
          <w:sz w:val="28"/>
          <w:szCs w:val="28"/>
        </w:rPr>
        <w:t xml:space="preserve">na dodávky </w:t>
      </w:r>
      <w:r w:rsidR="00191040" w:rsidRPr="00191040">
        <w:rPr>
          <w:rFonts w:ascii="Arial" w:hAnsi="Arial" w:cs="Arial"/>
          <w:b/>
          <w:caps/>
          <w:spacing w:val="20"/>
          <w:sz w:val="28"/>
          <w:szCs w:val="28"/>
        </w:rPr>
        <w:t>laboratorní chemie a laboratorní</w:t>
      </w:r>
      <w:r w:rsidR="00204F2C">
        <w:rPr>
          <w:rFonts w:ascii="Arial" w:hAnsi="Arial" w:cs="Arial"/>
          <w:b/>
          <w:caps/>
          <w:spacing w:val="20"/>
          <w:sz w:val="28"/>
          <w:szCs w:val="28"/>
        </w:rPr>
        <w:t>ch</w:t>
      </w:r>
      <w:r w:rsidR="00191040" w:rsidRPr="00191040">
        <w:rPr>
          <w:rFonts w:ascii="Arial" w:hAnsi="Arial" w:cs="Arial"/>
          <w:b/>
          <w:caps/>
          <w:spacing w:val="20"/>
          <w:sz w:val="28"/>
          <w:szCs w:val="28"/>
        </w:rPr>
        <w:t xml:space="preserve"> pomůc</w:t>
      </w:r>
      <w:r w:rsidR="00204F2C">
        <w:rPr>
          <w:rFonts w:ascii="Arial" w:hAnsi="Arial" w:cs="Arial"/>
          <w:b/>
          <w:caps/>
          <w:spacing w:val="20"/>
          <w:sz w:val="28"/>
          <w:szCs w:val="28"/>
        </w:rPr>
        <w:t>ek</w:t>
      </w:r>
    </w:p>
    <w:p w14:paraId="4B5B7716" w14:textId="2397021B" w:rsidR="00082895" w:rsidRPr="008A046B" w:rsidRDefault="00D55B6E" w:rsidP="008E33DD">
      <w:pPr>
        <w:spacing w:before="240"/>
        <w:jc w:val="both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Tato</w:t>
      </w:r>
      <w:r w:rsidRPr="008A046B">
        <w:rPr>
          <w:rFonts w:ascii="Arial" w:hAnsi="Arial" w:cs="Arial"/>
          <w:b/>
          <w:caps/>
          <w:szCs w:val="21"/>
        </w:rPr>
        <w:t xml:space="preserve"> </w:t>
      </w:r>
      <w:r w:rsidR="00DD3BE1" w:rsidRPr="008A046B">
        <w:rPr>
          <w:rFonts w:ascii="Arial" w:hAnsi="Arial" w:cs="Arial"/>
          <w:caps/>
          <w:szCs w:val="21"/>
        </w:rPr>
        <w:t xml:space="preserve">rámcová </w:t>
      </w:r>
      <w:r w:rsidR="00EE5B78" w:rsidRPr="008A046B">
        <w:rPr>
          <w:rFonts w:ascii="Arial" w:hAnsi="Arial" w:cs="Arial"/>
          <w:bCs/>
          <w:caps/>
          <w:szCs w:val="21"/>
        </w:rPr>
        <w:t xml:space="preserve">dohodA na dodávky </w:t>
      </w:r>
      <w:r w:rsidR="00204F2C">
        <w:rPr>
          <w:rFonts w:ascii="Arial" w:hAnsi="Arial" w:cs="Arial"/>
          <w:bCs/>
          <w:caps/>
          <w:szCs w:val="21"/>
        </w:rPr>
        <w:t xml:space="preserve">laboratorní chemie a laboratorních pomůcek </w:t>
      </w:r>
      <w:r w:rsidRPr="008A046B">
        <w:rPr>
          <w:rFonts w:ascii="Arial" w:hAnsi="Arial" w:cs="Arial"/>
          <w:szCs w:val="21"/>
        </w:rPr>
        <w:t>(„</w:t>
      </w:r>
      <w:r w:rsidR="00EE5B78" w:rsidRPr="008A046B">
        <w:rPr>
          <w:rFonts w:ascii="Arial" w:hAnsi="Arial" w:cs="Arial"/>
          <w:b/>
          <w:szCs w:val="21"/>
        </w:rPr>
        <w:t>Dohoda</w:t>
      </w:r>
      <w:r w:rsidRPr="008A046B">
        <w:rPr>
          <w:rFonts w:ascii="Arial" w:hAnsi="Arial" w:cs="Arial"/>
          <w:szCs w:val="21"/>
        </w:rPr>
        <w:t xml:space="preserve">”) byla uzavřena podle </w:t>
      </w:r>
      <w:r w:rsidR="00EE5B78" w:rsidRPr="008A046B">
        <w:rPr>
          <w:rFonts w:ascii="Arial" w:hAnsi="Arial" w:cs="Arial"/>
          <w:bCs/>
          <w:szCs w:val="21"/>
        </w:rPr>
        <w:t xml:space="preserve">§ 1746 odst. 2 </w:t>
      </w:r>
      <w:r w:rsidRPr="008A046B">
        <w:rPr>
          <w:rFonts w:ascii="Arial" w:hAnsi="Arial" w:cs="Arial"/>
          <w:szCs w:val="21"/>
        </w:rPr>
        <w:t>zákona č.</w:t>
      </w:r>
      <w:r w:rsidR="00764887" w:rsidRPr="008A046B">
        <w:rPr>
          <w:rFonts w:ascii="Arial" w:hAnsi="Arial" w:cs="Arial"/>
          <w:szCs w:val="21"/>
        </w:rPr>
        <w:t> </w:t>
      </w:r>
      <w:r w:rsidRPr="008A046B">
        <w:rPr>
          <w:rFonts w:ascii="Arial" w:hAnsi="Arial" w:cs="Arial"/>
          <w:szCs w:val="21"/>
        </w:rPr>
        <w:t>89/2012 Sb., občanský zákoník, ve znění pozdějších předpisů</w:t>
      </w:r>
      <w:r w:rsidR="00DD3BE1" w:rsidRPr="008A046B">
        <w:rPr>
          <w:rFonts w:ascii="Arial" w:hAnsi="Arial" w:cs="Arial"/>
          <w:szCs w:val="21"/>
        </w:rPr>
        <w:t xml:space="preserve"> („</w:t>
      </w:r>
      <w:r w:rsidR="00DD3BE1" w:rsidRPr="008A046B">
        <w:rPr>
          <w:rFonts w:ascii="Arial" w:hAnsi="Arial" w:cs="Arial"/>
          <w:b/>
          <w:bCs/>
          <w:szCs w:val="21"/>
        </w:rPr>
        <w:t>Občanský zákoník</w:t>
      </w:r>
      <w:r w:rsidR="00DD3BE1" w:rsidRPr="008A046B">
        <w:rPr>
          <w:rFonts w:ascii="Arial" w:hAnsi="Arial" w:cs="Arial"/>
          <w:szCs w:val="21"/>
        </w:rPr>
        <w:t>“)</w:t>
      </w:r>
      <w:r w:rsidR="00EE5B78" w:rsidRPr="008A046B">
        <w:rPr>
          <w:rFonts w:ascii="Arial" w:hAnsi="Arial" w:cs="Arial"/>
          <w:szCs w:val="21"/>
        </w:rPr>
        <w:t xml:space="preserve"> </w:t>
      </w:r>
      <w:r w:rsidR="00EE5B78" w:rsidRPr="008A046B">
        <w:rPr>
          <w:rFonts w:ascii="Arial" w:hAnsi="Arial" w:cs="Arial"/>
          <w:bCs/>
          <w:szCs w:val="21"/>
        </w:rPr>
        <w:t>a v souladu se zákonem č. 134/2016 Sb., o zadávání veřejných zakázek, ve znění pozdějších předpisů</w:t>
      </w:r>
      <w:r w:rsidR="00F4393D" w:rsidRPr="008A046B">
        <w:rPr>
          <w:rFonts w:ascii="Arial" w:hAnsi="Arial" w:cs="Arial"/>
          <w:bCs/>
          <w:szCs w:val="21"/>
        </w:rPr>
        <w:t xml:space="preserve"> („</w:t>
      </w:r>
      <w:r w:rsidR="00F4393D" w:rsidRPr="008A046B">
        <w:rPr>
          <w:rFonts w:ascii="Arial" w:hAnsi="Arial" w:cs="Arial"/>
          <w:b/>
          <w:szCs w:val="21"/>
        </w:rPr>
        <w:t>ZZVZ</w:t>
      </w:r>
      <w:r w:rsidR="00F4393D" w:rsidRPr="008A046B">
        <w:rPr>
          <w:rFonts w:ascii="Arial" w:hAnsi="Arial" w:cs="Arial"/>
          <w:bCs/>
          <w:szCs w:val="21"/>
        </w:rPr>
        <w:t>“)</w:t>
      </w:r>
      <w:r w:rsidRPr="008A046B">
        <w:rPr>
          <w:rFonts w:ascii="Arial" w:hAnsi="Arial" w:cs="Arial"/>
          <w:szCs w:val="21"/>
        </w:rPr>
        <w:t xml:space="preserve">, mezi následujícími stranami: </w:t>
      </w:r>
    </w:p>
    <w:p w14:paraId="0EF4761D" w14:textId="1A40BA3A" w:rsidR="006636D1" w:rsidRPr="008A046B" w:rsidRDefault="00764887" w:rsidP="00D65498">
      <w:pPr>
        <w:pStyle w:val="Odstavecseseznamem"/>
        <w:keepNext/>
        <w:numPr>
          <w:ilvl w:val="0"/>
          <w:numId w:val="2"/>
        </w:numPr>
        <w:spacing w:before="0" w:after="0"/>
        <w:ind w:left="1701" w:hanging="1701"/>
        <w:rPr>
          <w:rFonts w:ascii="Arial" w:eastAsiaTheme="minorHAnsi" w:hAnsi="Arial" w:cs="Arial"/>
          <w:b/>
          <w:szCs w:val="21"/>
          <w:lang w:eastAsia="en-US"/>
        </w:rPr>
      </w:pPr>
      <w:r w:rsidRPr="008A046B">
        <w:rPr>
          <w:rStyle w:val="preformatted"/>
          <w:rFonts w:ascii="Arial" w:hAnsi="Arial" w:cs="Arial"/>
          <w:b/>
        </w:rPr>
        <w:t>Pražské služby, a.s.</w:t>
      </w:r>
    </w:p>
    <w:p w14:paraId="5363F852" w14:textId="0009FD22" w:rsidR="007C2EA2" w:rsidRPr="008A046B" w:rsidRDefault="00341D2C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 xml:space="preserve">sídlo: </w:t>
      </w:r>
      <w:r w:rsidR="00764887" w:rsidRPr="008A046B">
        <w:rPr>
          <w:rFonts w:ascii="Arial" w:hAnsi="Arial" w:cs="Arial"/>
          <w:szCs w:val="21"/>
        </w:rPr>
        <w:tab/>
        <w:t>Pod Šancemi 444/1, Vysočany, 190 00 Praha 9</w:t>
      </w:r>
    </w:p>
    <w:p w14:paraId="6CC674BC" w14:textId="05C9223B" w:rsidR="00A22CCB" w:rsidRDefault="00D55B6E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IČO:</w:t>
      </w:r>
      <w:r w:rsidR="00EF03A4" w:rsidRPr="008A046B">
        <w:rPr>
          <w:rFonts w:ascii="Arial" w:hAnsi="Arial" w:cs="Arial"/>
          <w:szCs w:val="21"/>
        </w:rPr>
        <w:t xml:space="preserve"> </w:t>
      </w:r>
      <w:r w:rsidR="00764887" w:rsidRPr="008A046B">
        <w:rPr>
          <w:rFonts w:ascii="Arial" w:hAnsi="Arial" w:cs="Arial"/>
          <w:szCs w:val="21"/>
        </w:rPr>
        <w:tab/>
      </w:r>
      <w:r w:rsidR="0005456A" w:rsidRPr="008A046B">
        <w:rPr>
          <w:rFonts w:ascii="Arial" w:hAnsi="Arial" w:cs="Arial"/>
          <w:szCs w:val="21"/>
        </w:rPr>
        <w:t>60194120</w:t>
      </w:r>
    </w:p>
    <w:p w14:paraId="3D3A4E10" w14:textId="2022C723" w:rsidR="0012307B" w:rsidRPr="008A046B" w:rsidRDefault="00053066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DIČ:</w:t>
      </w:r>
      <w:r w:rsidR="009B641D" w:rsidRPr="008A046B">
        <w:rPr>
          <w:rFonts w:ascii="Arial" w:hAnsi="Arial" w:cs="Arial"/>
          <w:szCs w:val="21"/>
        </w:rPr>
        <w:t xml:space="preserve"> </w:t>
      </w:r>
      <w:r w:rsidR="00A22CCB">
        <w:rPr>
          <w:rFonts w:ascii="Arial" w:hAnsi="Arial" w:cs="Arial"/>
          <w:szCs w:val="21"/>
        </w:rPr>
        <w:tab/>
      </w:r>
      <w:r w:rsidR="009A2F7A" w:rsidRPr="008A046B">
        <w:rPr>
          <w:rFonts w:ascii="Arial" w:hAnsi="Arial" w:cs="Arial"/>
          <w:szCs w:val="21"/>
        </w:rPr>
        <w:t>CZ</w:t>
      </w:r>
      <w:r w:rsidR="0005456A" w:rsidRPr="008A046B">
        <w:rPr>
          <w:rFonts w:ascii="Arial" w:hAnsi="Arial" w:cs="Arial"/>
          <w:szCs w:val="21"/>
        </w:rPr>
        <w:t>60194120</w:t>
      </w:r>
    </w:p>
    <w:p w14:paraId="0BE366E9" w14:textId="77777777" w:rsidR="00B812AF" w:rsidRPr="00B812AF" w:rsidRDefault="00764887" w:rsidP="00B812AF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 xml:space="preserve">zastoupena: </w:t>
      </w:r>
      <w:r w:rsidR="004E38D7">
        <w:rPr>
          <w:rFonts w:ascii="Arial" w:hAnsi="Arial" w:cs="Arial"/>
          <w:szCs w:val="21"/>
        </w:rPr>
        <w:tab/>
      </w:r>
      <w:r w:rsidR="00B812AF" w:rsidRPr="00B812AF">
        <w:rPr>
          <w:rFonts w:ascii="Arial" w:hAnsi="Arial" w:cs="Arial"/>
          <w:szCs w:val="21"/>
        </w:rPr>
        <w:t>JUDr. Patrikem Romanem, předsedou představenstva; a</w:t>
      </w:r>
    </w:p>
    <w:p w14:paraId="44080BC9" w14:textId="2DEFB03E" w:rsidR="00764887" w:rsidRPr="008A046B" w:rsidRDefault="00B812AF" w:rsidP="00B812AF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B812AF">
        <w:rPr>
          <w:rFonts w:ascii="Arial" w:hAnsi="Arial" w:cs="Arial"/>
          <w:szCs w:val="21"/>
        </w:rPr>
        <w:t xml:space="preserve">                       </w:t>
      </w:r>
      <w:r w:rsidRPr="00B812AF">
        <w:rPr>
          <w:rFonts w:ascii="Arial" w:hAnsi="Arial" w:cs="Arial"/>
          <w:szCs w:val="21"/>
        </w:rPr>
        <w:tab/>
        <w:t>Dr. Ing. Alešem Bláhou, členem představenstva</w:t>
      </w:r>
    </w:p>
    <w:p w14:paraId="1384AD66" w14:textId="7F50D413" w:rsidR="00764887" w:rsidRPr="008A046B" w:rsidRDefault="00A65983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č</w:t>
      </w:r>
      <w:r w:rsidR="00424149" w:rsidRPr="008A046B">
        <w:rPr>
          <w:rFonts w:ascii="Arial" w:hAnsi="Arial" w:cs="Arial"/>
          <w:szCs w:val="21"/>
        </w:rPr>
        <w:t>íslo účtu</w:t>
      </w:r>
      <w:r w:rsidR="00764887" w:rsidRPr="008A046B">
        <w:rPr>
          <w:rFonts w:ascii="Arial" w:hAnsi="Arial" w:cs="Arial"/>
          <w:szCs w:val="21"/>
        </w:rPr>
        <w:t>:</w:t>
      </w:r>
      <w:r w:rsidR="00DD3BE1" w:rsidRPr="008A046B">
        <w:rPr>
          <w:rFonts w:ascii="Arial" w:hAnsi="Arial" w:cs="Arial"/>
          <w:szCs w:val="21"/>
        </w:rPr>
        <w:t xml:space="preserve"> </w:t>
      </w:r>
      <w:r w:rsidR="00764887" w:rsidRPr="008A046B">
        <w:rPr>
          <w:rFonts w:ascii="Arial" w:hAnsi="Arial" w:cs="Arial"/>
          <w:szCs w:val="21"/>
        </w:rPr>
        <w:tab/>
      </w:r>
      <w:proofErr w:type="spellStart"/>
      <w:r w:rsidR="004256F5">
        <w:rPr>
          <w:rFonts w:ascii="Arial" w:hAnsi="Arial" w:cs="Arial"/>
          <w:szCs w:val="21"/>
        </w:rPr>
        <w:t>xxxxxxxxxxxxxxxxxxxx</w:t>
      </w:r>
      <w:proofErr w:type="spellEnd"/>
    </w:p>
    <w:p w14:paraId="00D1815A" w14:textId="16EF5E8F" w:rsidR="00424149" w:rsidRPr="008A046B" w:rsidRDefault="00764887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banka:</w:t>
      </w:r>
      <w:r w:rsidRPr="008A046B">
        <w:rPr>
          <w:rFonts w:ascii="Arial" w:hAnsi="Arial" w:cs="Arial"/>
          <w:szCs w:val="21"/>
        </w:rPr>
        <w:tab/>
      </w:r>
      <w:proofErr w:type="spellStart"/>
      <w:r w:rsidR="004256F5">
        <w:rPr>
          <w:rFonts w:ascii="Arial" w:hAnsi="Arial" w:cs="Arial"/>
          <w:szCs w:val="21"/>
        </w:rPr>
        <w:t>xxxxxxxxxxxxxxxxxxxx</w:t>
      </w:r>
      <w:proofErr w:type="spellEnd"/>
    </w:p>
    <w:p w14:paraId="005BFC64" w14:textId="16D6D902" w:rsidR="00677198" w:rsidRPr="008A046B" w:rsidRDefault="00677198" w:rsidP="00132877">
      <w:pPr>
        <w:keepNext/>
        <w:spacing w:before="0"/>
        <w:ind w:left="1701" w:hanging="1701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 xml:space="preserve">zapsaná v obchodním rejstříku vedeném Městským soudem v Praze, oddíl </w:t>
      </w:r>
      <w:r w:rsidR="00DD3BE1" w:rsidRPr="008A046B">
        <w:rPr>
          <w:rFonts w:ascii="Arial" w:hAnsi="Arial" w:cs="Arial"/>
          <w:szCs w:val="21"/>
        </w:rPr>
        <w:t>B</w:t>
      </w:r>
      <w:r w:rsidRPr="008A046B">
        <w:rPr>
          <w:rFonts w:ascii="Arial" w:hAnsi="Arial" w:cs="Arial"/>
          <w:szCs w:val="21"/>
        </w:rPr>
        <w:t xml:space="preserve">, vložka </w:t>
      </w:r>
      <w:r w:rsidR="0005456A" w:rsidRPr="008A046B">
        <w:rPr>
          <w:rFonts w:ascii="Arial" w:hAnsi="Arial" w:cs="Arial"/>
        </w:rPr>
        <w:t>2432</w:t>
      </w:r>
    </w:p>
    <w:p w14:paraId="4C7AD812" w14:textId="7206F455" w:rsidR="00082895" w:rsidRPr="008A046B" w:rsidRDefault="00D55B6E" w:rsidP="008E33DD">
      <w:pPr>
        <w:spacing w:before="0"/>
        <w:rPr>
          <w:rFonts w:ascii="Arial" w:hAnsi="Arial" w:cs="Arial"/>
          <w:szCs w:val="21"/>
        </w:rPr>
      </w:pPr>
      <w:r w:rsidRPr="008A046B">
        <w:rPr>
          <w:rFonts w:ascii="Arial" w:hAnsi="Arial" w:cs="Arial"/>
          <w:bCs/>
          <w:szCs w:val="21"/>
        </w:rPr>
        <w:t>(„</w:t>
      </w:r>
      <w:r w:rsidR="00EE5B78" w:rsidRPr="008A046B">
        <w:rPr>
          <w:rFonts w:ascii="Arial" w:hAnsi="Arial" w:cs="Arial"/>
          <w:b/>
          <w:szCs w:val="21"/>
        </w:rPr>
        <w:t>Kupující</w:t>
      </w:r>
      <w:r w:rsidRPr="008A046B">
        <w:rPr>
          <w:rFonts w:ascii="Arial" w:hAnsi="Arial" w:cs="Arial"/>
          <w:bCs/>
          <w:szCs w:val="21"/>
        </w:rPr>
        <w:t>“)</w:t>
      </w:r>
    </w:p>
    <w:p w14:paraId="1FC001E8" w14:textId="77777777" w:rsidR="003B04E2" w:rsidRPr="008A046B" w:rsidRDefault="00D55B6E" w:rsidP="008E33DD">
      <w:pPr>
        <w:spacing w:before="0"/>
        <w:ind w:left="284" w:hanging="284"/>
        <w:rPr>
          <w:rStyle w:val="preformatted"/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a</w:t>
      </w:r>
    </w:p>
    <w:p w14:paraId="2415F32E" w14:textId="0267917F" w:rsidR="00082895" w:rsidRPr="008A046B" w:rsidRDefault="00971500" w:rsidP="00D65498">
      <w:pPr>
        <w:pStyle w:val="Odstavecseseznamem"/>
        <w:keepNext/>
        <w:numPr>
          <w:ilvl w:val="0"/>
          <w:numId w:val="2"/>
        </w:numPr>
        <w:spacing w:before="0" w:after="0"/>
        <w:ind w:left="1701" w:hanging="1701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VWR International s.r.o.</w:t>
      </w:r>
    </w:p>
    <w:p w14:paraId="791EF3A4" w14:textId="1596EE89" w:rsidR="00677198" w:rsidRPr="008A046B" w:rsidRDefault="00E12695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s</w:t>
      </w:r>
      <w:r w:rsidR="00677198" w:rsidRPr="008A046B">
        <w:rPr>
          <w:rFonts w:ascii="Arial" w:hAnsi="Arial" w:cs="Arial"/>
          <w:szCs w:val="21"/>
        </w:rPr>
        <w:t>ídlo:</w:t>
      </w:r>
      <w:r w:rsidR="00EF03A4" w:rsidRPr="008A046B">
        <w:rPr>
          <w:rFonts w:ascii="Arial" w:hAnsi="Arial" w:cs="Arial"/>
          <w:szCs w:val="21"/>
        </w:rPr>
        <w:t xml:space="preserve"> </w:t>
      </w:r>
      <w:r w:rsidR="00764887" w:rsidRPr="008A046B">
        <w:rPr>
          <w:rFonts w:ascii="Arial" w:hAnsi="Arial" w:cs="Arial"/>
          <w:szCs w:val="21"/>
        </w:rPr>
        <w:tab/>
      </w:r>
      <w:r w:rsidR="00971500">
        <w:rPr>
          <w:rFonts w:ascii="Arial" w:hAnsi="Arial" w:cs="Arial"/>
          <w:szCs w:val="21"/>
        </w:rPr>
        <w:t>Pražská 442, 281 67 Stříbrná Skalice</w:t>
      </w:r>
    </w:p>
    <w:p w14:paraId="08636641" w14:textId="703DE6C8" w:rsidR="00A22CCB" w:rsidRDefault="00D55B6E" w:rsidP="00132877">
      <w:pPr>
        <w:spacing w:before="0"/>
        <w:ind w:left="1701" w:hanging="1701"/>
        <w:contextualSpacing/>
        <w:rPr>
          <w:rStyle w:val="nowrap"/>
          <w:rFonts w:ascii="Arial" w:hAnsi="Arial" w:cs="Arial"/>
        </w:rPr>
      </w:pPr>
      <w:r w:rsidRPr="008A046B">
        <w:rPr>
          <w:rFonts w:ascii="Arial" w:hAnsi="Arial" w:cs="Arial"/>
          <w:szCs w:val="21"/>
        </w:rPr>
        <w:t>IČO:</w:t>
      </w:r>
      <w:r w:rsidR="00EF03A4" w:rsidRPr="008A046B">
        <w:rPr>
          <w:rFonts w:ascii="Arial" w:hAnsi="Arial" w:cs="Arial"/>
          <w:szCs w:val="21"/>
        </w:rPr>
        <w:t xml:space="preserve"> </w:t>
      </w:r>
      <w:r w:rsidR="000F41F0">
        <w:rPr>
          <w:rFonts w:ascii="Arial" w:hAnsi="Arial" w:cs="Arial"/>
          <w:szCs w:val="21"/>
        </w:rPr>
        <w:tab/>
      </w:r>
      <w:r w:rsidR="00971500">
        <w:rPr>
          <w:rFonts w:ascii="Arial" w:hAnsi="Arial" w:cs="Arial"/>
          <w:szCs w:val="21"/>
        </w:rPr>
        <w:t>63073242</w:t>
      </w:r>
    </w:p>
    <w:p w14:paraId="3375C2CE" w14:textId="24586DB3" w:rsidR="00677198" w:rsidRPr="008A046B" w:rsidRDefault="00677198" w:rsidP="00132877">
      <w:pPr>
        <w:spacing w:before="0"/>
        <w:ind w:left="1701" w:hanging="1701"/>
        <w:contextualSpacing/>
        <w:rPr>
          <w:rStyle w:val="platne1"/>
          <w:rFonts w:ascii="Arial" w:hAnsi="Arial" w:cs="Arial"/>
        </w:rPr>
      </w:pPr>
      <w:r w:rsidRPr="008A046B">
        <w:rPr>
          <w:rStyle w:val="nowrap"/>
          <w:rFonts w:ascii="Arial" w:hAnsi="Arial" w:cs="Arial"/>
        </w:rPr>
        <w:t xml:space="preserve">DIČ: </w:t>
      </w:r>
      <w:r w:rsidR="00A22CCB">
        <w:rPr>
          <w:rStyle w:val="nowrap"/>
          <w:rFonts w:ascii="Arial" w:hAnsi="Arial" w:cs="Arial"/>
        </w:rPr>
        <w:tab/>
      </w:r>
      <w:r w:rsidR="00971500">
        <w:rPr>
          <w:rFonts w:ascii="Arial" w:hAnsi="Arial" w:cs="Arial"/>
          <w:szCs w:val="21"/>
        </w:rPr>
        <w:t>CZ63073242</w:t>
      </w:r>
    </w:p>
    <w:p w14:paraId="796DAD9A" w14:textId="48CF1208" w:rsidR="0005456A" w:rsidRPr="008A046B" w:rsidRDefault="0005456A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zastoupena:</w:t>
      </w:r>
      <w:r w:rsidRPr="008A046B">
        <w:rPr>
          <w:rFonts w:ascii="Arial" w:hAnsi="Arial" w:cs="Arial"/>
          <w:szCs w:val="21"/>
        </w:rPr>
        <w:tab/>
      </w:r>
      <w:r w:rsidR="00971500">
        <w:rPr>
          <w:rFonts w:ascii="Arial" w:hAnsi="Arial" w:cs="Arial"/>
          <w:szCs w:val="21"/>
        </w:rPr>
        <w:t>Ing. Petr Moravec, MBA, jednatel</w:t>
      </w:r>
    </w:p>
    <w:p w14:paraId="47BF25CA" w14:textId="1D90D3A9" w:rsidR="00B8074A" w:rsidRPr="008A046B" w:rsidRDefault="00A65983" w:rsidP="00132877">
      <w:pPr>
        <w:spacing w:before="0"/>
        <w:ind w:left="1701" w:hanging="1701"/>
        <w:contextualSpacing/>
        <w:rPr>
          <w:rStyle w:val="platne1"/>
          <w:rFonts w:ascii="Arial" w:hAnsi="Arial" w:cs="Arial"/>
        </w:rPr>
      </w:pPr>
      <w:r w:rsidRPr="008A046B">
        <w:rPr>
          <w:rStyle w:val="platne1"/>
          <w:rFonts w:ascii="Arial" w:hAnsi="Arial" w:cs="Arial"/>
        </w:rPr>
        <w:t>č</w:t>
      </w:r>
      <w:r w:rsidR="00B8074A" w:rsidRPr="008A046B">
        <w:rPr>
          <w:rStyle w:val="platne1"/>
          <w:rFonts w:ascii="Arial" w:hAnsi="Arial" w:cs="Arial"/>
        </w:rPr>
        <w:t xml:space="preserve">íslo účtu: </w:t>
      </w:r>
      <w:r w:rsidR="0005456A" w:rsidRPr="008A046B">
        <w:rPr>
          <w:rStyle w:val="platne1"/>
          <w:rFonts w:ascii="Arial" w:hAnsi="Arial" w:cs="Arial"/>
        </w:rPr>
        <w:tab/>
      </w:r>
      <w:proofErr w:type="spellStart"/>
      <w:r w:rsidR="004256F5">
        <w:rPr>
          <w:rFonts w:ascii="Arial" w:hAnsi="Arial" w:cs="Arial"/>
          <w:szCs w:val="21"/>
        </w:rPr>
        <w:t>xxxxxxxxxxxxxxxxxxxx</w:t>
      </w:r>
      <w:proofErr w:type="spellEnd"/>
    </w:p>
    <w:p w14:paraId="33A81D92" w14:textId="78FF03B8" w:rsidR="0005456A" w:rsidRPr="008A046B" w:rsidRDefault="0005456A" w:rsidP="00132877">
      <w:pPr>
        <w:spacing w:before="0"/>
        <w:ind w:left="1701" w:hanging="1701"/>
        <w:contextualSpacing/>
        <w:rPr>
          <w:rStyle w:val="platne1"/>
          <w:rFonts w:ascii="Arial" w:hAnsi="Arial" w:cs="Arial"/>
        </w:rPr>
      </w:pPr>
      <w:r w:rsidRPr="008A046B">
        <w:rPr>
          <w:rStyle w:val="platne1"/>
          <w:rFonts w:ascii="Arial" w:hAnsi="Arial" w:cs="Arial"/>
        </w:rPr>
        <w:t>banka:</w:t>
      </w:r>
      <w:r w:rsidRPr="008A046B">
        <w:rPr>
          <w:rStyle w:val="platne1"/>
          <w:rFonts w:ascii="Arial" w:hAnsi="Arial" w:cs="Arial"/>
        </w:rPr>
        <w:tab/>
      </w:r>
      <w:proofErr w:type="spellStart"/>
      <w:r w:rsidR="004256F5">
        <w:rPr>
          <w:rFonts w:ascii="Arial" w:hAnsi="Arial" w:cs="Arial"/>
          <w:szCs w:val="21"/>
        </w:rPr>
        <w:t>xxxxxxxxxxxxxxxxxxxx</w:t>
      </w:r>
      <w:proofErr w:type="spellEnd"/>
      <w:r w:rsidR="00971500">
        <w:rPr>
          <w:rFonts w:ascii="Arial" w:hAnsi="Arial" w:cs="Arial"/>
          <w:szCs w:val="21"/>
        </w:rPr>
        <w:t>.</w:t>
      </w:r>
    </w:p>
    <w:p w14:paraId="0B197EC4" w14:textId="4084F22F" w:rsidR="000D3629" w:rsidRPr="008A046B" w:rsidRDefault="00D55B6E" w:rsidP="008E33DD">
      <w:pPr>
        <w:keepNext/>
        <w:spacing w:before="0"/>
        <w:ind w:left="1276" w:hanging="1276"/>
        <w:rPr>
          <w:rFonts w:ascii="Arial" w:hAnsi="Arial" w:cs="Arial"/>
        </w:rPr>
      </w:pPr>
      <w:r w:rsidRPr="008A046B">
        <w:rPr>
          <w:rFonts w:ascii="Arial" w:hAnsi="Arial" w:cs="Arial"/>
          <w:szCs w:val="21"/>
        </w:rPr>
        <w:t xml:space="preserve">zapsaná v obchodním rejstříku vedeném </w:t>
      </w:r>
      <w:r w:rsidR="00971500">
        <w:rPr>
          <w:rFonts w:ascii="Arial" w:hAnsi="Arial" w:cs="Arial"/>
          <w:szCs w:val="21"/>
        </w:rPr>
        <w:t>Městským soudem Praha</w:t>
      </w:r>
      <w:r w:rsidRPr="008A046B">
        <w:rPr>
          <w:rFonts w:ascii="Arial" w:hAnsi="Arial" w:cs="Arial"/>
          <w:color w:val="000000"/>
          <w:szCs w:val="21"/>
        </w:rPr>
        <w:t>, oddíl </w:t>
      </w:r>
      <w:r w:rsidR="00971500">
        <w:rPr>
          <w:rFonts w:ascii="Arial" w:hAnsi="Arial" w:cs="Arial"/>
          <w:color w:val="000000"/>
          <w:szCs w:val="21"/>
        </w:rPr>
        <w:t>C</w:t>
      </w:r>
      <w:r w:rsidRPr="008A046B">
        <w:rPr>
          <w:rFonts w:ascii="Arial" w:hAnsi="Arial" w:cs="Arial"/>
          <w:color w:val="000000"/>
          <w:szCs w:val="21"/>
        </w:rPr>
        <w:t xml:space="preserve">, vložka </w:t>
      </w:r>
      <w:r w:rsidR="00971500">
        <w:rPr>
          <w:rFonts w:ascii="Arial" w:hAnsi="Arial" w:cs="Arial"/>
          <w:color w:val="000000"/>
          <w:szCs w:val="21"/>
        </w:rPr>
        <w:t>35986</w:t>
      </w:r>
    </w:p>
    <w:p w14:paraId="6C75F741" w14:textId="3BA58C73" w:rsidR="00D55B6E" w:rsidRPr="008A046B" w:rsidRDefault="00D55B6E" w:rsidP="008E33DD">
      <w:pPr>
        <w:pStyle w:val="Odstavecseseznamem"/>
        <w:spacing w:before="0"/>
        <w:ind w:left="0"/>
        <w:contextualSpacing w:val="0"/>
        <w:rPr>
          <w:rFonts w:ascii="Arial" w:hAnsi="Arial" w:cs="Arial"/>
          <w:bCs/>
          <w:szCs w:val="21"/>
        </w:rPr>
      </w:pPr>
      <w:r w:rsidRPr="008A046B">
        <w:rPr>
          <w:rFonts w:ascii="Arial" w:hAnsi="Arial" w:cs="Arial"/>
          <w:bCs/>
          <w:szCs w:val="21"/>
        </w:rPr>
        <w:t>(„</w:t>
      </w:r>
      <w:r w:rsidR="00EE5B78" w:rsidRPr="008A046B">
        <w:rPr>
          <w:rFonts w:ascii="Arial" w:hAnsi="Arial" w:cs="Arial"/>
          <w:b/>
          <w:szCs w:val="21"/>
        </w:rPr>
        <w:t>Prodávající</w:t>
      </w:r>
      <w:r w:rsidR="00170C92" w:rsidRPr="008A046B">
        <w:rPr>
          <w:rFonts w:ascii="Arial" w:hAnsi="Arial" w:cs="Arial"/>
          <w:bCs/>
          <w:szCs w:val="21"/>
        </w:rPr>
        <w:t>“</w:t>
      </w:r>
      <w:r w:rsidR="00A22CCB">
        <w:rPr>
          <w:rFonts w:ascii="Arial" w:hAnsi="Arial" w:cs="Arial"/>
          <w:bCs/>
          <w:szCs w:val="21"/>
        </w:rPr>
        <w:t xml:space="preserve">; </w:t>
      </w:r>
      <w:r w:rsidR="001C74E4" w:rsidRPr="008A046B">
        <w:rPr>
          <w:rFonts w:ascii="Arial" w:hAnsi="Arial" w:cs="Arial"/>
          <w:szCs w:val="21"/>
        </w:rPr>
        <w:t>Kupující</w:t>
      </w:r>
      <w:r w:rsidRPr="008A046B">
        <w:rPr>
          <w:rFonts w:ascii="Arial" w:hAnsi="Arial" w:cs="Arial"/>
          <w:szCs w:val="21"/>
        </w:rPr>
        <w:t xml:space="preserve"> a </w:t>
      </w:r>
      <w:r w:rsidR="001C74E4" w:rsidRPr="008A046B">
        <w:rPr>
          <w:rFonts w:ascii="Arial" w:hAnsi="Arial" w:cs="Arial"/>
          <w:szCs w:val="21"/>
        </w:rPr>
        <w:t>Prodávající</w:t>
      </w:r>
      <w:r w:rsidRPr="008A046B">
        <w:rPr>
          <w:rFonts w:ascii="Arial" w:hAnsi="Arial" w:cs="Arial"/>
          <w:szCs w:val="21"/>
        </w:rPr>
        <w:t xml:space="preserve"> </w:t>
      </w:r>
      <w:r w:rsidR="00A870C9" w:rsidRPr="008A046B">
        <w:rPr>
          <w:rFonts w:ascii="Arial" w:hAnsi="Arial" w:cs="Arial"/>
          <w:szCs w:val="21"/>
        </w:rPr>
        <w:t>společně</w:t>
      </w:r>
      <w:r w:rsidRPr="008A046B">
        <w:rPr>
          <w:rFonts w:ascii="Arial" w:hAnsi="Arial" w:cs="Arial"/>
          <w:szCs w:val="21"/>
        </w:rPr>
        <w:t xml:space="preserve"> též „</w:t>
      </w:r>
      <w:r w:rsidR="001C74E4" w:rsidRPr="008A046B">
        <w:rPr>
          <w:rFonts w:ascii="Arial" w:hAnsi="Arial" w:cs="Arial"/>
          <w:b/>
          <w:bCs/>
          <w:szCs w:val="21"/>
        </w:rPr>
        <w:t>S</w:t>
      </w:r>
      <w:r w:rsidRPr="008A046B">
        <w:rPr>
          <w:rFonts w:ascii="Arial" w:hAnsi="Arial" w:cs="Arial"/>
          <w:b/>
          <w:bCs/>
          <w:szCs w:val="21"/>
        </w:rPr>
        <w:t>tran</w:t>
      </w:r>
      <w:r w:rsidR="00A870C9" w:rsidRPr="008A046B">
        <w:rPr>
          <w:rFonts w:ascii="Arial" w:hAnsi="Arial" w:cs="Arial"/>
          <w:b/>
          <w:bCs/>
          <w:szCs w:val="21"/>
        </w:rPr>
        <w:t>y</w:t>
      </w:r>
      <w:r w:rsidRPr="008A046B">
        <w:rPr>
          <w:rFonts w:ascii="Arial" w:hAnsi="Arial" w:cs="Arial"/>
          <w:szCs w:val="21"/>
        </w:rPr>
        <w:t xml:space="preserve">“ a </w:t>
      </w:r>
      <w:r w:rsidR="00A870C9" w:rsidRPr="008A046B">
        <w:rPr>
          <w:rFonts w:ascii="Arial" w:hAnsi="Arial" w:cs="Arial"/>
          <w:szCs w:val="21"/>
        </w:rPr>
        <w:t xml:space="preserve">jednotlivě </w:t>
      </w:r>
      <w:r w:rsidRPr="008A046B">
        <w:rPr>
          <w:rFonts w:ascii="Arial" w:hAnsi="Arial" w:cs="Arial"/>
          <w:szCs w:val="21"/>
        </w:rPr>
        <w:t>„</w:t>
      </w:r>
      <w:r w:rsidR="001C74E4" w:rsidRPr="008A046B">
        <w:rPr>
          <w:rFonts w:ascii="Arial" w:hAnsi="Arial" w:cs="Arial"/>
          <w:b/>
          <w:bCs/>
          <w:szCs w:val="21"/>
        </w:rPr>
        <w:t>S</w:t>
      </w:r>
      <w:r w:rsidRPr="008A046B">
        <w:rPr>
          <w:rFonts w:ascii="Arial" w:hAnsi="Arial" w:cs="Arial"/>
          <w:b/>
          <w:bCs/>
          <w:szCs w:val="21"/>
        </w:rPr>
        <w:t>tran</w:t>
      </w:r>
      <w:r w:rsidR="00A870C9" w:rsidRPr="008A046B">
        <w:rPr>
          <w:rFonts w:ascii="Arial" w:hAnsi="Arial" w:cs="Arial"/>
          <w:b/>
          <w:bCs/>
          <w:szCs w:val="21"/>
        </w:rPr>
        <w:t>a</w:t>
      </w:r>
      <w:r w:rsidRPr="008A046B">
        <w:rPr>
          <w:rFonts w:ascii="Arial" w:hAnsi="Arial" w:cs="Arial"/>
          <w:szCs w:val="21"/>
        </w:rPr>
        <w:t>“)</w:t>
      </w:r>
    </w:p>
    <w:p w14:paraId="7ABD19D8" w14:textId="3B0E6B11" w:rsidR="00886CE8" w:rsidRPr="008A046B" w:rsidRDefault="008A04C5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>Úvodní ustanovení</w:t>
      </w:r>
    </w:p>
    <w:p w14:paraId="3BACAFEE" w14:textId="73389707" w:rsidR="008A04C5" w:rsidRPr="008A046B" w:rsidRDefault="00A06DCA" w:rsidP="00D65498">
      <w:pPr>
        <w:pStyle w:val="Nadpis2"/>
      </w:pPr>
      <w:r w:rsidRPr="008A046B">
        <w:t>K</w:t>
      </w:r>
      <w:r w:rsidRPr="00DD2D40">
        <w:t>upují</w:t>
      </w:r>
      <w:r w:rsidRPr="008A046B">
        <w:t>cí</w:t>
      </w:r>
      <w:r w:rsidR="00B742E3" w:rsidRPr="008A046B">
        <w:t xml:space="preserve"> </w:t>
      </w:r>
      <w:r w:rsidR="00DD2D40">
        <w:t xml:space="preserve">zahájil </w:t>
      </w:r>
      <w:r w:rsidR="00D71C36">
        <w:t>zadávací</w:t>
      </w:r>
      <w:r w:rsidR="008A04C5" w:rsidRPr="008A046B">
        <w:t xml:space="preserve"> řízení </w:t>
      </w:r>
      <w:r w:rsidR="00DD2D40">
        <w:t xml:space="preserve">na zadání veřejné zakázky </w:t>
      </w:r>
      <w:r w:rsidR="008A04C5" w:rsidRPr="008A046B">
        <w:t xml:space="preserve">s názvem </w:t>
      </w:r>
      <w:r w:rsidR="008A04C5" w:rsidRPr="00A44646">
        <w:rPr>
          <w:b/>
          <w:bCs w:val="0"/>
        </w:rPr>
        <w:t>„</w:t>
      </w:r>
      <w:r w:rsidR="00D71C36" w:rsidRPr="00A44646">
        <w:rPr>
          <w:b/>
          <w:bCs w:val="0"/>
        </w:rPr>
        <w:t>Dodávky laboratorní chemie a laboratorních pomůcek</w:t>
      </w:r>
      <w:r w:rsidR="008A04C5" w:rsidRPr="00A44646">
        <w:rPr>
          <w:b/>
          <w:bCs w:val="0"/>
        </w:rPr>
        <w:t>“</w:t>
      </w:r>
      <w:r w:rsidR="00B742E3" w:rsidRPr="008A046B">
        <w:t xml:space="preserve"> (</w:t>
      </w:r>
      <w:r w:rsidR="00DD2D40">
        <w:t xml:space="preserve">dále jen </w:t>
      </w:r>
      <w:r w:rsidR="00B742E3" w:rsidRPr="008A046B">
        <w:t>„</w:t>
      </w:r>
      <w:r w:rsidR="000F41F0">
        <w:rPr>
          <w:b/>
        </w:rPr>
        <w:t>Veřejná zakázka</w:t>
      </w:r>
      <w:r w:rsidR="00B742E3" w:rsidRPr="008A046B">
        <w:t>“)</w:t>
      </w:r>
      <w:r w:rsidR="008A04C5" w:rsidRPr="008A046B">
        <w:t xml:space="preserve"> a vyzval účastníky k podání nabídek na uzavření této </w:t>
      </w:r>
      <w:r w:rsidR="001C74E4" w:rsidRPr="008A046B">
        <w:t>Dohody</w:t>
      </w:r>
      <w:r w:rsidR="000F41F0">
        <w:t>.</w:t>
      </w:r>
    </w:p>
    <w:p w14:paraId="7E361A0A" w14:textId="5B3B8D29" w:rsidR="00B742E3" w:rsidRPr="008A046B" w:rsidRDefault="008A04C5" w:rsidP="00D65498">
      <w:pPr>
        <w:pStyle w:val="Nadpis2"/>
      </w:pPr>
      <w:r w:rsidRPr="008A046B">
        <w:t>Nabídk</w:t>
      </w:r>
      <w:r w:rsidR="00A22CCB">
        <w:t>a</w:t>
      </w:r>
      <w:r w:rsidR="00767E10" w:rsidRPr="008A046B">
        <w:t xml:space="preserve"> Prodávající</w:t>
      </w:r>
      <w:r w:rsidR="00A22CCB">
        <w:t>ho</w:t>
      </w:r>
      <w:r w:rsidRPr="008A046B">
        <w:t xml:space="preserve"> </w:t>
      </w:r>
      <w:r w:rsidR="00DD2D40">
        <w:t>podan</w:t>
      </w:r>
      <w:r w:rsidR="00A22CCB">
        <w:t>á</w:t>
      </w:r>
      <w:r w:rsidR="00DD2D40">
        <w:t xml:space="preserve"> v rámci </w:t>
      </w:r>
      <w:r w:rsidR="00132877">
        <w:t>zadávacího řízení na Veřejnou zakázku</w:t>
      </w:r>
      <w:r w:rsidR="00DD2D40">
        <w:t xml:space="preserve"> </w:t>
      </w:r>
      <w:r w:rsidRPr="008A046B">
        <w:t>byl</w:t>
      </w:r>
      <w:r w:rsidR="00A22CCB">
        <w:t>a</w:t>
      </w:r>
      <w:r w:rsidRPr="008A046B">
        <w:t xml:space="preserve"> </w:t>
      </w:r>
      <w:r w:rsidR="00767E10" w:rsidRPr="008A046B">
        <w:t>Kupujícím</w:t>
      </w:r>
      <w:r w:rsidRPr="008A046B">
        <w:t xml:space="preserve"> vyhodnocen</w:t>
      </w:r>
      <w:r w:rsidR="00A22CCB">
        <w:t>a</w:t>
      </w:r>
      <w:r w:rsidRPr="008A046B">
        <w:t xml:space="preserve"> jako nejv</w:t>
      </w:r>
      <w:r w:rsidR="00DD2D40">
        <w:t>ý</w:t>
      </w:r>
      <w:r w:rsidRPr="008A046B">
        <w:t xml:space="preserve">hodnější. </w:t>
      </w:r>
      <w:r w:rsidR="00767E10" w:rsidRPr="008A046B">
        <w:t>S</w:t>
      </w:r>
      <w:r w:rsidRPr="008A046B">
        <w:t xml:space="preserve">trany tak </w:t>
      </w:r>
      <w:r w:rsidR="005E6BE3" w:rsidRPr="008A046B">
        <w:t>na základě výsledk</w:t>
      </w:r>
      <w:r w:rsidR="000F41F0">
        <w:t xml:space="preserve">u </w:t>
      </w:r>
      <w:r w:rsidR="001F1D89">
        <w:t xml:space="preserve">zadávacího </w:t>
      </w:r>
      <w:r w:rsidR="000F41F0">
        <w:t>řízení na Veřejnou zakázku</w:t>
      </w:r>
      <w:r w:rsidR="005E6BE3" w:rsidRPr="008A046B">
        <w:t xml:space="preserve"> a </w:t>
      </w:r>
      <w:r w:rsidR="00A22CCB">
        <w:t>nabídky</w:t>
      </w:r>
      <w:r w:rsidR="005E6BE3" w:rsidRPr="008A046B">
        <w:t xml:space="preserve"> </w:t>
      </w:r>
      <w:r w:rsidR="00A22CCB">
        <w:t xml:space="preserve">Prodávajícího </w:t>
      </w:r>
      <w:r w:rsidRPr="008A046B">
        <w:t xml:space="preserve">za níže uvedených podmínek uzavírají tuto </w:t>
      </w:r>
      <w:r w:rsidR="00767E10" w:rsidRPr="008A046B">
        <w:t>Dohodu</w:t>
      </w:r>
      <w:r w:rsidRPr="008A046B">
        <w:t>.</w:t>
      </w:r>
    </w:p>
    <w:p w14:paraId="57E4EEE0" w14:textId="1B49B1E6" w:rsidR="000E70CA" w:rsidRPr="008A046B" w:rsidRDefault="008A04C5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lastRenderedPageBreak/>
        <w:t xml:space="preserve">Předmět </w:t>
      </w:r>
      <w:r w:rsidR="00767E10" w:rsidRPr="008A046B">
        <w:rPr>
          <w:rFonts w:ascii="Arial" w:hAnsi="Arial" w:cs="Arial"/>
        </w:rPr>
        <w:t>Dohody</w:t>
      </w:r>
    </w:p>
    <w:p w14:paraId="10E3DE96" w14:textId="58DCB00C" w:rsidR="008A04C5" w:rsidRPr="008A046B" w:rsidRDefault="008A04C5" w:rsidP="00D65498">
      <w:pPr>
        <w:pStyle w:val="Nadpis2"/>
      </w:pPr>
      <w:r w:rsidRPr="008A046B">
        <w:t xml:space="preserve">Za podmínek uvedených v této </w:t>
      </w:r>
      <w:r w:rsidR="00767E10" w:rsidRPr="008A046B">
        <w:t>Dohodě</w:t>
      </w:r>
      <w:r w:rsidRPr="008A046B">
        <w:t xml:space="preserve"> bude </w:t>
      </w:r>
      <w:r w:rsidR="00767E10" w:rsidRPr="008A046B">
        <w:t>Kupující</w:t>
      </w:r>
      <w:r w:rsidRPr="008A046B">
        <w:t xml:space="preserve"> zadávat </w:t>
      </w:r>
      <w:r w:rsidR="00767E10" w:rsidRPr="008A046B">
        <w:t>Prodávajícímu</w:t>
      </w:r>
      <w:r w:rsidRPr="008A046B">
        <w:t xml:space="preserve"> </w:t>
      </w:r>
      <w:r w:rsidR="00423928" w:rsidRPr="008A046B">
        <w:t>individuální</w:t>
      </w:r>
      <w:r w:rsidRPr="008A046B">
        <w:t xml:space="preserve"> </w:t>
      </w:r>
      <w:r w:rsidR="000837AF" w:rsidRPr="008A046B">
        <w:t>objednávky</w:t>
      </w:r>
      <w:r w:rsidRPr="008A046B">
        <w:t xml:space="preserve"> na poskytování </w:t>
      </w:r>
      <w:r w:rsidR="00423928" w:rsidRPr="008A046B">
        <w:t xml:space="preserve">plnění dle této </w:t>
      </w:r>
      <w:r w:rsidR="00767E10" w:rsidRPr="008A046B">
        <w:t>Dohody</w:t>
      </w:r>
      <w:r w:rsidRPr="008A046B">
        <w:t xml:space="preserve"> a </w:t>
      </w:r>
      <w:r w:rsidR="00767E10" w:rsidRPr="008A046B">
        <w:t>Prodávající</w:t>
      </w:r>
      <w:r w:rsidRPr="008A046B">
        <w:t xml:space="preserve"> bud</w:t>
      </w:r>
      <w:r w:rsidR="008C324F" w:rsidRPr="008A046B">
        <w:t>e</w:t>
      </w:r>
      <w:r w:rsidRPr="008A046B">
        <w:t xml:space="preserve"> tyto </w:t>
      </w:r>
      <w:r w:rsidR="00423928" w:rsidRPr="008A046B">
        <w:t xml:space="preserve">individuální </w:t>
      </w:r>
      <w:r w:rsidR="000837AF" w:rsidRPr="008A046B">
        <w:t>objednávky</w:t>
      </w:r>
      <w:r w:rsidRPr="008A046B">
        <w:t xml:space="preserve"> plnit dle pokynů </w:t>
      </w:r>
      <w:r w:rsidR="00767E10" w:rsidRPr="008A046B">
        <w:t>Kupujícího</w:t>
      </w:r>
      <w:r w:rsidRPr="008A046B">
        <w:t xml:space="preserve"> a v souladu s ustanoveními této </w:t>
      </w:r>
      <w:r w:rsidR="00767E10" w:rsidRPr="008A046B">
        <w:t>Dohody</w:t>
      </w:r>
      <w:r w:rsidRPr="008A046B">
        <w:t>.</w:t>
      </w:r>
    </w:p>
    <w:p w14:paraId="0FFF8EBB" w14:textId="05371CAC" w:rsidR="00A06DCA" w:rsidRPr="008A046B" w:rsidRDefault="00886CE8" w:rsidP="00D65498">
      <w:pPr>
        <w:pStyle w:val="Nadpis2"/>
      </w:pPr>
      <w:r w:rsidRPr="008A046B">
        <w:t>Předmětem</w:t>
      </w:r>
      <w:r w:rsidR="00057B62" w:rsidRPr="008A046B">
        <w:t xml:space="preserve"> plnění</w:t>
      </w:r>
      <w:r w:rsidRPr="008A046B">
        <w:t xml:space="preserve"> této </w:t>
      </w:r>
      <w:r w:rsidR="00767E10" w:rsidRPr="008A046B">
        <w:t>Dohody</w:t>
      </w:r>
      <w:r w:rsidRPr="008A046B">
        <w:t xml:space="preserve"> je </w:t>
      </w:r>
      <w:r w:rsidR="00767E10" w:rsidRPr="008A046B">
        <w:t>zajistit pro Kupujícího dodávky zboží</w:t>
      </w:r>
      <w:r w:rsidR="00B65828" w:rsidRPr="008A046B">
        <w:t xml:space="preserve"> specifikovaného dále v této </w:t>
      </w:r>
      <w:r w:rsidR="00FB309C">
        <w:t>Dohodě</w:t>
      </w:r>
      <w:r w:rsidR="00D71C36">
        <w:t xml:space="preserve">, především </w:t>
      </w:r>
      <w:r w:rsidR="00D71C36" w:rsidRPr="00695AB2">
        <w:t>v </w:t>
      </w:r>
      <w:r w:rsidR="00D71C36" w:rsidRPr="00695AB2">
        <w:rPr>
          <w:b/>
          <w:bCs w:val="0"/>
        </w:rPr>
        <w:t>Příloze č. 1</w:t>
      </w:r>
      <w:r w:rsidR="00753588" w:rsidRPr="00695AB2">
        <w:rPr>
          <w:b/>
          <w:bCs w:val="0"/>
        </w:rPr>
        <w:t xml:space="preserve"> </w:t>
      </w:r>
      <w:r w:rsidR="00753588" w:rsidRPr="00695AB2">
        <w:t>této Dohody</w:t>
      </w:r>
      <w:r w:rsidR="00D71C36" w:rsidRPr="00695AB2">
        <w:t xml:space="preserve"> </w:t>
      </w:r>
      <w:r w:rsidR="00753588" w:rsidRPr="00695AB2">
        <w:t>– Ceník s technickou specifikací</w:t>
      </w:r>
      <w:r w:rsidR="00753588">
        <w:t xml:space="preserve"> </w:t>
      </w:r>
      <w:r w:rsidR="00767E10" w:rsidRPr="008A046B">
        <w:t>(dále jen „</w:t>
      </w:r>
      <w:r w:rsidR="00767E10" w:rsidRPr="008A046B">
        <w:rPr>
          <w:b/>
        </w:rPr>
        <w:t>Zboží</w:t>
      </w:r>
      <w:r w:rsidR="00767E10" w:rsidRPr="008A046B">
        <w:t>“)</w:t>
      </w:r>
      <w:r w:rsidR="00B65828" w:rsidRPr="008A046B">
        <w:t>, a to</w:t>
      </w:r>
      <w:r w:rsidR="00A06DCA" w:rsidRPr="008A046B">
        <w:t xml:space="preserve"> v čase a v rozsahu dle aktuálních potřeb Kupujícího.</w:t>
      </w:r>
    </w:p>
    <w:p w14:paraId="753DB733" w14:textId="5C0109CB" w:rsidR="001D55F2" w:rsidRPr="008A046B" w:rsidRDefault="001D55F2" w:rsidP="00D65498">
      <w:pPr>
        <w:pStyle w:val="Nadpis2"/>
      </w:pPr>
      <w:r w:rsidRPr="008A046B">
        <w:t>Předmětem této Dohody je dále stanovení podmínek pro veškeré budoucí dodávky Zboží na</w:t>
      </w:r>
      <w:r w:rsidR="00753588">
        <w:t> </w:t>
      </w:r>
      <w:r w:rsidRPr="008A046B">
        <w:t>základě dílčích objednávek Kupujícího</w:t>
      </w:r>
      <w:r w:rsidR="00747216" w:rsidRPr="008A046B">
        <w:t xml:space="preserve"> předávaných po dobu platnosti této Dohody Prodávajícímu a</w:t>
      </w:r>
      <w:r w:rsidRPr="008A046B">
        <w:t xml:space="preserve"> podložených platným ceníkem, jenž tvoří </w:t>
      </w:r>
      <w:r w:rsidRPr="008A046B">
        <w:rPr>
          <w:b/>
        </w:rPr>
        <w:t>Přílohu č. 1</w:t>
      </w:r>
      <w:r w:rsidRPr="008A046B">
        <w:t xml:space="preserve"> této Dohody (dále jen „</w:t>
      </w:r>
      <w:r w:rsidRPr="008A046B">
        <w:rPr>
          <w:b/>
        </w:rPr>
        <w:t>Ceník</w:t>
      </w:r>
      <w:r w:rsidRPr="008A046B">
        <w:t>“).</w:t>
      </w:r>
    </w:p>
    <w:p w14:paraId="08A1494C" w14:textId="426033E0" w:rsidR="001D55F2" w:rsidRPr="008A046B" w:rsidRDefault="001D55F2" w:rsidP="00D65498">
      <w:pPr>
        <w:pStyle w:val="Nadpis2"/>
      </w:pPr>
      <w:r w:rsidRPr="008A046B">
        <w:t xml:space="preserve">Prodávající se zavazuje na základě potvrzených objednávek doručit a řádně odevzdat Zboží Kupujícímu a současně převést na Kupujícího vlastnické právo k tomuto Zboží a Kupující se zavazuje řádně odevzdané Zboží od Prodávajícího převzít a zaplatit za něj cenu stanovenou způsobem podle této Dohody. </w:t>
      </w:r>
    </w:p>
    <w:p w14:paraId="147D3F93" w14:textId="73E0CA90" w:rsidR="001D55F2" w:rsidRPr="008A046B" w:rsidRDefault="001D55F2" w:rsidP="00D65498">
      <w:pPr>
        <w:pStyle w:val="Nadpis2"/>
      </w:pPr>
      <w:r w:rsidRPr="008A046B">
        <w:t xml:space="preserve">Vlastní plnění bude probíhat za podmínek stanovených v této Dohodě, </w:t>
      </w:r>
      <w:r w:rsidR="000F41F0">
        <w:t xml:space="preserve">ve </w:t>
      </w:r>
      <w:r w:rsidRPr="008A046B">
        <w:t>Všeobecných nákupních podmínkách Kupujícího</w:t>
      </w:r>
      <w:r w:rsidR="00A06DCA" w:rsidRPr="008A046B">
        <w:t xml:space="preserve"> tvořících </w:t>
      </w:r>
      <w:r w:rsidR="00A06DCA" w:rsidRPr="008A046B">
        <w:rPr>
          <w:b/>
        </w:rPr>
        <w:t>Přílohu č. 3</w:t>
      </w:r>
      <w:r w:rsidR="00A06DCA" w:rsidRPr="008A046B">
        <w:t xml:space="preserve"> této Dohody</w:t>
      </w:r>
      <w:r w:rsidRPr="008A046B">
        <w:t xml:space="preserve"> a v jednotlivých písemných objednávkách Kupujícího potvrzených Prodávajícím.</w:t>
      </w:r>
    </w:p>
    <w:p w14:paraId="32EE5D72" w14:textId="3FC9A761" w:rsidR="00BF2F99" w:rsidRPr="008A046B" w:rsidRDefault="00BF2F99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Specifikace </w:t>
      </w:r>
      <w:r w:rsidR="0094676F">
        <w:rPr>
          <w:rFonts w:ascii="Arial" w:hAnsi="Arial" w:cs="Arial"/>
        </w:rPr>
        <w:t xml:space="preserve">a podmínky </w:t>
      </w:r>
      <w:r w:rsidRPr="008A046B">
        <w:rPr>
          <w:rFonts w:ascii="Arial" w:hAnsi="Arial" w:cs="Arial"/>
        </w:rPr>
        <w:t>plnění</w:t>
      </w:r>
    </w:p>
    <w:p w14:paraId="4DDB8561" w14:textId="1F85DC2D" w:rsidR="000F41F0" w:rsidRDefault="00BF2F99" w:rsidP="00D65498">
      <w:pPr>
        <w:pStyle w:val="Nadpis2"/>
      </w:pPr>
      <w:bookmarkStart w:id="0" w:name="_Ref126141611"/>
      <w:r w:rsidRPr="008A046B">
        <w:t xml:space="preserve">Dodávkou Zboží se rozumí </w:t>
      </w:r>
      <w:bookmarkEnd w:id="0"/>
      <w:r w:rsidR="00D71C36">
        <w:t>dodávka laboratorní</w:t>
      </w:r>
      <w:r w:rsidR="00474263">
        <w:t xml:space="preserve"> </w:t>
      </w:r>
      <w:r w:rsidR="00D71C36">
        <w:t>chemie a laboratorních pomůcek</w:t>
      </w:r>
      <w:r w:rsidR="00132877">
        <w:t xml:space="preserve"> dle jednotlivých objednávek vystavených Kupujícím</w:t>
      </w:r>
      <w:r w:rsidR="00C90C8D">
        <w:t>.</w:t>
      </w:r>
      <w:r w:rsidR="00132877">
        <w:t xml:space="preserve"> Zboží musí být vždy nové a</w:t>
      </w:r>
      <w:r w:rsidR="00D71C36">
        <w:t> </w:t>
      </w:r>
      <w:r w:rsidR="00132877">
        <w:t>nepoužívané</w:t>
      </w:r>
      <w:r w:rsidR="00D71C36">
        <w:t>.</w:t>
      </w:r>
      <w:r w:rsidR="00132877">
        <w:t xml:space="preserve"> Kupující není povinen akceptovat použité či repasované Zboží.</w:t>
      </w:r>
      <w:r w:rsidR="00474263">
        <w:t xml:space="preserve"> Zboží musí být vždy minimálně rok před datem expirace uvedeným na Zboží.</w:t>
      </w:r>
    </w:p>
    <w:p w14:paraId="678C93B2" w14:textId="6435F926" w:rsidR="00334725" w:rsidRDefault="00334725" w:rsidP="00D65498">
      <w:pPr>
        <w:pStyle w:val="Nadpis2"/>
      </w:pPr>
      <w:bookmarkStart w:id="1" w:name="_Hlk121403829"/>
      <w:r>
        <w:t xml:space="preserve">Zboží musí splňovat podmínky </w:t>
      </w:r>
      <w:r w:rsidR="00975E6B">
        <w:t>a mít parametry uvedené</w:t>
      </w:r>
      <w:r w:rsidR="00B06FD5">
        <w:t xml:space="preserve"> </w:t>
      </w:r>
      <w:r w:rsidR="00975E6B">
        <w:t>v</w:t>
      </w:r>
      <w:r w:rsidR="00B06FD5">
        <w:t xml:space="preserve"> zadávací dokumenta</w:t>
      </w:r>
      <w:r w:rsidR="00975E6B">
        <w:t>ci</w:t>
      </w:r>
      <w:r w:rsidR="00B06FD5">
        <w:t xml:space="preserve"> k Veřejné zakázce, zejména </w:t>
      </w:r>
      <w:r w:rsidR="00975E6B">
        <w:t>v technické specifikaci Zboží.</w:t>
      </w:r>
    </w:p>
    <w:p w14:paraId="301C008D" w14:textId="2D3CC867" w:rsidR="000D6747" w:rsidRPr="007651EE" w:rsidRDefault="000D6747" w:rsidP="00D65498">
      <w:pPr>
        <w:pStyle w:val="Nadpis2"/>
      </w:pPr>
      <w:r w:rsidRPr="007651EE">
        <w:t xml:space="preserve">Kupující je oprávněn požadovat úpravu jednotlivých kusů dodávaného Zboží, aby vyhovovalo jeho individuálním potřebám. Cena za takové úpravy </w:t>
      </w:r>
      <w:r w:rsidR="00A77BB9" w:rsidRPr="007651EE">
        <w:t xml:space="preserve">Zboží </w:t>
      </w:r>
      <w:r w:rsidRPr="007651EE">
        <w:t xml:space="preserve">je plně zahrnuta v kupní ceně Zboží dle čl. </w:t>
      </w:r>
      <w:r w:rsidRPr="007651EE">
        <w:fldChar w:fldCharType="begin"/>
      </w:r>
      <w:r w:rsidRPr="007651EE">
        <w:instrText xml:space="preserve"> REF _Ref121416368 \r \h </w:instrText>
      </w:r>
      <w:r w:rsidR="00A273FA" w:rsidRPr="007651EE">
        <w:instrText xml:space="preserve"> \* MERGEFORMAT </w:instrText>
      </w:r>
      <w:r w:rsidRPr="007651EE">
        <w:fldChar w:fldCharType="separate"/>
      </w:r>
      <w:r w:rsidR="000C3A82">
        <w:t>6</w:t>
      </w:r>
      <w:r w:rsidRPr="007651EE">
        <w:fldChar w:fldCharType="end"/>
      </w:r>
      <w:r w:rsidRPr="007651EE">
        <w:t xml:space="preserve"> této Dohody</w:t>
      </w:r>
      <w:r w:rsidR="00A77BB9" w:rsidRPr="007651EE">
        <w:t xml:space="preserve"> a Prodávající v této souvislosti nemá nárok na úhradu dodatečných nákladů spojených s úpravou Zboží</w:t>
      </w:r>
      <w:r w:rsidRPr="007651EE">
        <w:t>.</w:t>
      </w:r>
    </w:p>
    <w:p w14:paraId="74B427FA" w14:textId="7AD74917" w:rsidR="000268C0" w:rsidRDefault="000268C0" w:rsidP="00D65498">
      <w:pPr>
        <w:pStyle w:val="Nadpis2"/>
      </w:pPr>
      <w:r>
        <w:t xml:space="preserve">Dojde-li k ukončení výroby některého druhu </w:t>
      </w:r>
      <w:r w:rsidR="00A04952">
        <w:t>Zboží</w:t>
      </w:r>
      <w:r>
        <w:t xml:space="preserve">, zavazuje se Prodávající </w:t>
      </w:r>
      <w:r w:rsidR="00DD2D40">
        <w:t xml:space="preserve">namísto toho </w:t>
      </w:r>
      <w:r>
        <w:t xml:space="preserve">dodávat jiné </w:t>
      </w:r>
      <w:r w:rsidR="00A04952">
        <w:t>Zboží</w:t>
      </w:r>
      <w:r>
        <w:t>, kter</w:t>
      </w:r>
      <w:r w:rsidR="00F6691B">
        <w:t>é</w:t>
      </w:r>
      <w:r>
        <w:t xml:space="preserve"> se svými vlastnostmi nejvíce podobá </w:t>
      </w:r>
      <w:r w:rsidR="00A04952">
        <w:t>Zboží</w:t>
      </w:r>
      <w:r>
        <w:t>, jehož výroba byla ukončena</w:t>
      </w:r>
      <w:r w:rsidR="00A04952">
        <w:t xml:space="preserve">. Cena za takové nově dodávané Zboží musí být stejná nebo nižší, jako cena již nevyráběného Zboží </w:t>
      </w:r>
      <w:r w:rsidR="00DD2D40">
        <w:t>a musí mít stejné nebo lepší vlastnosti</w:t>
      </w:r>
      <w:r w:rsidR="00A04952">
        <w:t>.</w:t>
      </w:r>
      <w:r>
        <w:t xml:space="preserve"> </w:t>
      </w:r>
      <w:r w:rsidR="00A04952">
        <w:t xml:space="preserve">Jakoukoliv změnu dodávaného Zboží dle tohoto bodu Dohody musí </w:t>
      </w:r>
      <w:r>
        <w:t xml:space="preserve">Kupující předem písemně </w:t>
      </w:r>
      <w:r w:rsidR="00A04952">
        <w:t>schválit</w:t>
      </w:r>
      <w:r>
        <w:t xml:space="preserve">. </w:t>
      </w:r>
    </w:p>
    <w:p w14:paraId="77632ED4" w14:textId="1078139F" w:rsidR="008808D5" w:rsidRPr="00590704" w:rsidRDefault="008808D5" w:rsidP="00D65498">
      <w:pPr>
        <w:pStyle w:val="Nadpis2"/>
        <w:ind w:hanging="578"/>
      </w:pPr>
      <w:r w:rsidRPr="008A046B">
        <w:t xml:space="preserve">Odebírané </w:t>
      </w:r>
      <w:r w:rsidR="00BF2F99" w:rsidRPr="008A046B">
        <w:t>Zboží</w:t>
      </w:r>
      <w:r w:rsidRPr="008A046B">
        <w:t xml:space="preserve"> </w:t>
      </w:r>
      <w:bookmarkStart w:id="2" w:name="_Hlk126157886"/>
      <w:r w:rsidRPr="008A046B">
        <w:t xml:space="preserve">jakož i veškeré činnosti spojené s plněním této Dohody musí být </w:t>
      </w:r>
      <w:bookmarkEnd w:id="1"/>
      <w:r w:rsidRPr="008A046B">
        <w:t>Prodávajícím prováděny na vysoké odborné úrovni, v souladu s pokyny Kupujícího a</w:t>
      </w:r>
      <w:r w:rsidR="00BF2F99" w:rsidRPr="008A046B">
        <w:t> </w:t>
      </w:r>
      <w:r w:rsidRPr="008A046B">
        <w:t>v souladu se všemi relevantními právními předpisy</w:t>
      </w:r>
      <w:r w:rsidR="00F6691B">
        <w:t xml:space="preserve"> a zejména</w:t>
      </w:r>
      <w:r w:rsidRPr="00590704">
        <w:t xml:space="preserve"> v souladu s veškerými </w:t>
      </w:r>
      <w:r w:rsidR="00F6691B">
        <w:t>aplikovatelnými</w:t>
      </w:r>
      <w:r w:rsidRPr="00590704">
        <w:t xml:space="preserve"> technickými normami</w:t>
      </w:r>
      <w:r w:rsidR="00E30FF6" w:rsidRPr="00590704">
        <w:t>.</w:t>
      </w:r>
      <w:bookmarkEnd w:id="2"/>
    </w:p>
    <w:p w14:paraId="1ABE6BC8" w14:textId="3626FF05" w:rsidR="008E2699" w:rsidRDefault="00E23649" w:rsidP="00D65498">
      <w:pPr>
        <w:pStyle w:val="Nadpis2"/>
      </w:pPr>
      <w:r w:rsidRPr="00590704">
        <w:t xml:space="preserve">Prodávající je </w:t>
      </w:r>
      <w:r w:rsidR="00A04952" w:rsidRPr="00590704">
        <w:t>povinen</w:t>
      </w:r>
      <w:r w:rsidRPr="00590704">
        <w:t xml:space="preserve"> k</w:t>
      </w:r>
      <w:r w:rsidR="00A04952" w:rsidRPr="00590704">
        <w:t xml:space="preserve"> poskytování plnění dle této </w:t>
      </w:r>
      <w:r w:rsidR="00FB309C">
        <w:t>Dohody</w:t>
      </w:r>
      <w:r w:rsidR="00A04952" w:rsidRPr="00590704">
        <w:t xml:space="preserve"> využívat pouze </w:t>
      </w:r>
      <w:r w:rsidRPr="00590704">
        <w:t xml:space="preserve">poddodavatele </w:t>
      </w:r>
      <w:r w:rsidR="00DA07CF">
        <w:t>písemně schválené Kupujícím</w:t>
      </w:r>
      <w:r w:rsidR="00A77BB9">
        <w:t xml:space="preserve">, přičemž za písemně schválené Kupujícím se považují </w:t>
      </w:r>
      <w:r w:rsidR="00A77BB9">
        <w:lastRenderedPageBreak/>
        <w:t>poddodavatelé uvedení v příloze nabídky Prodávajícího na Veřejnou zakázku</w:t>
      </w:r>
      <w:r w:rsidRPr="00590704">
        <w:t xml:space="preserve">. Prodávající je oprávněn </w:t>
      </w:r>
      <w:r w:rsidR="00A04952" w:rsidRPr="00590704">
        <w:t xml:space="preserve">měnit </w:t>
      </w:r>
      <w:r w:rsidR="00DA07CF">
        <w:t xml:space="preserve">nebo doplňovat </w:t>
      </w:r>
      <w:r w:rsidR="00A04952" w:rsidRPr="00590704">
        <w:t>poddodavatel</w:t>
      </w:r>
      <w:r w:rsidR="00DA07CF">
        <w:t>e</w:t>
      </w:r>
      <w:r w:rsidR="00A04952" w:rsidRPr="00590704">
        <w:t xml:space="preserve"> pouze s předchozím písemným souhlasem Kupujícího</w:t>
      </w:r>
      <w:r w:rsidRPr="00590704">
        <w:t>.</w:t>
      </w:r>
      <w:r w:rsidR="00AF3015" w:rsidRPr="00590704">
        <w:t xml:space="preserve"> Kupující je oprávněn svůj souhlas s využitím příslušného poddodavatele kdykoliv odvolat.</w:t>
      </w:r>
      <w:r w:rsidR="00A77BB9">
        <w:t xml:space="preserve"> </w:t>
      </w:r>
    </w:p>
    <w:p w14:paraId="7F863A8D" w14:textId="61EE449F" w:rsidR="0094676F" w:rsidRPr="00DB418C" w:rsidRDefault="0094676F" w:rsidP="0094676F">
      <w:pPr>
        <w:pStyle w:val="Nadpis2"/>
      </w:pPr>
      <w:bookmarkStart w:id="3" w:name="_Ref137119702"/>
      <w:bookmarkStart w:id="4" w:name="_Ref166824943"/>
      <w:r>
        <w:t>Prodávající</w:t>
      </w:r>
      <w:r w:rsidRPr="00DB418C">
        <w:t xml:space="preserve"> je dále povinen mít po celou dobu trvání této </w:t>
      </w:r>
      <w:r>
        <w:t>Dohody</w:t>
      </w:r>
      <w:r w:rsidRPr="00DB418C">
        <w:t xml:space="preserve"> uzavřenou pojistnou smlouvu o odpovědnosti za škody způsobené na majetku a zdraví třetích osob </w:t>
      </w:r>
      <w:r>
        <w:t>a </w:t>
      </w:r>
      <w:r w:rsidR="00C50971">
        <w:t>Kupujícího</w:t>
      </w:r>
      <w:r>
        <w:t xml:space="preserve"> </w:t>
      </w:r>
      <w:r w:rsidRPr="00DB418C">
        <w:t xml:space="preserve">ve výši limitu pojistného </w:t>
      </w:r>
      <w:r w:rsidRPr="00695AB2">
        <w:t>plnění minimálně 5.000.000 Kč</w:t>
      </w:r>
      <w:r w:rsidRPr="00DB418C">
        <w:t xml:space="preserve">. </w:t>
      </w:r>
      <w:r>
        <w:t>Prodávající</w:t>
      </w:r>
      <w:r w:rsidRPr="00DB418C">
        <w:t xml:space="preserve"> je povinen na požádání </w:t>
      </w:r>
      <w:r w:rsidR="00C50971">
        <w:t>Kupujícího</w:t>
      </w:r>
      <w:r w:rsidRPr="00DB418C">
        <w:t xml:space="preserve"> předložit </w:t>
      </w:r>
      <w:r>
        <w:t>doklad prokazující, že má uzavřeno pojištění odpovědnosti dle předchozí věty</w:t>
      </w:r>
      <w:bookmarkEnd w:id="3"/>
      <w:r>
        <w:t>, a to nejpozději do 3 pracovních dní ode dne doručení výzvy k předložení.</w:t>
      </w:r>
      <w:bookmarkEnd w:id="4"/>
    </w:p>
    <w:p w14:paraId="3A80EB01" w14:textId="5143792E" w:rsidR="00F711B4" w:rsidRPr="008A046B" w:rsidRDefault="00F711B4" w:rsidP="00D65498">
      <w:pPr>
        <w:pStyle w:val="Nadpis1"/>
        <w:rPr>
          <w:rFonts w:ascii="Arial" w:hAnsi="Arial" w:cs="Arial"/>
        </w:rPr>
      </w:pPr>
      <w:bookmarkStart w:id="5" w:name="_Ref121416080"/>
      <w:r w:rsidRPr="008A046B">
        <w:rPr>
          <w:rFonts w:ascii="Arial" w:hAnsi="Arial" w:cs="Arial"/>
        </w:rPr>
        <w:t>Objednávky</w:t>
      </w:r>
      <w:r w:rsidR="002C094B" w:rsidRPr="008A046B">
        <w:rPr>
          <w:rFonts w:ascii="Arial" w:hAnsi="Arial" w:cs="Arial"/>
        </w:rPr>
        <w:t xml:space="preserve"> a dodací podmínky</w:t>
      </w:r>
      <w:bookmarkEnd w:id="5"/>
    </w:p>
    <w:p w14:paraId="4D380A16" w14:textId="0E3CA294" w:rsidR="00D152FE" w:rsidRPr="008A046B" w:rsidRDefault="002C094B" w:rsidP="00D65498">
      <w:pPr>
        <w:pStyle w:val="Nadpis2"/>
      </w:pPr>
      <w:bookmarkStart w:id="6" w:name="_Ref126138629"/>
      <w:r w:rsidRPr="008A046B">
        <w:t xml:space="preserve">Kupující objedná Zboží u Prodávajícího </w:t>
      </w:r>
      <w:r w:rsidR="00F711B4" w:rsidRPr="008A046B">
        <w:t xml:space="preserve">na základě individuálních objednávek </w:t>
      </w:r>
      <w:r w:rsidRPr="008A046B">
        <w:t xml:space="preserve">zaslaných Prodávajícímu </w:t>
      </w:r>
      <w:r w:rsidR="00F711B4" w:rsidRPr="008A046B">
        <w:t>(</w:t>
      </w:r>
      <w:r w:rsidR="005813D2">
        <w:t xml:space="preserve">dále jen </w:t>
      </w:r>
      <w:r w:rsidR="00F711B4" w:rsidRPr="008A046B">
        <w:t>„</w:t>
      </w:r>
      <w:r w:rsidR="00F711B4" w:rsidRPr="008A046B">
        <w:rPr>
          <w:b/>
        </w:rPr>
        <w:t>Objednávka</w:t>
      </w:r>
      <w:r w:rsidR="00F711B4" w:rsidRPr="008A046B">
        <w:t xml:space="preserve">“). </w:t>
      </w:r>
      <w:r w:rsidR="00D152FE" w:rsidRPr="008A046B">
        <w:t>Objednávky budou činěny v písemné formě a/nebo e-mailem, popř. obdobnou formou elektronické komunikace.</w:t>
      </w:r>
      <w:bookmarkEnd w:id="6"/>
    </w:p>
    <w:p w14:paraId="7DF626B7" w14:textId="27C58890" w:rsidR="009566E7" w:rsidRDefault="000C09B3" w:rsidP="00D65498">
      <w:pPr>
        <w:pStyle w:val="Nadpis2"/>
      </w:pPr>
      <w:bookmarkStart w:id="7" w:name="_Ref99099511"/>
      <w:bookmarkStart w:id="8" w:name="_Ref99099703"/>
      <w:r w:rsidRPr="008A046B">
        <w:t>Kupující</w:t>
      </w:r>
      <w:r w:rsidR="00023232" w:rsidRPr="008A046B">
        <w:t xml:space="preserve"> doručí Objednávku </w:t>
      </w:r>
      <w:r w:rsidRPr="008A046B">
        <w:t>Prodávajícímu</w:t>
      </w:r>
      <w:r w:rsidR="00023232" w:rsidRPr="008A046B">
        <w:t xml:space="preserve"> </w:t>
      </w:r>
      <w:r w:rsidR="00D152FE" w:rsidRPr="008A046B">
        <w:t xml:space="preserve">a </w:t>
      </w:r>
      <w:r w:rsidRPr="008A046B">
        <w:t>Prodávající</w:t>
      </w:r>
      <w:r w:rsidR="00D152FE" w:rsidRPr="008A046B">
        <w:t xml:space="preserve"> je povinen Objednávku </w:t>
      </w:r>
      <w:r w:rsidR="00BF2F99" w:rsidRPr="008A046B">
        <w:t xml:space="preserve">písemně </w:t>
      </w:r>
      <w:r w:rsidR="00D152FE" w:rsidRPr="008A046B">
        <w:t>potvrdit</w:t>
      </w:r>
      <w:r w:rsidR="00BF2F99" w:rsidRPr="008A046B">
        <w:t xml:space="preserve"> nejpozději</w:t>
      </w:r>
      <w:r w:rsidR="00D152FE" w:rsidRPr="008A046B">
        <w:t xml:space="preserve"> </w:t>
      </w:r>
      <w:r w:rsidR="008E6D99">
        <w:t xml:space="preserve">do </w:t>
      </w:r>
      <w:r w:rsidR="00D110B6">
        <w:t>3</w:t>
      </w:r>
      <w:r w:rsidR="00D152FE" w:rsidRPr="008A046B">
        <w:t xml:space="preserve"> pracovní</w:t>
      </w:r>
      <w:r w:rsidR="008E6D99">
        <w:t>ch</w:t>
      </w:r>
      <w:r w:rsidR="00D152FE" w:rsidRPr="008A046B">
        <w:t xml:space="preserve"> dn</w:t>
      </w:r>
      <w:r w:rsidR="008E6D99">
        <w:t>ů</w:t>
      </w:r>
      <w:r w:rsidR="00C27607" w:rsidRPr="008A046B">
        <w:t xml:space="preserve"> </w:t>
      </w:r>
      <w:r w:rsidR="000E6472" w:rsidRPr="008A046B">
        <w:t>elektronicky e-mailem</w:t>
      </w:r>
      <w:r w:rsidR="000E6472">
        <w:t>, případně</w:t>
      </w:r>
      <w:r w:rsidR="000E6472" w:rsidRPr="008A046B">
        <w:t xml:space="preserve"> </w:t>
      </w:r>
      <w:r w:rsidR="00C27607" w:rsidRPr="008A046B">
        <w:t>poštou</w:t>
      </w:r>
      <w:r w:rsidR="000E6472">
        <w:t>, datovou schránkou nebo</w:t>
      </w:r>
      <w:r w:rsidR="00C27607" w:rsidRPr="008A046B">
        <w:t xml:space="preserve"> kurýrem</w:t>
      </w:r>
      <w:r w:rsidR="00D152FE" w:rsidRPr="008A046B">
        <w:t xml:space="preserve">. </w:t>
      </w:r>
      <w:r w:rsidR="00C27607" w:rsidRPr="008A046B">
        <w:t>Potvrzení Objednávky Prodávajícím nabývá účinnosti okamžikem, kdy vyjádření souhlasu s </w:t>
      </w:r>
      <w:r w:rsidR="003F2592" w:rsidRPr="008A046B">
        <w:t>O</w:t>
      </w:r>
      <w:r w:rsidR="00C27607" w:rsidRPr="008A046B">
        <w:t xml:space="preserve">bjednávkou dojde Kupujícímu, čímž současně dojde k uzavření dílčí smlouvy za podmínek dle příslušné Objednávky Kupujícího a této Dohody </w:t>
      </w:r>
      <w:r w:rsidR="008316A3" w:rsidRPr="008A046B">
        <w:t>(</w:t>
      </w:r>
      <w:r w:rsidR="00AF3015">
        <w:t xml:space="preserve">dále jen </w:t>
      </w:r>
      <w:r w:rsidR="008316A3" w:rsidRPr="008A046B">
        <w:t>„</w:t>
      </w:r>
      <w:r w:rsidR="008316A3" w:rsidRPr="008A046B">
        <w:rPr>
          <w:b/>
        </w:rPr>
        <w:t>Dílčí smlouva</w:t>
      </w:r>
      <w:r w:rsidR="008316A3" w:rsidRPr="008A046B">
        <w:t>“)</w:t>
      </w:r>
      <w:r w:rsidR="009566E7" w:rsidRPr="008A046B">
        <w:t>.</w:t>
      </w:r>
      <w:bookmarkEnd w:id="7"/>
      <w:r w:rsidR="009566E7" w:rsidRPr="008A046B">
        <w:t xml:space="preserve"> </w:t>
      </w:r>
      <w:bookmarkEnd w:id="8"/>
      <w:r w:rsidR="000E6472">
        <w:t xml:space="preserve">Nedojde-li ve lhůtě dle tohoto odstavce k akceptaci Objednávky, má se Objednávka za akceptovanou den následující po dni, kdy lhůta k akceptaci uplynula. </w:t>
      </w:r>
    </w:p>
    <w:p w14:paraId="6014D327" w14:textId="6C8AA352" w:rsidR="00D110B6" w:rsidRPr="00D110B6" w:rsidRDefault="00D110B6" w:rsidP="00A44646">
      <w:pPr>
        <w:pStyle w:val="Nadpis2"/>
      </w:pPr>
      <w:bookmarkStart w:id="9" w:name="_Ref177552444"/>
      <w:r>
        <w:t xml:space="preserve">Kupující a Prodávající se mohou v konkrétním případě, kdy je nezbytné urgentní dodání Zboží, dohodnout, že Objednávka bude učiněna (doručena a potvrzena) telefonicky. </w:t>
      </w:r>
      <w:r w:rsidRPr="002E083E">
        <w:t xml:space="preserve">Následně bude </w:t>
      </w:r>
      <w:r w:rsidR="001F1D89">
        <w:t>Kupujícím</w:t>
      </w:r>
      <w:r w:rsidRPr="002E083E">
        <w:t xml:space="preserve"> zaslána </w:t>
      </w:r>
      <w:r w:rsidR="001F1D89">
        <w:t>Prodávajícímu</w:t>
      </w:r>
      <w:r w:rsidRPr="002E083E">
        <w:t xml:space="preserve"> informace se shrnutím telefonické Objednávky písemně.</w:t>
      </w:r>
      <w:r>
        <w:t xml:space="preserve"> Zboží bude v těchto případech dodáno do 24 hodin, případně v nejkratší možné lhůtě od telefonického potvrzení příslušné Objednávky.</w:t>
      </w:r>
      <w:bookmarkEnd w:id="9"/>
      <w:r>
        <w:t xml:space="preserve"> </w:t>
      </w:r>
    </w:p>
    <w:p w14:paraId="01AFA12F" w14:textId="34098D85" w:rsidR="00C27607" w:rsidRPr="008A046B" w:rsidRDefault="00C27607" w:rsidP="00D65498">
      <w:pPr>
        <w:pStyle w:val="Nadpis2"/>
      </w:pPr>
      <w:r w:rsidRPr="008A046B">
        <w:t>Potvrzení Objednávky, které obsahuje jakékoli dodatky, výhrady, omezení či jiné změny, je považováno za odmítnutí návrhu Objednávky Kupujícího a považuje se za nový návrh Prodávajícího. Kupující v souladu s § 1740 odst. 3 Občanského zákoníku vylučuje taktéž přijetí Objednávky s dodatkem nebo odchylkou, která podstatně nemění podmínky Objednávky. K potvrzení Objednávky v takovém případě dochází až v okamžiku, kdy Kupující potvrdí tento návrh Objednávky Prodávajícího a toto potvrzení Objednávky Kupujícím je doručeno zpět Prodávajícímu. V případě odmítnutí nového návrhu Objednávky Prodávajícího dle tohoto odstavce Kupujícím pozbývá původní Objednávka coby návrh na uzavření Dílčí smlouvy účinnosti.</w:t>
      </w:r>
    </w:p>
    <w:p w14:paraId="4D996A2B" w14:textId="375B271B" w:rsidR="00F711B4" w:rsidRPr="008A046B" w:rsidRDefault="00F711B4" w:rsidP="00D65498">
      <w:pPr>
        <w:pStyle w:val="Nadpis2"/>
        <w:keepNext/>
        <w:ind w:hanging="578"/>
      </w:pPr>
      <w:r w:rsidRPr="008A046B">
        <w:t>Objednávka bude obsahovat minimálně následující náležitosti:</w:t>
      </w:r>
    </w:p>
    <w:p w14:paraId="2A250C96" w14:textId="7EE183FB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t>označení Stran vč. kontaktní osoby Kupujícího, číslo Dohody, číslo Objednávky a</w:t>
      </w:r>
      <w:r w:rsidR="00B65828" w:rsidRPr="008A046B">
        <w:t> </w:t>
      </w:r>
      <w:r w:rsidRPr="008A046B">
        <w:t>datum vystavení Objednávky;</w:t>
      </w:r>
    </w:p>
    <w:p w14:paraId="6A6098E0" w14:textId="5CF7FF76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t>označení Zboží (název, popř. číslo Zboží v souladu s Ceníkem);</w:t>
      </w:r>
    </w:p>
    <w:p w14:paraId="16D5C708" w14:textId="77777777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t>objednané množství Zboží;</w:t>
      </w:r>
    </w:p>
    <w:p w14:paraId="224148D6" w14:textId="21DC1D4B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t xml:space="preserve">jednotkovou cenu Zboží dle platného Ceníku a celkovou cenu za celou </w:t>
      </w:r>
      <w:r w:rsidR="003F2592" w:rsidRPr="008A046B">
        <w:t>O</w:t>
      </w:r>
      <w:r w:rsidRPr="008A046B">
        <w:t>bjednávku dle platného Ceníku;</w:t>
      </w:r>
    </w:p>
    <w:p w14:paraId="3D9405CB" w14:textId="5E9485DE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lastRenderedPageBreak/>
        <w:t>termín odevzdání Zboží a místo plnění</w:t>
      </w:r>
      <w:r w:rsidR="004C06D8" w:rsidRPr="008A046B">
        <w:t>.</w:t>
      </w:r>
    </w:p>
    <w:p w14:paraId="4DBA412E" w14:textId="44D1F3EE" w:rsidR="009206F0" w:rsidRPr="008A046B" w:rsidRDefault="009566E7" w:rsidP="00D65498">
      <w:pPr>
        <w:pStyle w:val="Nadpis2"/>
      </w:pPr>
      <w:r w:rsidRPr="008A046B">
        <w:t xml:space="preserve">Dílčí smlouvy dle jednotlivých Objednávek budou uzavírány s ohledem na individuální potřeby </w:t>
      </w:r>
      <w:r w:rsidR="000C09B3" w:rsidRPr="008A046B">
        <w:t>Kupujícího</w:t>
      </w:r>
      <w:r w:rsidRPr="008A046B">
        <w:t xml:space="preserve">. </w:t>
      </w:r>
      <w:r w:rsidR="000C09B3" w:rsidRPr="008A046B">
        <w:t>Kupující</w:t>
      </w:r>
      <w:r w:rsidRPr="008A046B">
        <w:t xml:space="preserve"> negarantuje </w:t>
      </w:r>
      <w:r w:rsidR="000C09B3" w:rsidRPr="008A046B">
        <w:t>Prodávajícím</w:t>
      </w:r>
      <w:r w:rsidR="00B44BC3">
        <w:t>u</w:t>
      </w:r>
      <w:r w:rsidRPr="008A046B">
        <w:t xml:space="preserve"> žádný pravidelný objem uzavíraných </w:t>
      </w:r>
      <w:r w:rsidR="008316A3" w:rsidRPr="008A046B">
        <w:t>D</w:t>
      </w:r>
      <w:r w:rsidRPr="008A046B">
        <w:t>ílčích smluv.</w:t>
      </w:r>
    </w:p>
    <w:p w14:paraId="0E7065FC" w14:textId="24824190" w:rsidR="009F433D" w:rsidRPr="008A046B" w:rsidRDefault="009F433D" w:rsidP="00D65498">
      <w:pPr>
        <w:pStyle w:val="Nadpis2"/>
      </w:pPr>
      <w:r w:rsidRPr="008A046B">
        <w:t>Prodávající se zavazuje odevzdat Kupujícímu Zboží spolu s veškerým příslušenstvím, které ke Zboží náleží a spolu s doklady potřebnými k jeho převzetí a řádnému užívání</w:t>
      </w:r>
      <w:r w:rsidR="00D94285" w:rsidRPr="008A046B">
        <w:t xml:space="preserve">, a to ve lhůtě dle </w:t>
      </w:r>
      <w:r w:rsidR="00B65828" w:rsidRPr="008A046B">
        <w:t xml:space="preserve">příslušné </w:t>
      </w:r>
      <w:r w:rsidR="00D94285" w:rsidRPr="008A046B">
        <w:t>Objednávky</w:t>
      </w:r>
      <w:r w:rsidRPr="008A046B">
        <w:t xml:space="preserve">. </w:t>
      </w:r>
      <w:r w:rsidR="004D346B">
        <w:t>Spolu se Zbožím předá Prodávající Kupujícímu také bezpečnostní list (případně expoziční scénář) v českém jazyce</w:t>
      </w:r>
      <w:r w:rsidR="00B74F32">
        <w:t xml:space="preserve"> v elektronické podobě</w:t>
      </w:r>
      <w:r w:rsidR="004D346B">
        <w:t>.</w:t>
      </w:r>
      <w:r w:rsidR="00B74F32">
        <w:t xml:space="preserve"> Elektronická podoba těchto dokladů bude předána Kupujícímu prostřednictvím e-mailu na adresu:</w:t>
      </w:r>
      <w:r w:rsidR="00B812AF">
        <w:t xml:space="preserve"> </w:t>
      </w:r>
      <w:proofErr w:type="spellStart"/>
      <w:r w:rsidR="004256F5">
        <w:t>xxxxxxxxxxxxxxxxxxxx</w:t>
      </w:r>
      <w:proofErr w:type="spellEnd"/>
      <w:r w:rsidR="00B812AF">
        <w:t xml:space="preserve"> </w:t>
      </w:r>
      <w:r w:rsidR="00B74F32">
        <w:t>.</w:t>
      </w:r>
    </w:p>
    <w:p w14:paraId="7F7E74A4" w14:textId="1A026ED1" w:rsidR="009F433D" w:rsidRDefault="009F433D" w:rsidP="00D65498">
      <w:pPr>
        <w:pStyle w:val="Nadpis2"/>
      </w:pPr>
      <w:bookmarkStart w:id="10" w:name="_Ref121416104"/>
      <w:r w:rsidRPr="008A046B">
        <w:t xml:space="preserve">Předání a převzetí Zboží bude Stranami písemně </w:t>
      </w:r>
      <w:r w:rsidR="004B5C31">
        <w:t>odsouhlaseno podpisem potvrzení o převzetí Zboží (dále jen „</w:t>
      </w:r>
      <w:r w:rsidR="004B5C31" w:rsidRPr="004B5C31">
        <w:rPr>
          <w:b/>
          <w:bCs w:val="0"/>
        </w:rPr>
        <w:t>Potvrzení o převzetí</w:t>
      </w:r>
      <w:r w:rsidR="004B5C31">
        <w:t>“)</w:t>
      </w:r>
      <w:r w:rsidRPr="008A046B">
        <w:t>. Vlastnické právo ke Zboží a</w:t>
      </w:r>
      <w:r w:rsidR="004B4C4C" w:rsidRPr="008A046B">
        <w:t> </w:t>
      </w:r>
      <w:r w:rsidRPr="008A046B">
        <w:t xml:space="preserve">nebezpečí škody na Zboží přecházejí na Kupujícího okamžikem </w:t>
      </w:r>
      <w:r w:rsidR="004B5C31">
        <w:t>P</w:t>
      </w:r>
      <w:r w:rsidRPr="008A046B">
        <w:t>otvrzení o převzetí Zboží Kupujícím. Zboží, které má jakékoliv vady, není Kupující povinen převzít. V případě nepřevzetí Zboží nevzniká na straně Prodávajícího žádný nárok na poskytnutí jakéhokoliv plnění od Kupujícího.</w:t>
      </w:r>
      <w:bookmarkEnd w:id="10"/>
    </w:p>
    <w:p w14:paraId="41923FE0" w14:textId="636788A7" w:rsidR="00A21027" w:rsidRPr="00695AB2" w:rsidRDefault="001A120E" w:rsidP="00664155">
      <w:pPr>
        <w:pStyle w:val="Nadpis2"/>
      </w:pPr>
      <w:r w:rsidRPr="00695AB2">
        <w:t>Je</w:t>
      </w:r>
      <w:r w:rsidR="007B1AAD" w:rsidRPr="00695AB2">
        <w:t>-li</w:t>
      </w:r>
      <w:r w:rsidRPr="00695AB2">
        <w:t xml:space="preserve"> předmětem k</w:t>
      </w:r>
      <w:r>
        <w:t xml:space="preserve">onkrétní Objednávky </w:t>
      </w:r>
      <w:r w:rsidR="007B1AAD">
        <w:t xml:space="preserve">dodání </w:t>
      </w:r>
      <w:r>
        <w:t xml:space="preserve">Zboží, které </w:t>
      </w:r>
      <w:r w:rsidR="00474263">
        <w:t>může být předáno pouze oproti</w:t>
      </w:r>
      <w:r>
        <w:t xml:space="preserve"> </w:t>
      </w:r>
      <w:r w:rsidR="00A21027" w:rsidRPr="00A21027">
        <w:t>Prohlášení zákazníka o konkrétním použití prekurzorů výbušnin podléhajícím nařízení (EU) 2019/1148</w:t>
      </w:r>
      <w:r w:rsidR="00A21027">
        <w:t>, případně Prohlášení zákazníka o použití látky vzbuzující mimořádné (SVHC) uvedené v</w:t>
      </w:r>
      <w:r w:rsidR="007B1AAD">
        <w:t> </w:t>
      </w:r>
      <w:r w:rsidR="00A21027">
        <w:t>příloze XIV nařízení REACH,</w:t>
      </w:r>
      <w:r w:rsidR="00474263">
        <w:t xml:space="preserve"> jejichž přílohou musí být kopie občanského průkazu přebírající osoby, předpokládá se, že přebírající osobou bude: </w:t>
      </w:r>
      <w:r w:rsidR="004256F5">
        <w:t>xxxxxxxxxxxxxxxxxxxx</w:t>
      </w:r>
      <w:r w:rsidR="00A21027">
        <w:t>.</w:t>
      </w:r>
      <w:r w:rsidR="00474263">
        <w:t xml:space="preserve"> Kopie občanského průkazu této přebírající osoby bude zaslán Prodávajícímu při první Objednávce, u které to bude relevantní, při dalších Objednávkách </w:t>
      </w:r>
      <w:r w:rsidR="001F1D89">
        <w:t>již nebude Kupující kopii občanského průkazu předkládat a Prodávající použije tu kopii, kterou již bude mít k dispozici</w:t>
      </w:r>
      <w:r w:rsidR="00474263">
        <w:t xml:space="preserve">. V případě, že osobou </w:t>
      </w:r>
      <w:r w:rsidR="00474263" w:rsidRPr="00695AB2">
        <w:t>přebírající bude osoba odlišná</w:t>
      </w:r>
      <w:r w:rsidR="001F1D89" w:rsidRPr="00695AB2">
        <w:t xml:space="preserve"> od výše uvedené</w:t>
      </w:r>
      <w:r w:rsidR="00474263" w:rsidRPr="00695AB2">
        <w:t>, bude spolu s prohlášením zaslána i kopie občanského průkazu této osoby odlišné.</w:t>
      </w:r>
    </w:p>
    <w:p w14:paraId="7DC7B328" w14:textId="1AD36E71" w:rsidR="00423928" w:rsidRPr="00695AB2" w:rsidRDefault="00423928" w:rsidP="00D65498">
      <w:pPr>
        <w:pStyle w:val="Nadpis1"/>
        <w:rPr>
          <w:rFonts w:ascii="Arial" w:hAnsi="Arial" w:cs="Arial"/>
        </w:rPr>
      </w:pPr>
      <w:bookmarkStart w:id="11" w:name="_Ref121420693"/>
      <w:r w:rsidRPr="00695AB2">
        <w:rPr>
          <w:rFonts w:ascii="Arial" w:hAnsi="Arial" w:cs="Arial"/>
        </w:rPr>
        <w:t>Termín</w:t>
      </w:r>
      <w:r w:rsidR="001C44A3" w:rsidRPr="00695AB2">
        <w:rPr>
          <w:rFonts w:ascii="Arial" w:hAnsi="Arial" w:cs="Arial"/>
        </w:rPr>
        <w:t>y</w:t>
      </w:r>
      <w:r w:rsidR="00574761" w:rsidRPr="00695AB2">
        <w:rPr>
          <w:rFonts w:ascii="Arial" w:hAnsi="Arial" w:cs="Arial"/>
        </w:rPr>
        <w:t>,</w:t>
      </w:r>
      <w:r w:rsidRPr="00695AB2">
        <w:rPr>
          <w:rFonts w:ascii="Arial" w:hAnsi="Arial" w:cs="Arial"/>
        </w:rPr>
        <w:t xml:space="preserve"> místo plnění</w:t>
      </w:r>
      <w:r w:rsidR="00574761" w:rsidRPr="00695AB2">
        <w:rPr>
          <w:rFonts w:ascii="Arial" w:hAnsi="Arial" w:cs="Arial"/>
        </w:rPr>
        <w:t xml:space="preserve"> a doprava</w:t>
      </w:r>
      <w:bookmarkEnd w:id="11"/>
    </w:p>
    <w:p w14:paraId="55ED8814" w14:textId="4BE80B3A" w:rsidR="00597CBA" w:rsidRPr="00695AB2" w:rsidRDefault="00597CBA" w:rsidP="00D65498">
      <w:pPr>
        <w:pStyle w:val="Nadpis2"/>
      </w:pPr>
      <w:r w:rsidRPr="00695AB2">
        <w:t>Zboží bude odevzdáno Kupujícímu</w:t>
      </w:r>
      <w:r w:rsidR="00F6691B" w:rsidRPr="00695AB2">
        <w:t xml:space="preserve"> v</w:t>
      </w:r>
      <w:r w:rsidRPr="00695AB2">
        <w:t xml:space="preserve"> </w:t>
      </w:r>
      <w:r w:rsidR="004C06D8" w:rsidRPr="00695AB2">
        <w:t xml:space="preserve">místě dodání dle Objednávky, </w:t>
      </w:r>
      <w:r w:rsidR="00B23AE3" w:rsidRPr="00695AB2">
        <w:t>tzn. v Kupujícím určeném závodě</w:t>
      </w:r>
      <w:r w:rsidR="00CF1F11" w:rsidRPr="00695AB2">
        <w:t xml:space="preserve"> na území Prahy a Středočeského kraje</w:t>
      </w:r>
      <w:r w:rsidR="00B23AE3" w:rsidRPr="00695AB2">
        <w:t xml:space="preserve">, </w:t>
      </w:r>
      <w:r w:rsidR="00A30A4B" w:rsidRPr="00695AB2">
        <w:t xml:space="preserve">jinak na adrese </w:t>
      </w:r>
      <w:r w:rsidR="00A45700" w:rsidRPr="00695AB2">
        <w:t>Průmyslová</w:t>
      </w:r>
      <w:r w:rsidR="00A45466" w:rsidRPr="00695AB2">
        <w:t> </w:t>
      </w:r>
      <w:r w:rsidR="00A45700" w:rsidRPr="00695AB2">
        <w:t>615/32, Praha 10 - Malešice</w:t>
      </w:r>
      <w:r w:rsidR="00A30A4B" w:rsidRPr="00695AB2">
        <w:t xml:space="preserve">. </w:t>
      </w:r>
    </w:p>
    <w:p w14:paraId="618F5F64" w14:textId="1A8A1939" w:rsidR="003738D4" w:rsidRPr="00695AB2" w:rsidRDefault="00574761" w:rsidP="00D65498">
      <w:pPr>
        <w:pStyle w:val="Nadpis2"/>
      </w:pPr>
      <w:bookmarkStart w:id="12" w:name="_Ref121420723"/>
      <w:r w:rsidRPr="00695AB2">
        <w:t xml:space="preserve">Termín </w:t>
      </w:r>
      <w:r w:rsidR="00975E6B" w:rsidRPr="00695AB2">
        <w:t>dodání Zboží</w:t>
      </w:r>
      <w:r w:rsidR="00DA5264" w:rsidRPr="00695AB2">
        <w:t xml:space="preserve"> </w:t>
      </w:r>
      <w:r w:rsidR="003738D4" w:rsidRPr="00695AB2">
        <w:t xml:space="preserve">bude </w:t>
      </w:r>
      <w:r w:rsidR="00975E6B" w:rsidRPr="00695AB2">
        <w:t xml:space="preserve">činit </w:t>
      </w:r>
      <w:r w:rsidR="00B2585A" w:rsidRPr="00695AB2">
        <w:t>maximálně</w:t>
      </w:r>
      <w:r w:rsidR="00975E6B" w:rsidRPr="00695AB2">
        <w:t xml:space="preserve"> 5 pracovních dní ode dne potvrzení příslušné Objednávky, nebude-li</w:t>
      </w:r>
      <w:r w:rsidR="003738D4" w:rsidRPr="00695AB2">
        <w:t xml:space="preserve"> v konkrétní Objednávce</w:t>
      </w:r>
      <w:r w:rsidR="00975E6B" w:rsidRPr="00695AB2">
        <w:t xml:space="preserve"> uveden jiný termín</w:t>
      </w:r>
      <w:r w:rsidR="00F6691B" w:rsidRPr="00695AB2">
        <w:t>.</w:t>
      </w:r>
      <w:r w:rsidR="00975E6B" w:rsidRPr="00695AB2">
        <w:t xml:space="preserve"> </w:t>
      </w:r>
    </w:p>
    <w:p w14:paraId="2B5D6EE2" w14:textId="2064085D" w:rsidR="00975E6B" w:rsidRPr="00695AB2" w:rsidRDefault="007A002E" w:rsidP="00D65498">
      <w:pPr>
        <w:pStyle w:val="Nadpis2"/>
      </w:pPr>
      <w:r w:rsidRPr="00695AB2">
        <w:t>Přesný termín dodání Zboží je Prodávající povinen oznámit Kupujícímu nejméně 1 pracovní den předem</w:t>
      </w:r>
      <w:r w:rsidR="004D346B" w:rsidRPr="00695AB2">
        <w:t xml:space="preserve"> (s výjimkou situací dle čl. </w:t>
      </w:r>
      <w:r w:rsidR="004D346B" w:rsidRPr="00695AB2">
        <w:fldChar w:fldCharType="begin"/>
      </w:r>
      <w:r w:rsidR="004D346B" w:rsidRPr="00695AB2">
        <w:instrText xml:space="preserve"> REF _Ref177552444 \r \h </w:instrText>
      </w:r>
      <w:r w:rsidR="00695AB2">
        <w:instrText xml:space="preserve"> \* MERGEFORMAT </w:instrText>
      </w:r>
      <w:r w:rsidR="004D346B" w:rsidRPr="00695AB2">
        <w:fldChar w:fldCharType="separate"/>
      </w:r>
      <w:r w:rsidR="000C3A82">
        <w:t>4.3</w:t>
      </w:r>
      <w:r w:rsidR="004D346B" w:rsidRPr="00695AB2">
        <w:fldChar w:fldCharType="end"/>
      </w:r>
      <w:r w:rsidR="004D346B" w:rsidRPr="00695AB2">
        <w:t>)</w:t>
      </w:r>
      <w:r w:rsidRPr="00695AB2">
        <w:t>, jinak není Kupující povinen Zboží převzít. Kupující rovněž není povinen přijmout pouze část objednaného Zboží.</w:t>
      </w:r>
    </w:p>
    <w:p w14:paraId="4F289682" w14:textId="66F586AF" w:rsidR="00DA5264" w:rsidRPr="00695AB2" w:rsidRDefault="00DA5264" w:rsidP="00D65498">
      <w:pPr>
        <w:pStyle w:val="Nadpis1"/>
        <w:rPr>
          <w:rFonts w:ascii="Arial" w:hAnsi="Arial" w:cs="Arial"/>
        </w:rPr>
      </w:pPr>
      <w:bookmarkStart w:id="13" w:name="_Ref121416368"/>
      <w:bookmarkStart w:id="14" w:name="_Ref97803817"/>
      <w:bookmarkEnd w:id="12"/>
      <w:r w:rsidRPr="00695AB2">
        <w:rPr>
          <w:rFonts w:ascii="Arial" w:hAnsi="Arial" w:cs="Arial"/>
        </w:rPr>
        <w:t>Kupní cena</w:t>
      </w:r>
      <w:bookmarkEnd w:id="13"/>
      <w:bookmarkEnd w:id="14"/>
    </w:p>
    <w:p w14:paraId="2ADAB7E4" w14:textId="25168F7C" w:rsidR="00B95990" w:rsidRPr="008A046B" w:rsidRDefault="00DA5264" w:rsidP="00D65498">
      <w:pPr>
        <w:pStyle w:val="Nadpis2"/>
      </w:pPr>
      <w:r w:rsidRPr="008A046B">
        <w:t xml:space="preserve">Kupní cena za dodávané Zboží dle jednotlivých Dílčích smluv odpovídá součinu jednotkových kupních cen Zboží a </w:t>
      </w:r>
      <w:r w:rsidR="00351E44">
        <w:t>množství</w:t>
      </w:r>
      <w:r w:rsidRPr="008A046B">
        <w:t xml:space="preserve"> Zboží dodaného Kupujícímu na základě příslušné </w:t>
      </w:r>
      <w:r w:rsidR="004B4C4C" w:rsidRPr="008A046B">
        <w:t>Dílčí smlouvy</w:t>
      </w:r>
      <w:r w:rsidRPr="008A046B">
        <w:t xml:space="preserve">. </w:t>
      </w:r>
    </w:p>
    <w:p w14:paraId="6322D7DC" w14:textId="2CCE1085" w:rsidR="00DA5264" w:rsidRPr="008A046B" w:rsidRDefault="00DC53DB" w:rsidP="00D65498">
      <w:pPr>
        <w:pStyle w:val="Nadpis2"/>
      </w:pPr>
      <w:r>
        <w:lastRenderedPageBreak/>
        <w:t>Závazná j</w:t>
      </w:r>
      <w:r w:rsidR="00B95990" w:rsidRPr="008A046B">
        <w:t>ednotková</w:t>
      </w:r>
      <w:r w:rsidR="00DA5264" w:rsidRPr="008A046B">
        <w:t xml:space="preserve"> cena Zboží je uvedena v Ceníku.</w:t>
      </w:r>
      <w:r w:rsidR="00B95990" w:rsidRPr="008A046B">
        <w:t xml:space="preserve"> Prodávající není oprávněn ceny uvedené v Ceníku jednostranně měnit. Tyto ceny mohou být měněny pouze na základě dohody Stran ve formě písemného dodatku k této Dohodě a za podmínek </w:t>
      </w:r>
      <w:r>
        <w:t>této Dohody a </w:t>
      </w:r>
      <w:r w:rsidR="00B95990" w:rsidRPr="008A046B">
        <w:t>ZZVZ.</w:t>
      </w:r>
    </w:p>
    <w:p w14:paraId="4ABFFC92" w14:textId="3415B1D6" w:rsidR="00DA5264" w:rsidRPr="008A046B" w:rsidRDefault="00B95990" w:rsidP="00D65498">
      <w:pPr>
        <w:pStyle w:val="Nadpis2"/>
        <w:keepNext/>
        <w:ind w:hanging="578"/>
      </w:pPr>
      <w:r w:rsidRPr="008A046B">
        <w:t>Jednotková cena Zboží</w:t>
      </w:r>
      <w:r w:rsidR="00DA5264" w:rsidRPr="008A046B">
        <w:t xml:space="preserve"> zahrnuje veškeré náklady a výdaje Prodávajícího spojené s plněním Dohody a dodáním Zboží Kupujícímu. Tato cena je cenou konečnou a</w:t>
      </w:r>
      <w:r w:rsidRPr="008A046B">
        <w:t> </w:t>
      </w:r>
      <w:r w:rsidR="00DA5264" w:rsidRPr="008A046B">
        <w:t>nejvýše přípustnou</w:t>
      </w:r>
      <w:r w:rsidR="00AF3015">
        <w:t>, přičemž v</w:t>
      </w:r>
      <w:r w:rsidR="00351E44">
        <w:t xml:space="preserve"> jednotkové </w:t>
      </w:r>
      <w:r w:rsidR="00DA5264" w:rsidRPr="008A046B">
        <w:t>ceně Zboží jsou zahrnuty zejména:</w:t>
      </w:r>
    </w:p>
    <w:p w14:paraId="42494B39" w14:textId="77777777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doprava Zboží do místa plnění dle příslušné Objednávky;</w:t>
      </w:r>
    </w:p>
    <w:p w14:paraId="10D7AFEA" w14:textId="23B9BB4D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 xml:space="preserve">náklady na balení, pojištění a označení Zboží dle </w:t>
      </w:r>
      <w:r w:rsidR="00DC53DB">
        <w:rPr>
          <w:rFonts w:ascii="Arial" w:hAnsi="Arial" w:cs="Arial"/>
          <w:szCs w:val="21"/>
        </w:rPr>
        <w:t xml:space="preserve">právních předpisů a dle případných </w:t>
      </w:r>
      <w:r w:rsidRPr="008A046B">
        <w:rPr>
          <w:rFonts w:ascii="Arial" w:hAnsi="Arial" w:cs="Arial"/>
          <w:szCs w:val="21"/>
        </w:rPr>
        <w:t>požadavků Kupujícího;</w:t>
      </w:r>
    </w:p>
    <w:p w14:paraId="3D844E31" w14:textId="77777777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veškeré daně a zálohy a případné clo a celní poplatky;</w:t>
      </w:r>
    </w:p>
    <w:p w14:paraId="17B891C2" w14:textId="77777777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recyklační poplatky, ekologická likvidace Zboží a činnosti s ní spojené;</w:t>
      </w:r>
    </w:p>
    <w:p w14:paraId="6882F403" w14:textId="77777777" w:rsidR="00020DF8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záruka za jakost v rozsahu stanoveném touto Dohodou;</w:t>
      </w:r>
    </w:p>
    <w:p w14:paraId="4058F7E1" w14:textId="77777777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veškeré jiné náklady a poplatky nezbytné pro řádné plnění této Dohody.</w:t>
      </w:r>
    </w:p>
    <w:p w14:paraId="61DF9A67" w14:textId="6D48E666" w:rsidR="00DA5264" w:rsidRPr="008A046B" w:rsidRDefault="00DA5264" w:rsidP="00D65498">
      <w:pPr>
        <w:pStyle w:val="Nadpis2"/>
      </w:pPr>
      <w:r w:rsidRPr="008A046B">
        <w:t>Všechny ceny uvedené v Ceníku jsou uvedeny bez daně z přidané hodnoty, není-li výslovně uvedeno jinak. Ke kupní ceně za dodávané Zboží bude připočtena daň z přidané hodnoty v</w:t>
      </w:r>
      <w:r w:rsidR="00B95990" w:rsidRPr="008A046B">
        <w:t> </w:t>
      </w:r>
      <w:r w:rsidRPr="008A046B">
        <w:t>souladu s platnými právními předpisy v den uskutečnění zdanitelného plnění.</w:t>
      </w:r>
    </w:p>
    <w:p w14:paraId="4D00D899" w14:textId="043F78AC" w:rsidR="00D2206C" w:rsidRPr="00695AB2" w:rsidRDefault="009754AB" w:rsidP="00D65498">
      <w:pPr>
        <w:pStyle w:val="Nadpis2"/>
      </w:pPr>
      <w:bookmarkStart w:id="15" w:name="_Hlk126158118"/>
      <w:bookmarkStart w:id="16" w:name="_Ref121416390"/>
      <w:r w:rsidRPr="009754AB">
        <w:t xml:space="preserve">Cenu, resp. jednotkové ceny je možno po dobu trvání této </w:t>
      </w:r>
      <w:r w:rsidR="008E33DD">
        <w:t>Dohody</w:t>
      </w:r>
      <w:r w:rsidRPr="009754AB">
        <w:t xml:space="preserve"> navýšit o míru inflace vyjádřenou přírůstkem průměrného ročního indexu spotřebitelských cen (položka „ostatní zboží a služby“) za uplynulý kalendářní rok vyhlášenou Českým statistickým úřadem. K</w:t>
      </w:r>
      <w:r w:rsidR="008E33DD">
        <w:t> </w:t>
      </w:r>
      <w:r w:rsidRPr="009754AB">
        <w:t xml:space="preserve">navýšení může dojít pouze jednou ročně k 1. březnu příslušného kalendářního roku, přičemž poprvé může k navýšení </w:t>
      </w:r>
      <w:r w:rsidRPr="00695AB2">
        <w:t>dojít k 1. březnu 202</w:t>
      </w:r>
      <w:r w:rsidR="00B2585A" w:rsidRPr="00695AB2">
        <w:t>6</w:t>
      </w:r>
      <w:r w:rsidRPr="00695AB2">
        <w:t>, a to o míru inflace za období roku 202</w:t>
      </w:r>
      <w:r w:rsidR="00B2585A" w:rsidRPr="00695AB2">
        <w:t>5</w:t>
      </w:r>
      <w:r w:rsidRPr="00695AB2">
        <w:t xml:space="preserve">. Změna ceny, resp. jednotkových cen bude upravena dodatkem k této </w:t>
      </w:r>
      <w:r w:rsidR="008E33DD" w:rsidRPr="00695AB2">
        <w:t>Dohodě</w:t>
      </w:r>
      <w:r w:rsidRPr="00695AB2">
        <w:t>. Tímto způsobem může dojít pouze ke změně dosud neuhrazené části ceny.</w:t>
      </w:r>
      <w:bookmarkEnd w:id="15"/>
    </w:p>
    <w:p w14:paraId="69331A7A" w14:textId="207401D9" w:rsidR="00DA5264" w:rsidRPr="00695AB2" w:rsidRDefault="00B95990" w:rsidP="00D65498">
      <w:pPr>
        <w:pStyle w:val="Nadpis2"/>
      </w:pPr>
      <w:bookmarkStart w:id="17" w:name="_Ref126155038"/>
      <w:bookmarkStart w:id="18" w:name="_Ref131004361"/>
      <w:r w:rsidRPr="00695AB2">
        <w:t>C</w:t>
      </w:r>
      <w:r w:rsidR="00DA5264" w:rsidRPr="00695AB2">
        <w:t>elkový finanční objem předmětu plnění</w:t>
      </w:r>
      <w:r w:rsidRPr="00695AB2">
        <w:t>, tj. dodaného Zboží</w:t>
      </w:r>
      <w:r w:rsidR="00DA5264" w:rsidRPr="00695AB2">
        <w:t xml:space="preserve"> dle této Dohody</w:t>
      </w:r>
      <w:r w:rsidR="008C0B5A" w:rsidRPr="00695AB2">
        <w:t xml:space="preserve"> </w:t>
      </w:r>
      <w:r w:rsidR="00590704" w:rsidRPr="00695AB2">
        <w:t xml:space="preserve">Prodávajícím </w:t>
      </w:r>
      <w:r w:rsidR="00DA5264" w:rsidRPr="00695AB2">
        <w:t>činí</w:t>
      </w:r>
      <w:r w:rsidRPr="00695AB2">
        <w:t xml:space="preserve"> částku</w:t>
      </w:r>
      <w:r w:rsidR="00DA5264" w:rsidRPr="00695AB2">
        <w:t xml:space="preserve"> </w:t>
      </w:r>
      <w:r w:rsidR="00A11302" w:rsidRPr="00695AB2">
        <w:t>8 000 000</w:t>
      </w:r>
      <w:r w:rsidR="00F6691B" w:rsidRPr="00695AB2">
        <w:t xml:space="preserve"> Kč </w:t>
      </w:r>
      <w:r w:rsidR="00DA5264" w:rsidRPr="00695AB2">
        <w:t>bez DPH.</w:t>
      </w:r>
      <w:bookmarkEnd w:id="16"/>
      <w:bookmarkEnd w:id="17"/>
      <w:bookmarkEnd w:id="18"/>
    </w:p>
    <w:p w14:paraId="688BA158" w14:textId="77777777" w:rsidR="00DA5264" w:rsidRPr="008A046B" w:rsidRDefault="00DA5264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>Platební podmínky</w:t>
      </w:r>
    </w:p>
    <w:p w14:paraId="4FB9A3CE" w14:textId="00DCDDAB" w:rsidR="00DA5264" w:rsidRPr="008A046B" w:rsidRDefault="00DA5264" w:rsidP="00D65498">
      <w:pPr>
        <w:pStyle w:val="Nadpis2"/>
      </w:pPr>
      <w:r w:rsidRPr="008A046B">
        <w:t>Kupující zaplatí Prodávajícímu kupní cenu za Zboží po řádném převzetí Zboží, a to na základě daňového dokladu (faktury) vystaven</w:t>
      </w:r>
      <w:r w:rsidR="00C50EA1">
        <w:t>ým</w:t>
      </w:r>
      <w:r w:rsidRPr="008A046B">
        <w:t xml:space="preserve"> Prodávajícím a zaslan</w:t>
      </w:r>
      <w:r w:rsidR="00C50EA1">
        <w:t>ým</w:t>
      </w:r>
      <w:r w:rsidRPr="008A046B">
        <w:t xml:space="preserve"> Kupujícímu elektronicky e-mailem ve formátu požadovaném Kupujícím na e-mail</w:t>
      </w:r>
      <w:r w:rsidR="00C50EA1">
        <w:t>ovou adresu Kupujícího</w:t>
      </w:r>
      <w:r w:rsidRPr="008A046B">
        <w:t xml:space="preserve"> </w:t>
      </w:r>
      <w:hyperlink r:id="rId8" w:history="1">
        <w:r w:rsidRPr="008A046B">
          <w:rPr>
            <w:rStyle w:val="Hypertextovodkaz"/>
          </w:rPr>
          <w:t>faktury@psas.cz</w:t>
        </w:r>
      </w:hyperlink>
      <w:r w:rsidRPr="008A046B">
        <w:t xml:space="preserve">. </w:t>
      </w:r>
    </w:p>
    <w:p w14:paraId="3AE94C17" w14:textId="21406281" w:rsidR="00DA5264" w:rsidRPr="008A046B" w:rsidRDefault="00DA5264" w:rsidP="00D65498">
      <w:pPr>
        <w:pStyle w:val="Nadpis2"/>
      </w:pPr>
      <w:r w:rsidRPr="008A046B">
        <w:t>Splatnost daňového dokladu (faktury) bude činit 30 dní od data jeho doručení Kupujícímu. Platbu provede Kupující bezhotovostním převodem na bankovní účet Prodávajícího uvedený na příslušné faktuře</w:t>
      </w:r>
      <w:r w:rsidR="00C50EA1">
        <w:t xml:space="preserve">, který musí být řádně zveřejněn postupem dle </w:t>
      </w:r>
      <w:r w:rsidR="00C50EA1" w:rsidRPr="00C50EA1">
        <w:t>§ 96</w:t>
      </w:r>
      <w:r w:rsidR="00C50EA1">
        <w:t xml:space="preserve"> odst. 1</w:t>
      </w:r>
      <w:r w:rsidR="00C50EA1" w:rsidRPr="00C50EA1">
        <w:t xml:space="preserve"> zákona</w:t>
      </w:r>
      <w:r w:rsidR="00C50EA1">
        <w:t xml:space="preserve"> č. 234/2006 Sb., o dani z přidané hodnoty, ve znění pozdějších předpisů</w:t>
      </w:r>
      <w:r w:rsidRPr="008A046B">
        <w:t>. Za datum úhrady se rozumí den, kdy byla příslušná fakturovaná částka z účtu Kupujícího odepsána.</w:t>
      </w:r>
    </w:p>
    <w:p w14:paraId="0A8E3A80" w14:textId="6BCA2421" w:rsidR="00DA5264" w:rsidRPr="008A046B" w:rsidRDefault="00DA5264" w:rsidP="00D65498">
      <w:pPr>
        <w:pStyle w:val="Nadpis2"/>
        <w:keepNext/>
        <w:ind w:hanging="578"/>
      </w:pPr>
      <w:r w:rsidRPr="008A046B">
        <w:t>Daňové doklady (faktury) vystavené Prodávajícím dle této Dohody budou splňovat veškeré náležitosti daňového dokladu dle obecně závazných právních předpisů a dále též:</w:t>
      </w:r>
    </w:p>
    <w:p w14:paraId="0D66EB70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číslo Dohody a číslo Objednávky; </w:t>
      </w:r>
    </w:p>
    <w:p w14:paraId="4062DE3C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lastRenderedPageBreak/>
        <w:t xml:space="preserve">datum vystavení a datum splatnosti faktury; </w:t>
      </w:r>
    </w:p>
    <w:p w14:paraId="2BF486A1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číslo faktury; </w:t>
      </w:r>
    </w:p>
    <w:p w14:paraId="5EDD985E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seznam dodaného Zboží a termín předání; </w:t>
      </w:r>
    </w:p>
    <w:p w14:paraId="762B2BBB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identifikační údaje Stran včetně bankovního spojení; </w:t>
      </w:r>
    </w:p>
    <w:p w14:paraId="7139A01D" w14:textId="4FCA7148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jednotkové ceny Zboží a </w:t>
      </w:r>
      <w:r w:rsidR="00D50C50">
        <w:rPr>
          <w:rFonts w:ascii="Arial" w:hAnsi="Arial" w:cs="Arial"/>
        </w:rPr>
        <w:t>množství</w:t>
      </w:r>
      <w:r w:rsidR="00C60695">
        <w:rPr>
          <w:rFonts w:ascii="Arial" w:hAnsi="Arial" w:cs="Arial"/>
        </w:rPr>
        <w:t xml:space="preserve"> </w:t>
      </w:r>
      <w:r w:rsidRPr="008A046B">
        <w:rPr>
          <w:rFonts w:ascii="Arial" w:hAnsi="Arial" w:cs="Arial"/>
        </w:rPr>
        <w:t xml:space="preserve">dodaného Zboží; </w:t>
      </w:r>
    </w:p>
    <w:p w14:paraId="4AC06A0D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>celkovou fakturovanou částku bez DPH, částku DPH a konečnou částku s DPH.</w:t>
      </w:r>
    </w:p>
    <w:p w14:paraId="7833AF91" w14:textId="59930A15" w:rsidR="00DA5264" w:rsidRPr="008A046B" w:rsidRDefault="00DA5264" w:rsidP="00D65498">
      <w:pPr>
        <w:pStyle w:val="Nadpis2"/>
      </w:pPr>
      <w:r w:rsidRPr="008A046B">
        <w:t xml:space="preserve">V případě, že jakýkoli daňový doklad nebude obsahovat náležitosti ujednané v této Dohodě nebo bude obsahovat nesprávné údaje, je Kupující oprávněn takový daňový doklad zaslat ve lhůtě splatnosti zpět </w:t>
      </w:r>
      <w:r w:rsidR="00B95990" w:rsidRPr="008A046B">
        <w:t>P</w:t>
      </w:r>
      <w:r w:rsidRPr="008A046B">
        <w:t>rodávajícímu k jeho doplnění či opravě, aniž by se tím dostal do prodlení s úhradou příslušné částky. Po doručení doplněného a opravného daňového dokladu Kupujícímu počíná běžet nová lhůta splatnosti.</w:t>
      </w:r>
    </w:p>
    <w:p w14:paraId="71E34170" w14:textId="50772340" w:rsidR="00DA5264" w:rsidRPr="008A046B" w:rsidRDefault="00DA5264" w:rsidP="00D65498">
      <w:pPr>
        <w:pStyle w:val="Nadpis2"/>
      </w:pPr>
      <w:r w:rsidRPr="008A046B">
        <w:t xml:space="preserve">Přílohou faktury bude vždy </w:t>
      </w:r>
      <w:r w:rsidR="004B5C31">
        <w:t>Potvrzení o převzetí</w:t>
      </w:r>
      <w:r w:rsidRPr="008A046B">
        <w:t xml:space="preserve"> </w:t>
      </w:r>
      <w:r w:rsidR="004B5C31">
        <w:t>podepsané</w:t>
      </w:r>
      <w:r w:rsidRPr="008A046B">
        <w:t xml:space="preserve"> Stranami postupem dle čl. </w:t>
      </w:r>
      <w:r w:rsidRPr="008A046B">
        <w:fldChar w:fldCharType="begin"/>
      </w:r>
      <w:r w:rsidRPr="008A046B">
        <w:instrText xml:space="preserve"> REF _Ref121416104 \r \h </w:instrText>
      </w:r>
      <w:r w:rsidR="008A046B">
        <w:instrText xml:space="preserve"> \* MERGEFORMAT </w:instrText>
      </w:r>
      <w:r w:rsidRPr="008A046B">
        <w:fldChar w:fldCharType="separate"/>
      </w:r>
      <w:r w:rsidR="000C3A82">
        <w:t>4.8</w:t>
      </w:r>
      <w:r w:rsidRPr="008A046B">
        <w:fldChar w:fldCharType="end"/>
      </w:r>
      <w:r w:rsidRPr="008A046B">
        <w:t xml:space="preserve"> této Dohody.</w:t>
      </w:r>
    </w:p>
    <w:p w14:paraId="2EE46129" w14:textId="18CA05C4" w:rsidR="00251447" w:rsidRPr="008A046B" w:rsidRDefault="00DA5264" w:rsidP="00D65498">
      <w:pPr>
        <w:pStyle w:val="Nadpis1"/>
        <w:rPr>
          <w:rFonts w:ascii="Arial" w:hAnsi="Arial" w:cs="Arial"/>
        </w:rPr>
      </w:pPr>
      <w:bookmarkStart w:id="19" w:name="_Ref70428989"/>
      <w:r w:rsidRPr="008A046B">
        <w:rPr>
          <w:rFonts w:ascii="Arial" w:hAnsi="Arial" w:cs="Arial"/>
        </w:rPr>
        <w:t>P</w:t>
      </w:r>
      <w:r w:rsidR="00251447" w:rsidRPr="008A046B">
        <w:rPr>
          <w:rFonts w:ascii="Arial" w:hAnsi="Arial" w:cs="Arial"/>
        </w:rPr>
        <w:t>ráva z vadného plnění a záruka za jakost</w:t>
      </w:r>
      <w:bookmarkEnd w:id="19"/>
    </w:p>
    <w:p w14:paraId="5D66B0D0" w14:textId="2D15698F" w:rsidR="001B2650" w:rsidRPr="008A046B" w:rsidRDefault="001B2650" w:rsidP="00D65498">
      <w:pPr>
        <w:pStyle w:val="Nadpis2"/>
      </w:pPr>
      <w:r w:rsidRPr="008A046B">
        <w:t xml:space="preserve">Každá </w:t>
      </w:r>
      <w:r w:rsidR="001C44A3" w:rsidRPr="008A046B">
        <w:t>S</w:t>
      </w:r>
      <w:r w:rsidRPr="008A046B">
        <w:t>trana je povinna poskytnout nezbytnou součinnost potřebnou k řádnému a</w:t>
      </w:r>
      <w:r w:rsidR="002F5F5C" w:rsidRPr="008A046B">
        <w:t> </w:t>
      </w:r>
      <w:r w:rsidRPr="008A046B">
        <w:t xml:space="preserve">včasnému plnění sjednaného předmětu této </w:t>
      </w:r>
      <w:r w:rsidR="00251447" w:rsidRPr="008A046B">
        <w:t>Dohody</w:t>
      </w:r>
      <w:r w:rsidRPr="008A046B">
        <w:t xml:space="preserve"> v souladu se ujednáními</w:t>
      </w:r>
      <w:r w:rsidR="00251447" w:rsidRPr="008A046B">
        <w:t xml:space="preserve"> obsaženými v této Dohodě</w:t>
      </w:r>
      <w:r w:rsidRPr="008A046B">
        <w:t xml:space="preserve"> a obecně závaznými předpisy.</w:t>
      </w:r>
    </w:p>
    <w:p w14:paraId="6930C2CC" w14:textId="77777777" w:rsidR="008C0B5A" w:rsidRPr="00590704" w:rsidRDefault="008C0B5A" w:rsidP="00D65498">
      <w:pPr>
        <w:pStyle w:val="Nadpis2"/>
      </w:pPr>
      <w:r w:rsidRPr="008A046B">
        <w:t xml:space="preserve">Prodávající prohlašuje, že Zboží nemá žádné věcné nebo právní vady. Kupující je oprávněn po celou dobu trvání záruky za jakost Zboží uplatnit u Prodávajícího právo z vadného plnění, které zakládá vada, jež má Zboží při přechodu nebezpečí škody na věci na Kupujícího, byť se projeví až později. Právo Kupujícího z vadného plnění založí i později vzniklá vada, kterou Prodávající způsobil porušením své povinnosti. Povinnosti Prodávajícího vyplývající ze </w:t>
      </w:r>
      <w:r w:rsidRPr="00590704">
        <w:t xml:space="preserve">záruky za jakost Zboží tím nejsou dotčeny. </w:t>
      </w:r>
    </w:p>
    <w:p w14:paraId="6C025004" w14:textId="77777777" w:rsidR="00251447" w:rsidRPr="00590704" w:rsidRDefault="00251447" w:rsidP="00D65498">
      <w:pPr>
        <w:pStyle w:val="Nadpis2"/>
      </w:pPr>
      <w:r w:rsidRPr="00590704">
        <w:t>Bez ohledu na charakter vytčených vad a závažnost porušení Dohody výskytem dotčené vady je Kupující vždy oprávněn:</w:t>
      </w:r>
    </w:p>
    <w:p w14:paraId="2FC48EFB" w14:textId="571A022D" w:rsidR="00251447" w:rsidRPr="008A046B" w:rsidRDefault="00251447" w:rsidP="00D65498">
      <w:pPr>
        <w:pStyle w:val="Odstavecseseznamem"/>
        <w:numPr>
          <w:ilvl w:val="0"/>
          <w:numId w:val="6"/>
        </w:numPr>
        <w:spacing w:before="0"/>
        <w:ind w:left="993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požadovat odstranění vad dodáním náhradního Zboží za Zboží vadné nebo dodáním chybějícího </w:t>
      </w:r>
      <w:r w:rsidR="00D50C50">
        <w:rPr>
          <w:rFonts w:ascii="Arial" w:hAnsi="Arial" w:cs="Arial"/>
        </w:rPr>
        <w:t xml:space="preserve">množství </w:t>
      </w:r>
      <w:r w:rsidRPr="008A046B">
        <w:rPr>
          <w:rFonts w:ascii="Arial" w:hAnsi="Arial" w:cs="Arial"/>
        </w:rPr>
        <w:t>Zboží;</w:t>
      </w:r>
    </w:p>
    <w:p w14:paraId="22AE11D2" w14:textId="77777777" w:rsidR="00251447" w:rsidRPr="008A046B" w:rsidRDefault="00251447" w:rsidP="00D65498">
      <w:pPr>
        <w:pStyle w:val="Odstavecseseznamem"/>
        <w:numPr>
          <w:ilvl w:val="0"/>
          <w:numId w:val="6"/>
        </w:numPr>
        <w:spacing w:before="0"/>
        <w:ind w:left="993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>požadovat přiměřenou slevu z ceny za Zboží;</w:t>
      </w:r>
    </w:p>
    <w:p w14:paraId="0AEE6894" w14:textId="70EF344A" w:rsidR="00251447" w:rsidRPr="008A046B" w:rsidRDefault="00251447" w:rsidP="00D65498">
      <w:pPr>
        <w:pStyle w:val="Odstavecseseznamem"/>
        <w:numPr>
          <w:ilvl w:val="0"/>
          <w:numId w:val="6"/>
        </w:numPr>
        <w:spacing w:before="0"/>
        <w:ind w:left="993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odstoupit od příslušné </w:t>
      </w:r>
      <w:r w:rsidR="003F2592" w:rsidRPr="008A046B">
        <w:rPr>
          <w:rFonts w:ascii="Arial" w:hAnsi="Arial" w:cs="Arial"/>
        </w:rPr>
        <w:t>D</w:t>
      </w:r>
      <w:r w:rsidRPr="008A046B">
        <w:rPr>
          <w:rFonts w:ascii="Arial" w:hAnsi="Arial" w:cs="Arial"/>
        </w:rPr>
        <w:t>ílčí smlouvy na dodávku Zboží.</w:t>
      </w:r>
    </w:p>
    <w:p w14:paraId="772EAD96" w14:textId="4CE0C0E9" w:rsidR="00251447" w:rsidRPr="008A046B" w:rsidRDefault="00251447" w:rsidP="00D65498">
      <w:pPr>
        <w:pStyle w:val="Nadpis2"/>
      </w:pPr>
      <w:bookmarkStart w:id="20" w:name="_Ref265855234"/>
      <w:bookmarkStart w:id="21" w:name="_Ref70440810"/>
      <w:r w:rsidRPr="008A046B">
        <w:t xml:space="preserve">Pokud má v rámci uplatnění práva Kupujícího z vadného plnění, resp. v rámci uplatnění práva ze záruky za jakost Zboží, dojít k odstranění vady, je Prodávající povinen vadu odstranit bezplatně, ve lhůtě určené Kupujícím, nejpozději však do </w:t>
      </w:r>
      <w:r w:rsidR="00C50EA1">
        <w:t>1</w:t>
      </w:r>
      <w:r w:rsidR="008E6D99">
        <w:t>5</w:t>
      </w:r>
      <w:r w:rsidR="007F17A0" w:rsidRPr="008A046B">
        <w:t xml:space="preserve"> </w:t>
      </w:r>
      <w:r w:rsidRPr="008A046B">
        <w:t>pracovních dní ode dne doručení oznámení o reklamaci Prodávajícímu.</w:t>
      </w:r>
      <w:bookmarkEnd w:id="20"/>
      <w:r w:rsidRPr="008A046B">
        <w:t xml:space="preserve"> Práva z vadného plnění, resp. ze záruky za jakost Zboží, se nedotýkají práva Kupujícího na náhradu škody nebo na smluvní pokutu.</w:t>
      </w:r>
      <w:bookmarkEnd w:id="21"/>
    </w:p>
    <w:p w14:paraId="43B32592" w14:textId="3D3FB94A" w:rsidR="00251447" w:rsidRPr="008A046B" w:rsidRDefault="00251447" w:rsidP="00D65498">
      <w:pPr>
        <w:pStyle w:val="Nadpis2"/>
      </w:pPr>
      <w:r w:rsidRPr="008A046B">
        <w:t xml:space="preserve">Prodávající poskytuje Kupujícímu záruku za jakost </w:t>
      </w:r>
      <w:r w:rsidR="00C60695" w:rsidRPr="00C50EA1">
        <w:t>Z</w:t>
      </w:r>
      <w:r w:rsidRPr="00C50EA1">
        <w:t xml:space="preserve">boží v délce </w:t>
      </w:r>
      <w:r w:rsidR="008342BB" w:rsidRPr="00C50EA1">
        <w:t>24</w:t>
      </w:r>
      <w:r w:rsidRPr="00C50EA1">
        <w:t xml:space="preserve"> měsíců ode dne převzetí </w:t>
      </w:r>
      <w:r w:rsidR="00C60695" w:rsidRPr="00C50EA1">
        <w:t>Z</w:t>
      </w:r>
      <w:r w:rsidRPr="00C50EA1">
        <w:t>boží Kupujícím</w:t>
      </w:r>
      <w:r w:rsidR="00C60695" w:rsidRPr="00C50EA1">
        <w:t>.</w:t>
      </w:r>
      <w:r w:rsidRPr="008A046B">
        <w:t xml:space="preserve"> </w:t>
      </w:r>
    </w:p>
    <w:p w14:paraId="4AB537B7" w14:textId="77777777" w:rsidR="00251447" w:rsidRPr="008A046B" w:rsidRDefault="00251447" w:rsidP="00D65498">
      <w:pPr>
        <w:pStyle w:val="Nadpis2"/>
      </w:pPr>
      <w:r w:rsidRPr="008A046B">
        <w:t>Záruka se nevztahuje na vady způsobené nevhodnou manipulací, montáží a údržbou nebo zaviněním třetí osoby, zejména pak vandalismem, nebo živelnou pohromou.</w:t>
      </w:r>
    </w:p>
    <w:p w14:paraId="03F8ED4B" w14:textId="62022A8B" w:rsidR="00A65983" w:rsidRPr="008A046B" w:rsidRDefault="00A65983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lastRenderedPageBreak/>
        <w:t xml:space="preserve">Trvání </w:t>
      </w:r>
      <w:r w:rsidR="00C2266C" w:rsidRPr="008A046B">
        <w:rPr>
          <w:rFonts w:ascii="Arial" w:hAnsi="Arial" w:cs="Arial"/>
        </w:rPr>
        <w:t>Dohody</w:t>
      </w:r>
    </w:p>
    <w:p w14:paraId="563C1967" w14:textId="63BFFB11" w:rsidR="00A65983" w:rsidRPr="008A046B" w:rsidRDefault="00C2266C" w:rsidP="00D65498">
      <w:pPr>
        <w:pStyle w:val="Nadpis2"/>
      </w:pPr>
      <w:r w:rsidRPr="008A046B">
        <w:t xml:space="preserve">Tato Dohoda nabývá platnosti dnem jejího podpisu </w:t>
      </w:r>
      <w:r w:rsidR="00590704">
        <w:t>oběma</w:t>
      </w:r>
      <w:r w:rsidRPr="008A046B">
        <w:t xml:space="preserve"> Stranami a účinnosti dnem jejího zveřejnění v registru smluv postupem dle zákona č. 340/2015 Sb., o registru smluv, ve znění pozdějších předpisů. Zveřejnění této Dohody v registru smluv zajistí </w:t>
      </w:r>
      <w:r w:rsidR="002F5F5C" w:rsidRPr="008A046B">
        <w:t>Kupující</w:t>
      </w:r>
      <w:r w:rsidRPr="008A046B">
        <w:t xml:space="preserve">. </w:t>
      </w:r>
    </w:p>
    <w:p w14:paraId="3102CB81" w14:textId="07787F5B" w:rsidR="00E15664" w:rsidRPr="008A046B" w:rsidRDefault="00E15664" w:rsidP="00D65498">
      <w:pPr>
        <w:pStyle w:val="Nadpis2"/>
      </w:pPr>
      <w:bookmarkStart w:id="22" w:name="_Ref99108863"/>
      <w:r w:rsidRPr="008A046B">
        <w:t xml:space="preserve">Tato Dohoda se uzavírá na dobu určitou v délce </w:t>
      </w:r>
      <w:r w:rsidR="007A002E">
        <w:t>48 měsíců</w:t>
      </w:r>
      <w:r w:rsidRPr="008A046B">
        <w:t xml:space="preserve"> </w:t>
      </w:r>
      <w:r w:rsidR="008342BB">
        <w:t xml:space="preserve">od nabytí účinnosti </w:t>
      </w:r>
      <w:r w:rsidR="00FB309C">
        <w:t>této Dohody</w:t>
      </w:r>
      <w:r w:rsidR="008342BB">
        <w:t xml:space="preserve"> </w:t>
      </w:r>
      <w:r w:rsidRPr="008A046B">
        <w:t xml:space="preserve">nebo do vyčerpání finančního objemu stanoveného v čl. </w:t>
      </w:r>
      <w:r w:rsidR="00BA39FA">
        <w:fldChar w:fldCharType="begin"/>
      </w:r>
      <w:r w:rsidR="00BA39FA">
        <w:instrText xml:space="preserve"> REF _Ref131004361 \r \h </w:instrText>
      </w:r>
      <w:r w:rsidR="00BA39FA">
        <w:fldChar w:fldCharType="separate"/>
      </w:r>
      <w:r w:rsidR="000C3A82">
        <w:t>6.6</w:t>
      </w:r>
      <w:r w:rsidR="00BA39FA">
        <w:fldChar w:fldCharType="end"/>
      </w:r>
      <w:r w:rsidR="00BA39FA">
        <w:t xml:space="preserve"> </w:t>
      </w:r>
      <w:r w:rsidRPr="008A046B">
        <w:t>této Dohody</w:t>
      </w:r>
      <w:r w:rsidR="004B4C4C" w:rsidRPr="008A046B">
        <w:t xml:space="preserve"> podle toho, která z uvedených skutečností nastane dříve</w:t>
      </w:r>
      <w:r w:rsidRPr="008A046B">
        <w:t>.</w:t>
      </w:r>
    </w:p>
    <w:p w14:paraId="0BC68C99" w14:textId="6EC9BF30" w:rsidR="006A2FD8" w:rsidRPr="008A046B" w:rsidRDefault="006A2FD8" w:rsidP="00D65498">
      <w:pPr>
        <w:pStyle w:val="Nadpis2"/>
      </w:pPr>
      <w:bookmarkStart w:id="23" w:name="_Hlk126155329"/>
      <w:bookmarkEnd w:id="22"/>
      <w:r w:rsidRPr="008A046B">
        <w:t xml:space="preserve">Tato </w:t>
      </w:r>
      <w:r w:rsidR="00E15664" w:rsidRPr="008A046B">
        <w:t>Dohoda</w:t>
      </w:r>
      <w:r w:rsidRPr="008A046B">
        <w:t xml:space="preserve"> </w:t>
      </w:r>
      <w:r w:rsidR="006173B0" w:rsidRPr="008A046B">
        <w:t>může</w:t>
      </w:r>
      <w:r w:rsidR="008316A3" w:rsidRPr="008A046B">
        <w:t xml:space="preserve"> být před</w:t>
      </w:r>
      <w:r w:rsidR="008E6D99">
        <w:t xml:space="preserve">časně </w:t>
      </w:r>
      <w:r w:rsidR="008316A3" w:rsidRPr="008A046B">
        <w:t>skončen</w:t>
      </w:r>
      <w:r w:rsidR="006173B0" w:rsidRPr="008A046B">
        <w:t>a</w:t>
      </w:r>
      <w:r w:rsidR="008316A3" w:rsidRPr="008A046B">
        <w:t xml:space="preserve"> výlučně </w:t>
      </w:r>
      <w:r w:rsidRPr="008A046B">
        <w:t xml:space="preserve">dohodou </w:t>
      </w:r>
      <w:r w:rsidR="00E15664" w:rsidRPr="008A046B">
        <w:t>S</w:t>
      </w:r>
      <w:r w:rsidRPr="008A046B">
        <w:t>tran</w:t>
      </w:r>
      <w:r w:rsidR="006173B0" w:rsidRPr="008A046B">
        <w:t xml:space="preserve"> nebo </w:t>
      </w:r>
      <w:r w:rsidRPr="008A046B">
        <w:t>písemnou výpovědí</w:t>
      </w:r>
      <w:r w:rsidR="006173B0" w:rsidRPr="008A046B">
        <w:t>.</w:t>
      </w:r>
    </w:p>
    <w:p w14:paraId="0F2117A4" w14:textId="4820F86D" w:rsidR="006173B0" w:rsidRPr="008A046B" w:rsidRDefault="00E15664" w:rsidP="00D65498">
      <w:pPr>
        <w:pStyle w:val="Nadpis2"/>
      </w:pPr>
      <w:r w:rsidRPr="008A046B">
        <w:t xml:space="preserve">Kterákoli ze Stran je oprávněna tuto Dohodu vypovědět i bez uvedení důvodu. V případě výpovědi ze strany Kupujícího činí výpovědní lhůta jeden měsíc, v případě výpovědi ze strany Prodávajícího činí výpovědní </w:t>
      </w:r>
      <w:r w:rsidRPr="0007219F">
        <w:t xml:space="preserve">lhůta </w:t>
      </w:r>
      <w:r w:rsidR="00C50EA1" w:rsidRPr="0007219F">
        <w:t>šest</w:t>
      </w:r>
      <w:r w:rsidRPr="0007219F">
        <w:t xml:space="preserve"> měsíc</w:t>
      </w:r>
      <w:r w:rsidR="00C50EA1" w:rsidRPr="0007219F">
        <w:t>ů</w:t>
      </w:r>
      <w:r w:rsidRPr="0007219F">
        <w:t xml:space="preserve">. Výpovědní lhůta počíná běžet </w:t>
      </w:r>
      <w:r w:rsidR="006173B0" w:rsidRPr="0007219F">
        <w:t>prvním dnem měsíce následujícího po měsíci, kdy byla výpověď</w:t>
      </w:r>
      <w:r w:rsidR="006173B0" w:rsidRPr="008A046B">
        <w:t xml:space="preserve"> doručena druhé </w:t>
      </w:r>
      <w:r w:rsidRPr="008A046B">
        <w:t>S</w:t>
      </w:r>
      <w:r w:rsidR="006173B0" w:rsidRPr="008A046B">
        <w:t>traně.</w:t>
      </w:r>
    </w:p>
    <w:bookmarkEnd w:id="23"/>
    <w:p w14:paraId="07414D5F" w14:textId="4E9516D2" w:rsidR="006173B0" w:rsidRPr="008A046B" w:rsidRDefault="006173B0" w:rsidP="00D65498">
      <w:pPr>
        <w:pStyle w:val="Nadpis2"/>
      </w:pPr>
      <w:r w:rsidRPr="008A046B">
        <w:t>Dílčí smlouvy mohou být skončeny výlučně:</w:t>
      </w:r>
    </w:p>
    <w:p w14:paraId="3ACC68DF" w14:textId="05B8D7D0" w:rsidR="006173B0" w:rsidRPr="001A120E" w:rsidRDefault="006173B0" w:rsidP="001A120E">
      <w:pPr>
        <w:pStyle w:val="Nadpis3"/>
      </w:pPr>
      <w:r w:rsidRPr="001A120E">
        <w:t xml:space="preserve">dohodou </w:t>
      </w:r>
      <w:r w:rsidR="00590704" w:rsidRPr="001A120E">
        <w:t>Stran</w:t>
      </w:r>
      <w:r w:rsidRPr="001A120E">
        <w:t>;</w:t>
      </w:r>
    </w:p>
    <w:p w14:paraId="1F3BFC70" w14:textId="55EAC249" w:rsidR="001A120E" w:rsidRPr="001A120E" w:rsidRDefault="001A120E" w:rsidP="001A120E">
      <w:pPr>
        <w:pStyle w:val="Nadpis3"/>
      </w:pPr>
      <w:r>
        <w:t xml:space="preserve">výpovědí ze </w:t>
      </w:r>
      <w:r w:rsidRPr="001A120E">
        <w:t>strany</w:t>
      </w:r>
      <w:r>
        <w:t xml:space="preserve"> </w:t>
      </w:r>
      <w:r w:rsidR="001F1D89">
        <w:t>Kupujícího</w:t>
      </w:r>
      <w:r>
        <w:t>;</w:t>
      </w:r>
    </w:p>
    <w:p w14:paraId="207E86E0" w14:textId="69ACF296" w:rsidR="006173B0" w:rsidRPr="008A046B" w:rsidRDefault="006A2FD8" w:rsidP="001A120E">
      <w:pPr>
        <w:pStyle w:val="Nadpis3"/>
      </w:pPr>
      <w:r w:rsidRPr="008A046B">
        <w:t xml:space="preserve">odstoupením </w:t>
      </w:r>
      <w:r w:rsidR="001B2650" w:rsidRPr="008A046B">
        <w:t xml:space="preserve">kterékoliv </w:t>
      </w:r>
      <w:r w:rsidR="00D50C50">
        <w:t>S</w:t>
      </w:r>
      <w:r w:rsidR="00D50C50" w:rsidRPr="008A046B">
        <w:t xml:space="preserve">trany </w:t>
      </w:r>
      <w:r w:rsidRPr="008A046B">
        <w:t xml:space="preserve">od </w:t>
      </w:r>
      <w:r w:rsidR="006173B0" w:rsidRPr="008A046B">
        <w:t>příslušné</w:t>
      </w:r>
      <w:r w:rsidRPr="008A046B">
        <w:t xml:space="preserve"> </w:t>
      </w:r>
      <w:r w:rsidR="006173B0" w:rsidRPr="008A046B">
        <w:t>Dílčí smlouvy</w:t>
      </w:r>
      <w:r w:rsidR="00D50C50">
        <w:t>.</w:t>
      </w:r>
    </w:p>
    <w:p w14:paraId="0C4A4B01" w14:textId="214C6268" w:rsidR="006173B0" w:rsidRPr="008A046B" w:rsidRDefault="00E15664" w:rsidP="00D65498">
      <w:pPr>
        <w:pStyle w:val="Nadpis2"/>
      </w:pPr>
      <w:r w:rsidRPr="008A046B">
        <w:t>Kupující</w:t>
      </w:r>
      <w:r w:rsidR="006173B0" w:rsidRPr="008A046B">
        <w:t xml:space="preserve"> je oprávněn odstoupit od Dílčí smlouvy v případě, že </w:t>
      </w:r>
      <w:r w:rsidRPr="008A046B">
        <w:t>Prodávající</w:t>
      </w:r>
      <w:r w:rsidR="006173B0" w:rsidRPr="008A046B">
        <w:t xml:space="preserve"> je v prodlení s</w:t>
      </w:r>
      <w:r w:rsidRPr="008A046B">
        <w:t> dodáním Zboží</w:t>
      </w:r>
      <w:r w:rsidR="006173B0" w:rsidRPr="008A046B">
        <w:t xml:space="preserve"> po dobu delší </w:t>
      </w:r>
      <w:r w:rsidR="006173B0" w:rsidRPr="00405FC1">
        <w:t xml:space="preserve">než </w:t>
      </w:r>
      <w:r w:rsidR="006173B0" w:rsidRPr="009A47FF">
        <w:t xml:space="preserve">dva pracovní dny </w:t>
      </w:r>
      <w:r w:rsidR="006173B0" w:rsidRPr="00405FC1">
        <w:t>oproti termínům stanoveným v Objednávce</w:t>
      </w:r>
      <w:r w:rsidR="006173B0" w:rsidRPr="008A046B">
        <w:t>.</w:t>
      </w:r>
    </w:p>
    <w:p w14:paraId="192C19BE" w14:textId="68FA3229" w:rsidR="006173B0" w:rsidRPr="008A046B" w:rsidRDefault="00E15664" w:rsidP="00D65498">
      <w:pPr>
        <w:pStyle w:val="Nadpis2"/>
      </w:pPr>
      <w:r w:rsidRPr="008A046B">
        <w:t>Prodávající</w:t>
      </w:r>
      <w:r w:rsidR="006173B0" w:rsidRPr="008A046B">
        <w:t xml:space="preserve"> je oprávněn odstoupit od Dílčí smlouvy v případě, že je </w:t>
      </w:r>
      <w:r w:rsidRPr="008A046B">
        <w:t>Kupující</w:t>
      </w:r>
      <w:r w:rsidR="006173B0" w:rsidRPr="008A046B">
        <w:t xml:space="preserve"> v prodlení s platbou ceny za </w:t>
      </w:r>
      <w:r w:rsidRPr="008A046B">
        <w:t>dodané Zboží</w:t>
      </w:r>
      <w:r w:rsidR="006173B0" w:rsidRPr="008A046B">
        <w:t xml:space="preserve"> po dobu delší než třicet kalendářních dnů po splatnosti příslušného daňového dokladu a nezjedná nápravu ani do pěti kalendářních dnů od doručení písemné výzvy </w:t>
      </w:r>
      <w:r w:rsidR="00C20912" w:rsidRPr="008A046B">
        <w:t>Prodávajícího</w:t>
      </w:r>
      <w:r w:rsidR="006173B0" w:rsidRPr="008A046B">
        <w:t>.</w:t>
      </w:r>
    </w:p>
    <w:p w14:paraId="1E52C3F4" w14:textId="503F3787" w:rsidR="00BE705C" w:rsidRPr="008A046B" w:rsidRDefault="006173B0" w:rsidP="00D65498">
      <w:pPr>
        <w:pStyle w:val="Nadpis2"/>
      </w:pPr>
      <w:r w:rsidRPr="008A046B">
        <w:t xml:space="preserve">Odstoupení od Dílčí </w:t>
      </w:r>
      <w:r w:rsidR="00BE705C" w:rsidRPr="008A046B">
        <w:t>smlouvy</w:t>
      </w:r>
      <w:r w:rsidRPr="008A046B">
        <w:t xml:space="preserve"> je účinné okamžikem doručení písemného oznámení o</w:t>
      </w:r>
      <w:r w:rsidR="00BE705C" w:rsidRPr="008A046B">
        <w:t> </w:t>
      </w:r>
      <w:r w:rsidRPr="008A046B">
        <w:t xml:space="preserve">odstoupení druhé </w:t>
      </w:r>
      <w:r w:rsidR="00EA7C86" w:rsidRPr="008A046B">
        <w:t>s</w:t>
      </w:r>
      <w:r w:rsidRPr="008A046B">
        <w:t>mluvní straně</w:t>
      </w:r>
      <w:r w:rsidR="00EA7C86" w:rsidRPr="008A046B">
        <w:t xml:space="preserve"> Dílčí smlouvy</w:t>
      </w:r>
      <w:r w:rsidRPr="008A046B">
        <w:t>.</w:t>
      </w:r>
    </w:p>
    <w:p w14:paraId="100321BD" w14:textId="7B2CD8F6" w:rsidR="0067794A" w:rsidRPr="008A046B" w:rsidRDefault="0067794A" w:rsidP="00D65498">
      <w:pPr>
        <w:pStyle w:val="Nadpis2"/>
      </w:pPr>
      <w:r w:rsidRPr="008A046B">
        <w:t xml:space="preserve">Jakékoliv právní jednání měnící nebo končící tuto </w:t>
      </w:r>
      <w:r w:rsidR="00C20912" w:rsidRPr="008A046B">
        <w:t>Dohodu</w:t>
      </w:r>
      <w:r w:rsidRPr="008A046B">
        <w:t xml:space="preserve"> </w:t>
      </w:r>
      <w:r w:rsidR="00BE705C" w:rsidRPr="008A046B">
        <w:t xml:space="preserve">nebo Dílčí smlouvu </w:t>
      </w:r>
      <w:r w:rsidRPr="008A046B">
        <w:t>musí být učiněno v písemné podobě, přičemž za písemnou podobu se pro tento účel nepovažují e-mailové zprávy nebo jiné formy elektronické komunikace na dálku.</w:t>
      </w:r>
    </w:p>
    <w:p w14:paraId="7BE6CE0C" w14:textId="5903DC3F" w:rsidR="002B6DDD" w:rsidRDefault="002B6DDD" w:rsidP="00D65498">
      <w:pPr>
        <w:pStyle w:val="Nadpis2"/>
      </w:pPr>
      <w:r w:rsidRPr="008A046B">
        <w:t xml:space="preserve">Skončením této </w:t>
      </w:r>
      <w:r w:rsidR="00C20912" w:rsidRPr="008A046B">
        <w:t>Dohody</w:t>
      </w:r>
      <w:r w:rsidRPr="008A046B">
        <w:t xml:space="preserve"> nejsou dotčeny nároky, které z povahy věci nadále trvají i po skončení </w:t>
      </w:r>
      <w:r w:rsidR="00C20912" w:rsidRPr="008A046B">
        <w:t>Dohody</w:t>
      </w:r>
      <w:r w:rsidRPr="008A046B">
        <w:t>, zejména nárok na smluvní pokutu, náhradu škody nebo ochranu důvěrných informací.</w:t>
      </w:r>
    </w:p>
    <w:p w14:paraId="04254EA2" w14:textId="088181FE" w:rsidR="001A120E" w:rsidRPr="001A120E" w:rsidRDefault="001F1D89" w:rsidP="001A120E">
      <w:pPr>
        <w:pStyle w:val="Nadpis2"/>
      </w:pPr>
      <w:bookmarkStart w:id="24" w:name="_Hlk169167288"/>
      <w:r>
        <w:t>Kupující</w:t>
      </w:r>
      <w:r w:rsidR="001A120E">
        <w:t xml:space="preserve"> je oprávněn Smlouvu vypovědět bez udání důvodů. Výpovědní doba činí </w:t>
      </w:r>
      <w:r w:rsidR="001A120E" w:rsidRPr="00695AB2">
        <w:t>6 měsíců</w:t>
      </w:r>
      <w:r w:rsidR="001A120E" w:rsidRPr="00FD256D">
        <w:t xml:space="preserve"> a</w:t>
      </w:r>
      <w:r w:rsidR="001A120E">
        <w:t xml:space="preserve"> začíná běžet prvním dnem měsíce následujícího po měsíci, v němž byla </w:t>
      </w:r>
      <w:r>
        <w:t>Prodávajícímu</w:t>
      </w:r>
      <w:r w:rsidR="001A120E">
        <w:t xml:space="preserve"> výpověď doručena.</w:t>
      </w:r>
      <w:bookmarkEnd w:id="24"/>
    </w:p>
    <w:p w14:paraId="5E579676" w14:textId="6140AB16" w:rsidR="00F009BC" w:rsidRPr="008A046B" w:rsidRDefault="0067794A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>Sankce a náhrada škody</w:t>
      </w:r>
    </w:p>
    <w:p w14:paraId="3F70C2C8" w14:textId="755053E8" w:rsidR="005C0ED5" w:rsidRPr="008A046B" w:rsidRDefault="009F433D" w:rsidP="00D65498">
      <w:pPr>
        <w:pStyle w:val="Nadpis2"/>
      </w:pPr>
      <w:r w:rsidRPr="008A046B">
        <w:t>S</w:t>
      </w:r>
      <w:r w:rsidR="005C0ED5" w:rsidRPr="008A046B">
        <w:t xml:space="preserve">trana, která poruší kterékoliv ujednání této </w:t>
      </w:r>
      <w:r w:rsidRPr="008A046B">
        <w:t>Dohody</w:t>
      </w:r>
      <w:r w:rsidR="005C0ED5" w:rsidRPr="008A046B">
        <w:t xml:space="preserve"> nebo obecně závazných právních předpisů, příp. povinnost z nich plynoucí, a tímto jednáním způsobí </w:t>
      </w:r>
      <w:r w:rsidR="00916B62" w:rsidRPr="008A046B">
        <w:t>jiné</w:t>
      </w:r>
      <w:r w:rsidR="005C0ED5" w:rsidRPr="008A046B">
        <w:t xml:space="preserve"> </w:t>
      </w:r>
      <w:r w:rsidRPr="008A046B">
        <w:t>S</w:t>
      </w:r>
      <w:r w:rsidR="005C0ED5" w:rsidRPr="008A046B">
        <w:t>traně škodu, je povinna tuto škodu uhradit v plném rozsahu.</w:t>
      </w:r>
    </w:p>
    <w:p w14:paraId="38EB0D16" w14:textId="3C7447D5" w:rsidR="009F433D" w:rsidRDefault="009F433D" w:rsidP="00D65498">
      <w:pPr>
        <w:pStyle w:val="Nadpis2"/>
      </w:pPr>
      <w:r w:rsidRPr="008A046B">
        <w:lastRenderedPageBreak/>
        <w:t>V případě, že Prodávající por</w:t>
      </w:r>
      <w:r w:rsidRPr="00412C41">
        <w:t xml:space="preserve">uší povinnost </w:t>
      </w:r>
      <w:r w:rsidR="008E33DD">
        <w:t>předat</w:t>
      </w:r>
      <w:r w:rsidR="008E33DD" w:rsidRPr="00412C41">
        <w:t xml:space="preserve"> </w:t>
      </w:r>
      <w:r w:rsidRPr="00412C41">
        <w:t xml:space="preserve">Zboží </w:t>
      </w:r>
      <w:r w:rsidR="008E33DD">
        <w:t xml:space="preserve">Kupujícímu </w:t>
      </w:r>
      <w:r w:rsidRPr="00412C41">
        <w:t xml:space="preserve">v místě plnění ve lhůtě dle příslušné </w:t>
      </w:r>
      <w:r w:rsidR="003F2592" w:rsidRPr="00412C41">
        <w:t>O</w:t>
      </w:r>
      <w:r w:rsidRPr="00412C41">
        <w:t xml:space="preserve">bjednávky, je Prodávající povinen zaplatit Kupujícímu smluvní pokutu ve výši </w:t>
      </w:r>
      <w:r w:rsidR="00EF1387">
        <w:t>0,2 % hodnoty příslušné Objednávky v Kč bez DPH</w:t>
      </w:r>
      <w:r w:rsidRPr="0007219F">
        <w:t xml:space="preserve"> za</w:t>
      </w:r>
      <w:r w:rsidRPr="00412C41">
        <w:t xml:space="preserve"> každý započatý den prodlení.</w:t>
      </w:r>
    </w:p>
    <w:p w14:paraId="53F48C8C" w14:textId="1F209DB6" w:rsidR="00EF1387" w:rsidRPr="00EF1387" w:rsidRDefault="00EF1387" w:rsidP="00EF1387">
      <w:pPr>
        <w:pStyle w:val="Nadpis2"/>
      </w:pPr>
      <w:r>
        <w:t xml:space="preserve">V případě, že doručené Zboží </w:t>
      </w:r>
      <w:r w:rsidR="00C50971">
        <w:t xml:space="preserve">nebude </w:t>
      </w:r>
      <w:r>
        <w:t>odpovíd</w:t>
      </w:r>
      <w:r w:rsidR="00C50971">
        <w:t>at</w:t>
      </w:r>
      <w:r>
        <w:t xml:space="preserve"> technické specifikaci dle </w:t>
      </w:r>
      <w:r w:rsidRPr="00EF1387">
        <w:rPr>
          <w:b/>
          <w:bCs w:val="0"/>
        </w:rPr>
        <w:t>Přílohy</w:t>
      </w:r>
      <w:r>
        <w:rPr>
          <w:b/>
          <w:bCs w:val="0"/>
        </w:rPr>
        <w:t> </w:t>
      </w:r>
      <w:r w:rsidRPr="00EF1387">
        <w:rPr>
          <w:b/>
          <w:bCs w:val="0"/>
        </w:rPr>
        <w:t xml:space="preserve">č. 1 </w:t>
      </w:r>
      <w:r>
        <w:t xml:space="preserve">této </w:t>
      </w:r>
      <w:r w:rsidR="00C50971">
        <w:t>Dohody</w:t>
      </w:r>
      <w:r>
        <w:t>, je Prodávající povinen</w:t>
      </w:r>
      <w:r w:rsidR="00335364">
        <w:t xml:space="preserve"> zaplatit </w:t>
      </w:r>
      <w:r w:rsidR="0094676F">
        <w:t>K</w:t>
      </w:r>
      <w:r w:rsidR="00335364">
        <w:t>upujícímu smluvní pokutu ve výši 5 000 Kč za každý jednotlivý zjištěný případ.</w:t>
      </w:r>
    </w:p>
    <w:p w14:paraId="2C61E354" w14:textId="1D611194" w:rsidR="009F433D" w:rsidRDefault="009F433D" w:rsidP="00D65498">
      <w:pPr>
        <w:pStyle w:val="Nadpis2"/>
      </w:pPr>
      <w:r w:rsidRPr="00412C41">
        <w:t>V případě, že Prodávající poruší povinnost odstranit jakoukoli vadu Zboží ve lhůtě dle čl. </w:t>
      </w:r>
      <w:r w:rsidR="00C2266C" w:rsidRPr="00412C41">
        <w:fldChar w:fldCharType="begin"/>
      </w:r>
      <w:r w:rsidR="00C2266C" w:rsidRPr="00412C41">
        <w:instrText xml:space="preserve"> REF _Ref70440810 \r \h </w:instrText>
      </w:r>
      <w:r w:rsidR="008A046B" w:rsidRPr="00412C41">
        <w:instrText xml:space="preserve"> \* MERGEFORMAT </w:instrText>
      </w:r>
      <w:r w:rsidR="00C2266C" w:rsidRPr="00412C41">
        <w:fldChar w:fldCharType="separate"/>
      </w:r>
      <w:r w:rsidR="000C3A82">
        <w:t>8.4</w:t>
      </w:r>
      <w:r w:rsidR="00C2266C" w:rsidRPr="00412C41">
        <w:fldChar w:fldCharType="end"/>
      </w:r>
      <w:r w:rsidRPr="00412C41">
        <w:t xml:space="preserve"> této Dohody, je Prodávající povinen zaplatit Kupujícímu smluvní pokutu ve </w:t>
      </w:r>
      <w:r w:rsidRPr="0007219F">
        <w:t xml:space="preserve">výši </w:t>
      </w:r>
      <w:r w:rsidR="0021693A" w:rsidRPr="0007219F">
        <w:t>5</w:t>
      </w:r>
      <w:r w:rsidRPr="0007219F">
        <w:t>00 Kč</w:t>
      </w:r>
      <w:r w:rsidRPr="008A046B">
        <w:t xml:space="preserve"> za každý započatý den prodlení.</w:t>
      </w:r>
    </w:p>
    <w:p w14:paraId="2FD868F7" w14:textId="0DA9152C" w:rsidR="0094676F" w:rsidRPr="0094676F" w:rsidRDefault="0094676F" w:rsidP="0094676F">
      <w:pPr>
        <w:pStyle w:val="Nadpis2"/>
      </w:pPr>
      <w:r w:rsidRPr="00412C41">
        <w:t xml:space="preserve">V případě, že Prodávající poruší povinnost </w:t>
      </w:r>
      <w:r>
        <w:t xml:space="preserve">být pojištěn </w:t>
      </w:r>
      <w:r w:rsidRPr="00412C41">
        <w:t>dle čl. </w:t>
      </w:r>
      <w:r w:rsidR="00C50971">
        <w:fldChar w:fldCharType="begin"/>
      </w:r>
      <w:r w:rsidR="00C50971">
        <w:instrText xml:space="preserve"> REF _Ref166824943 \r \h </w:instrText>
      </w:r>
      <w:r w:rsidR="00C50971">
        <w:fldChar w:fldCharType="separate"/>
      </w:r>
      <w:r w:rsidR="000C3A82">
        <w:t>3.7</w:t>
      </w:r>
      <w:r w:rsidR="00C50971">
        <w:fldChar w:fldCharType="end"/>
      </w:r>
      <w:r w:rsidRPr="00412C41">
        <w:t xml:space="preserve"> této Dohody, je Prodávající povinen zaplatit Kupujícímu smluvní pokutu ve </w:t>
      </w:r>
      <w:r w:rsidRPr="0007219F">
        <w:t>výši 5</w:t>
      </w:r>
      <w:r w:rsidR="00753588">
        <w:t xml:space="preserve"> </w:t>
      </w:r>
      <w:r w:rsidRPr="0007219F">
        <w:t>00</w:t>
      </w:r>
      <w:r w:rsidR="00753588">
        <w:t>0</w:t>
      </w:r>
      <w:r w:rsidRPr="0007219F">
        <w:t> Kč</w:t>
      </w:r>
      <w:r w:rsidRPr="008A046B">
        <w:t xml:space="preserve"> za každý </w:t>
      </w:r>
      <w:r w:rsidR="00753588">
        <w:t>zjištěný případ</w:t>
      </w:r>
      <w:r w:rsidRPr="008A046B">
        <w:t>.</w:t>
      </w:r>
    </w:p>
    <w:p w14:paraId="329B948E" w14:textId="77777777" w:rsidR="009F433D" w:rsidRPr="008A046B" w:rsidRDefault="009F433D" w:rsidP="00D65498">
      <w:pPr>
        <w:pStyle w:val="Nadpis2"/>
      </w:pPr>
      <w:r w:rsidRPr="008A046B">
        <w:t>Zaplacením smluvní pokuty není dotčeno právo Kupujícího na případnou náhradu škody v plné výši.</w:t>
      </w:r>
    </w:p>
    <w:p w14:paraId="0CD4870B" w14:textId="24D751B9" w:rsidR="005C0ED5" w:rsidRPr="008A046B" w:rsidRDefault="00CC1E3C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>Závěrečná ustanovení</w:t>
      </w:r>
    </w:p>
    <w:p w14:paraId="06BB3AB0" w14:textId="5C368556" w:rsidR="001B2650" w:rsidRPr="008A046B" w:rsidRDefault="00C05C12" w:rsidP="00D65498">
      <w:pPr>
        <w:pStyle w:val="Nadpis2"/>
      </w:pPr>
      <w:r w:rsidRPr="008A046B">
        <w:t xml:space="preserve">Komunikace mezi </w:t>
      </w:r>
      <w:r w:rsidR="004809E9" w:rsidRPr="008A046B">
        <w:t>S</w:t>
      </w:r>
      <w:r w:rsidRPr="008A046B">
        <w:t xml:space="preserve">tranami bude probíhat prostřednictvím oprávněných osob, jejichž funkce jsou uvedeny v </w:t>
      </w:r>
      <w:r w:rsidRPr="008A046B">
        <w:rPr>
          <w:b/>
        </w:rPr>
        <w:t xml:space="preserve">Příloze č. </w:t>
      </w:r>
      <w:r w:rsidR="00C20912" w:rsidRPr="008A046B">
        <w:rPr>
          <w:b/>
        </w:rPr>
        <w:t>2</w:t>
      </w:r>
      <w:r w:rsidRPr="008A046B">
        <w:t xml:space="preserve"> této </w:t>
      </w:r>
      <w:r w:rsidR="00C20912" w:rsidRPr="008A046B">
        <w:t>Dohody</w:t>
      </w:r>
      <w:r w:rsidRPr="008A046B">
        <w:t xml:space="preserve">. Písemné úkony, sdělení, oznámení, žádosti, předávání informací apod. mezi </w:t>
      </w:r>
      <w:r w:rsidR="00C20912" w:rsidRPr="008A046B">
        <w:t>S</w:t>
      </w:r>
      <w:r w:rsidRPr="008A046B">
        <w:t xml:space="preserve">tranami mohou být učiněny pouze písemně prostřednictvím doporučené poštovní zásilky, kurýrní službou, osobním předáním nebo e-mailem. Změna kontaktních osob uvedených v </w:t>
      </w:r>
      <w:r w:rsidRPr="008A046B">
        <w:rPr>
          <w:b/>
        </w:rPr>
        <w:t xml:space="preserve">Příloze č. </w:t>
      </w:r>
      <w:r w:rsidR="00C20912" w:rsidRPr="008A046B">
        <w:rPr>
          <w:b/>
        </w:rPr>
        <w:t>2</w:t>
      </w:r>
      <w:r w:rsidRPr="008A046B">
        <w:t xml:space="preserve"> této </w:t>
      </w:r>
      <w:r w:rsidR="00C20912" w:rsidRPr="008A046B">
        <w:t>Dohody</w:t>
      </w:r>
      <w:r w:rsidRPr="008A046B">
        <w:t xml:space="preserve"> může být oznámena ostatním</w:t>
      </w:r>
      <w:r w:rsidR="00C20912" w:rsidRPr="008A046B">
        <w:t xml:space="preserve"> S</w:t>
      </w:r>
      <w:r w:rsidRPr="008A046B">
        <w:t xml:space="preserve">tranám písemně či emailem bez nutnosti uzavírat dodatek k této </w:t>
      </w:r>
      <w:r w:rsidR="00C20912" w:rsidRPr="008A046B">
        <w:t>Dohodě</w:t>
      </w:r>
      <w:r w:rsidRPr="008A046B">
        <w:t>.</w:t>
      </w:r>
    </w:p>
    <w:p w14:paraId="761A0AC4" w14:textId="1C7BDEF3" w:rsidR="001B2650" w:rsidRPr="008A046B" w:rsidRDefault="001B2650" w:rsidP="00D65498">
      <w:pPr>
        <w:pStyle w:val="Nadpis2"/>
      </w:pPr>
      <w:r w:rsidRPr="008A046B">
        <w:t xml:space="preserve">Ostatní práva a povinnosti </w:t>
      </w:r>
      <w:r w:rsidR="00C20912" w:rsidRPr="008A046B">
        <w:t>S</w:t>
      </w:r>
      <w:r w:rsidRPr="008A046B">
        <w:t xml:space="preserve">tran jsou upraveny Všeobecnými nákupními podmínkami </w:t>
      </w:r>
      <w:r w:rsidR="00C20912" w:rsidRPr="008A046B">
        <w:t>Kupujícího</w:t>
      </w:r>
      <w:r w:rsidRPr="008A046B">
        <w:t xml:space="preserve">, které tvoří </w:t>
      </w:r>
      <w:r w:rsidRPr="008A046B">
        <w:rPr>
          <w:b/>
        </w:rPr>
        <w:t xml:space="preserve">Přílohu č. </w:t>
      </w:r>
      <w:r w:rsidR="00C20912" w:rsidRPr="008A046B">
        <w:rPr>
          <w:b/>
        </w:rPr>
        <w:t>3</w:t>
      </w:r>
      <w:r w:rsidRPr="008A046B">
        <w:t xml:space="preserve"> této </w:t>
      </w:r>
      <w:r w:rsidR="00C20912" w:rsidRPr="008A046B">
        <w:t>Dohody</w:t>
      </w:r>
      <w:r w:rsidRPr="008A046B">
        <w:t xml:space="preserve"> a jsou její nedílnou součástí. </w:t>
      </w:r>
      <w:r w:rsidR="00C20912" w:rsidRPr="008A046B">
        <w:t>Prodávající</w:t>
      </w:r>
      <w:r w:rsidRPr="008A046B">
        <w:t xml:space="preserve"> prohlašuje, že se před podpisem této </w:t>
      </w:r>
      <w:r w:rsidR="00C20912" w:rsidRPr="008A046B">
        <w:t>Dohody</w:t>
      </w:r>
      <w:r w:rsidRPr="008A046B">
        <w:t xml:space="preserve"> se Všeobecnými nákupními podmínkami </w:t>
      </w:r>
      <w:r w:rsidR="00C20912" w:rsidRPr="008A046B">
        <w:t>Kupujícího</w:t>
      </w:r>
      <w:r w:rsidRPr="008A046B">
        <w:t xml:space="preserve"> seznámil a souhlasí s nimi. Strany si ujednaly, že </w:t>
      </w:r>
      <w:r w:rsidR="00C20912" w:rsidRPr="008A046B">
        <w:t>Kupující</w:t>
      </w:r>
      <w:r w:rsidRPr="008A046B">
        <w:t xml:space="preserve"> je oprávněn po uzavření této </w:t>
      </w:r>
      <w:r w:rsidR="00C20912" w:rsidRPr="008A046B">
        <w:t>Dohody</w:t>
      </w:r>
      <w:r w:rsidR="004809E9" w:rsidRPr="008A046B">
        <w:t xml:space="preserve"> jednostranně</w:t>
      </w:r>
      <w:r w:rsidRPr="008A046B">
        <w:t xml:space="preserve"> měnit Všeobecné nákupní podmínky </w:t>
      </w:r>
      <w:r w:rsidR="00C20912" w:rsidRPr="008A046B">
        <w:t>Kupujícího</w:t>
      </w:r>
      <w:r w:rsidRPr="008A046B">
        <w:t xml:space="preserve"> v celém jejich rozsahu, a to postupem stanoveným ve Všeobecných nákupních podmínkách </w:t>
      </w:r>
      <w:r w:rsidR="00C20912" w:rsidRPr="008A046B">
        <w:t>Kupujícího</w:t>
      </w:r>
      <w:r w:rsidRPr="008A046B">
        <w:t xml:space="preserve">. V případě rozporu mezi ustanovením této </w:t>
      </w:r>
      <w:r w:rsidR="00C20912" w:rsidRPr="008A046B">
        <w:t>Dohody</w:t>
      </w:r>
      <w:r w:rsidRPr="008A046B">
        <w:t xml:space="preserve"> a ustanovením uvedeným ve Všeobecných nákupních podmínkách </w:t>
      </w:r>
      <w:r w:rsidR="00C20912" w:rsidRPr="008A046B">
        <w:t>Kupujícího</w:t>
      </w:r>
      <w:r w:rsidRPr="008A046B">
        <w:t xml:space="preserve"> má přednost ustanovení této </w:t>
      </w:r>
      <w:r w:rsidR="00C20912" w:rsidRPr="008A046B">
        <w:t>Dohody</w:t>
      </w:r>
      <w:r w:rsidRPr="008A046B">
        <w:t>.</w:t>
      </w:r>
    </w:p>
    <w:p w14:paraId="28E25267" w14:textId="5724C6F9" w:rsidR="00A76B46" w:rsidRPr="008A046B" w:rsidRDefault="00C20912" w:rsidP="00D65498">
      <w:pPr>
        <w:pStyle w:val="Nadpis2"/>
      </w:pPr>
      <w:r w:rsidRPr="008A046B">
        <w:t>Dohoda</w:t>
      </w:r>
      <w:r w:rsidR="00A76B46" w:rsidRPr="008A046B">
        <w:t xml:space="preserve"> a veškeré její dodatky se řídí právním řádem České republiky, zejména Občanským zákoníkem.</w:t>
      </w:r>
    </w:p>
    <w:p w14:paraId="3E584A20" w14:textId="3366E55B" w:rsidR="00C20912" w:rsidRPr="008A046B" w:rsidRDefault="00C20912" w:rsidP="00D65498">
      <w:pPr>
        <w:pStyle w:val="Nadpis2"/>
      </w:pPr>
      <w:r w:rsidRPr="008A046B">
        <w:t>Všechny spory vznikající z této Dohody a v souvislosti s ní budou rozhodovány věcně a</w:t>
      </w:r>
      <w:r w:rsidR="008E33DD">
        <w:t> </w:t>
      </w:r>
      <w:r w:rsidRPr="008A046B">
        <w:t>místně příslušným soudem České republiky</w:t>
      </w:r>
      <w:r w:rsidR="00B23AE3">
        <w:t>, přičemž jako místně příslušný soud Strany sjednávají místě příslušný soud Kupujícího</w:t>
      </w:r>
      <w:r w:rsidRPr="008A046B">
        <w:t>.</w:t>
      </w:r>
    </w:p>
    <w:p w14:paraId="550F3E4E" w14:textId="38F22F3A" w:rsidR="00A76B46" w:rsidRPr="008A046B" w:rsidRDefault="00C20912" w:rsidP="00D65498">
      <w:pPr>
        <w:pStyle w:val="Nadpis2"/>
      </w:pPr>
      <w:r w:rsidRPr="008A046B">
        <w:t>S</w:t>
      </w:r>
      <w:r w:rsidR="00A76B46" w:rsidRPr="008A046B">
        <w:t>trany na sebe berou nebezpečí změny okolností.</w:t>
      </w:r>
    </w:p>
    <w:p w14:paraId="2A46901D" w14:textId="0FB112B1" w:rsidR="00A76B46" w:rsidRPr="008A046B" w:rsidRDefault="00C20912" w:rsidP="00D65498">
      <w:pPr>
        <w:pStyle w:val="Nadpis2"/>
      </w:pPr>
      <w:r w:rsidRPr="008A046B">
        <w:t>Dohoda</w:t>
      </w:r>
      <w:r w:rsidR="00A76B46" w:rsidRPr="008A046B">
        <w:t xml:space="preserve">, její případné přílohy a dodatky představují úplnou dohodu Stran ohledně záležitostí upravených v </w:t>
      </w:r>
      <w:r w:rsidRPr="008A046B">
        <w:t>Dohodě</w:t>
      </w:r>
      <w:r w:rsidR="00A76B46" w:rsidRPr="008A046B">
        <w:t xml:space="preserve"> a v plném rozsahu nahrazují veškeré předchozí smlouvy, dohody a</w:t>
      </w:r>
      <w:r w:rsidR="008E33DD">
        <w:t> </w:t>
      </w:r>
      <w:r w:rsidR="00A76B46" w:rsidRPr="008A046B">
        <w:t>ujednání Stran týkající se týchž záležitostí.</w:t>
      </w:r>
    </w:p>
    <w:p w14:paraId="7366DDBA" w14:textId="3D7ED6EF" w:rsidR="00CC1E3C" w:rsidRPr="008A046B" w:rsidRDefault="00C20912" w:rsidP="00D65498">
      <w:pPr>
        <w:pStyle w:val="Nadpis2"/>
      </w:pPr>
      <w:r w:rsidRPr="008A046B">
        <w:t>S</w:t>
      </w:r>
      <w:r w:rsidR="00A76B46" w:rsidRPr="008A046B">
        <w:t>trany vylučují užití § 557 a § 558 odst. 2 Občanského zákoníku. Dispozitivní ustanovení zákona má přednost před případnými obchodními zvyklostmi.</w:t>
      </w:r>
    </w:p>
    <w:p w14:paraId="2CCABEEA" w14:textId="47F0075A" w:rsidR="00550308" w:rsidRPr="008A046B" w:rsidRDefault="00C20912" w:rsidP="00D65498">
      <w:pPr>
        <w:pStyle w:val="Nadpis2"/>
      </w:pPr>
      <w:r w:rsidRPr="008A046B">
        <w:lastRenderedPageBreak/>
        <w:t>S</w:t>
      </w:r>
      <w:r w:rsidR="00916B62" w:rsidRPr="008A046B">
        <w:t>trany</w:t>
      </w:r>
      <w:r w:rsidR="00550308" w:rsidRPr="008A046B">
        <w:t xml:space="preserve"> v souladu s § 1758 Občanského zákoníku projevuj</w:t>
      </w:r>
      <w:r w:rsidR="00916B62" w:rsidRPr="008A046B">
        <w:t>í</w:t>
      </w:r>
      <w:r w:rsidR="00550308" w:rsidRPr="008A046B">
        <w:t xml:space="preserve"> vůli, aby </w:t>
      </w:r>
      <w:r w:rsidRPr="008A046B">
        <w:t>Dohoda</w:t>
      </w:r>
      <w:r w:rsidR="00550308" w:rsidRPr="008A046B">
        <w:t xml:space="preserve"> navržená v této listině byla uzavřena pouze v písemné formě. Změny této </w:t>
      </w:r>
      <w:r w:rsidRPr="008A046B">
        <w:t>Dohody</w:t>
      </w:r>
      <w:r w:rsidR="00550308" w:rsidRPr="008A046B">
        <w:t xml:space="preserve"> mohou být provedeny pouze písemně za souhlasu </w:t>
      </w:r>
      <w:r w:rsidR="007C0D10" w:rsidRPr="008A046B">
        <w:t>všech</w:t>
      </w:r>
      <w:r w:rsidR="00550308" w:rsidRPr="008A046B">
        <w:t xml:space="preserve"> </w:t>
      </w:r>
      <w:r w:rsidR="007C0D10" w:rsidRPr="008A046B">
        <w:t>S</w:t>
      </w:r>
      <w:r w:rsidR="00550308" w:rsidRPr="008A046B">
        <w:t xml:space="preserve">tran, a to číslovanými dodatky podepsanými </w:t>
      </w:r>
      <w:r w:rsidR="00590704">
        <w:t>oběma</w:t>
      </w:r>
      <w:r w:rsidR="00550308" w:rsidRPr="008A046B">
        <w:t xml:space="preserve"> </w:t>
      </w:r>
      <w:r w:rsidR="007C0D10" w:rsidRPr="008A046B">
        <w:t>S</w:t>
      </w:r>
      <w:r w:rsidR="00550308" w:rsidRPr="008A046B">
        <w:t>tranami.</w:t>
      </w:r>
    </w:p>
    <w:p w14:paraId="3D8B0784" w14:textId="43996FA4" w:rsidR="00A76B46" w:rsidRPr="008A046B" w:rsidRDefault="007C0D10" w:rsidP="00D65498">
      <w:pPr>
        <w:pStyle w:val="Nadpis2"/>
      </w:pPr>
      <w:r w:rsidRPr="008A046B">
        <w:t>S</w:t>
      </w:r>
      <w:r w:rsidR="00A76B46" w:rsidRPr="008A046B">
        <w:t xml:space="preserve">trany jsou podnikateli, uzavírají </w:t>
      </w:r>
      <w:r w:rsidRPr="008A046B">
        <w:t>Dohodu</w:t>
      </w:r>
      <w:r w:rsidR="00A76B46" w:rsidRPr="008A046B">
        <w:t xml:space="preserve"> při svém podnikání, a na </w:t>
      </w:r>
      <w:r w:rsidRPr="008A046B">
        <w:t>Dohodu</w:t>
      </w:r>
      <w:r w:rsidR="00A76B46" w:rsidRPr="008A046B">
        <w:t xml:space="preserve"> se tudíž neuplatní ustanovení § 1793 Občanského zákoníku (neúměrné zkrácení) ani § 1796 Občanského zákoníku (lichva). Ani jedna ze </w:t>
      </w:r>
      <w:r w:rsidRPr="008A046B">
        <w:t>S</w:t>
      </w:r>
      <w:r w:rsidR="00A76B46" w:rsidRPr="008A046B">
        <w:t xml:space="preserve">tran není spotřebitelem ve smyslu Občanského zákoníku. </w:t>
      </w:r>
      <w:r w:rsidRPr="008A046B">
        <w:t>S</w:t>
      </w:r>
      <w:r w:rsidR="00A76B46" w:rsidRPr="008A046B">
        <w:t xml:space="preserve">trany proto výslovně potvrzují, že se na </w:t>
      </w:r>
      <w:r w:rsidRPr="008A046B">
        <w:t>Dohodu</w:t>
      </w:r>
      <w:r w:rsidR="00A76B46" w:rsidRPr="008A046B">
        <w:t xml:space="preserve"> nevztahují ustanovení Občanského zákoníku na ochranu spotřebitele, zejm. § 1810 a násl.</w:t>
      </w:r>
    </w:p>
    <w:p w14:paraId="104A9244" w14:textId="0F1689D0" w:rsidR="00550308" w:rsidRPr="008A046B" w:rsidRDefault="007C0D10" w:rsidP="00D65498">
      <w:pPr>
        <w:pStyle w:val="Nadpis2"/>
      </w:pPr>
      <w:r w:rsidRPr="008A046B">
        <w:t>S</w:t>
      </w:r>
      <w:r w:rsidR="00550308" w:rsidRPr="008A046B">
        <w:t xml:space="preserve">trany v souladu s § 1801 Občanského zákoníku sjednávají, že na jejich vzájemné vztahy založené touto </w:t>
      </w:r>
      <w:r w:rsidRPr="008A046B">
        <w:t>Dohodou</w:t>
      </w:r>
      <w:r w:rsidR="00550308" w:rsidRPr="008A046B">
        <w:t xml:space="preserve"> nebo s touto </w:t>
      </w:r>
      <w:r w:rsidRPr="008A046B">
        <w:t>Dohodou</w:t>
      </w:r>
      <w:r w:rsidR="00550308" w:rsidRPr="008A046B">
        <w:t xml:space="preserve"> související se nepoužijí § 1799 a</w:t>
      </w:r>
      <w:r w:rsidR="00916B62" w:rsidRPr="008A046B">
        <w:t> </w:t>
      </w:r>
      <w:r w:rsidR="00550308" w:rsidRPr="008A046B">
        <w:t>§</w:t>
      </w:r>
      <w:r w:rsidR="00916B62" w:rsidRPr="008A046B">
        <w:t> </w:t>
      </w:r>
      <w:r w:rsidR="00550308" w:rsidRPr="008A046B">
        <w:t>1800 Občanského zákoníku o adhezních smlouvách.</w:t>
      </w:r>
    </w:p>
    <w:p w14:paraId="774F712A" w14:textId="340734B5" w:rsidR="00A76B46" w:rsidRPr="008A046B" w:rsidRDefault="00A76B46" w:rsidP="00D65498">
      <w:pPr>
        <w:pStyle w:val="Nadpis2"/>
      </w:pPr>
      <w:r w:rsidRPr="008A046B">
        <w:t xml:space="preserve">V případě, že jakékoliv ustanovení </w:t>
      </w:r>
      <w:r w:rsidR="007C0D10" w:rsidRPr="008A046B">
        <w:t>Dohody</w:t>
      </w:r>
      <w:r w:rsidRPr="008A046B">
        <w:t xml:space="preserve"> je či se v budoucnu stane neplatným, neúčinným nebo nevymahatelným, zůstávají ostatní ustanovení </w:t>
      </w:r>
      <w:r w:rsidR="00551C0C" w:rsidRPr="008A046B">
        <w:t>Dohody</w:t>
      </w:r>
      <w:r w:rsidRPr="008A046B">
        <w:t xml:space="preserve"> v</w:t>
      </w:r>
      <w:r w:rsidR="005E6BE3" w:rsidRPr="008A046B">
        <w:t> </w:t>
      </w:r>
      <w:r w:rsidRPr="008A046B">
        <w:t xml:space="preserve">platnosti a účinnosti, pokud z povahy takového neplatného, neúčinného či nevymahatelného ustanovení nebo z jeho obsahu anebo z okolností, za nichž bylo uzavřeno, nevyplývá, že jej nelze oddělit od ostatního obsahu </w:t>
      </w:r>
      <w:r w:rsidR="00551C0C" w:rsidRPr="008A046B">
        <w:t>Dohody</w:t>
      </w:r>
      <w:r w:rsidRPr="008A046B">
        <w:t xml:space="preserve">. </w:t>
      </w:r>
      <w:r w:rsidR="00551C0C" w:rsidRPr="008A046B">
        <w:t>S</w:t>
      </w:r>
      <w:r w:rsidRPr="008A046B">
        <w:t xml:space="preserve">trany se pro takový případ zavazují nahradit neplatné, neúčinné nebo nevymahatelné ustanovení </w:t>
      </w:r>
      <w:r w:rsidR="00551C0C" w:rsidRPr="008A046B">
        <w:t>Dohody</w:t>
      </w:r>
      <w:r w:rsidRPr="008A046B">
        <w:t xml:space="preserve"> ustanovením jiným, které svým obsahem, účelem a smyslem odpovídá nejlépe ustanovení původnímu a </w:t>
      </w:r>
      <w:r w:rsidR="00551C0C" w:rsidRPr="008A046B">
        <w:t>Dohodě</w:t>
      </w:r>
      <w:r w:rsidRPr="008A046B">
        <w:t xml:space="preserve"> jako celku. V této souvislosti se </w:t>
      </w:r>
      <w:r w:rsidR="00551C0C" w:rsidRPr="008A046B">
        <w:t>S</w:t>
      </w:r>
      <w:r w:rsidRPr="008A046B">
        <w:t xml:space="preserve">trany zavazují v dobré víře a účinně jednat za účelem dosažení dohody o takovém nahrazení neplatného, neúčinného či nevymahatelného ustanovení a uzavřít k tomu potřebný dodatek k </w:t>
      </w:r>
      <w:r w:rsidR="00551C0C" w:rsidRPr="008A046B">
        <w:t>Dohodě</w:t>
      </w:r>
      <w:r w:rsidRPr="008A046B">
        <w:t>.</w:t>
      </w:r>
    </w:p>
    <w:p w14:paraId="01B35AFC" w14:textId="636B3BBB" w:rsidR="00D9157D" w:rsidRPr="008A046B" w:rsidRDefault="00D9157D" w:rsidP="00D65498">
      <w:pPr>
        <w:pStyle w:val="Nadpis2"/>
      </w:pPr>
      <w:r w:rsidRPr="008A046B">
        <w:t xml:space="preserve">Tato </w:t>
      </w:r>
      <w:r w:rsidR="004809E9" w:rsidRPr="008A046B">
        <w:t>Dohoda</w:t>
      </w:r>
      <w:r w:rsidRPr="008A046B">
        <w:t xml:space="preserve"> se vyhotovuje ve </w:t>
      </w:r>
      <w:r w:rsidR="00FF51A2">
        <w:t>dvou</w:t>
      </w:r>
      <w:r w:rsidRPr="008A046B">
        <w:t xml:space="preserve"> stejnopisech</w:t>
      </w:r>
      <w:r w:rsidR="00886F19" w:rsidRPr="008A046B">
        <w:t xml:space="preserve"> v českém jazyce, z nichž každý má platnost originálu,</w:t>
      </w:r>
      <w:r w:rsidRPr="008A046B">
        <w:t xml:space="preserve"> přičemž každá </w:t>
      </w:r>
      <w:r w:rsidR="004809E9" w:rsidRPr="008A046B">
        <w:t>S</w:t>
      </w:r>
      <w:r w:rsidRPr="008A046B">
        <w:t>trana obdrží po jednom vyhotovení.</w:t>
      </w:r>
      <w:r w:rsidR="00985EF3">
        <w:t xml:space="preserve"> V případě elektronické podoby bude Dohoda opatřena uznávanými elektronickými podpisy osob oprávněných k podpisu této Dohody za každou ze Stran.</w:t>
      </w:r>
    </w:p>
    <w:p w14:paraId="58B62619" w14:textId="2C58DE56" w:rsidR="00D9157D" w:rsidRPr="008A046B" w:rsidRDefault="00D9157D" w:rsidP="00D65498">
      <w:pPr>
        <w:pStyle w:val="Nadpis2"/>
      </w:pPr>
      <w:r w:rsidRPr="008A046B">
        <w:t xml:space="preserve">Případná neplatnost některého z ujednání této </w:t>
      </w:r>
      <w:r w:rsidR="004809E9" w:rsidRPr="008A046B">
        <w:t>Dohody</w:t>
      </w:r>
      <w:r w:rsidRPr="008A046B">
        <w:t xml:space="preserve"> nemá vliv na platnost celé </w:t>
      </w:r>
      <w:r w:rsidR="004809E9" w:rsidRPr="008A046B">
        <w:t>Dohody</w:t>
      </w:r>
      <w:r w:rsidRPr="008A046B">
        <w:t xml:space="preserve">, ledaže by tato neplatnost měla za následek zmaření účelu této </w:t>
      </w:r>
      <w:r w:rsidR="004809E9" w:rsidRPr="008A046B">
        <w:t>Dohody</w:t>
      </w:r>
      <w:r w:rsidRPr="008A046B">
        <w:t>.</w:t>
      </w:r>
    </w:p>
    <w:p w14:paraId="15411595" w14:textId="77777777" w:rsidR="00590704" w:rsidRPr="008A046B" w:rsidRDefault="00590704" w:rsidP="00D65498">
      <w:pPr>
        <w:pStyle w:val="Nadpis2"/>
      </w:pPr>
      <w:r w:rsidRPr="008A046B">
        <w:t>Dohoda obsahuje následující přílohy, které jsou její nedílnou součástí:</w:t>
      </w:r>
    </w:p>
    <w:p w14:paraId="7CE5BE08" w14:textId="25EB56A0" w:rsidR="00590704" w:rsidRPr="008A046B" w:rsidRDefault="00590704" w:rsidP="001A120E">
      <w:pPr>
        <w:pStyle w:val="Nadpis3"/>
        <w:numPr>
          <w:ilvl w:val="0"/>
          <w:numId w:val="0"/>
        </w:numPr>
        <w:ind w:left="567"/>
      </w:pPr>
      <w:r w:rsidRPr="008A046B">
        <w:t>Příloha č. 1:</w:t>
      </w:r>
      <w:r w:rsidRPr="008A046B">
        <w:tab/>
      </w:r>
      <w:r w:rsidRPr="00A44646">
        <w:t>Ceník</w:t>
      </w:r>
      <w:r w:rsidR="00C45C8F" w:rsidRPr="00A44646">
        <w:t xml:space="preserve"> </w:t>
      </w:r>
      <w:r w:rsidR="00753588" w:rsidRPr="00A44646">
        <w:t>s technickou specifikací</w:t>
      </w:r>
      <w:r w:rsidR="00753588">
        <w:t xml:space="preserve"> </w:t>
      </w:r>
    </w:p>
    <w:p w14:paraId="14B82EFF" w14:textId="24A69693" w:rsidR="00590704" w:rsidRPr="008A046B" w:rsidRDefault="00590704" w:rsidP="001A120E">
      <w:pPr>
        <w:pStyle w:val="Nadpis3"/>
        <w:numPr>
          <w:ilvl w:val="0"/>
          <w:numId w:val="0"/>
        </w:numPr>
        <w:ind w:left="567"/>
      </w:pPr>
      <w:r w:rsidRPr="008A046B">
        <w:t>Příloha č. 2:</w:t>
      </w:r>
      <w:r w:rsidRPr="008A046B">
        <w:tab/>
      </w:r>
      <w:r w:rsidR="00E64BEC">
        <w:t xml:space="preserve">Seznam funkcí </w:t>
      </w:r>
      <w:r w:rsidRPr="008A046B">
        <w:t>kontaktních osob</w:t>
      </w:r>
      <w:r w:rsidR="00C45C8F">
        <w:t xml:space="preserve"> </w:t>
      </w:r>
    </w:p>
    <w:p w14:paraId="78EFAA4D" w14:textId="77777777" w:rsidR="00590704" w:rsidRDefault="00590704" w:rsidP="001A120E">
      <w:pPr>
        <w:pStyle w:val="Nadpis3"/>
        <w:numPr>
          <w:ilvl w:val="0"/>
          <w:numId w:val="0"/>
        </w:numPr>
        <w:ind w:left="567"/>
      </w:pPr>
      <w:r w:rsidRPr="008A046B">
        <w:t>Příloha č. 3:</w:t>
      </w:r>
      <w:r w:rsidRPr="008A046B">
        <w:tab/>
        <w:t>Všeobecné nákupní podmínky Kupujícího</w:t>
      </w:r>
    </w:p>
    <w:p w14:paraId="71C6BC68" w14:textId="4CDB7A8B" w:rsidR="00985EF3" w:rsidRPr="00C50EA1" w:rsidRDefault="004809E9" w:rsidP="00D65498">
      <w:pPr>
        <w:pStyle w:val="Nadpis2"/>
        <w:ind w:hanging="578"/>
      </w:pPr>
      <w:r w:rsidRPr="008A046B">
        <w:t>Strany prohlašují, že obsahu této Dohody rozumí, souhlasí s ním, vyjadřuje jejich pravou a svobodně projevenou vůli prostou omylu a že tuto Dohodu neuzavírají v tísni za nápadně nevýhodných podmínek.</w:t>
      </w:r>
      <w:r w:rsidR="00985EF3">
        <w:br w:type="page"/>
      </w:r>
    </w:p>
    <w:p w14:paraId="58FBA7EE" w14:textId="3545D3E8" w:rsidR="004809E9" w:rsidRPr="00985EF3" w:rsidRDefault="00985EF3" w:rsidP="00985EF3">
      <w:pPr>
        <w:pStyle w:val="Nadpis2"/>
        <w:numPr>
          <w:ilvl w:val="0"/>
          <w:numId w:val="0"/>
        </w:numPr>
        <w:ind w:left="567" w:hanging="567"/>
        <w:jc w:val="center"/>
        <w:rPr>
          <w:b/>
          <w:bCs w:val="0"/>
        </w:rPr>
      </w:pPr>
      <w:r>
        <w:rPr>
          <w:b/>
          <w:bCs w:val="0"/>
        </w:rPr>
        <w:lastRenderedPageBreak/>
        <w:t>PODPISOVÁ STRANA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D9157D" w:rsidRPr="008A046B" w14:paraId="7ED2C435" w14:textId="77777777" w:rsidTr="00916B62">
        <w:tc>
          <w:tcPr>
            <w:tcW w:w="4545" w:type="dxa"/>
          </w:tcPr>
          <w:p w14:paraId="483C00CF" w14:textId="270C8A15" w:rsidR="00D9157D" w:rsidRPr="008A046B" w:rsidRDefault="00D9157D" w:rsidP="008E33DD">
            <w:pPr>
              <w:spacing w:before="240"/>
              <w:jc w:val="both"/>
              <w:rPr>
                <w:rFonts w:ascii="Arial" w:hAnsi="Arial" w:cs="Arial"/>
                <w:szCs w:val="21"/>
              </w:rPr>
            </w:pPr>
            <w:r w:rsidRPr="008A046B">
              <w:rPr>
                <w:rFonts w:ascii="Arial" w:hAnsi="Arial" w:cs="Arial"/>
                <w:szCs w:val="21"/>
              </w:rPr>
              <w:t>V Praze dne ____________</w:t>
            </w:r>
          </w:p>
        </w:tc>
        <w:tc>
          <w:tcPr>
            <w:tcW w:w="4527" w:type="dxa"/>
          </w:tcPr>
          <w:p w14:paraId="40F7D5D3" w14:textId="0B196669" w:rsidR="00D9157D" w:rsidRPr="008A046B" w:rsidRDefault="00D9157D" w:rsidP="008E33DD">
            <w:pPr>
              <w:spacing w:before="240"/>
              <w:jc w:val="both"/>
              <w:rPr>
                <w:rFonts w:ascii="Arial" w:hAnsi="Arial" w:cs="Arial"/>
                <w:szCs w:val="21"/>
              </w:rPr>
            </w:pPr>
            <w:r w:rsidRPr="008A046B">
              <w:rPr>
                <w:rFonts w:ascii="Arial" w:hAnsi="Arial" w:cs="Arial"/>
                <w:szCs w:val="21"/>
              </w:rPr>
              <w:t>V</w:t>
            </w:r>
            <w:r w:rsidR="00971500">
              <w:rPr>
                <w:rFonts w:ascii="Arial" w:hAnsi="Arial" w:cs="Arial"/>
                <w:szCs w:val="21"/>
              </w:rPr>
              <w:t>e Stříbrné Skalici</w:t>
            </w:r>
            <w:r w:rsidRPr="008A046B">
              <w:rPr>
                <w:rFonts w:ascii="Arial" w:hAnsi="Arial" w:cs="Arial"/>
                <w:szCs w:val="21"/>
              </w:rPr>
              <w:t xml:space="preserve"> dne ____________</w:t>
            </w:r>
          </w:p>
        </w:tc>
      </w:tr>
      <w:tr w:rsidR="00D9157D" w:rsidRPr="008A046B" w14:paraId="28D98C5E" w14:textId="77777777" w:rsidTr="00916B62">
        <w:tc>
          <w:tcPr>
            <w:tcW w:w="4545" w:type="dxa"/>
          </w:tcPr>
          <w:p w14:paraId="76BE2D2C" w14:textId="70199776" w:rsidR="00D9157D" w:rsidRPr="008A046B" w:rsidRDefault="00D9157D" w:rsidP="008E33DD">
            <w:pPr>
              <w:spacing w:before="0" w:after="0"/>
              <w:jc w:val="both"/>
              <w:rPr>
                <w:rFonts w:ascii="Arial" w:hAnsi="Arial" w:cs="Arial"/>
                <w:b/>
                <w:bCs/>
                <w:szCs w:val="21"/>
              </w:rPr>
            </w:pPr>
            <w:r w:rsidRPr="008A046B">
              <w:rPr>
                <w:rFonts w:ascii="Arial" w:hAnsi="Arial" w:cs="Arial"/>
                <w:b/>
                <w:bCs/>
                <w:szCs w:val="21"/>
              </w:rPr>
              <w:t>Pražské služby, a.s.</w:t>
            </w:r>
          </w:p>
          <w:p w14:paraId="78D7DE00" w14:textId="2F27F686" w:rsidR="00D9157D" w:rsidRPr="008A046B" w:rsidRDefault="00D9157D" w:rsidP="008E33DD">
            <w:pPr>
              <w:spacing w:before="0" w:after="0"/>
              <w:jc w:val="both"/>
              <w:rPr>
                <w:rFonts w:ascii="Arial" w:hAnsi="Arial" w:cs="Arial"/>
                <w:szCs w:val="21"/>
              </w:rPr>
            </w:pPr>
          </w:p>
          <w:p w14:paraId="2B2939CA" w14:textId="77777777" w:rsidR="005E6BE3" w:rsidRPr="008A046B" w:rsidRDefault="005E6BE3" w:rsidP="008E33DD">
            <w:pPr>
              <w:spacing w:before="0"/>
              <w:jc w:val="both"/>
              <w:rPr>
                <w:rFonts w:ascii="Arial" w:hAnsi="Arial" w:cs="Arial"/>
                <w:szCs w:val="21"/>
              </w:rPr>
            </w:pPr>
          </w:p>
          <w:p w14:paraId="3A4B8B45" w14:textId="77777777" w:rsidR="00B812AF" w:rsidRPr="008F6836" w:rsidRDefault="00B812AF" w:rsidP="00B812AF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8F6836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7F2AA8A2" w14:textId="77777777" w:rsidR="00B812AF" w:rsidRPr="00197D06" w:rsidRDefault="00B812AF" w:rsidP="00B812AF">
            <w:pPr>
              <w:keepNext/>
              <w:keepLine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7D06">
              <w:rPr>
                <w:rFonts w:ascii="Arial" w:hAnsi="Arial" w:cs="Arial"/>
                <w:sz w:val="22"/>
                <w:szCs w:val="22"/>
              </w:rPr>
              <w:t>JUDr. Patrik Roman</w:t>
            </w:r>
          </w:p>
          <w:p w14:paraId="22945580" w14:textId="77777777" w:rsidR="00B812AF" w:rsidRPr="00197D06" w:rsidRDefault="00B812AF" w:rsidP="00B812AF">
            <w:pPr>
              <w:keepNext/>
              <w:keepLines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7D06"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  <w:p w14:paraId="2FA0D2B6" w14:textId="77777777" w:rsidR="00B812AF" w:rsidRPr="008F6836" w:rsidRDefault="00B812AF" w:rsidP="00B812AF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C06755" w14:textId="77777777" w:rsidR="00B812AF" w:rsidRPr="008F6836" w:rsidRDefault="00B812AF" w:rsidP="00B812AF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491234" w14:textId="77777777" w:rsidR="00B812AF" w:rsidRPr="008F6836" w:rsidRDefault="00B812AF" w:rsidP="00B812AF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4C250F" w14:textId="77777777" w:rsidR="00B812AF" w:rsidRPr="008F6836" w:rsidRDefault="00B812AF" w:rsidP="00B812AF">
            <w:pPr>
              <w:widowControl w:val="0"/>
              <w:tabs>
                <w:tab w:val="left" w:pos="5103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8F6836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6D36BE49" w14:textId="77777777" w:rsidR="00B812AF" w:rsidRPr="00E364B3" w:rsidRDefault="00B812AF" w:rsidP="00B812AF">
            <w:pPr>
              <w:tabs>
                <w:tab w:val="left" w:pos="5103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05F7B">
              <w:rPr>
                <w:rFonts w:ascii="Arial" w:hAnsi="Arial" w:cs="Arial"/>
                <w:sz w:val="22"/>
                <w:szCs w:val="22"/>
              </w:rPr>
              <w:t xml:space="preserve">Dr. Ing. </w:t>
            </w:r>
            <w:r>
              <w:rPr>
                <w:rFonts w:ascii="Arial" w:hAnsi="Arial" w:cs="Arial"/>
                <w:sz w:val="22"/>
                <w:szCs w:val="22"/>
              </w:rPr>
              <w:t>Aleš Bláha</w:t>
            </w:r>
            <w:r w:rsidRPr="00197D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AFBDF8" w14:textId="682EF0E0" w:rsidR="00D9157D" w:rsidRPr="008A046B" w:rsidRDefault="00B812AF" w:rsidP="00B812AF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  <w:r w:rsidRPr="00197D06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  <w:tc>
          <w:tcPr>
            <w:tcW w:w="4527" w:type="dxa"/>
          </w:tcPr>
          <w:p w14:paraId="62E2DD17" w14:textId="51048ADA" w:rsidR="00D9157D" w:rsidRPr="008A046B" w:rsidRDefault="00971500" w:rsidP="008E33DD">
            <w:pPr>
              <w:spacing w:before="0" w:after="0"/>
              <w:jc w:val="both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VWR International s.r.o.</w:t>
            </w:r>
          </w:p>
          <w:p w14:paraId="34489472" w14:textId="679ABC51" w:rsidR="00D9157D" w:rsidRPr="008A046B" w:rsidRDefault="00D9157D" w:rsidP="008E33DD">
            <w:pPr>
              <w:spacing w:before="0" w:after="0"/>
              <w:jc w:val="both"/>
              <w:rPr>
                <w:rFonts w:ascii="Arial" w:hAnsi="Arial" w:cs="Arial"/>
                <w:szCs w:val="21"/>
              </w:rPr>
            </w:pPr>
          </w:p>
          <w:p w14:paraId="363769A2" w14:textId="77777777" w:rsidR="005E6BE3" w:rsidRPr="008A046B" w:rsidRDefault="005E6BE3" w:rsidP="008E33DD">
            <w:pPr>
              <w:spacing w:before="0"/>
              <w:jc w:val="both"/>
              <w:rPr>
                <w:rFonts w:ascii="Arial" w:hAnsi="Arial" w:cs="Arial"/>
                <w:szCs w:val="21"/>
              </w:rPr>
            </w:pPr>
          </w:p>
          <w:p w14:paraId="3F62138D" w14:textId="248EBAAF" w:rsidR="00D9157D" w:rsidRPr="008A046B" w:rsidRDefault="00D9157D" w:rsidP="008E33DD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8A046B">
              <w:rPr>
                <w:rFonts w:ascii="Arial" w:hAnsi="Arial" w:cs="Arial"/>
                <w:szCs w:val="21"/>
              </w:rPr>
              <w:t>_________________________</w:t>
            </w:r>
          </w:p>
          <w:p w14:paraId="3094D0FB" w14:textId="29C8742C" w:rsidR="00D9157D" w:rsidRPr="008A046B" w:rsidRDefault="00971500" w:rsidP="008E33DD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Ing. Petr Moravec, MBA</w:t>
            </w:r>
          </w:p>
          <w:p w14:paraId="5821EEF8" w14:textId="1689FD56" w:rsidR="00D9157D" w:rsidRPr="008A046B" w:rsidRDefault="00971500" w:rsidP="008E33DD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jednatel</w:t>
            </w:r>
          </w:p>
        </w:tc>
      </w:tr>
    </w:tbl>
    <w:p w14:paraId="30B7F2FB" w14:textId="77777777" w:rsidR="0094676F" w:rsidRDefault="0094676F" w:rsidP="008E33DD">
      <w:pPr>
        <w:spacing w:befor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75A424B" w14:textId="23BD80EA" w:rsidR="00C85F3D" w:rsidRDefault="00C85F3D" w:rsidP="008E33DD">
      <w:pPr>
        <w:spacing w:before="0"/>
        <w:rPr>
          <w:rFonts w:ascii="Arial" w:hAnsi="Arial" w:cs="Arial"/>
          <w:b/>
          <w:bCs/>
        </w:rPr>
      </w:pPr>
      <w:r w:rsidRPr="00E22B85">
        <w:rPr>
          <w:rFonts w:ascii="Arial" w:hAnsi="Arial" w:cs="Arial"/>
          <w:b/>
          <w:bCs/>
        </w:rPr>
        <w:lastRenderedPageBreak/>
        <w:t xml:space="preserve">Příloha č. 1 – Ceník </w:t>
      </w:r>
      <w:r w:rsidR="00753588" w:rsidRPr="00E22B85">
        <w:rPr>
          <w:rFonts w:ascii="Arial" w:hAnsi="Arial" w:cs="Arial"/>
          <w:b/>
          <w:bCs/>
        </w:rPr>
        <w:t>s technickou specifikací</w:t>
      </w:r>
    </w:p>
    <w:p w14:paraId="49DA3A8C" w14:textId="77777777" w:rsidR="00106B97" w:rsidRDefault="00106B97" w:rsidP="00106B97">
      <w:pPr>
        <w:spacing w:before="0" w:line="240" w:lineRule="auto"/>
        <w:rPr>
          <w:rFonts w:ascii="Arial" w:hAnsi="Arial" w:cs="Arial"/>
          <w:b/>
          <w:bCs/>
        </w:rPr>
      </w:pPr>
    </w:p>
    <w:p w14:paraId="5C77A2A9" w14:textId="77777777" w:rsidR="00106B97" w:rsidRPr="00C85F3D" w:rsidRDefault="00106B97" w:rsidP="00106B97">
      <w:pPr>
        <w:spacing w:before="0" w:line="240" w:lineRule="auto"/>
        <w:rPr>
          <w:rFonts w:ascii="Arial" w:hAnsi="Arial" w:cs="Arial"/>
          <w:b/>
          <w:bCs/>
        </w:rPr>
      </w:pPr>
    </w:p>
    <w:p w14:paraId="61C8DB69" w14:textId="77777777" w:rsidR="00106B97" w:rsidRDefault="00106B97" w:rsidP="00106B97">
      <w:pPr>
        <w:spacing w:before="0" w:line="240" w:lineRule="auto"/>
        <w:rPr>
          <w:rFonts w:ascii="Arial" w:hAnsi="Arial" w:cs="Arial"/>
          <w:color w:val="FF0000"/>
        </w:rPr>
      </w:pPr>
    </w:p>
    <w:p w14:paraId="28BF4197" w14:textId="6F690F03" w:rsidR="00106B97" w:rsidRDefault="00106B97" w:rsidP="00106B97">
      <w:pPr>
        <w:spacing w:before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textWrapping" w:clear="all"/>
      </w:r>
    </w:p>
    <w:p w14:paraId="694E305B" w14:textId="77777777" w:rsidR="00106B97" w:rsidRDefault="00106B97" w:rsidP="00106B97">
      <w:pPr>
        <w:spacing w:before="0" w:line="240" w:lineRule="auto"/>
        <w:rPr>
          <w:rFonts w:ascii="Arial" w:hAnsi="Arial" w:cs="Arial"/>
          <w:color w:val="FF0000"/>
        </w:rPr>
      </w:pPr>
    </w:p>
    <w:p w14:paraId="1AAAFDFD" w14:textId="77777777" w:rsidR="00106B97" w:rsidRDefault="00106B97" w:rsidP="00106B97">
      <w:pPr>
        <w:spacing w:before="0" w:line="240" w:lineRule="auto"/>
        <w:rPr>
          <w:rFonts w:ascii="Arial" w:hAnsi="Arial" w:cs="Arial"/>
          <w:color w:val="FF0000"/>
        </w:rPr>
      </w:pPr>
    </w:p>
    <w:p w14:paraId="6FB3D730" w14:textId="77777777" w:rsidR="00106B97" w:rsidRDefault="00106B97" w:rsidP="00106B97">
      <w:pPr>
        <w:spacing w:before="0" w:line="240" w:lineRule="auto"/>
        <w:rPr>
          <w:rFonts w:ascii="Arial" w:hAnsi="Arial" w:cs="Arial"/>
          <w:color w:val="FF0000"/>
        </w:rPr>
      </w:pPr>
    </w:p>
    <w:p w14:paraId="4F88712D" w14:textId="77777777" w:rsidR="00106B97" w:rsidRDefault="00106B97" w:rsidP="00106B97">
      <w:pPr>
        <w:spacing w:before="0" w:line="240" w:lineRule="auto"/>
        <w:rPr>
          <w:rFonts w:ascii="Arial" w:hAnsi="Arial" w:cs="Arial"/>
          <w:color w:val="FF0000"/>
        </w:rPr>
      </w:pPr>
    </w:p>
    <w:p w14:paraId="55D459AB" w14:textId="77777777" w:rsidR="00106B97" w:rsidRDefault="00106B97" w:rsidP="00106B97">
      <w:pPr>
        <w:spacing w:before="0" w:line="240" w:lineRule="auto"/>
        <w:rPr>
          <w:rFonts w:ascii="Arial" w:hAnsi="Arial" w:cs="Arial"/>
          <w:color w:val="FF0000"/>
        </w:rPr>
      </w:pPr>
    </w:p>
    <w:p w14:paraId="420E7CD2" w14:textId="77777777" w:rsidR="00106B97" w:rsidRDefault="00106B97" w:rsidP="00106B97">
      <w:pPr>
        <w:spacing w:before="0" w:line="240" w:lineRule="auto"/>
        <w:rPr>
          <w:rFonts w:ascii="Arial" w:hAnsi="Arial" w:cs="Arial"/>
          <w:color w:val="FF0000"/>
        </w:rPr>
      </w:pPr>
    </w:p>
    <w:p w14:paraId="1ED8E578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38077EA7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1B6A3BAD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2F6DD715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099F6EDC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19753554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46C16887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5009CD8C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03F19253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0B4229F1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0437577E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365F3B53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3608D6EA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358FDAE2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521AD584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7F99F347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17ACE822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57582D94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2421B085" w14:textId="77777777" w:rsidR="008E2823" w:rsidRDefault="008E2823" w:rsidP="008E33DD">
      <w:pPr>
        <w:spacing w:before="0"/>
        <w:rPr>
          <w:rFonts w:ascii="Arial" w:hAnsi="Arial" w:cs="Arial"/>
          <w:color w:val="FF0000"/>
        </w:rPr>
      </w:pPr>
    </w:p>
    <w:p w14:paraId="60315229" w14:textId="77777777" w:rsidR="008E2823" w:rsidRDefault="008E2823" w:rsidP="008E33DD">
      <w:pPr>
        <w:spacing w:before="0"/>
        <w:rPr>
          <w:rFonts w:ascii="Arial" w:hAnsi="Arial" w:cs="Arial"/>
          <w:color w:val="FF0000"/>
        </w:rPr>
      </w:pPr>
    </w:p>
    <w:p w14:paraId="6AAF483A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0D4E2C62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00C81CFF" w14:textId="77777777" w:rsidR="00106B97" w:rsidRDefault="00106B97" w:rsidP="008E33DD">
      <w:pPr>
        <w:spacing w:before="0"/>
        <w:rPr>
          <w:rFonts w:ascii="Arial" w:hAnsi="Arial" w:cs="Arial"/>
          <w:color w:val="FF0000"/>
        </w:rPr>
      </w:pPr>
    </w:p>
    <w:p w14:paraId="6E95DC25" w14:textId="38648DCD" w:rsidR="00C85F3D" w:rsidRDefault="00C85F3D" w:rsidP="008E33DD">
      <w:pPr>
        <w:spacing w:before="0"/>
        <w:rPr>
          <w:rFonts w:ascii="Arial" w:hAnsi="Arial" w:cs="Arial"/>
          <w:b/>
          <w:bCs/>
        </w:rPr>
      </w:pPr>
      <w:r w:rsidRPr="00C85F3D">
        <w:rPr>
          <w:rFonts w:ascii="Arial" w:hAnsi="Arial" w:cs="Arial"/>
          <w:b/>
          <w:bCs/>
        </w:rPr>
        <w:lastRenderedPageBreak/>
        <w:t>Příloha č. 2 Seznam funkcí kontaktních osob</w:t>
      </w:r>
    </w:p>
    <w:p w14:paraId="5EC303C7" w14:textId="7A74D70F" w:rsidR="00C85F3D" w:rsidRPr="00C85F3D" w:rsidRDefault="00C85F3D" w:rsidP="008E33DD">
      <w:pPr>
        <w:spacing w:before="0"/>
        <w:rPr>
          <w:rFonts w:ascii="Arial" w:hAnsi="Arial" w:cs="Arial"/>
          <w:b/>
          <w:bCs/>
          <w:szCs w:val="21"/>
        </w:rPr>
      </w:pPr>
    </w:p>
    <w:p w14:paraId="3C10D5A5" w14:textId="2A3BB682" w:rsidR="00C85F3D" w:rsidRPr="0094676F" w:rsidRDefault="00C85F3D" w:rsidP="00D65498">
      <w:pPr>
        <w:pStyle w:val="Odstavecseseznamem"/>
        <w:numPr>
          <w:ilvl w:val="0"/>
          <w:numId w:val="8"/>
        </w:numPr>
        <w:spacing w:before="0" w:after="200" w:line="276" w:lineRule="auto"/>
        <w:ind w:left="426" w:hanging="426"/>
        <w:rPr>
          <w:rFonts w:ascii="Arial" w:hAnsi="Arial" w:cs="Arial"/>
          <w:b/>
          <w:szCs w:val="21"/>
        </w:rPr>
      </w:pPr>
      <w:r w:rsidRPr="0094676F">
        <w:rPr>
          <w:rFonts w:ascii="Arial" w:hAnsi="Arial" w:cs="Arial"/>
          <w:b/>
          <w:szCs w:val="21"/>
        </w:rPr>
        <w:t xml:space="preserve">Funkce kontaktních osob za </w:t>
      </w:r>
      <w:r w:rsidR="0094676F" w:rsidRPr="0094676F">
        <w:rPr>
          <w:rFonts w:ascii="Arial" w:hAnsi="Arial" w:cs="Arial"/>
          <w:b/>
          <w:szCs w:val="21"/>
        </w:rPr>
        <w:t>Kupujícího – Pražské</w:t>
      </w:r>
      <w:r w:rsidRPr="0094676F">
        <w:rPr>
          <w:rFonts w:ascii="Arial" w:hAnsi="Arial" w:cs="Arial"/>
          <w:b/>
          <w:szCs w:val="21"/>
        </w:rPr>
        <w:t xml:space="preserve"> služby, a.s.:</w:t>
      </w:r>
    </w:p>
    <w:p w14:paraId="420BE9F2" w14:textId="77777777" w:rsidR="0094676F" w:rsidRPr="0094676F" w:rsidRDefault="0094676F" w:rsidP="0094676F">
      <w:pPr>
        <w:rPr>
          <w:rFonts w:ascii="Arial" w:hAnsi="Arial" w:cs="Arial"/>
          <w:b/>
          <w:szCs w:val="21"/>
        </w:rPr>
      </w:pPr>
      <w:r w:rsidRPr="0094676F">
        <w:rPr>
          <w:rFonts w:ascii="Arial" w:hAnsi="Arial" w:cs="Arial"/>
          <w:b/>
          <w:szCs w:val="21"/>
        </w:rPr>
        <w:t>Za Kupujícího:</w:t>
      </w:r>
    </w:p>
    <w:p w14:paraId="5E1AC2E7" w14:textId="77777777" w:rsidR="0094676F" w:rsidRPr="0094676F" w:rsidRDefault="0094676F" w:rsidP="0094676F">
      <w:pPr>
        <w:pStyle w:val="Bezmezer"/>
        <w:ind w:left="0"/>
        <w:rPr>
          <w:rFonts w:ascii="Arial" w:hAnsi="Arial" w:cs="Arial"/>
          <w:b/>
          <w:sz w:val="21"/>
          <w:szCs w:val="21"/>
          <w:u w:val="single"/>
        </w:rPr>
      </w:pPr>
      <w:r w:rsidRPr="0094676F">
        <w:rPr>
          <w:rFonts w:ascii="Arial" w:hAnsi="Arial" w:cs="Arial"/>
          <w:b/>
          <w:sz w:val="21"/>
          <w:szCs w:val="21"/>
          <w:u w:val="single"/>
        </w:rPr>
        <w:t>Ve věcech smluvních:</w:t>
      </w:r>
    </w:p>
    <w:p w14:paraId="43B3F787" w14:textId="77777777" w:rsidR="0094676F" w:rsidRPr="0094676F" w:rsidRDefault="0094676F" w:rsidP="0094676F">
      <w:pPr>
        <w:pStyle w:val="Bezmezer"/>
        <w:rPr>
          <w:rFonts w:ascii="Arial" w:hAnsi="Arial" w:cs="Arial"/>
          <w:sz w:val="21"/>
          <w:szCs w:val="21"/>
        </w:rPr>
      </w:pPr>
    </w:p>
    <w:p w14:paraId="7454AFEA" w14:textId="77777777" w:rsidR="004256F5" w:rsidRDefault="004256F5" w:rsidP="0094676F">
      <w:pPr>
        <w:rPr>
          <w:rFonts w:ascii="Arial" w:hAnsi="Arial" w:cs="Arial"/>
          <w:b/>
          <w:szCs w:val="21"/>
          <w:u w:val="single"/>
        </w:rPr>
      </w:pPr>
      <w:proofErr w:type="spellStart"/>
      <w:r>
        <w:rPr>
          <w:rFonts w:ascii="Arial" w:hAnsi="Arial" w:cs="Arial"/>
          <w:szCs w:val="21"/>
        </w:rPr>
        <w:t>xxxxxxxxxxxxxxxxxxxx</w:t>
      </w:r>
      <w:proofErr w:type="spellEnd"/>
      <w:r w:rsidRPr="0094676F">
        <w:rPr>
          <w:rFonts w:ascii="Arial" w:hAnsi="Arial" w:cs="Arial"/>
          <w:b/>
          <w:szCs w:val="21"/>
          <w:u w:val="single"/>
        </w:rPr>
        <w:t xml:space="preserve"> </w:t>
      </w:r>
    </w:p>
    <w:p w14:paraId="0A937F70" w14:textId="77777777" w:rsidR="004256F5" w:rsidRDefault="004256F5" w:rsidP="0094676F">
      <w:pPr>
        <w:rPr>
          <w:rFonts w:ascii="Arial" w:hAnsi="Arial" w:cs="Arial"/>
          <w:b/>
          <w:szCs w:val="21"/>
          <w:u w:val="single"/>
        </w:rPr>
      </w:pPr>
    </w:p>
    <w:p w14:paraId="166AA401" w14:textId="6FEDA302" w:rsidR="0094676F" w:rsidRPr="0094676F" w:rsidRDefault="0094676F" w:rsidP="0094676F">
      <w:pPr>
        <w:rPr>
          <w:rFonts w:ascii="Arial" w:hAnsi="Arial" w:cs="Arial"/>
          <w:b/>
          <w:szCs w:val="21"/>
          <w:u w:val="single"/>
        </w:rPr>
      </w:pPr>
      <w:r w:rsidRPr="0094676F">
        <w:rPr>
          <w:rFonts w:ascii="Arial" w:hAnsi="Arial" w:cs="Arial"/>
          <w:b/>
          <w:szCs w:val="21"/>
          <w:u w:val="single"/>
        </w:rPr>
        <w:t>Ve věcech provozních:</w:t>
      </w:r>
    </w:p>
    <w:p w14:paraId="1422837F" w14:textId="77777777" w:rsidR="0094676F" w:rsidRPr="0094676F" w:rsidRDefault="0094676F" w:rsidP="0094676F">
      <w:pPr>
        <w:pStyle w:val="Bezmezer"/>
        <w:ind w:left="0" w:hanging="5"/>
        <w:rPr>
          <w:rFonts w:ascii="Arial" w:hAnsi="Arial" w:cs="Arial"/>
          <w:sz w:val="21"/>
          <w:szCs w:val="21"/>
        </w:rPr>
      </w:pPr>
      <w:r w:rsidRPr="0094676F">
        <w:rPr>
          <w:rFonts w:ascii="Arial" w:hAnsi="Arial" w:cs="Arial"/>
          <w:sz w:val="21"/>
          <w:szCs w:val="21"/>
        </w:rPr>
        <w:t>Zodpovědnost za věcné plnění podmínek smluvního ujednání, vystavení objednávek, zasílání a potvrzování objednávek, řešení reklamací, potvrzení předávacích protokolů/zakázkových listů, komunikace běžná týkající se provozních záležitostí, kontaktních osob a jiných zařízení týkajících se předmětu smlouvy:</w:t>
      </w:r>
    </w:p>
    <w:p w14:paraId="0B1B5D68" w14:textId="77777777" w:rsidR="0094676F" w:rsidRPr="0094676F" w:rsidRDefault="0094676F" w:rsidP="0094676F">
      <w:pPr>
        <w:pStyle w:val="Bezmezer"/>
        <w:ind w:left="0"/>
        <w:rPr>
          <w:rFonts w:ascii="Arial" w:hAnsi="Arial" w:cs="Arial"/>
          <w:sz w:val="21"/>
          <w:szCs w:val="21"/>
        </w:rPr>
      </w:pPr>
    </w:p>
    <w:p w14:paraId="420FDA94" w14:textId="4821E72C" w:rsidR="00B812AF" w:rsidRPr="00E22B85" w:rsidRDefault="004256F5" w:rsidP="00B812AF">
      <w:pPr>
        <w:pStyle w:val="Bezmezer"/>
        <w:ind w:left="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Cs w:val="21"/>
        </w:rPr>
        <w:t>xxxxxxxxxxxxxxxxxxxx</w:t>
      </w:r>
      <w:proofErr w:type="spellEnd"/>
      <w:r w:rsidR="00E22B85" w:rsidRPr="00E22B85">
        <w:rPr>
          <w:rFonts w:ascii="Arial" w:hAnsi="Arial" w:cs="Arial"/>
          <w:sz w:val="21"/>
          <w:szCs w:val="21"/>
        </w:rPr>
        <w:t xml:space="preserve"> </w:t>
      </w:r>
    </w:p>
    <w:p w14:paraId="5530AFB6" w14:textId="77777777" w:rsidR="0094676F" w:rsidRDefault="0094676F" w:rsidP="0094676F">
      <w:pPr>
        <w:pStyle w:val="Bezmezer"/>
        <w:ind w:left="0"/>
        <w:rPr>
          <w:rFonts w:ascii="Arial" w:hAnsi="Arial" w:cs="Arial"/>
          <w:b/>
          <w:sz w:val="21"/>
          <w:szCs w:val="21"/>
        </w:rPr>
      </w:pPr>
    </w:p>
    <w:p w14:paraId="34949DDE" w14:textId="6404B779" w:rsidR="0094676F" w:rsidRPr="0094676F" w:rsidRDefault="0094676F" w:rsidP="0094676F">
      <w:pPr>
        <w:pStyle w:val="Bezmezer"/>
        <w:ind w:left="0"/>
        <w:rPr>
          <w:rFonts w:ascii="Arial" w:hAnsi="Arial" w:cs="Arial"/>
          <w:b/>
          <w:sz w:val="21"/>
          <w:szCs w:val="21"/>
        </w:rPr>
      </w:pPr>
      <w:r w:rsidRPr="0094676F">
        <w:rPr>
          <w:rFonts w:ascii="Arial" w:hAnsi="Arial" w:cs="Arial"/>
          <w:b/>
          <w:sz w:val="21"/>
          <w:szCs w:val="21"/>
        </w:rPr>
        <w:t>Za Prodávajícího:</w:t>
      </w:r>
    </w:p>
    <w:p w14:paraId="44791102" w14:textId="77777777" w:rsidR="0094676F" w:rsidRPr="0094676F" w:rsidRDefault="0094676F" w:rsidP="0094676F">
      <w:pPr>
        <w:pStyle w:val="Bezmezer"/>
        <w:ind w:left="0"/>
        <w:rPr>
          <w:rFonts w:ascii="Arial" w:hAnsi="Arial" w:cs="Arial"/>
          <w:b/>
          <w:sz w:val="21"/>
          <w:szCs w:val="21"/>
        </w:rPr>
      </w:pPr>
    </w:p>
    <w:p w14:paraId="738E5EE0" w14:textId="77777777" w:rsidR="0094676F" w:rsidRPr="0094676F" w:rsidRDefault="0094676F" w:rsidP="0094676F">
      <w:pPr>
        <w:pStyle w:val="Bezmezer"/>
        <w:ind w:left="0"/>
        <w:rPr>
          <w:rFonts w:ascii="Arial" w:hAnsi="Arial" w:cs="Arial"/>
          <w:sz w:val="21"/>
          <w:szCs w:val="21"/>
        </w:rPr>
      </w:pPr>
      <w:r w:rsidRPr="0094676F">
        <w:rPr>
          <w:rFonts w:ascii="Arial" w:hAnsi="Arial" w:cs="Arial"/>
          <w:b/>
          <w:sz w:val="21"/>
          <w:szCs w:val="21"/>
          <w:u w:val="single"/>
        </w:rPr>
        <w:t>Ve věcech smluvních:</w:t>
      </w:r>
    </w:p>
    <w:p w14:paraId="37DABFD2" w14:textId="57319C10" w:rsidR="0094676F" w:rsidRPr="0094676F" w:rsidRDefault="004256F5" w:rsidP="00577686">
      <w:pPr>
        <w:pStyle w:val="Bezmezer"/>
        <w:ind w:left="0"/>
        <w:jc w:val="left"/>
        <w:rPr>
          <w:rFonts w:ascii="Arial" w:hAnsi="Arial" w:cs="Arial"/>
          <w:b/>
          <w:sz w:val="21"/>
          <w:szCs w:val="21"/>
        </w:rPr>
      </w:pPr>
      <w:proofErr w:type="spellStart"/>
      <w:r>
        <w:rPr>
          <w:rFonts w:ascii="Arial" w:hAnsi="Arial" w:cs="Arial"/>
          <w:szCs w:val="21"/>
        </w:rPr>
        <w:t>xxxxxxxxxxxxxxxxxxxx</w:t>
      </w:r>
      <w:proofErr w:type="spellEnd"/>
      <w:r w:rsidR="00B812AF">
        <w:rPr>
          <w:rFonts w:ascii="Arial" w:hAnsi="Arial" w:cs="Arial"/>
          <w:sz w:val="21"/>
          <w:szCs w:val="21"/>
        </w:rPr>
        <w:t xml:space="preserve"> </w:t>
      </w:r>
    </w:p>
    <w:p w14:paraId="5DFDAC49" w14:textId="77777777" w:rsidR="0094676F" w:rsidRPr="0094676F" w:rsidRDefault="0094676F" w:rsidP="00577686">
      <w:pPr>
        <w:pStyle w:val="Bezmezer"/>
        <w:ind w:left="0"/>
        <w:jc w:val="left"/>
        <w:rPr>
          <w:rFonts w:ascii="Arial" w:hAnsi="Arial" w:cs="Arial"/>
          <w:b/>
          <w:sz w:val="21"/>
          <w:szCs w:val="21"/>
        </w:rPr>
      </w:pPr>
    </w:p>
    <w:p w14:paraId="67C753EB" w14:textId="77777777" w:rsidR="0094676F" w:rsidRPr="0094676F" w:rsidRDefault="0094676F" w:rsidP="0094676F">
      <w:pPr>
        <w:pStyle w:val="Bezmezer"/>
        <w:ind w:left="0"/>
        <w:rPr>
          <w:rFonts w:ascii="Arial" w:hAnsi="Arial" w:cs="Arial"/>
          <w:b/>
          <w:sz w:val="21"/>
          <w:szCs w:val="21"/>
        </w:rPr>
      </w:pPr>
      <w:r w:rsidRPr="0094676F">
        <w:rPr>
          <w:rFonts w:ascii="Arial" w:hAnsi="Arial" w:cs="Arial"/>
          <w:b/>
          <w:sz w:val="21"/>
          <w:szCs w:val="21"/>
          <w:u w:val="single"/>
        </w:rPr>
        <w:t>Ve věcech provozních:</w:t>
      </w:r>
    </w:p>
    <w:p w14:paraId="64EB51AF" w14:textId="319B8421" w:rsidR="0094676F" w:rsidRPr="00577686" w:rsidRDefault="004256F5" w:rsidP="0094676F">
      <w:pPr>
        <w:spacing w:after="0"/>
        <w:rPr>
          <w:rFonts w:ascii="Arial" w:hAnsi="Arial" w:cs="Arial"/>
          <w:szCs w:val="21"/>
          <w:highlight w:val="yellow"/>
        </w:rPr>
      </w:pPr>
      <w:proofErr w:type="spellStart"/>
      <w:r>
        <w:rPr>
          <w:rFonts w:ascii="Arial" w:hAnsi="Arial" w:cs="Arial"/>
          <w:szCs w:val="21"/>
        </w:rPr>
        <w:t>xxxxxxxxxxxxxxxxxxxx</w:t>
      </w:r>
      <w:proofErr w:type="spellEnd"/>
      <w:r w:rsidR="00B812AF">
        <w:rPr>
          <w:rFonts w:ascii="Arial" w:hAnsi="Arial" w:cs="Arial"/>
          <w:szCs w:val="21"/>
        </w:rPr>
        <w:t xml:space="preserve"> </w:t>
      </w:r>
    </w:p>
    <w:p w14:paraId="6F6B5E9F" w14:textId="0519E37D" w:rsidR="00C85F3D" w:rsidRDefault="00C85F3D" w:rsidP="008E33DD">
      <w:pPr>
        <w:spacing w:before="0"/>
        <w:rPr>
          <w:rFonts w:ascii="Arial" w:hAnsi="Arial" w:cs="Arial"/>
          <w:b/>
          <w:bCs/>
          <w:szCs w:val="21"/>
        </w:rPr>
      </w:pPr>
    </w:p>
    <w:p w14:paraId="6DEF7A62" w14:textId="6E743477" w:rsidR="00971500" w:rsidRPr="0094676F" w:rsidRDefault="00971500" w:rsidP="008E33DD">
      <w:pPr>
        <w:spacing w:before="0"/>
        <w:rPr>
          <w:rFonts w:ascii="Arial" w:hAnsi="Arial" w:cs="Arial"/>
          <w:b/>
          <w:bCs/>
          <w:szCs w:val="21"/>
        </w:rPr>
      </w:pPr>
      <w:r w:rsidRPr="0094676F">
        <w:rPr>
          <w:rFonts w:ascii="Arial" w:hAnsi="Arial" w:cs="Arial"/>
          <w:b/>
          <w:szCs w:val="21"/>
          <w:u w:val="single"/>
        </w:rPr>
        <w:t>Ve věcech</w:t>
      </w:r>
      <w:r>
        <w:rPr>
          <w:rFonts w:ascii="Arial" w:hAnsi="Arial" w:cs="Arial"/>
          <w:b/>
          <w:szCs w:val="21"/>
          <w:u w:val="single"/>
        </w:rPr>
        <w:t xml:space="preserve"> objednávek:</w:t>
      </w:r>
    </w:p>
    <w:p w14:paraId="594648B4" w14:textId="51295E28" w:rsidR="00971500" w:rsidRPr="0094676F" w:rsidRDefault="004256F5" w:rsidP="00971500">
      <w:pPr>
        <w:spacing w:after="0"/>
        <w:rPr>
          <w:rFonts w:ascii="Arial" w:hAnsi="Arial" w:cs="Arial"/>
          <w:b/>
          <w:szCs w:val="21"/>
          <w:highlight w:val="yellow"/>
        </w:rPr>
      </w:pPr>
      <w:proofErr w:type="spellStart"/>
      <w:r>
        <w:rPr>
          <w:rFonts w:ascii="Arial" w:hAnsi="Arial" w:cs="Arial"/>
          <w:szCs w:val="21"/>
        </w:rPr>
        <w:t>xxxxxxxxxxxxxxxxxxxx</w:t>
      </w:r>
      <w:proofErr w:type="spellEnd"/>
      <w:r w:rsidR="00B812AF">
        <w:rPr>
          <w:rFonts w:ascii="Arial" w:hAnsi="Arial" w:cs="Arial"/>
          <w:szCs w:val="21"/>
        </w:rPr>
        <w:t xml:space="preserve"> </w:t>
      </w:r>
    </w:p>
    <w:p w14:paraId="4D38F146" w14:textId="53F6253A" w:rsidR="0094676F" w:rsidRDefault="0094676F" w:rsidP="008E33DD">
      <w:pPr>
        <w:spacing w:befor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266FED" w14:textId="327578CF" w:rsidR="00C85F3D" w:rsidRDefault="00C85F3D" w:rsidP="008E33DD">
      <w:pPr>
        <w:spacing w:befor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Příloha č. 3 </w:t>
      </w:r>
      <w:r w:rsidRPr="00C85F3D">
        <w:rPr>
          <w:rFonts w:ascii="Arial" w:hAnsi="Arial" w:cs="Arial"/>
          <w:b/>
          <w:bCs/>
        </w:rPr>
        <w:t>Všeobecné nákupní podmínky Kupujícího</w:t>
      </w:r>
      <w:r>
        <w:rPr>
          <w:rFonts w:ascii="Arial" w:hAnsi="Arial" w:cs="Arial"/>
          <w:b/>
          <w:bCs/>
        </w:rPr>
        <w:t xml:space="preserve"> (samostatná příloha)</w:t>
      </w:r>
    </w:p>
    <w:p w14:paraId="76DE0346" w14:textId="5F29D2B3" w:rsidR="00106B97" w:rsidRDefault="00106B97" w:rsidP="00106B97">
      <w:pPr>
        <w:spacing w:before="0" w:line="240" w:lineRule="auto"/>
        <w:rPr>
          <w:rFonts w:ascii="Arial" w:hAnsi="Arial" w:cs="Arial"/>
          <w:b/>
          <w:bCs/>
        </w:rPr>
      </w:pPr>
    </w:p>
    <w:p w14:paraId="08F04033" w14:textId="03DBA8C9" w:rsidR="00C85F3D" w:rsidRDefault="00C85F3D" w:rsidP="008E33DD">
      <w:pPr>
        <w:spacing w:before="0"/>
        <w:rPr>
          <w:rFonts w:ascii="Arial" w:hAnsi="Arial" w:cs="Arial"/>
          <w:b/>
          <w:bCs/>
        </w:rPr>
      </w:pPr>
    </w:p>
    <w:p w14:paraId="1CE6E515" w14:textId="77777777" w:rsidR="00C85F3D" w:rsidRPr="00C85F3D" w:rsidRDefault="00C85F3D" w:rsidP="008E33DD">
      <w:pPr>
        <w:spacing w:before="0"/>
        <w:rPr>
          <w:rFonts w:ascii="Arial" w:hAnsi="Arial" w:cs="Arial"/>
          <w:b/>
          <w:bCs/>
        </w:rPr>
      </w:pPr>
    </w:p>
    <w:sectPr w:rsidR="00C85F3D" w:rsidRPr="00C85F3D" w:rsidSect="001F4EF4"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2C8E" w14:textId="77777777" w:rsidR="00CC7F67" w:rsidRDefault="00CC7F67" w:rsidP="00210AF1">
      <w:pPr>
        <w:spacing w:before="0" w:after="0" w:line="240" w:lineRule="auto"/>
      </w:pPr>
      <w:r>
        <w:separator/>
      </w:r>
    </w:p>
  </w:endnote>
  <w:endnote w:type="continuationSeparator" w:id="0">
    <w:p w14:paraId="62D01F32" w14:textId="77777777" w:rsidR="00CC7F67" w:rsidRDefault="00CC7F67" w:rsidP="00210A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3685" w14:textId="7CC1F708" w:rsidR="002933F3" w:rsidRPr="001F4EF4" w:rsidRDefault="001F4EF4" w:rsidP="001F4EF4">
    <w:pPr>
      <w:pStyle w:val="Zpat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A383A9" wp14:editId="2909EC7B">
              <wp:simplePos x="0" y="0"/>
              <wp:positionH relativeFrom="page">
                <wp:posOffset>6905625</wp:posOffset>
              </wp:positionH>
              <wp:positionV relativeFrom="page">
                <wp:posOffset>10086975</wp:posOffset>
              </wp:positionV>
              <wp:extent cx="285750" cy="243205"/>
              <wp:effectExtent l="0" t="0" r="0" b="4445"/>
              <wp:wrapNone/>
              <wp:docPr id="103" name="Obdélník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0" cy="24320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6B36C" w14:textId="77777777" w:rsidR="001F4EF4" w:rsidRDefault="001F4EF4" w:rsidP="001F4EF4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instrText>PAGE    \* MERGEFORMAT</w:instrTex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7A383A9" id="Obdélník 103" o:spid="_x0000_s1026" style="position:absolute;margin-left:543.75pt;margin-top:794.25pt;width:22.5pt;height:19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" fillcolor="#00b050" stroked="f">
              <v:textbox>
                <w:txbxContent>
                  <w:p w14:paraId="6D06B36C" w14:textId="77777777" w:rsidR="001F4EF4" w:rsidRDefault="001F4EF4" w:rsidP="001F4EF4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</w:rPr>
                      <w:instrText>PAGE    \* MERGEFORMAT</w:instrText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FFFFFF"/>
                        <w:sz w:val="20"/>
                      </w:rPr>
                      <w:t>1</w:t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F25FEAC" wp14:editId="23568E61">
          <wp:simplePos x="0" y="0"/>
          <wp:positionH relativeFrom="margin">
            <wp:posOffset>738505</wp:posOffset>
          </wp:positionH>
          <wp:positionV relativeFrom="paragraph">
            <wp:posOffset>-41275</wp:posOffset>
          </wp:positionV>
          <wp:extent cx="4942840" cy="190500"/>
          <wp:effectExtent l="0" t="0" r="0" b="0"/>
          <wp:wrapNone/>
          <wp:docPr id="100" name="Obrázek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84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933145C" wp14:editId="7DFDE8EC">
          <wp:simplePos x="0" y="0"/>
          <wp:positionH relativeFrom="column">
            <wp:posOffset>-556895</wp:posOffset>
          </wp:positionH>
          <wp:positionV relativeFrom="paragraph">
            <wp:posOffset>-155575</wp:posOffset>
          </wp:positionV>
          <wp:extent cx="1295400" cy="581025"/>
          <wp:effectExtent l="0" t="0" r="0" b="9525"/>
          <wp:wrapNone/>
          <wp:docPr id="99" name="Obrázek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28D1" w14:textId="5AC81482" w:rsidR="001F4EF4" w:rsidRDefault="001F4EF4" w:rsidP="001F4EF4">
    <w:pPr>
      <w:pStyle w:val="Zpat"/>
      <w:tabs>
        <w:tab w:val="clear" w:pos="4536"/>
        <w:tab w:val="left" w:pos="20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A383A9" wp14:editId="6CB0EEDA">
              <wp:simplePos x="0" y="0"/>
              <wp:positionH relativeFrom="page">
                <wp:posOffset>6905625</wp:posOffset>
              </wp:positionH>
              <wp:positionV relativeFrom="page">
                <wp:posOffset>10086975</wp:posOffset>
              </wp:positionV>
              <wp:extent cx="285750" cy="243205"/>
              <wp:effectExtent l="0" t="0" r="0" b="4445"/>
              <wp:wrapNone/>
              <wp:docPr id="102" name="Obdélník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0" cy="24320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EC316B" w14:textId="77777777" w:rsidR="001F4EF4" w:rsidRDefault="001F4EF4" w:rsidP="001F4EF4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instrText>PAGE    \* MERGEFORMAT</w:instrTex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7A383A9" id="Obdélník 102" o:spid="_x0000_s1027" style="position:absolute;margin-left:543.75pt;margin-top:794.25pt;width:22.5pt;height:19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" fillcolor="#00b050" stroked="f">
              <v:textbox>
                <w:txbxContent>
                  <w:p w14:paraId="45EC316B" w14:textId="77777777" w:rsidR="001F4EF4" w:rsidRDefault="001F4EF4" w:rsidP="001F4EF4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</w:rPr>
                      <w:instrText>PAGE    \* MERGEFORMAT</w:instrText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FFFFFF"/>
                        <w:sz w:val="20"/>
                      </w:rPr>
                      <w:t>1</w:t>
                    </w:r>
                    <w:r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446AA39" wp14:editId="09610C53">
          <wp:simplePos x="0" y="0"/>
          <wp:positionH relativeFrom="margin">
            <wp:posOffset>675005</wp:posOffset>
          </wp:positionH>
          <wp:positionV relativeFrom="paragraph">
            <wp:posOffset>15875</wp:posOffset>
          </wp:positionV>
          <wp:extent cx="4942840" cy="190500"/>
          <wp:effectExtent l="0" t="0" r="0" b="0"/>
          <wp:wrapNone/>
          <wp:docPr id="96" name="Obrázek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84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0398493" wp14:editId="12AF2AC1">
          <wp:simplePos x="0" y="0"/>
          <wp:positionH relativeFrom="column">
            <wp:posOffset>-718820</wp:posOffset>
          </wp:positionH>
          <wp:positionV relativeFrom="paragraph">
            <wp:posOffset>-231775</wp:posOffset>
          </wp:positionV>
          <wp:extent cx="1295400" cy="581025"/>
          <wp:effectExtent l="0" t="0" r="0" b="9525"/>
          <wp:wrapNone/>
          <wp:docPr id="97" name="Obrázek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308EB6" wp14:editId="6FD6109E">
          <wp:simplePos x="0" y="0"/>
          <wp:positionH relativeFrom="column">
            <wp:posOffset>223520</wp:posOffset>
          </wp:positionH>
          <wp:positionV relativeFrom="paragraph">
            <wp:posOffset>9965690</wp:posOffset>
          </wp:positionV>
          <wp:extent cx="1289050" cy="571500"/>
          <wp:effectExtent l="0" t="0" r="0" b="0"/>
          <wp:wrapThrough wrapText="bothSides">
            <wp:wrapPolygon edited="0">
              <wp:start x="0" y="0"/>
              <wp:lineTo x="0" y="20880"/>
              <wp:lineTo x="1596" y="20880"/>
              <wp:lineTo x="12449" y="20160"/>
              <wp:lineTo x="21068" y="16560"/>
              <wp:lineTo x="20430" y="5040"/>
              <wp:lineTo x="18514" y="0"/>
              <wp:lineTo x="0" y="0"/>
            </wp:wrapPolygon>
          </wp:wrapThrough>
          <wp:docPr id="98" name="Obrázek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4FAF" w14:textId="77777777" w:rsidR="00CC7F67" w:rsidRDefault="00CC7F67" w:rsidP="00210AF1">
      <w:pPr>
        <w:spacing w:before="0" w:after="0" w:line="240" w:lineRule="auto"/>
      </w:pPr>
      <w:r>
        <w:separator/>
      </w:r>
    </w:p>
  </w:footnote>
  <w:footnote w:type="continuationSeparator" w:id="0">
    <w:p w14:paraId="37D778CC" w14:textId="77777777" w:rsidR="00CC7F67" w:rsidRDefault="00CC7F67" w:rsidP="00210A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A538" w14:textId="71F55CE1" w:rsidR="00E474C7" w:rsidRPr="008A046B" w:rsidRDefault="00373E25" w:rsidP="00373E25">
    <w:pPr>
      <w:pStyle w:val="Zhlav"/>
      <w:jc w:val="right"/>
      <w:rPr>
        <w:rFonts w:ascii="Arial" w:hAnsi="Arial" w:cs="Arial"/>
        <w:sz w:val="22"/>
      </w:rPr>
    </w:pPr>
    <w:bookmarkStart w:id="25" w:name="_Hlk122005040"/>
    <w:bookmarkStart w:id="26" w:name="_Hlk122005041"/>
    <w:bookmarkStart w:id="27" w:name="_Hlk122005042"/>
    <w:bookmarkStart w:id="28" w:name="_Hlk122005043"/>
    <w:bookmarkStart w:id="29" w:name="_Hlk122005071"/>
    <w:bookmarkStart w:id="30" w:name="_Hlk122005072"/>
    <w:bookmarkStart w:id="31" w:name="_Hlk122005085"/>
    <w:bookmarkStart w:id="32" w:name="_Hlk122005086"/>
    <w:r>
      <w:rPr>
        <w:rFonts w:ascii="Arial" w:hAnsi="Arial" w:cs="Arial"/>
        <w:noProof/>
        <w:sz w:val="22"/>
      </w:rPr>
      <w:drawing>
        <wp:anchor distT="0" distB="0" distL="114300" distR="114300" simplePos="0" relativeHeight="251658240" behindDoc="0" locked="0" layoutInCell="1" allowOverlap="1" wp14:anchorId="52C0DFBB" wp14:editId="009F1523">
          <wp:simplePos x="0" y="0"/>
          <wp:positionH relativeFrom="margin">
            <wp:align>left</wp:align>
          </wp:positionH>
          <wp:positionV relativeFrom="paragraph">
            <wp:posOffset>-62230</wp:posOffset>
          </wp:positionV>
          <wp:extent cx="1249045" cy="918210"/>
          <wp:effectExtent l="0" t="0" r="8255" b="0"/>
          <wp:wrapThrough wrapText="bothSides">
            <wp:wrapPolygon edited="0">
              <wp:start x="18448" y="0"/>
              <wp:lineTo x="0" y="0"/>
              <wp:lineTo x="0" y="21062"/>
              <wp:lineTo x="21413" y="21062"/>
              <wp:lineTo x="21413" y="0"/>
              <wp:lineTo x="18448" y="0"/>
            </wp:wrapPolygon>
          </wp:wrapThrough>
          <wp:docPr id="94" name="Obrázek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46B" w:rsidRPr="008A046B">
      <w:rPr>
        <w:rFonts w:ascii="Arial" w:hAnsi="Arial" w:cs="Arial"/>
        <w:sz w:val="22"/>
      </w:rPr>
      <w:t xml:space="preserve">Číslo smlouvy </w:t>
    </w:r>
    <w:r w:rsidR="0035187E">
      <w:rPr>
        <w:rFonts w:ascii="Arial" w:hAnsi="Arial" w:cs="Arial"/>
        <w:sz w:val="22"/>
      </w:rPr>
      <w:t>Kupujícího</w:t>
    </w:r>
    <w:r w:rsidR="008A046B" w:rsidRPr="008A046B">
      <w:rPr>
        <w:rFonts w:ascii="Arial" w:hAnsi="Arial" w:cs="Arial"/>
        <w:sz w:val="22"/>
      </w:rPr>
      <w:t xml:space="preserve">: </w:t>
    </w:r>
    <w:bookmarkEnd w:id="25"/>
    <w:bookmarkEnd w:id="26"/>
    <w:bookmarkEnd w:id="27"/>
    <w:bookmarkEnd w:id="28"/>
    <w:bookmarkEnd w:id="29"/>
    <w:bookmarkEnd w:id="30"/>
    <w:bookmarkEnd w:id="31"/>
    <w:bookmarkEnd w:id="32"/>
    <w:r w:rsidR="00EF01BE">
      <w:rPr>
        <w:rFonts w:ascii="Arial" w:hAnsi="Arial" w:cs="Arial"/>
        <w:sz w:val="22"/>
      </w:rPr>
      <w:t>D25-00047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9EF"/>
    <w:multiLevelType w:val="hybridMultilevel"/>
    <w:tmpl w:val="1CF42E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33EC0"/>
    <w:multiLevelType w:val="multilevel"/>
    <w:tmpl w:val="9EEAEC5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bCs/>
      </w:rPr>
    </w:lvl>
    <w:lvl w:ilvl="2">
      <w:start w:val="1"/>
      <w:numFmt w:val="decimal"/>
      <w:pStyle w:val="Nadpis3"/>
      <w:lvlText w:val="%1.%2.%3"/>
      <w:lvlJc w:val="left"/>
      <w:pPr>
        <w:ind w:left="3131" w:hanging="720"/>
      </w:pPr>
      <w:rPr>
        <w:rFonts w:ascii="Arial" w:hAnsi="Arial" w:cs="Arial" w:hint="default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555523"/>
    <w:multiLevelType w:val="hybridMultilevel"/>
    <w:tmpl w:val="D618EBD8"/>
    <w:lvl w:ilvl="0" w:tplc="7362D95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31B05"/>
    <w:multiLevelType w:val="hybridMultilevel"/>
    <w:tmpl w:val="6D76C36A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34E62AC"/>
    <w:multiLevelType w:val="hybridMultilevel"/>
    <w:tmpl w:val="1CF42E24"/>
    <w:lvl w:ilvl="0" w:tplc="04050017">
      <w:start w:val="1"/>
      <w:numFmt w:val="lowerLetter"/>
      <w:lvlText w:val="%1)"/>
      <w:lvlJc w:val="left"/>
      <w:pPr>
        <w:ind w:left="1887" w:hanging="360"/>
      </w:pPr>
    </w:lvl>
    <w:lvl w:ilvl="1" w:tplc="04050019" w:tentative="1">
      <w:start w:val="1"/>
      <w:numFmt w:val="lowerLetter"/>
      <w:lvlText w:val="%2."/>
      <w:lvlJc w:val="left"/>
      <w:pPr>
        <w:ind w:left="2607" w:hanging="360"/>
      </w:pPr>
    </w:lvl>
    <w:lvl w:ilvl="2" w:tplc="0405001B" w:tentative="1">
      <w:start w:val="1"/>
      <w:numFmt w:val="lowerRoman"/>
      <w:lvlText w:val="%3."/>
      <w:lvlJc w:val="right"/>
      <w:pPr>
        <w:ind w:left="3327" w:hanging="180"/>
      </w:pPr>
    </w:lvl>
    <w:lvl w:ilvl="3" w:tplc="0405000F" w:tentative="1">
      <w:start w:val="1"/>
      <w:numFmt w:val="decimal"/>
      <w:lvlText w:val="%4."/>
      <w:lvlJc w:val="left"/>
      <w:pPr>
        <w:ind w:left="4047" w:hanging="360"/>
      </w:pPr>
    </w:lvl>
    <w:lvl w:ilvl="4" w:tplc="04050019" w:tentative="1">
      <w:start w:val="1"/>
      <w:numFmt w:val="lowerLetter"/>
      <w:lvlText w:val="%5."/>
      <w:lvlJc w:val="left"/>
      <w:pPr>
        <w:ind w:left="4767" w:hanging="360"/>
      </w:pPr>
    </w:lvl>
    <w:lvl w:ilvl="5" w:tplc="0405001B" w:tentative="1">
      <w:start w:val="1"/>
      <w:numFmt w:val="lowerRoman"/>
      <w:lvlText w:val="%6."/>
      <w:lvlJc w:val="right"/>
      <w:pPr>
        <w:ind w:left="5487" w:hanging="180"/>
      </w:pPr>
    </w:lvl>
    <w:lvl w:ilvl="6" w:tplc="0405000F" w:tentative="1">
      <w:start w:val="1"/>
      <w:numFmt w:val="decimal"/>
      <w:lvlText w:val="%7."/>
      <w:lvlJc w:val="left"/>
      <w:pPr>
        <w:ind w:left="6207" w:hanging="360"/>
      </w:pPr>
    </w:lvl>
    <w:lvl w:ilvl="7" w:tplc="04050019" w:tentative="1">
      <w:start w:val="1"/>
      <w:numFmt w:val="lowerLetter"/>
      <w:lvlText w:val="%8."/>
      <w:lvlJc w:val="left"/>
      <w:pPr>
        <w:ind w:left="6927" w:hanging="360"/>
      </w:pPr>
    </w:lvl>
    <w:lvl w:ilvl="8" w:tplc="0405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5" w15:restartNumberingAfterBreak="0">
    <w:nsid w:val="3AA34ECB"/>
    <w:multiLevelType w:val="multilevel"/>
    <w:tmpl w:val="7832B20A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6" w15:restartNumberingAfterBreak="0">
    <w:nsid w:val="532029BE"/>
    <w:multiLevelType w:val="hybridMultilevel"/>
    <w:tmpl w:val="25C69A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20E3B1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472454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0081FE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F4C204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A12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DE47B4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9BA62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E84FD9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2E4DDB"/>
    <w:multiLevelType w:val="hybridMultilevel"/>
    <w:tmpl w:val="DCF8AB1C"/>
    <w:lvl w:ilvl="0" w:tplc="E4147568">
      <w:start w:val="1"/>
      <w:numFmt w:val="decimal"/>
      <w:lvlText w:val="%1)"/>
      <w:lvlJc w:val="left"/>
      <w:pPr>
        <w:ind w:left="2343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3063" w:hanging="360"/>
      </w:pPr>
    </w:lvl>
    <w:lvl w:ilvl="2" w:tplc="0405001B" w:tentative="1">
      <w:start w:val="1"/>
      <w:numFmt w:val="lowerRoman"/>
      <w:lvlText w:val="%3."/>
      <w:lvlJc w:val="right"/>
      <w:pPr>
        <w:ind w:left="3783" w:hanging="180"/>
      </w:pPr>
    </w:lvl>
    <w:lvl w:ilvl="3" w:tplc="0405000F" w:tentative="1">
      <w:start w:val="1"/>
      <w:numFmt w:val="decimal"/>
      <w:lvlText w:val="%4."/>
      <w:lvlJc w:val="left"/>
      <w:pPr>
        <w:ind w:left="4503" w:hanging="360"/>
      </w:pPr>
    </w:lvl>
    <w:lvl w:ilvl="4" w:tplc="04050019" w:tentative="1">
      <w:start w:val="1"/>
      <w:numFmt w:val="lowerLetter"/>
      <w:lvlText w:val="%5."/>
      <w:lvlJc w:val="left"/>
      <w:pPr>
        <w:ind w:left="5223" w:hanging="360"/>
      </w:pPr>
    </w:lvl>
    <w:lvl w:ilvl="5" w:tplc="0405001B" w:tentative="1">
      <w:start w:val="1"/>
      <w:numFmt w:val="lowerRoman"/>
      <w:lvlText w:val="%6."/>
      <w:lvlJc w:val="right"/>
      <w:pPr>
        <w:ind w:left="5943" w:hanging="180"/>
      </w:pPr>
    </w:lvl>
    <w:lvl w:ilvl="6" w:tplc="0405000F" w:tentative="1">
      <w:start w:val="1"/>
      <w:numFmt w:val="decimal"/>
      <w:lvlText w:val="%7."/>
      <w:lvlJc w:val="left"/>
      <w:pPr>
        <w:ind w:left="6663" w:hanging="360"/>
      </w:pPr>
    </w:lvl>
    <w:lvl w:ilvl="7" w:tplc="04050019" w:tentative="1">
      <w:start w:val="1"/>
      <w:numFmt w:val="lowerLetter"/>
      <w:lvlText w:val="%8."/>
      <w:lvlJc w:val="left"/>
      <w:pPr>
        <w:ind w:left="7383" w:hanging="360"/>
      </w:pPr>
    </w:lvl>
    <w:lvl w:ilvl="8" w:tplc="0405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8" w15:restartNumberingAfterBreak="0">
    <w:nsid w:val="6AE35E9B"/>
    <w:multiLevelType w:val="hybridMultilevel"/>
    <w:tmpl w:val="F4808AA0"/>
    <w:lvl w:ilvl="0" w:tplc="DE146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28990">
    <w:abstractNumId w:val="1"/>
  </w:num>
  <w:num w:numId="2" w16cid:durableId="1157112183">
    <w:abstractNumId w:val="7"/>
  </w:num>
  <w:num w:numId="3" w16cid:durableId="717095986">
    <w:abstractNumId w:val="5"/>
  </w:num>
  <w:num w:numId="4" w16cid:durableId="340474043">
    <w:abstractNumId w:val="3"/>
  </w:num>
  <w:num w:numId="5" w16cid:durableId="1654261409">
    <w:abstractNumId w:val="6"/>
  </w:num>
  <w:num w:numId="6" w16cid:durableId="656568735">
    <w:abstractNumId w:val="4"/>
  </w:num>
  <w:num w:numId="7" w16cid:durableId="2055956168">
    <w:abstractNumId w:val="0"/>
  </w:num>
  <w:num w:numId="8" w16cid:durableId="859052122">
    <w:abstractNumId w:val="2"/>
  </w:num>
  <w:num w:numId="9" w16cid:durableId="71974885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6E"/>
    <w:rsid w:val="00003F62"/>
    <w:rsid w:val="00007C49"/>
    <w:rsid w:val="000176E4"/>
    <w:rsid w:val="00020DF8"/>
    <w:rsid w:val="00023232"/>
    <w:rsid w:val="000240A5"/>
    <w:rsid w:val="000268C0"/>
    <w:rsid w:val="00030937"/>
    <w:rsid w:val="00046C66"/>
    <w:rsid w:val="00053066"/>
    <w:rsid w:val="0005456A"/>
    <w:rsid w:val="00056ADE"/>
    <w:rsid w:val="00056D67"/>
    <w:rsid w:val="00057B62"/>
    <w:rsid w:val="00070CB3"/>
    <w:rsid w:val="0007219F"/>
    <w:rsid w:val="0007342F"/>
    <w:rsid w:val="00082895"/>
    <w:rsid w:val="000837AF"/>
    <w:rsid w:val="0008647B"/>
    <w:rsid w:val="000A796A"/>
    <w:rsid w:val="000B61AC"/>
    <w:rsid w:val="000C09B3"/>
    <w:rsid w:val="000C31F1"/>
    <w:rsid w:val="000C3A82"/>
    <w:rsid w:val="000D3629"/>
    <w:rsid w:val="000D6747"/>
    <w:rsid w:val="000E6472"/>
    <w:rsid w:val="000E70CA"/>
    <w:rsid w:val="000F41F0"/>
    <w:rsid w:val="00102A00"/>
    <w:rsid w:val="00106B97"/>
    <w:rsid w:val="00110954"/>
    <w:rsid w:val="0011364D"/>
    <w:rsid w:val="0011516B"/>
    <w:rsid w:val="0011731B"/>
    <w:rsid w:val="0012098C"/>
    <w:rsid w:val="0012307B"/>
    <w:rsid w:val="00132877"/>
    <w:rsid w:val="00137865"/>
    <w:rsid w:val="00150A84"/>
    <w:rsid w:val="00152B21"/>
    <w:rsid w:val="00164F9B"/>
    <w:rsid w:val="001659E5"/>
    <w:rsid w:val="00170C92"/>
    <w:rsid w:val="00170F23"/>
    <w:rsid w:val="001744B7"/>
    <w:rsid w:val="0017593C"/>
    <w:rsid w:val="00191040"/>
    <w:rsid w:val="0019118D"/>
    <w:rsid w:val="001968A5"/>
    <w:rsid w:val="001A120E"/>
    <w:rsid w:val="001A5CDE"/>
    <w:rsid w:val="001B06EA"/>
    <w:rsid w:val="001B2650"/>
    <w:rsid w:val="001B32A9"/>
    <w:rsid w:val="001C44A3"/>
    <w:rsid w:val="001C74E4"/>
    <w:rsid w:val="001D2C1B"/>
    <w:rsid w:val="001D55F2"/>
    <w:rsid w:val="001E4780"/>
    <w:rsid w:val="001E494C"/>
    <w:rsid w:val="001F1D89"/>
    <w:rsid w:val="001F4EF4"/>
    <w:rsid w:val="00204850"/>
    <w:rsid w:val="00204F2C"/>
    <w:rsid w:val="002100D3"/>
    <w:rsid w:val="00210AF1"/>
    <w:rsid w:val="00212EAB"/>
    <w:rsid w:val="002150C1"/>
    <w:rsid w:val="0021693A"/>
    <w:rsid w:val="00227995"/>
    <w:rsid w:val="00232652"/>
    <w:rsid w:val="00251447"/>
    <w:rsid w:val="00261B0D"/>
    <w:rsid w:val="00266979"/>
    <w:rsid w:val="00277E46"/>
    <w:rsid w:val="002933F3"/>
    <w:rsid w:val="002A5F99"/>
    <w:rsid w:val="002B30D6"/>
    <w:rsid w:val="002B469E"/>
    <w:rsid w:val="002B6DDD"/>
    <w:rsid w:val="002C058E"/>
    <w:rsid w:val="002C094B"/>
    <w:rsid w:val="002C0D94"/>
    <w:rsid w:val="002E04F5"/>
    <w:rsid w:val="002E094E"/>
    <w:rsid w:val="002E4482"/>
    <w:rsid w:val="002F1725"/>
    <w:rsid w:val="002F5F5C"/>
    <w:rsid w:val="00304927"/>
    <w:rsid w:val="003062EA"/>
    <w:rsid w:val="0030660A"/>
    <w:rsid w:val="003124C7"/>
    <w:rsid w:val="00313385"/>
    <w:rsid w:val="00325945"/>
    <w:rsid w:val="0032692B"/>
    <w:rsid w:val="003341EC"/>
    <w:rsid w:val="00334725"/>
    <w:rsid w:val="00335364"/>
    <w:rsid w:val="00337DE6"/>
    <w:rsid w:val="00341787"/>
    <w:rsid w:val="00341D2C"/>
    <w:rsid w:val="003509FB"/>
    <w:rsid w:val="0035187E"/>
    <w:rsid w:val="00351E44"/>
    <w:rsid w:val="003738D4"/>
    <w:rsid w:val="00373E25"/>
    <w:rsid w:val="00375C61"/>
    <w:rsid w:val="00377DB7"/>
    <w:rsid w:val="0038663C"/>
    <w:rsid w:val="003A69B5"/>
    <w:rsid w:val="003B04E2"/>
    <w:rsid w:val="003B5E92"/>
    <w:rsid w:val="003B64BF"/>
    <w:rsid w:val="003D714D"/>
    <w:rsid w:val="003E065C"/>
    <w:rsid w:val="003E4580"/>
    <w:rsid w:val="003E4747"/>
    <w:rsid w:val="003E4890"/>
    <w:rsid w:val="003E7E2D"/>
    <w:rsid w:val="003F01ED"/>
    <w:rsid w:val="003F0DF9"/>
    <w:rsid w:val="003F2592"/>
    <w:rsid w:val="003F7890"/>
    <w:rsid w:val="00405FC1"/>
    <w:rsid w:val="00407DA0"/>
    <w:rsid w:val="00412C41"/>
    <w:rsid w:val="00417535"/>
    <w:rsid w:val="00422EA3"/>
    <w:rsid w:val="00423928"/>
    <w:rsid w:val="00424149"/>
    <w:rsid w:val="004256F5"/>
    <w:rsid w:val="004358A3"/>
    <w:rsid w:val="00435F56"/>
    <w:rsid w:val="00437F21"/>
    <w:rsid w:val="00450E75"/>
    <w:rsid w:val="00451118"/>
    <w:rsid w:val="00460A0C"/>
    <w:rsid w:val="00474263"/>
    <w:rsid w:val="00475A1A"/>
    <w:rsid w:val="00475D1C"/>
    <w:rsid w:val="004809E9"/>
    <w:rsid w:val="00496775"/>
    <w:rsid w:val="004A5175"/>
    <w:rsid w:val="004A6D99"/>
    <w:rsid w:val="004B4939"/>
    <w:rsid w:val="004B4C4C"/>
    <w:rsid w:val="004B5C31"/>
    <w:rsid w:val="004C06D8"/>
    <w:rsid w:val="004C2975"/>
    <w:rsid w:val="004C788E"/>
    <w:rsid w:val="004D0A3E"/>
    <w:rsid w:val="004D346B"/>
    <w:rsid w:val="004D5296"/>
    <w:rsid w:val="004E38D7"/>
    <w:rsid w:val="005348B7"/>
    <w:rsid w:val="00535492"/>
    <w:rsid w:val="005436D7"/>
    <w:rsid w:val="00543AC2"/>
    <w:rsid w:val="00550308"/>
    <w:rsid w:val="00551C0C"/>
    <w:rsid w:val="00551D1B"/>
    <w:rsid w:val="00553477"/>
    <w:rsid w:val="00574761"/>
    <w:rsid w:val="00577612"/>
    <w:rsid w:val="00577686"/>
    <w:rsid w:val="005813D2"/>
    <w:rsid w:val="005906ED"/>
    <w:rsid w:val="00590704"/>
    <w:rsid w:val="00597CBA"/>
    <w:rsid w:val="005A0759"/>
    <w:rsid w:val="005B6BCA"/>
    <w:rsid w:val="005C0ED5"/>
    <w:rsid w:val="005C2742"/>
    <w:rsid w:val="005C2F81"/>
    <w:rsid w:val="005E17D8"/>
    <w:rsid w:val="005E6BE3"/>
    <w:rsid w:val="005F4627"/>
    <w:rsid w:val="006059BF"/>
    <w:rsid w:val="006173B0"/>
    <w:rsid w:val="0061753A"/>
    <w:rsid w:val="0065628B"/>
    <w:rsid w:val="006636D1"/>
    <w:rsid w:val="00677198"/>
    <w:rsid w:val="0067794A"/>
    <w:rsid w:val="00695AB2"/>
    <w:rsid w:val="006A2FD8"/>
    <w:rsid w:val="006B25D4"/>
    <w:rsid w:val="006D1184"/>
    <w:rsid w:val="0070150F"/>
    <w:rsid w:val="007118DD"/>
    <w:rsid w:val="0072242B"/>
    <w:rsid w:val="00722E1C"/>
    <w:rsid w:val="00724C8C"/>
    <w:rsid w:val="00731383"/>
    <w:rsid w:val="00737410"/>
    <w:rsid w:val="00742B93"/>
    <w:rsid w:val="007455EB"/>
    <w:rsid w:val="00747216"/>
    <w:rsid w:val="00753588"/>
    <w:rsid w:val="00754C18"/>
    <w:rsid w:val="00764887"/>
    <w:rsid w:val="007651EE"/>
    <w:rsid w:val="00766182"/>
    <w:rsid w:val="00767E10"/>
    <w:rsid w:val="00777B37"/>
    <w:rsid w:val="00797E77"/>
    <w:rsid w:val="007A002E"/>
    <w:rsid w:val="007B10D3"/>
    <w:rsid w:val="007B1AAD"/>
    <w:rsid w:val="007C0D10"/>
    <w:rsid w:val="007C2EA2"/>
    <w:rsid w:val="007C3059"/>
    <w:rsid w:val="007D4B88"/>
    <w:rsid w:val="007F17A0"/>
    <w:rsid w:val="00804525"/>
    <w:rsid w:val="008316A3"/>
    <w:rsid w:val="008342BB"/>
    <w:rsid w:val="00841751"/>
    <w:rsid w:val="008433CC"/>
    <w:rsid w:val="008456C1"/>
    <w:rsid w:val="00847C1D"/>
    <w:rsid w:val="00864F92"/>
    <w:rsid w:val="00876DBC"/>
    <w:rsid w:val="008808D5"/>
    <w:rsid w:val="00886CE8"/>
    <w:rsid w:val="00886F19"/>
    <w:rsid w:val="008A046B"/>
    <w:rsid w:val="008A04C5"/>
    <w:rsid w:val="008A5AF6"/>
    <w:rsid w:val="008B310B"/>
    <w:rsid w:val="008C0B5A"/>
    <w:rsid w:val="008C19F3"/>
    <w:rsid w:val="008C2210"/>
    <w:rsid w:val="008C324F"/>
    <w:rsid w:val="008D11F6"/>
    <w:rsid w:val="008E1584"/>
    <w:rsid w:val="008E2699"/>
    <w:rsid w:val="008E2823"/>
    <w:rsid w:val="008E33DD"/>
    <w:rsid w:val="008E4465"/>
    <w:rsid w:val="008E6D99"/>
    <w:rsid w:val="008F1DA9"/>
    <w:rsid w:val="00915540"/>
    <w:rsid w:val="00916B62"/>
    <w:rsid w:val="00917C93"/>
    <w:rsid w:val="009203D7"/>
    <w:rsid w:val="009206F0"/>
    <w:rsid w:val="0094215E"/>
    <w:rsid w:val="0094676F"/>
    <w:rsid w:val="00952366"/>
    <w:rsid w:val="009566E7"/>
    <w:rsid w:val="00971500"/>
    <w:rsid w:val="009754AB"/>
    <w:rsid w:val="00975E6B"/>
    <w:rsid w:val="00985EF3"/>
    <w:rsid w:val="009A2F7A"/>
    <w:rsid w:val="009A47FF"/>
    <w:rsid w:val="009B641D"/>
    <w:rsid w:val="009C188A"/>
    <w:rsid w:val="009C2982"/>
    <w:rsid w:val="009D318B"/>
    <w:rsid w:val="009D5AB8"/>
    <w:rsid w:val="009E3375"/>
    <w:rsid w:val="009E6243"/>
    <w:rsid w:val="009F433D"/>
    <w:rsid w:val="009F68BD"/>
    <w:rsid w:val="00A016C7"/>
    <w:rsid w:val="00A036D9"/>
    <w:rsid w:val="00A04952"/>
    <w:rsid w:val="00A06DCA"/>
    <w:rsid w:val="00A11302"/>
    <w:rsid w:val="00A13FCC"/>
    <w:rsid w:val="00A21027"/>
    <w:rsid w:val="00A22CCB"/>
    <w:rsid w:val="00A264A4"/>
    <w:rsid w:val="00A273FA"/>
    <w:rsid w:val="00A30A4B"/>
    <w:rsid w:val="00A31241"/>
    <w:rsid w:val="00A32D4A"/>
    <w:rsid w:val="00A40993"/>
    <w:rsid w:val="00A41D0C"/>
    <w:rsid w:val="00A44646"/>
    <w:rsid w:val="00A45466"/>
    <w:rsid w:val="00A45700"/>
    <w:rsid w:val="00A51221"/>
    <w:rsid w:val="00A54C16"/>
    <w:rsid w:val="00A56416"/>
    <w:rsid w:val="00A65983"/>
    <w:rsid w:val="00A74908"/>
    <w:rsid w:val="00A75531"/>
    <w:rsid w:val="00A76B46"/>
    <w:rsid w:val="00A77BB9"/>
    <w:rsid w:val="00A852AF"/>
    <w:rsid w:val="00A86CED"/>
    <w:rsid w:val="00A870C9"/>
    <w:rsid w:val="00AB4897"/>
    <w:rsid w:val="00AB50E3"/>
    <w:rsid w:val="00AD011E"/>
    <w:rsid w:val="00AE47A8"/>
    <w:rsid w:val="00AF07C5"/>
    <w:rsid w:val="00AF3015"/>
    <w:rsid w:val="00B06FD5"/>
    <w:rsid w:val="00B14537"/>
    <w:rsid w:val="00B20410"/>
    <w:rsid w:val="00B23181"/>
    <w:rsid w:val="00B23AE3"/>
    <w:rsid w:val="00B2585A"/>
    <w:rsid w:val="00B42692"/>
    <w:rsid w:val="00B44BC3"/>
    <w:rsid w:val="00B50D01"/>
    <w:rsid w:val="00B5787F"/>
    <w:rsid w:val="00B60D59"/>
    <w:rsid w:val="00B65828"/>
    <w:rsid w:val="00B67132"/>
    <w:rsid w:val="00B67EEE"/>
    <w:rsid w:val="00B7286D"/>
    <w:rsid w:val="00B742E3"/>
    <w:rsid w:val="00B74F32"/>
    <w:rsid w:val="00B75C13"/>
    <w:rsid w:val="00B777CE"/>
    <w:rsid w:val="00B8074A"/>
    <w:rsid w:val="00B812AF"/>
    <w:rsid w:val="00B818E7"/>
    <w:rsid w:val="00B849BC"/>
    <w:rsid w:val="00B86627"/>
    <w:rsid w:val="00B9133F"/>
    <w:rsid w:val="00B9247B"/>
    <w:rsid w:val="00B95990"/>
    <w:rsid w:val="00BA39FA"/>
    <w:rsid w:val="00BC5EA7"/>
    <w:rsid w:val="00BD4A55"/>
    <w:rsid w:val="00BD5C3E"/>
    <w:rsid w:val="00BD7E51"/>
    <w:rsid w:val="00BE0AAF"/>
    <w:rsid w:val="00BE306A"/>
    <w:rsid w:val="00BE6754"/>
    <w:rsid w:val="00BE6B1C"/>
    <w:rsid w:val="00BE705C"/>
    <w:rsid w:val="00BE7C09"/>
    <w:rsid w:val="00BF057D"/>
    <w:rsid w:val="00BF2F99"/>
    <w:rsid w:val="00BF4C80"/>
    <w:rsid w:val="00C05C12"/>
    <w:rsid w:val="00C10F0A"/>
    <w:rsid w:val="00C158A0"/>
    <w:rsid w:val="00C178EE"/>
    <w:rsid w:val="00C20912"/>
    <w:rsid w:val="00C2266C"/>
    <w:rsid w:val="00C23FEF"/>
    <w:rsid w:val="00C27607"/>
    <w:rsid w:val="00C34824"/>
    <w:rsid w:val="00C45C8F"/>
    <w:rsid w:val="00C47156"/>
    <w:rsid w:val="00C50971"/>
    <w:rsid w:val="00C50EA1"/>
    <w:rsid w:val="00C55083"/>
    <w:rsid w:val="00C60695"/>
    <w:rsid w:val="00C612FB"/>
    <w:rsid w:val="00C63DF6"/>
    <w:rsid w:val="00C71AFC"/>
    <w:rsid w:val="00C85F3D"/>
    <w:rsid w:val="00C873E0"/>
    <w:rsid w:val="00C90C8D"/>
    <w:rsid w:val="00CA0722"/>
    <w:rsid w:val="00CA2041"/>
    <w:rsid w:val="00CA645F"/>
    <w:rsid w:val="00CB120A"/>
    <w:rsid w:val="00CC1E3C"/>
    <w:rsid w:val="00CC5D13"/>
    <w:rsid w:val="00CC7ABE"/>
    <w:rsid w:val="00CC7F67"/>
    <w:rsid w:val="00CD15B1"/>
    <w:rsid w:val="00CD2D67"/>
    <w:rsid w:val="00CF1F11"/>
    <w:rsid w:val="00CF7226"/>
    <w:rsid w:val="00D00B9C"/>
    <w:rsid w:val="00D0771E"/>
    <w:rsid w:val="00D110B6"/>
    <w:rsid w:val="00D1220A"/>
    <w:rsid w:val="00D148E0"/>
    <w:rsid w:val="00D152FE"/>
    <w:rsid w:val="00D2206C"/>
    <w:rsid w:val="00D24F7B"/>
    <w:rsid w:val="00D3625F"/>
    <w:rsid w:val="00D3797B"/>
    <w:rsid w:val="00D50C50"/>
    <w:rsid w:val="00D5568B"/>
    <w:rsid w:val="00D55B6E"/>
    <w:rsid w:val="00D61067"/>
    <w:rsid w:val="00D65498"/>
    <w:rsid w:val="00D71C36"/>
    <w:rsid w:val="00D9157D"/>
    <w:rsid w:val="00D94285"/>
    <w:rsid w:val="00DA07CF"/>
    <w:rsid w:val="00DA5264"/>
    <w:rsid w:val="00DA791C"/>
    <w:rsid w:val="00DC53DB"/>
    <w:rsid w:val="00DD2D40"/>
    <w:rsid w:val="00DD3BE1"/>
    <w:rsid w:val="00DE2BFC"/>
    <w:rsid w:val="00DE52A9"/>
    <w:rsid w:val="00DF3596"/>
    <w:rsid w:val="00DF4C50"/>
    <w:rsid w:val="00E02CE5"/>
    <w:rsid w:val="00E12695"/>
    <w:rsid w:val="00E15664"/>
    <w:rsid w:val="00E22B85"/>
    <w:rsid w:val="00E23649"/>
    <w:rsid w:val="00E26053"/>
    <w:rsid w:val="00E26985"/>
    <w:rsid w:val="00E30FF6"/>
    <w:rsid w:val="00E35F67"/>
    <w:rsid w:val="00E474C7"/>
    <w:rsid w:val="00E64160"/>
    <w:rsid w:val="00E64BEC"/>
    <w:rsid w:val="00E67ABB"/>
    <w:rsid w:val="00E84F38"/>
    <w:rsid w:val="00E96B90"/>
    <w:rsid w:val="00EA1819"/>
    <w:rsid w:val="00EA7C86"/>
    <w:rsid w:val="00EB1240"/>
    <w:rsid w:val="00EC289B"/>
    <w:rsid w:val="00EC4EF6"/>
    <w:rsid w:val="00ED3AF2"/>
    <w:rsid w:val="00ED60A2"/>
    <w:rsid w:val="00EE5B78"/>
    <w:rsid w:val="00EF01BE"/>
    <w:rsid w:val="00EF03A4"/>
    <w:rsid w:val="00EF1387"/>
    <w:rsid w:val="00F009BC"/>
    <w:rsid w:val="00F06C29"/>
    <w:rsid w:val="00F24096"/>
    <w:rsid w:val="00F33BD8"/>
    <w:rsid w:val="00F371CA"/>
    <w:rsid w:val="00F4393D"/>
    <w:rsid w:val="00F61F7A"/>
    <w:rsid w:val="00F63A68"/>
    <w:rsid w:val="00F6691B"/>
    <w:rsid w:val="00F711B4"/>
    <w:rsid w:val="00F77156"/>
    <w:rsid w:val="00F94DAE"/>
    <w:rsid w:val="00FB309C"/>
    <w:rsid w:val="00FB71B8"/>
    <w:rsid w:val="00FC3E00"/>
    <w:rsid w:val="00FD4772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2C393"/>
  <w15:chartTrackingRefBased/>
  <w15:docId w15:val="{4BCBDF03-65E9-4D2C-A089-D58EFA6F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4E4"/>
    <w:pPr>
      <w:spacing w:before="120" w:after="120" w:line="300" w:lineRule="exact"/>
    </w:pPr>
    <w:rPr>
      <w:rFonts w:ascii="Georgia" w:eastAsia="Times New Roman" w:hAnsi="Georgia" w:cs="Times New Roman"/>
      <w:sz w:val="21"/>
      <w:szCs w:val="20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uiPriority w:val="9"/>
    <w:qFormat/>
    <w:rsid w:val="00A870C9"/>
    <w:pPr>
      <w:keepNext/>
      <w:numPr>
        <w:numId w:val="1"/>
      </w:numPr>
      <w:spacing w:before="360"/>
      <w:ind w:left="567" w:hanging="567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Nadpis2">
    <w:name w:val="heading 2"/>
    <w:aliases w:val="RHL 2"/>
    <w:basedOn w:val="Normln"/>
    <w:next w:val="Normln"/>
    <w:link w:val="Nadpis2Char"/>
    <w:unhideWhenUsed/>
    <w:qFormat/>
    <w:rsid w:val="00DD2D40"/>
    <w:pPr>
      <w:numPr>
        <w:ilvl w:val="1"/>
        <w:numId w:val="1"/>
      </w:numPr>
      <w:spacing w:before="0"/>
      <w:ind w:left="567"/>
      <w:jc w:val="both"/>
      <w:outlineLvl w:val="1"/>
    </w:pPr>
    <w:rPr>
      <w:rFonts w:ascii="Arial" w:eastAsiaTheme="majorEastAsia" w:hAnsi="Arial" w:cs="Arial"/>
      <w:bCs/>
      <w:szCs w:val="21"/>
    </w:rPr>
  </w:style>
  <w:style w:type="paragraph" w:styleId="Nadpis3">
    <w:name w:val="heading 3"/>
    <w:basedOn w:val="Normln"/>
    <w:next w:val="Normln"/>
    <w:link w:val="Nadpis3Char"/>
    <w:unhideWhenUsed/>
    <w:qFormat/>
    <w:rsid w:val="001A120E"/>
    <w:pPr>
      <w:numPr>
        <w:ilvl w:val="2"/>
        <w:numId w:val="1"/>
      </w:numPr>
      <w:spacing w:before="0"/>
      <w:ind w:left="1276" w:hanging="709"/>
      <w:jc w:val="both"/>
      <w:outlineLvl w:val="2"/>
    </w:pPr>
    <w:rPr>
      <w:rFonts w:ascii="Arial" w:eastAsiaTheme="majorEastAsia" w:hAnsi="Arial" w:cs="Arial"/>
      <w:bCs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1.1. odstavec"/>
    <w:basedOn w:val="Normln"/>
    <w:link w:val="OdstavecseseznamemChar"/>
    <w:uiPriority w:val="34"/>
    <w:qFormat/>
    <w:rsid w:val="00D55B6E"/>
    <w:pPr>
      <w:ind w:left="720"/>
      <w:contextualSpacing/>
    </w:pPr>
  </w:style>
  <w:style w:type="character" w:customStyle="1" w:styleId="platne1">
    <w:name w:val="platne1"/>
    <w:basedOn w:val="Standardnpsmoodstavce"/>
    <w:rsid w:val="00D55B6E"/>
    <w:rPr>
      <w:rFonts w:ascii="Georgia" w:hAnsi="Georgia"/>
      <w:sz w:val="21"/>
    </w:rPr>
  </w:style>
  <w:style w:type="character" w:customStyle="1" w:styleId="preformatted">
    <w:name w:val="preformatted"/>
    <w:basedOn w:val="Standardnpsmoodstavce"/>
    <w:rsid w:val="00D55B6E"/>
  </w:style>
  <w:style w:type="character" w:customStyle="1" w:styleId="nowrap">
    <w:name w:val="nowrap"/>
    <w:basedOn w:val="Standardnpsmoodstavce"/>
    <w:rsid w:val="00D55B6E"/>
  </w:style>
  <w:style w:type="character" w:styleId="Hypertextovodkaz">
    <w:name w:val="Hyperlink"/>
    <w:basedOn w:val="Standardnpsmoodstavce"/>
    <w:uiPriority w:val="99"/>
    <w:unhideWhenUsed/>
    <w:rsid w:val="00D55B6E"/>
    <w:rPr>
      <w:color w:val="0563C1" w:themeColor="hyperlink"/>
      <w:u w:val="single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A870C9"/>
    <w:rPr>
      <w:rFonts w:ascii="Georgia" w:eastAsiaTheme="majorEastAsia" w:hAnsi="Georgia" w:cstheme="majorBidi"/>
      <w:b/>
      <w:bCs/>
      <w:sz w:val="24"/>
      <w:szCs w:val="24"/>
      <w:lang w:eastAsia="cs-CZ"/>
    </w:rPr>
  </w:style>
  <w:style w:type="character" w:customStyle="1" w:styleId="Nadpis2Char">
    <w:name w:val="Nadpis 2 Char"/>
    <w:aliases w:val="RHL 2 Char"/>
    <w:basedOn w:val="Standardnpsmoodstavce"/>
    <w:link w:val="Nadpis2"/>
    <w:rsid w:val="00DD2D40"/>
    <w:rPr>
      <w:rFonts w:ascii="Arial" w:eastAsiaTheme="majorEastAsia" w:hAnsi="Arial" w:cs="Arial"/>
      <w:bCs/>
      <w:sz w:val="21"/>
      <w:szCs w:val="21"/>
      <w:lang w:eastAsia="cs-CZ"/>
    </w:rPr>
  </w:style>
  <w:style w:type="character" w:customStyle="1" w:styleId="Nadpis3Char">
    <w:name w:val="Nadpis 3 Char"/>
    <w:basedOn w:val="Standardnpsmoodstavce"/>
    <w:link w:val="Nadpis3"/>
    <w:rsid w:val="001A120E"/>
    <w:rPr>
      <w:rFonts w:ascii="Arial" w:eastAsiaTheme="majorEastAsia" w:hAnsi="Arial" w:cs="Arial"/>
      <w:bCs/>
      <w:sz w:val="21"/>
      <w:szCs w:val="21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B6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B6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036D9"/>
    <w:rPr>
      <w:b/>
      <w:bCs/>
    </w:rPr>
  </w:style>
  <w:style w:type="character" w:customStyle="1" w:styleId="tsubjname">
    <w:name w:val="tsubjname"/>
    <w:basedOn w:val="Standardnpsmoodstavce"/>
    <w:rsid w:val="005906E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719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nhideWhenUsed/>
    <w:rsid w:val="0031338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1338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13385"/>
    <w:rPr>
      <w:rFonts w:ascii="Georgia" w:eastAsia="Times New Roman" w:hAnsi="Georg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385"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915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10A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AF1"/>
    <w:rPr>
      <w:rFonts w:ascii="Georgia" w:eastAsia="Times New Roman" w:hAnsi="Georgia" w:cs="Times New Roman"/>
      <w:sz w:val="21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0A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AF1"/>
    <w:rPr>
      <w:rFonts w:ascii="Georgia" w:eastAsia="Times New Roman" w:hAnsi="Georgia" w:cs="Times New Roman"/>
      <w:sz w:val="21"/>
      <w:szCs w:val="20"/>
      <w:lang w:eastAsia="cs-CZ"/>
    </w:rPr>
  </w:style>
  <w:style w:type="paragraph" w:styleId="Revize">
    <w:name w:val="Revision"/>
    <w:hidden/>
    <w:uiPriority w:val="99"/>
    <w:semiHidden/>
    <w:rsid w:val="00210AF1"/>
    <w:pPr>
      <w:spacing w:after="0" w:line="240" w:lineRule="auto"/>
    </w:pPr>
    <w:rPr>
      <w:rFonts w:ascii="Georgia" w:eastAsia="Times New Roman" w:hAnsi="Georgia" w:cs="Times New Roman"/>
      <w:sz w:val="21"/>
      <w:szCs w:val="20"/>
      <w:lang w:eastAsia="cs-CZ"/>
    </w:rPr>
  </w:style>
  <w:style w:type="paragraph" w:customStyle="1" w:styleId="NAKITslovanseznam">
    <w:name w:val="NAKIT číslovaný seznam"/>
    <w:basedOn w:val="Odstavecseseznamem"/>
    <w:qFormat/>
    <w:rsid w:val="001D55F2"/>
    <w:pPr>
      <w:numPr>
        <w:numId w:val="3"/>
      </w:numPr>
      <w:spacing w:before="0" w:after="200" w:line="312" w:lineRule="auto"/>
      <w:ind w:right="-13"/>
    </w:pPr>
    <w:rPr>
      <w:rFonts w:ascii="Arial" w:eastAsiaTheme="minorHAnsi" w:hAnsi="Arial" w:cstheme="minorBidi"/>
      <w:color w:val="696969"/>
      <w:sz w:val="22"/>
      <w:szCs w:val="22"/>
      <w:lang w:eastAsia="en-US"/>
    </w:rPr>
  </w:style>
  <w:style w:type="paragraph" w:customStyle="1" w:styleId="Normlnodsazen1">
    <w:name w:val="Normální odsazený 1"/>
    <w:basedOn w:val="Normln"/>
    <w:link w:val="Normlnodsazen1Char"/>
    <w:qFormat/>
    <w:rsid w:val="00574761"/>
    <w:pPr>
      <w:spacing w:before="0" w:after="200" w:line="276" w:lineRule="auto"/>
      <w:ind w:left="1276"/>
      <w:jc w:val="both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Normlnodsazen1Char">
    <w:name w:val="Normální odsazený 1 Char"/>
    <w:basedOn w:val="Standardnpsmoodstavce"/>
    <w:link w:val="Normlnodsazen1"/>
    <w:rsid w:val="00574761"/>
    <w:rPr>
      <w:rFonts w:ascii="Times New Roman" w:eastAsia="Calibri" w:hAnsi="Times New Roman" w:cs="Times New Roman"/>
    </w:rPr>
  </w:style>
  <w:style w:type="character" w:customStyle="1" w:styleId="OdstavecseseznamemChar">
    <w:name w:val="Odstavec se seznamem Char"/>
    <w:aliases w:val="NAKIT List Paragraph Char,Odstavec 1 Char,List Paragraph Char,cp_Odstavec se seznamem Char,1.1. odstavec Char"/>
    <w:link w:val="Odstavecseseznamem"/>
    <w:uiPriority w:val="34"/>
    <w:rsid w:val="00251447"/>
    <w:rPr>
      <w:rFonts w:ascii="Georgia" w:eastAsia="Times New Roman" w:hAnsi="Georgia" w:cs="Times New Roman"/>
      <w:sz w:val="21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C0D94"/>
    <w:rPr>
      <w:color w:val="605E5C"/>
      <w:shd w:val="clear" w:color="auto" w:fill="E1DFDD"/>
    </w:rPr>
  </w:style>
  <w:style w:type="paragraph" w:customStyle="1" w:styleId="111odst">
    <w:name w:val="1.1.1 odst"/>
    <w:basedOn w:val="Odstavecseseznamem"/>
    <w:qFormat/>
    <w:rsid w:val="00C85F3D"/>
    <w:pPr>
      <w:autoSpaceDE w:val="0"/>
      <w:autoSpaceDN w:val="0"/>
      <w:adjustRightInd w:val="0"/>
      <w:spacing w:before="0" w:line="260" w:lineRule="exact"/>
      <w:ind w:left="1275" w:hanging="595"/>
      <w:contextualSpacing w:val="0"/>
    </w:pPr>
    <w:rPr>
      <w:rFonts w:ascii="Corbel" w:hAnsi="Corbel"/>
      <w:bCs/>
      <w:color w:val="595959" w:themeColor="text1" w:themeTint="A6"/>
      <w:sz w:val="22"/>
      <w:szCs w:val="22"/>
    </w:rPr>
  </w:style>
  <w:style w:type="paragraph" w:styleId="Bezmezer">
    <w:name w:val="No Spacing"/>
    <w:basedOn w:val="Normln"/>
    <w:uiPriority w:val="1"/>
    <w:qFormat/>
    <w:rsid w:val="0094676F"/>
    <w:pPr>
      <w:spacing w:before="0" w:after="0" w:line="276" w:lineRule="auto"/>
      <w:ind w:left="567"/>
      <w:jc w:val="both"/>
    </w:pPr>
    <w:rPr>
      <w:rFonts w:ascii="Times New Roman" w:eastAsia="Calibri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s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BB39-B6E0-47E3-84C1-78E2A505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3645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Prazske sluzby a.s.</Company>
  <LinksUpToDate>false</LinksUpToDate>
  <CharactersWithSpaces>25106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Žárská Gabriela</dc:creator>
  <cp:keywords/>
  <dc:description/>
  <cp:lastModifiedBy>Kašparová Jitka</cp:lastModifiedBy>
  <cp:revision>4</cp:revision>
  <cp:lastPrinted>2025-01-31T09:00:00Z</cp:lastPrinted>
  <dcterms:created xsi:type="dcterms:W3CDTF">2025-04-11T11:15:00Z</dcterms:created>
  <dcterms:modified xsi:type="dcterms:W3CDTF">2025-04-14T07:18:00Z</dcterms:modified>
</cp:coreProperties>
</file>