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DDB1" w14:textId="0E8871D4" w:rsidR="00B91DB2" w:rsidRPr="00E95567" w:rsidRDefault="00BD26A1" w:rsidP="00DB1C4C">
      <w:pPr>
        <w:spacing w:after="120"/>
        <w:jc w:val="center"/>
        <w:rPr>
          <w:rFonts w:ascii="Verdana" w:hAnsi="Verdana"/>
          <w:b/>
          <w:sz w:val="24"/>
        </w:rPr>
      </w:pPr>
      <w:bookmarkStart w:id="0" w:name="_Hlk188444742"/>
      <w:r w:rsidRPr="00E95567">
        <w:rPr>
          <w:rFonts w:ascii="Verdana" w:hAnsi="Verdana"/>
          <w:b/>
          <w:sz w:val="24"/>
        </w:rPr>
        <w:t>Dohoda</w:t>
      </w:r>
      <w:r w:rsidR="00BE5BB3">
        <w:rPr>
          <w:rFonts w:ascii="Verdana" w:hAnsi="Verdana"/>
          <w:b/>
          <w:sz w:val="24"/>
        </w:rPr>
        <w:t xml:space="preserve"> </w:t>
      </w:r>
      <w:r w:rsidRPr="00E95567">
        <w:rPr>
          <w:rFonts w:ascii="Verdana" w:hAnsi="Verdana"/>
          <w:b/>
          <w:sz w:val="24"/>
        </w:rPr>
        <w:t>o</w:t>
      </w:r>
      <w:r w:rsidR="005A6168">
        <w:rPr>
          <w:rFonts w:ascii="Verdana" w:hAnsi="Verdana"/>
          <w:b/>
          <w:sz w:val="24"/>
        </w:rPr>
        <w:t> </w:t>
      </w:r>
      <w:r w:rsidRPr="00E95567">
        <w:rPr>
          <w:rFonts w:ascii="Verdana" w:hAnsi="Verdana"/>
          <w:b/>
          <w:sz w:val="24"/>
        </w:rPr>
        <w:t xml:space="preserve">spolupráci při realizaci </w:t>
      </w:r>
      <w:r w:rsidR="00DB1C4C" w:rsidRPr="00E95567">
        <w:rPr>
          <w:rFonts w:ascii="Verdana" w:hAnsi="Verdana"/>
          <w:b/>
          <w:sz w:val="24"/>
        </w:rPr>
        <w:t xml:space="preserve">projektu </w:t>
      </w:r>
    </w:p>
    <w:p w14:paraId="4143D091" w14:textId="17ADFF24" w:rsidR="00DB1C4C" w:rsidRDefault="00B91DB2" w:rsidP="00DB1C4C">
      <w:pPr>
        <w:spacing w:after="120"/>
        <w:jc w:val="center"/>
        <w:rPr>
          <w:rFonts w:ascii="Verdana" w:hAnsi="Verdana"/>
          <w:b/>
          <w:sz w:val="24"/>
        </w:rPr>
      </w:pPr>
      <w:r w:rsidRPr="00E95567">
        <w:rPr>
          <w:rFonts w:ascii="Verdana" w:hAnsi="Verdana"/>
          <w:b/>
          <w:sz w:val="24"/>
        </w:rPr>
        <w:t xml:space="preserve">„Zhotovení </w:t>
      </w:r>
      <w:r w:rsidR="00494C7E">
        <w:rPr>
          <w:rFonts w:ascii="Verdana" w:hAnsi="Verdana"/>
          <w:b/>
          <w:sz w:val="24"/>
        </w:rPr>
        <w:t>Databáze energetické náročnosti</w:t>
      </w:r>
      <w:r w:rsidRPr="00E95567">
        <w:rPr>
          <w:rFonts w:ascii="Verdana" w:hAnsi="Verdana"/>
          <w:b/>
          <w:sz w:val="24"/>
        </w:rPr>
        <w:t xml:space="preserve"> </w:t>
      </w:r>
      <w:bookmarkEnd w:id="0"/>
      <w:r w:rsidRPr="00E95567">
        <w:rPr>
          <w:rFonts w:ascii="Verdana" w:hAnsi="Verdana"/>
          <w:b/>
          <w:sz w:val="24"/>
        </w:rPr>
        <w:t>“</w:t>
      </w:r>
      <w:r w:rsidR="00DB1C4C" w:rsidRPr="00E95567">
        <w:rPr>
          <w:rFonts w:ascii="Verdana" w:hAnsi="Verdana"/>
          <w:b/>
          <w:sz w:val="24"/>
        </w:rPr>
        <w:t xml:space="preserve"> </w:t>
      </w:r>
    </w:p>
    <w:p w14:paraId="1BB7B703" w14:textId="364C0BF9" w:rsidR="008E0ACF" w:rsidRPr="00E95567" w:rsidRDefault="008E0ACF" w:rsidP="00DB1C4C">
      <w:pPr>
        <w:spacing w:after="120"/>
        <w:jc w:val="center"/>
        <w:rPr>
          <w:rFonts w:ascii="Verdana" w:hAnsi="Verdana"/>
          <w:b/>
          <w:sz w:val="24"/>
        </w:rPr>
      </w:pPr>
      <w:bookmarkStart w:id="1" w:name="_Hlk188444754"/>
      <w:r>
        <w:rPr>
          <w:rFonts w:ascii="Verdana" w:hAnsi="Verdana"/>
          <w:b/>
          <w:sz w:val="24"/>
        </w:rPr>
        <w:t>(Projekt DEN)</w:t>
      </w:r>
    </w:p>
    <w:bookmarkEnd w:id="1"/>
    <w:p w14:paraId="18F4FC6D" w14:textId="77777777" w:rsidR="00BD26A1" w:rsidRPr="00E95567" w:rsidRDefault="00BD26A1" w:rsidP="00FB0598">
      <w:pPr>
        <w:spacing w:after="120"/>
        <w:jc w:val="center"/>
        <w:rPr>
          <w:rFonts w:ascii="Verdana" w:hAnsi="Verdana"/>
        </w:rPr>
      </w:pPr>
    </w:p>
    <w:p w14:paraId="0984AFFA" w14:textId="197A00FA" w:rsidR="00BD26A1" w:rsidRPr="00E95567" w:rsidRDefault="00AC4C83" w:rsidP="00AC4C83">
      <w:pPr>
        <w:spacing w:after="120"/>
        <w:rPr>
          <w:rFonts w:ascii="Verdana" w:hAnsi="Verdana"/>
        </w:rPr>
      </w:pPr>
      <w:r>
        <w:rPr>
          <w:rFonts w:ascii="Verdana" w:hAnsi="Verdana"/>
        </w:rPr>
        <w:t>Smluvní strany</w:t>
      </w:r>
      <w:r w:rsidR="00BD26A1" w:rsidRPr="00E95567">
        <w:rPr>
          <w:rFonts w:ascii="Verdana" w:hAnsi="Verdana"/>
        </w:rPr>
        <w:t xml:space="preserve"> </w:t>
      </w:r>
    </w:p>
    <w:p w14:paraId="425FBD25" w14:textId="77777777" w:rsidR="00BD26A1" w:rsidRPr="00E95567" w:rsidRDefault="00BD26A1" w:rsidP="00A03394">
      <w:pPr>
        <w:spacing w:after="120"/>
        <w:jc w:val="center"/>
        <w:rPr>
          <w:rFonts w:ascii="Verdana" w:hAnsi="Verdana"/>
        </w:rPr>
      </w:pPr>
    </w:p>
    <w:p w14:paraId="6DE81E8A" w14:textId="7CE3E135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(1) </w:t>
      </w:r>
      <w:bookmarkStart w:id="2" w:name="_Hlk188444696"/>
      <w:r w:rsidRPr="00E95567">
        <w:rPr>
          <w:rFonts w:ascii="Verdana" w:hAnsi="Verdana"/>
          <w:b/>
        </w:rPr>
        <w:t>Ministerstvo průmyslu a</w:t>
      </w:r>
      <w:r w:rsidR="005A6168">
        <w:rPr>
          <w:rFonts w:ascii="Verdana" w:hAnsi="Verdana"/>
          <w:b/>
        </w:rPr>
        <w:t> </w:t>
      </w:r>
      <w:r w:rsidRPr="00E95567">
        <w:rPr>
          <w:rFonts w:ascii="Verdana" w:hAnsi="Verdana"/>
          <w:b/>
        </w:rPr>
        <w:t>obchodu</w:t>
      </w:r>
      <w:bookmarkEnd w:id="2"/>
    </w:p>
    <w:p w14:paraId="7CE875C3" w14:textId="77777777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sídlo: 110 15 Praha 1, Na Františku 32</w:t>
      </w:r>
    </w:p>
    <w:p w14:paraId="7CFAADC0" w14:textId="346B5FE7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zastoupené: </w:t>
      </w:r>
      <w:r w:rsidR="00985EAD">
        <w:rPr>
          <w:rFonts w:ascii="Verdana" w:hAnsi="Verdana"/>
        </w:rPr>
        <w:t>Ing. et Ing. René</w:t>
      </w:r>
      <w:r w:rsidR="008E324E">
        <w:rPr>
          <w:rFonts w:ascii="Verdana" w:hAnsi="Verdana"/>
        </w:rPr>
        <w:t>m</w:t>
      </w:r>
      <w:r w:rsidR="00985EAD">
        <w:rPr>
          <w:rFonts w:ascii="Verdana" w:hAnsi="Verdana"/>
        </w:rPr>
        <w:t xml:space="preserve"> </w:t>
      </w:r>
      <w:r w:rsidR="00E664A0">
        <w:rPr>
          <w:rFonts w:ascii="Verdana" w:hAnsi="Verdana"/>
        </w:rPr>
        <w:t>Nedělou</w:t>
      </w:r>
      <w:r w:rsidR="00985EAD">
        <w:rPr>
          <w:rFonts w:ascii="Verdana" w:hAnsi="Verdana"/>
        </w:rPr>
        <w:t>, vrchní</w:t>
      </w:r>
      <w:r w:rsidR="00E664A0">
        <w:rPr>
          <w:rFonts w:ascii="Verdana" w:hAnsi="Verdana"/>
        </w:rPr>
        <w:t>m</w:t>
      </w:r>
      <w:r w:rsidR="00985EAD">
        <w:rPr>
          <w:rFonts w:ascii="Verdana" w:hAnsi="Verdana"/>
        </w:rPr>
        <w:t xml:space="preserve"> ředitel</w:t>
      </w:r>
      <w:r w:rsidR="00E664A0">
        <w:rPr>
          <w:rFonts w:ascii="Verdana" w:hAnsi="Verdana"/>
        </w:rPr>
        <w:t>em</w:t>
      </w:r>
      <w:r w:rsidRPr="00E95567">
        <w:rPr>
          <w:rFonts w:ascii="Verdana" w:hAnsi="Verdana"/>
        </w:rPr>
        <w:t xml:space="preserve"> </w:t>
      </w:r>
      <w:r w:rsidR="00985EAD">
        <w:rPr>
          <w:rFonts w:ascii="Verdana" w:hAnsi="Verdana"/>
        </w:rPr>
        <w:t>sekce energetiky</w:t>
      </w:r>
    </w:p>
    <w:p w14:paraId="37E89EF4" w14:textId="7BFD3BDC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IČ</w:t>
      </w:r>
      <w:r w:rsidR="00DB1C4C" w:rsidRPr="00E95567">
        <w:rPr>
          <w:rFonts w:ascii="Verdana" w:hAnsi="Verdana"/>
        </w:rPr>
        <w:t>O</w:t>
      </w:r>
      <w:r w:rsidRPr="00E95567">
        <w:rPr>
          <w:rFonts w:ascii="Verdana" w:hAnsi="Verdana"/>
        </w:rPr>
        <w:t>: 47609109</w:t>
      </w:r>
    </w:p>
    <w:p w14:paraId="7226C862" w14:textId="77777777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DIČ: CZ 47609109</w:t>
      </w:r>
    </w:p>
    <w:p w14:paraId="54E25E52" w14:textId="77777777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bankovní spojení: ČNB, pob. Praha</w:t>
      </w:r>
    </w:p>
    <w:p w14:paraId="0B496069" w14:textId="77777777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číslo účtu: 19-1525001/0710</w:t>
      </w:r>
    </w:p>
    <w:p w14:paraId="19044FD9" w14:textId="2B92EF8F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(dále jen </w:t>
      </w:r>
      <w:r w:rsidR="00AC4C83">
        <w:rPr>
          <w:rFonts w:ascii="Verdana" w:hAnsi="Verdana"/>
        </w:rPr>
        <w:t>„</w:t>
      </w:r>
      <w:r w:rsidR="00B91DB2" w:rsidRPr="00E95567">
        <w:rPr>
          <w:rFonts w:ascii="Verdana" w:hAnsi="Verdana"/>
          <w:b/>
          <w:bCs/>
        </w:rPr>
        <w:t>Ministerstvo</w:t>
      </w:r>
      <w:r w:rsidR="00AC4C83">
        <w:rPr>
          <w:rFonts w:ascii="Verdana" w:hAnsi="Verdana"/>
        </w:rPr>
        <w:t>“</w:t>
      </w:r>
      <w:r w:rsidRPr="00E95567">
        <w:rPr>
          <w:rFonts w:ascii="Verdana" w:hAnsi="Verdana"/>
        </w:rPr>
        <w:t>)</w:t>
      </w:r>
    </w:p>
    <w:p w14:paraId="5577F80B" w14:textId="77777777" w:rsidR="00BD26A1" w:rsidRPr="00E95567" w:rsidRDefault="00BD26A1" w:rsidP="00A03394">
      <w:pPr>
        <w:spacing w:after="120"/>
        <w:jc w:val="center"/>
        <w:rPr>
          <w:rFonts w:ascii="Verdana" w:hAnsi="Verdana"/>
        </w:rPr>
      </w:pPr>
      <w:r w:rsidRPr="00E95567">
        <w:rPr>
          <w:rFonts w:ascii="Verdana" w:hAnsi="Verdana"/>
        </w:rPr>
        <w:t>a</w:t>
      </w:r>
    </w:p>
    <w:p w14:paraId="7673B162" w14:textId="1BE215A5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(2)</w:t>
      </w:r>
      <w:r w:rsidRPr="00E95567">
        <w:rPr>
          <w:rFonts w:ascii="Verdana" w:hAnsi="Verdana"/>
          <w:b/>
        </w:rPr>
        <w:t xml:space="preserve"> </w:t>
      </w:r>
      <w:bookmarkStart w:id="3" w:name="_Hlk188444840"/>
      <w:r w:rsidRPr="00E95567">
        <w:rPr>
          <w:rFonts w:ascii="Verdana" w:hAnsi="Verdana"/>
          <w:b/>
        </w:rPr>
        <w:t>Úřad pro technickou normalizaci, metrologii a</w:t>
      </w:r>
      <w:r w:rsidR="005A6168">
        <w:rPr>
          <w:rFonts w:ascii="Verdana" w:hAnsi="Verdana"/>
          <w:b/>
        </w:rPr>
        <w:t> </w:t>
      </w:r>
      <w:r w:rsidRPr="00E95567">
        <w:rPr>
          <w:rFonts w:ascii="Verdana" w:hAnsi="Verdana"/>
          <w:b/>
        </w:rPr>
        <w:t>státní zkušebnictví, organizační složka státu</w:t>
      </w:r>
      <w:bookmarkEnd w:id="3"/>
    </w:p>
    <w:p w14:paraId="4F68F250" w14:textId="77777777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sídlo: 110 00 Praha 1, Biskupský dvůr 1148/5</w:t>
      </w:r>
    </w:p>
    <w:p w14:paraId="0824CEB1" w14:textId="4D52DB91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zastoupený: </w:t>
      </w:r>
      <w:r w:rsidR="00DB1C4C" w:rsidRPr="00E95567">
        <w:rPr>
          <w:rFonts w:ascii="Verdana" w:hAnsi="Verdana"/>
        </w:rPr>
        <w:t>Ing. Jiřím Kratochvílem</w:t>
      </w:r>
      <w:r w:rsidRPr="00E95567">
        <w:rPr>
          <w:rFonts w:ascii="Verdana" w:hAnsi="Verdana"/>
        </w:rPr>
        <w:t>, předsedou Úřadu pro technickou normalizaci, metrologii a</w:t>
      </w:r>
      <w:r w:rsidR="005A6168">
        <w:rPr>
          <w:rFonts w:ascii="Verdana" w:hAnsi="Verdana"/>
        </w:rPr>
        <w:t> </w:t>
      </w:r>
      <w:r w:rsidRPr="00E95567">
        <w:rPr>
          <w:rFonts w:ascii="Verdana" w:hAnsi="Verdana"/>
        </w:rPr>
        <w:t>státní zkušebnictví</w:t>
      </w:r>
    </w:p>
    <w:p w14:paraId="071A17CC" w14:textId="3CEE7463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IČ</w:t>
      </w:r>
      <w:r w:rsidR="00DB1C4C" w:rsidRPr="00E95567">
        <w:rPr>
          <w:rFonts w:ascii="Verdana" w:hAnsi="Verdana"/>
        </w:rPr>
        <w:t>O</w:t>
      </w:r>
      <w:r w:rsidRPr="00E95567">
        <w:rPr>
          <w:rFonts w:ascii="Verdana" w:hAnsi="Verdana"/>
        </w:rPr>
        <w:t>: 48135267</w:t>
      </w:r>
    </w:p>
    <w:p w14:paraId="0F0FA921" w14:textId="77777777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bankovní spojení: ČNB, pob. Praha</w:t>
      </w:r>
    </w:p>
    <w:p w14:paraId="66D81D6B" w14:textId="77777777" w:rsidR="00BD26A1" w:rsidRPr="00E95567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číslo účtu: 10014-21622001/0710</w:t>
      </w:r>
    </w:p>
    <w:p w14:paraId="0BED8830" w14:textId="3818592C" w:rsidR="00BD26A1" w:rsidRDefault="00BD26A1" w:rsidP="00A03394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(dále jen </w:t>
      </w:r>
      <w:r w:rsidR="00AC4C83">
        <w:rPr>
          <w:rFonts w:ascii="Verdana" w:hAnsi="Verdana"/>
        </w:rPr>
        <w:t>„</w:t>
      </w:r>
      <w:r w:rsidRPr="00E95567">
        <w:rPr>
          <w:rFonts w:ascii="Verdana" w:hAnsi="Verdana"/>
          <w:b/>
        </w:rPr>
        <w:t>Ú</w:t>
      </w:r>
      <w:r w:rsidR="00B91DB2" w:rsidRPr="00E95567">
        <w:rPr>
          <w:rFonts w:ascii="Verdana" w:hAnsi="Verdana"/>
          <w:b/>
        </w:rPr>
        <w:t>řad</w:t>
      </w:r>
      <w:r w:rsidR="00AC4C83">
        <w:rPr>
          <w:rFonts w:ascii="Verdana" w:hAnsi="Verdana"/>
        </w:rPr>
        <w:t>“</w:t>
      </w:r>
      <w:r w:rsidRPr="00E95567">
        <w:rPr>
          <w:rFonts w:ascii="Verdana" w:hAnsi="Verdana"/>
        </w:rPr>
        <w:t>)</w:t>
      </w:r>
    </w:p>
    <w:p w14:paraId="29BB323E" w14:textId="77777777" w:rsidR="00E13CBB" w:rsidRDefault="00E13CBB" w:rsidP="00A03394">
      <w:pPr>
        <w:spacing w:after="120"/>
        <w:jc w:val="both"/>
        <w:rPr>
          <w:rFonts w:ascii="Verdana" w:hAnsi="Verdana"/>
        </w:rPr>
      </w:pPr>
    </w:p>
    <w:p w14:paraId="1E85EF00" w14:textId="70E28032" w:rsidR="009205FC" w:rsidRDefault="009205FC" w:rsidP="00A0339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Za účasti jako vedlejšího účastníka</w:t>
      </w:r>
    </w:p>
    <w:p w14:paraId="20538780" w14:textId="43BDC0CE" w:rsidR="00E13CBB" w:rsidRPr="00E95567" w:rsidRDefault="00E13CBB" w:rsidP="00E13CBB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(</w:t>
      </w:r>
      <w:r>
        <w:rPr>
          <w:rFonts w:ascii="Verdana" w:hAnsi="Verdana"/>
        </w:rPr>
        <w:t>3</w:t>
      </w:r>
      <w:r w:rsidRPr="00E95567">
        <w:rPr>
          <w:rFonts w:ascii="Verdana" w:hAnsi="Verdana"/>
        </w:rPr>
        <w:t>)</w:t>
      </w:r>
      <w:r w:rsidRPr="00E95567">
        <w:rPr>
          <w:rFonts w:ascii="Verdana" w:hAnsi="Verdana"/>
          <w:b/>
        </w:rPr>
        <w:t xml:space="preserve"> </w:t>
      </w:r>
      <w:r w:rsidR="009205FC" w:rsidRPr="009205FC">
        <w:rPr>
          <w:rFonts w:ascii="Verdana" w:hAnsi="Verdana"/>
          <w:b/>
        </w:rPr>
        <w:t>Česká agentura pro standardizaci</w:t>
      </w:r>
      <w:r w:rsidR="009205FC">
        <w:rPr>
          <w:rFonts w:ascii="Verdana" w:hAnsi="Verdana"/>
          <w:b/>
        </w:rPr>
        <w:t>, státní příspěvková organizace</w:t>
      </w:r>
    </w:p>
    <w:p w14:paraId="3F81F990" w14:textId="77777777" w:rsidR="00E13CBB" w:rsidRPr="00E95567" w:rsidRDefault="00E13CBB" w:rsidP="00E13CBB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sídlo: 110 00 Praha 1, Biskupský dvůr 1148/5</w:t>
      </w:r>
    </w:p>
    <w:p w14:paraId="784FEEC3" w14:textId="33FE08C4" w:rsidR="00E13CBB" w:rsidRPr="00E95567" w:rsidRDefault="00E13CBB" w:rsidP="00E13CBB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zastoupený: </w:t>
      </w:r>
      <w:r w:rsidR="00AA5BD9">
        <w:rPr>
          <w:rFonts w:ascii="Verdana" w:hAnsi="Verdana"/>
        </w:rPr>
        <w:t>Mgr. Zdeňkem Veselým, generálním ředitelem</w:t>
      </w:r>
    </w:p>
    <w:p w14:paraId="2D87ACCC" w14:textId="20B9AC40" w:rsidR="00E13CBB" w:rsidRPr="00E95567" w:rsidRDefault="00E13CBB" w:rsidP="00E13CBB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IČO: </w:t>
      </w:r>
      <w:r w:rsidR="009205FC" w:rsidRPr="009205FC">
        <w:rPr>
          <w:rFonts w:ascii="Verdana" w:hAnsi="Verdana"/>
        </w:rPr>
        <w:t>06578705</w:t>
      </w:r>
    </w:p>
    <w:p w14:paraId="48FCCE9F" w14:textId="77777777" w:rsidR="00E13CBB" w:rsidRPr="00E95567" w:rsidRDefault="00E13CBB" w:rsidP="00E13CBB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>bankovní spojení: ČNB, pob. Praha</w:t>
      </w:r>
    </w:p>
    <w:p w14:paraId="258F92AA" w14:textId="0DCDBD54" w:rsidR="00E13CBB" w:rsidRPr="00E95567" w:rsidRDefault="00E13CBB" w:rsidP="00E13CBB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číslo účtu: </w:t>
      </w:r>
      <w:r w:rsidR="00AA5BD9" w:rsidRPr="00AA5BD9">
        <w:rPr>
          <w:rFonts w:ascii="Verdana" w:hAnsi="Verdana"/>
        </w:rPr>
        <w:t>837011/0710</w:t>
      </w:r>
    </w:p>
    <w:p w14:paraId="0FFA42A0" w14:textId="17B94756" w:rsidR="00E13CBB" w:rsidRDefault="00E13CBB" w:rsidP="00E13CBB">
      <w:pPr>
        <w:spacing w:after="120"/>
        <w:jc w:val="both"/>
        <w:rPr>
          <w:rFonts w:ascii="Verdana" w:hAnsi="Verdana"/>
        </w:rPr>
      </w:pPr>
      <w:r w:rsidRPr="00E95567">
        <w:rPr>
          <w:rFonts w:ascii="Verdana" w:hAnsi="Verdana"/>
        </w:rPr>
        <w:t xml:space="preserve">(dále jen </w:t>
      </w:r>
      <w:r>
        <w:rPr>
          <w:rFonts w:ascii="Verdana" w:hAnsi="Verdana"/>
        </w:rPr>
        <w:t>„</w:t>
      </w:r>
      <w:r w:rsidR="00EA4A8D">
        <w:rPr>
          <w:rFonts w:ascii="Verdana" w:hAnsi="Verdana"/>
          <w:b/>
        </w:rPr>
        <w:t>Agentura</w:t>
      </w:r>
      <w:r>
        <w:rPr>
          <w:rFonts w:ascii="Verdana" w:hAnsi="Verdana"/>
        </w:rPr>
        <w:t>“</w:t>
      </w:r>
      <w:r w:rsidR="009205FC">
        <w:rPr>
          <w:rFonts w:ascii="Verdana" w:hAnsi="Verdana"/>
        </w:rPr>
        <w:t>, nebo „</w:t>
      </w:r>
      <w:r w:rsidR="009205FC" w:rsidRPr="005619E3">
        <w:rPr>
          <w:rFonts w:ascii="Verdana" w:hAnsi="Verdana"/>
          <w:b/>
          <w:bCs/>
        </w:rPr>
        <w:t>Vedlejší účastník</w:t>
      </w:r>
      <w:r w:rsidR="009205FC">
        <w:rPr>
          <w:rFonts w:ascii="Verdana" w:hAnsi="Verdana"/>
        </w:rPr>
        <w:t>“</w:t>
      </w:r>
      <w:r w:rsidRPr="00E95567">
        <w:rPr>
          <w:rFonts w:ascii="Verdana" w:hAnsi="Verdana"/>
        </w:rPr>
        <w:t>)</w:t>
      </w:r>
    </w:p>
    <w:p w14:paraId="34E3CB16" w14:textId="77777777" w:rsidR="00E13CBB" w:rsidRDefault="00E13CBB" w:rsidP="00A03394">
      <w:pPr>
        <w:spacing w:after="120"/>
        <w:jc w:val="both"/>
        <w:rPr>
          <w:rFonts w:ascii="Verdana" w:hAnsi="Verdana"/>
        </w:rPr>
      </w:pPr>
    </w:p>
    <w:p w14:paraId="25434988" w14:textId="3CE1145D" w:rsidR="00AC4C83" w:rsidRDefault="00AC4C83" w:rsidP="00A0339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(Ministerstvo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Úřad </w:t>
      </w:r>
      <w:r w:rsidR="00AA5BD9">
        <w:rPr>
          <w:rFonts w:ascii="Verdana" w:hAnsi="Verdana"/>
        </w:rPr>
        <w:t>a</w:t>
      </w:r>
      <w:r w:rsidR="005A6168">
        <w:rPr>
          <w:rFonts w:ascii="Verdana" w:hAnsi="Verdana"/>
        </w:rPr>
        <w:t> </w:t>
      </w:r>
      <w:r w:rsidR="00EA4A8D">
        <w:rPr>
          <w:rFonts w:ascii="Verdana" w:hAnsi="Verdana"/>
        </w:rPr>
        <w:t>Agentura</w:t>
      </w:r>
      <w:r w:rsidR="00AA5BD9">
        <w:rPr>
          <w:rFonts w:ascii="Verdana" w:hAnsi="Verdana"/>
        </w:rPr>
        <w:t xml:space="preserve"> </w:t>
      </w:r>
      <w:r>
        <w:rPr>
          <w:rFonts w:ascii="Verdana" w:hAnsi="Verdana"/>
        </w:rPr>
        <w:t>dále také samostatně jako „</w:t>
      </w:r>
      <w:r w:rsidRPr="00AC4C83">
        <w:rPr>
          <w:rFonts w:ascii="Verdana" w:hAnsi="Verdana"/>
          <w:b/>
          <w:bCs/>
        </w:rPr>
        <w:t>Strana</w:t>
      </w:r>
      <w:r>
        <w:rPr>
          <w:rFonts w:ascii="Verdana" w:hAnsi="Verdana"/>
        </w:rPr>
        <w:t>“ nebo společně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nerozdílně jako „</w:t>
      </w:r>
      <w:r w:rsidRPr="00AC4C83">
        <w:rPr>
          <w:rFonts w:ascii="Verdana" w:hAnsi="Verdana"/>
          <w:b/>
          <w:bCs/>
        </w:rPr>
        <w:t>Strany</w:t>
      </w:r>
      <w:r>
        <w:rPr>
          <w:rFonts w:ascii="Verdana" w:hAnsi="Verdana"/>
        </w:rPr>
        <w:t>“)</w:t>
      </w:r>
    </w:p>
    <w:p w14:paraId="01E17114" w14:textId="21D701DD" w:rsidR="00AC4C83" w:rsidRPr="00E95567" w:rsidRDefault="00AC4C83" w:rsidP="00A03394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uzavírají níže uvedeného dne, měsíce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roku dále uvedenou dohodu (dále jen „</w:t>
      </w:r>
      <w:r w:rsidRPr="00AC4C83">
        <w:rPr>
          <w:rFonts w:ascii="Verdana" w:hAnsi="Verdana"/>
          <w:b/>
          <w:bCs/>
        </w:rPr>
        <w:t>Dohoda</w:t>
      </w:r>
      <w:r>
        <w:rPr>
          <w:rFonts w:ascii="Verdana" w:hAnsi="Verdana"/>
        </w:rPr>
        <w:t>“)</w:t>
      </w:r>
    </w:p>
    <w:p w14:paraId="328E45A5" w14:textId="77777777" w:rsidR="00BD26A1" w:rsidRPr="00E95567" w:rsidRDefault="00BD26A1" w:rsidP="000D0DE5">
      <w:pPr>
        <w:spacing w:after="120"/>
        <w:jc w:val="both"/>
        <w:rPr>
          <w:rFonts w:ascii="Verdana" w:hAnsi="Verdana"/>
        </w:rPr>
      </w:pPr>
    </w:p>
    <w:p w14:paraId="1712AB3A" w14:textId="77777777" w:rsidR="00BD26A1" w:rsidRPr="00E95567" w:rsidRDefault="00BD26A1" w:rsidP="00490B23">
      <w:pPr>
        <w:spacing w:after="120"/>
        <w:jc w:val="center"/>
        <w:rPr>
          <w:rFonts w:ascii="Verdana" w:hAnsi="Verdana"/>
          <w:b/>
        </w:rPr>
      </w:pPr>
      <w:r w:rsidRPr="00E95567">
        <w:rPr>
          <w:rFonts w:ascii="Verdana" w:hAnsi="Verdana"/>
          <w:b/>
        </w:rPr>
        <w:t>Preambule</w:t>
      </w:r>
    </w:p>
    <w:p w14:paraId="7D1DFA9D" w14:textId="5125B9DB" w:rsidR="00B91DB2" w:rsidRPr="00E95567" w:rsidRDefault="00B91DB2" w:rsidP="00E9427E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Verdana" w:hAnsi="Verdana"/>
        </w:rPr>
      </w:pPr>
      <w:bookmarkStart w:id="4" w:name="_Hlk188444682"/>
      <w:r w:rsidRPr="00E95567">
        <w:rPr>
          <w:rFonts w:ascii="Verdana" w:hAnsi="Verdana"/>
        </w:rPr>
        <w:t>Ministerstvo</w:t>
      </w:r>
      <w:r w:rsidR="00DB1C4C" w:rsidRPr="00E95567">
        <w:rPr>
          <w:rFonts w:ascii="Verdana" w:hAnsi="Verdana"/>
        </w:rPr>
        <w:t>, s</w:t>
      </w:r>
      <w:r w:rsidR="005A6168">
        <w:rPr>
          <w:rFonts w:ascii="Verdana" w:hAnsi="Verdana"/>
        </w:rPr>
        <w:t> </w:t>
      </w:r>
      <w:r w:rsidR="00DB1C4C" w:rsidRPr="00E95567">
        <w:rPr>
          <w:rFonts w:ascii="Verdana" w:hAnsi="Verdana"/>
        </w:rPr>
        <w:t>odkazem na svoji působnost vyplývající ze zákona č. 406/2000 Sb., o</w:t>
      </w:r>
      <w:r w:rsidR="005A6168">
        <w:rPr>
          <w:rFonts w:ascii="Verdana" w:hAnsi="Verdana"/>
        </w:rPr>
        <w:t> </w:t>
      </w:r>
      <w:r w:rsidR="00DB1C4C" w:rsidRPr="00E95567">
        <w:rPr>
          <w:rFonts w:ascii="Verdana" w:hAnsi="Verdana"/>
        </w:rPr>
        <w:t>hospodaření energií, ve znění pozdějších předpisů</w:t>
      </w:r>
      <w:r w:rsidR="00A54EA8">
        <w:rPr>
          <w:rFonts w:ascii="Verdana" w:hAnsi="Verdana"/>
        </w:rPr>
        <w:t>,</w:t>
      </w:r>
      <w:r w:rsidRPr="00E95567">
        <w:rPr>
          <w:rFonts w:ascii="Verdana" w:hAnsi="Verdana"/>
        </w:rPr>
        <w:t xml:space="preserve"> </w:t>
      </w:r>
      <w:r w:rsidR="00A54EA8" w:rsidRPr="00A54EA8">
        <w:rPr>
          <w:rFonts w:ascii="Verdana" w:hAnsi="Verdana"/>
        </w:rPr>
        <w:t>Směrnice Evropského parlamentu a</w:t>
      </w:r>
      <w:r w:rsidR="005A6168">
        <w:rPr>
          <w:rFonts w:ascii="Verdana" w:hAnsi="Verdana"/>
        </w:rPr>
        <w:t> </w:t>
      </w:r>
      <w:r w:rsidR="00A54EA8" w:rsidRPr="00A54EA8">
        <w:rPr>
          <w:rFonts w:ascii="Verdana" w:hAnsi="Verdana"/>
        </w:rPr>
        <w:t>Rady EU/2024/1275 o</w:t>
      </w:r>
      <w:r w:rsidR="005A6168">
        <w:rPr>
          <w:rFonts w:ascii="Verdana" w:hAnsi="Verdana"/>
        </w:rPr>
        <w:t> </w:t>
      </w:r>
      <w:r w:rsidR="00A54EA8" w:rsidRPr="00A54EA8">
        <w:rPr>
          <w:rFonts w:ascii="Verdana" w:hAnsi="Verdana"/>
        </w:rPr>
        <w:t>energetické náročnosti budov</w:t>
      </w:r>
      <w:r w:rsidR="00A54EA8">
        <w:rPr>
          <w:rFonts w:ascii="Verdana" w:hAnsi="Verdana"/>
        </w:rPr>
        <w:t>,</w:t>
      </w:r>
      <w:r w:rsidR="00A54EA8" w:rsidRPr="00A54EA8">
        <w:rPr>
          <w:rFonts w:ascii="Verdana" w:hAnsi="Verdana"/>
        </w:rPr>
        <w:t xml:space="preserve"> Směrnice Evropského parlamentu a</w:t>
      </w:r>
      <w:r w:rsidR="005A6168">
        <w:rPr>
          <w:rFonts w:ascii="Verdana" w:hAnsi="Verdana"/>
        </w:rPr>
        <w:t> </w:t>
      </w:r>
      <w:r w:rsidR="00A54EA8" w:rsidRPr="00A54EA8">
        <w:rPr>
          <w:rFonts w:ascii="Verdana" w:hAnsi="Verdana"/>
        </w:rPr>
        <w:t>Rady EU/2023/1791 o</w:t>
      </w:r>
      <w:r w:rsidR="005A6168">
        <w:rPr>
          <w:rFonts w:ascii="Verdana" w:hAnsi="Verdana"/>
        </w:rPr>
        <w:t> </w:t>
      </w:r>
      <w:r w:rsidR="00A54EA8" w:rsidRPr="00A54EA8">
        <w:rPr>
          <w:rFonts w:ascii="Verdana" w:hAnsi="Verdana"/>
        </w:rPr>
        <w:t>energetické účinnosti</w:t>
      </w:r>
      <w:r w:rsidR="00A54EA8">
        <w:rPr>
          <w:rFonts w:ascii="Verdana" w:hAnsi="Verdana"/>
        </w:rPr>
        <w:t xml:space="preserve"> a</w:t>
      </w:r>
      <w:r w:rsidR="005A6168">
        <w:rPr>
          <w:rFonts w:ascii="Verdana" w:hAnsi="Verdana"/>
        </w:rPr>
        <w:t> </w:t>
      </w:r>
      <w:r w:rsidR="00A54EA8" w:rsidRPr="00A54EA8">
        <w:rPr>
          <w:rFonts w:ascii="Verdana" w:hAnsi="Verdana"/>
        </w:rPr>
        <w:t>Nařízení Evropského parlamentu a</w:t>
      </w:r>
      <w:r w:rsidR="005A6168">
        <w:rPr>
          <w:rFonts w:ascii="Verdana" w:hAnsi="Verdana"/>
        </w:rPr>
        <w:t> </w:t>
      </w:r>
      <w:r w:rsidR="00A54EA8" w:rsidRPr="00A54EA8">
        <w:rPr>
          <w:rFonts w:ascii="Verdana" w:hAnsi="Verdana"/>
        </w:rPr>
        <w:t>Rady (EU) 2017/1369 ze dne 4. července 2017, kterým se stanoví rámec pro označování energetickými štítky a</w:t>
      </w:r>
      <w:r w:rsidR="005A6168">
        <w:rPr>
          <w:rFonts w:ascii="Verdana" w:hAnsi="Verdana"/>
        </w:rPr>
        <w:t> </w:t>
      </w:r>
      <w:r w:rsidR="00A54EA8" w:rsidRPr="00A54EA8">
        <w:rPr>
          <w:rFonts w:ascii="Verdana" w:hAnsi="Verdana"/>
        </w:rPr>
        <w:t>zrušuje směrnice 2010/30/EU</w:t>
      </w:r>
      <w:r w:rsidRPr="00E95567">
        <w:rPr>
          <w:rFonts w:ascii="Verdana" w:hAnsi="Verdana"/>
        </w:rPr>
        <w:t xml:space="preserve">, má zájem na </w:t>
      </w:r>
      <w:r w:rsidR="007534C0" w:rsidRPr="00E95567">
        <w:rPr>
          <w:rFonts w:ascii="Verdana" w:hAnsi="Verdana"/>
        </w:rPr>
        <w:t xml:space="preserve">zhotovení </w:t>
      </w:r>
      <w:r w:rsidR="0084314A">
        <w:rPr>
          <w:rFonts w:ascii="Verdana" w:hAnsi="Verdana"/>
        </w:rPr>
        <w:t xml:space="preserve">datové báze </w:t>
      </w:r>
      <w:r w:rsidR="00494C7E">
        <w:rPr>
          <w:rFonts w:ascii="Verdana" w:hAnsi="Verdana"/>
        </w:rPr>
        <w:t xml:space="preserve">energetické náročnosti </w:t>
      </w:r>
      <w:bookmarkEnd w:id="4"/>
      <w:r w:rsidR="008E0ACF">
        <w:rPr>
          <w:rFonts w:ascii="Verdana" w:hAnsi="Verdana"/>
        </w:rPr>
        <w:t>(dále jen „</w:t>
      </w:r>
      <w:r w:rsidR="008E0ACF" w:rsidRPr="008E0ACF">
        <w:rPr>
          <w:rFonts w:ascii="Verdana" w:hAnsi="Verdana"/>
          <w:b/>
          <w:bCs/>
        </w:rPr>
        <w:t>Projekt DEN</w:t>
      </w:r>
      <w:r w:rsidR="008E0ACF">
        <w:rPr>
          <w:rFonts w:ascii="Verdana" w:hAnsi="Verdana"/>
        </w:rPr>
        <w:t>“)</w:t>
      </w:r>
      <w:r w:rsidR="007E7A22" w:rsidRPr="00E95567">
        <w:rPr>
          <w:rFonts w:ascii="Verdana" w:hAnsi="Verdana"/>
        </w:rPr>
        <w:t>.</w:t>
      </w:r>
      <w:r w:rsidR="0084314A">
        <w:rPr>
          <w:rFonts w:ascii="Verdana" w:hAnsi="Verdana"/>
        </w:rPr>
        <w:t xml:space="preserve"> V</w:t>
      </w:r>
      <w:r w:rsidR="005A6168">
        <w:rPr>
          <w:rFonts w:ascii="Verdana" w:hAnsi="Verdana"/>
        </w:rPr>
        <w:t> </w:t>
      </w:r>
      <w:r w:rsidR="0084314A">
        <w:rPr>
          <w:rFonts w:ascii="Verdana" w:hAnsi="Verdana"/>
        </w:rPr>
        <w:t>rámci Projektu DEN bude nezbytné splnit řadu úkolů a</w:t>
      </w:r>
      <w:r w:rsidR="005A6168">
        <w:rPr>
          <w:rFonts w:ascii="Verdana" w:hAnsi="Verdana"/>
        </w:rPr>
        <w:t> </w:t>
      </w:r>
      <w:r w:rsidR="0084314A">
        <w:rPr>
          <w:rFonts w:ascii="Verdana" w:hAnsi="Verdana"/>
        </w:rPr>
        <w:t>zajistit komplexní projektové řízení, aby došlo k</w:t>
      </w:r>
      <w:r w:rsidR="005A6168">
        <w:rPr>
          <w:rFonts w:ascii="Verdana" w:hAnsi="Verdana"/>
        </w:rPr>
        <w:t> </w:t>
      </w:r>
      <w:r w:rsidR="0084314A">
        <w:rPr>
          <w:rFonts w:ascii="Verdana" w:hAnsi="Verdana"/>
        </w:rPr>
        <w:t xml:space="preserve">úspěšnému naplnění Projektu DEN. </w:t>
      </w:r>
    </w:p>
    <w:p w14:paraId="4C709C52" w14:textId="2F57D8C2" w:rsidR="007E7A22" w:rsidRDefault="007E7A22" w:rsidP="00E95567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Verdana" w:hAnsi="Verdana"/>
        </w:rPr>
      </w:pPr>
      <w:r w:rsidRPr="00E95567">
        <w:rPr>
          <w:rFonts w:ascii="Verdana" w:hAnsi="Verdana"/>
        </w:rPr>
        <w:t>Úřad</w:t>
      </w:r>
      <w:r w:rsidR="00AA5BD9">
        <w:rPr>
          <w:rFonts w:ascii="Verdana" w:hAnsi="Verdana"/>
        </w:rPr>
        <w:t xml:space="preserve"> je</w:t>
      </w:r>
      <w:r w:rsidR="00BD26A1" w:rsidRPr="00E95567">
        <w:rPr>
          <w:rFonts w:ascii="Verdana" w:hAnsi="Verdana"/>
        </w:rPr>
        <w:t xml:space="preserve"> zřizovatel </w:t>
      </w:r>
      <w:r w:rsidRPr="00E95567">
        <w:rPr>
          <w:rFonts w:ascii="Verdana" w:hAnsi="Verdana"/>
        </w:rPr>
        <w:t>státní příspěvkové organizace Česká agentura pro standardizaci</w:t>
      </w:r>
      <w:r w:rsidR="00AA5BD9">
        <w:rPr>
          <w:rFonts w:ascii="Verdana" w:hAnsi="Verdana"/>
        </w:rPr>
        <w:t xml:space="preserve"> a</w:t>
      </w:r>
      <w:r w:rsidR="005A6168">
        <w:rPr>
          <w:rFonts w:ascii="Verdana" w:hAnsi="Verdana"/>
        </w:rPr>
        <w:t> </w:t>
      </w:r>
      <w:r w:rsidR="00AA5BD9">
        <w:rPr>
          <w:rFonts w:ascii="Verdana" w:hAnsi="Verdana"/>
        </w:rPr>
        <w:t>je oprávněn na ni delegovat úkoly uložené ze strany Ministerstva</w:t>
      </w:r>
      <w:r w:rsidR="00E95567" w:rsidRPr="00E95567">
        <w:rPr>
          <w:rFonts w:ascii="Verdana" w:hAnsi="Verdana"/>
        </w:rPr>
        <w:t>.</w:t>
      </w:r>
    </w:p>
    <w:p w14:paraId="6B26A32B" w14:textId="7D26C9DC" w:rsidR="00AA5BD9" w:rsidRPr="007845F9" w:rsidRDefault="00EA4A8D" w:rsidP="00E95567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Verdana" w:hAnsi="Verdana"/>
        </w:rPr>
      </w:pPr>
      <w:bookmarkStart w:id="5" w:name="_Hlk193275769"/>
      <w:r>
        <w:rPr>
          <w:rFonts w:ascii="Verdana" w:hAnsi="Verdana"/>
        </w:rPr>
        <w:t>Agentura</w:t>
      </w:r>
      <w:r w:rsidR="00AA5BD9">
        <w:rPr>
          <w:rFonts w:ascii="Verdana" w:hAnsi="Verdana"/>
        </w:rPr>
        <w:t xml:space="preserve"> je státní příspěvkovou organizací zřízenou Úřadem</w:t>
      </w:r>
      <w:r w:rsidR="00AD7747">
        <w:rPr>
          <w:rFonts w:ascii="Verdana" w:hAnsi="Verdana"/>
        </w:rPr>
        <w:t xml:space="preserve">. </w:t>
      </w:r>
      <w:r w:rsidR="00753477">
        <w:rPr>
          <w:rFonts w:ascii="Verdana" w:hAnsi="Verdana"/>
        </w:rPr>
        <w:t xml:space="preserve">Předmětem hlavní činnosti Agentury je mimo jiné </w:t>
      </w:r>
      <w:r w:rsidR="00AA5BD9" w:rsidRPr="00E95567">
        <w:rPr>
          <w:rFonts w:ascii="Verdana" w:hAnsi="Verdana"/>
        </w:rPr>
        <w:t xml:space="preserve">podle čl. 2 odst. 2 písm. h) zřizovací listiny </w:t>
      </w:r>
      <w:r>
        <w:rPr>
          <w:rFonts w:ascii="Verdana" w:hAnsi="Verdana"/>
        </w:rPr>
        <w:t>Agentury</w:t>
      </w:r>
      <w:r w:rsidR="00AA5BD9" w:rsidRPr="00E95567">
        <w:rPr>
          <w:rFonts w:ascii="Verdana" w:hAnsi="Verdana"/>
        </w:rPr>
        <w:t xml:space="preserve"> také jiná odborná činnost financovaná z</w:t>
      </w:r>
      <w:r w:rsidR="005A6168">
        <w:rPr>
          <w:rFonts w:ascii="Verdana" w:hAnsi="Verdana"/>
        </w:rPr>
        <w:t> </w:t>
      </w:r>
      <w:r w:rsidR="00AA5BD9" w:rsidRPr="00E95567">
        <w:rPr>
          <w:rFonts w:ascii="Verdana" w:hAnsi="Verdana"/>
        </w:rPr>
        <w:t>rozpočtu Úřadu nebo jiných organizací</w:t>
      </w:r>
      <w:r w:rsidR="00753477">
        <w:rPr>
          <w:rFonts w:ascii="Verdana" w:hAnsi="Verdana"/>
        </w:rPr>
        <w:t xml:space="preserve"> a dále </w:t>
      </w:r>
      <w:r w:rsidR="00753477" w:rsidRPr="007845F9">
        <w:rPr>
          <w:rFonts w:ascii="Verdana" w:hAnsi="Verdana"/>
        </w:rPr>
        <w:t xml:space="preserve">dle čl. 2 odst. 2 písm. </w:t>
      </w:r>
      <w:r w:rsidR="00753477">
        <w:rPr>
          <w:rFonts w:ascii="Verdana" w:hAnsi="Verdana"/>
        </w:rPr>
        <w:t>k</w:t>
      </w:r>
      <w:r w:rsidR="00753477" w:rsidRPr="007845F9">
        <w:rPr>
          <w:rFonts w:ascii="Verdana" w:hAnsi="Verdana"/>
        </w:rPr>
        <w:t>) „</w:t>
      </w:r>
      <w:r w:rsidR="00753477" w:rsidRPr="00E9427E">
        <w:rPr>
          <w:rFonts w:ascii="Verdana" w:hAnsi="Verdana"/>
          <w:i/>
          <w:iCs/>
        </w:rPr>
        <w:t>Plnění úkolů vyplývající ze zákona č. 406/2000 Sb., o</w:t>
      </w:r>
      <w:r w:rsidR="00753477">
        <w:rPr>
          <w:rFonts w:ascii="Verdana" w:hAnsi="Verdana"/>
          <w:i/>
          <w:iCs/>
        </w:rPr>
        <w:t> </w:t>
      </w:r>
      <w:r w:rsidR="00753477" w:rsidRPr="00E9427E">
        <w:rPr>
          <w:rFonts w:ascii="Verdana" w:hAnsi="Verdana"/>
          <w:i/>
          <w:iCs/>
        </w:rPr>
        <w:t>hospodaření energií a</w:t>
      </w:r>
      <w:r w:rsidR="00753477">
        <w:rPr>
          <w:rFonts w:ascii="Verdana" w:hAnsi="Verdana"/>
          <w:i/>
          <w:iCs/>
        </w:rPr>
        <w:t> </w:t>
      </w:r>
      <w:r w:rsidR="00753477" w:rsidRPr="00E9427E">
        <w:rPr>
          <w:rFonts w:ascii="Verdana" w:hAnsi="Verdana"/>
          <w:i/>
          <w:iCs/>
        </w:rPr>
        <w:t>s</w:t>
      </w:r>
      <w:r w:rsidR="00753477">
        <w:rPr>
          <w:rFonts w:ascii="Verdana" w:hAnsi="Verdana"/>
          <w:i/>
          <w:iCs/>
        </w:rPr>
        <w:t> </w:t>
      </w:r>
      <w:r w:rsidR="00753477" w:rsidRPr="00E9427E">
        <w:rPr>
          <w:rFonts w:ascii="Verdana" w:hAnsi="Verdana"/>
          <w:i/>
          <w:iCs/>
        </w:rPr>
        <w:t>tím souvisejících implementovaných směrnic Evropského parlamentu a</w:t>
      </w:r>
      <w:r w:rsidR="00753477">
        <w:rPr>
          <w:rFonts w:ascii="Verdana" w:hAnsi="Verdana"/>
          <w:i/>
          <w:iCs/>
        </w:rPr>
        <w:t> </w:t>
      </w:r>
      <w:r w:rsidR="00753477" w:rsidRPr="00E9427E">
        <w:rPr>
          <w:rFonts w:ascii="Verdana" w:hAnsi="Verdana"/>
          <w:i/>
          <w:iCs/>
        </w:rPr>
        <w:t>Rady a</w:t>
      </w:r>
      <w:r w:rsidR="00753477">
        <w:rPr>
          <w:rFonts w:ascii="Verdana" w:hAnsi="Verdana"/>
          <w:i/>
          <w:iCs/>
        </w:rPr>
        <w:t> </w:t>
      </w:r>
      <w:r w:rsidR="00753477" w:rsidRPr="00E9427E">
        <w:rPr>
          <w:rFonts w:ascii="Verdana" w:hAnsi="Verdana"/>
          <w:i/>
          <w:iCs/>
        </w:rPr>
        <w:t>tvorbu a</w:t>
      </w:r>
      <w:r w:rsidR="00753477">
        <w:rPr>
          <w:rFonts w:ascii="Verdana" w:hAnsi="Verdana"/>
          <w:i/>
          <w:iCs/>
        </w:rPr>
        <w:t> </w:t>
      </w:r>
      <w:r w:rsidR="00753477" w:rsidRPr="00E9427E">
        <w:rPr>
          <w:rFonts w:ascii="Verdana" w:hAnsi="Verdana"/>
          <w:i/>
          <w:iCs/>
        </w:rPr>
        <w:t>správu datové báze energetické náročnosti</w:t>
      </w:r>
      <w:r w:rsidR="00753477" w:rsidRPr="007845F9">
        <w:rPr>
          <w:rFonts w:ascii="Verdana" w:hAnsi="Verdana"/>
        </w:rPr>
        <w:t>“</w:t>
      </w:r>
      <w:r w:rsidR="00753477">
        <w:rPr>
          <w:rFonts w:ascii="Verdana" w:hAnsi="Verdana"/>
        </w:rPr>
        <w:t>.</w:t>
      </w:r>
      <w:r w:rsidR="00AA5BD9" w:rsidRPr="00E95567">
        <w:rPr>
          <w:rFonts w:ascii="Verdana" w:hAnsi="Verdana"/>
        </w:rPr>
        <w:t xml:space="preserve"> </w:t>
      </w:r>
      <w:r w:rsidR="00753477">
        <w:rPr>
          <w:rFonts w:ascii="Verdana" w:hAnsi="Verdana"/>
        </w:rPr>
        <w:t xml:space="preserve">Ministerstvo </w:t>
      </w:r>
      <w:r w:rsidR="00AA5BD9" w:rsidRPr="00E95567">
        <w:rPr>
          <w:rFonts w:ascii="Verdana" w:hAnsi="Verdana"/>
        </w:rPr>
        <w:t>má zájem prostřednictvím</w:t>
      </w:r>
      <w:r w:rsidR="00753477">
        <w:rPr>
          <w:rFonts w:ascii="Verdana" w:hAnsi="Verdana"/>
        </w:rPr>
        <w:t xml:space="preserve"> Úřadu, respektive</w:t>
      </w:r>
      <w:r w:rsidR="00AA5BD9" w:rsidRPr="00E95567">
        <w:rPr>
          <w:rFonts w:ascii="Verdana" w:hAnsi="Verdana"/>
        </w:rPr>
        <w:t xml:space="preserve"> Agentury </w:t>
      </w:r>
      <w:r w:rsidR="00AA5BD9">
        <w:rPr>
          <w:rFonts w:ascii="Verdana" w:hAnsi="Verdana"/>
        </w:rPr>
        <w:t xml:space="preserve">zajistit provedení </w:t>
      </w:r>
      <w:r w:rsidR="00AA5BD9" w:rsidRPr="00E95567">
        <w:rPr>
          <w:rFonts w:ascii="Verdana" w:hAnsi="Verdana"/>
        </w:rPr>
        <w:t xml:space="preserve">software pro správu energetických štítků </w:t>
      </w:r>
      <w:r w:rsidR="00AA5BD9" w:rsidRPr="007845F9">
        <w:rPr>
          <w:rFonts w:ascii="Verdana" w:hAnsi="Verdana"/>
        </w:rPr>
        <w:t>budov</w:t>
      </w:r>
      <w:r w:rsidRPr="007845F9">
        <w:rPr>
          <w:rFonts w:ascii="Verdana" w:hAnsi="Verdana"/>
        </w:rPr>
        <w:t>.</w:t>
      </w:r>
      <w:r w:rsidR="00F94A12" w:rsidRPr="007845F9">
        <w:rPr>
          <w:rFonts w:ascii="Verdana" w:hAnsi="Verdana"/>
        </w:rPr>
        <w:t xml:space="preserve"> </w:t>
      </w:r>
      <w:r w:rsidR="00B902AB" w:rsidRPr="007845F9">
        <w:rPr>
          <w:rFonts w:ascii="Verdana" w:hAnsi="Verdana"/>
        </w:rPr>
        <w:t>Agentura prohlašuje, že je oprávněna v</w:t>
      </w:r>
      <w:r w:rsidR="005A6168">
        <w:rPr>
          <w:rFonts w:ascii="Verdana" w:hAnsi="Verdana"/>
        </w:rPr>
        <w:t> </w:t>
      </w:r>
      <w:r w:rsidR="00B902AB" w:rsidRPr="007845F9">
        <w:rPr>
          <w:rFonts w:ascii="Verdana" w:hAnsi="Verdana"/>
        </w:rPr>
        <w:t xml:space="preserve">rámci předmětu své činnosti tuto </w:t>
      </w:r>
      <w:r w:rsidR="00AD7747">
        <w:rPr>
          <w:rFonts w:ascii="Verdana" w:hAnsi="Verdana"/>
        </w:rPr>
        <w:t>D</w:t>
      </w:r>
      <w:r w:rsidR="00B902AB" w:rsidRPr="007845F9">
        <w:rPr>
          <w:rFonts w:ascii="Verdana" w:hAnsi="Verdana"/>
        </w:rPr>
        <w:t>ohodu splnit.</w:t>
      </w:r>
    </w:p>
    <w:bookmarkEnd w:id="5"/>
    <w:p w14:paraId="7A33AADF" w14:textId="1FCDA5C0" w:rsidR="00E95567" w:rsidRPr="00E95567" w:rsidRDefault="00A87826" w:rsidP="00E95567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Úvodní ustanovení</w:t>
      </w:r>
    </w:p>
    <w:p w14:paraId="7EE50E9A" w14:textId="4B0DECB6" w:rsidR="002304CA" w:rsidRPr="00216318" w:rsidRDefault="002304CA" w:rsidP="00216318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216318">
        <w:rPr>
          <w:rFonts w:ascii="Verdana" w:hAnsi="Verdana"/>
        </w:rPr>
        <w:t xml:space="preserve">S ohledem na skutečnost, že Ministerstvo hodlá financovat Projekt DEN </w:t>
      </w:r>
      <w:r w:rsidR="009C3B42" w:rsidRPr="00216318">
        <w:rPr>
          <w:rFonts w:ascii="Verdana" w:hAnsi="Verdana"/>
        </w:rPr>
        <w:t xml:space="preserve">(předmět této Dohody) </w:t>
      </w:r>
      <w:r w:rsidRPr="00216318">
        <w:rPr>
          <w:rFonts w:ascii="Verdana" w:hAnsi="Verdana"/>
        </w:rPr>
        <w:t>z</w:t>
      </w:r>
      <w:r w:rsidR="005A6168">
        <w:rPr>
          <w:rFonts w:ascii="Verdana" w:hAnsi="Verdana"/>
        </w:rPr>
        <w:t> </w:t>
      </w:r>
      <w:r w:rsidRPr="00216318">
        <w:rPr>
          <w:rFonts w:ascii="Verdana" w:hAnsi="Verdana"/>
        </w:rPr>
        <w:t xml:space="preserve">dotačních prostředků komponenty 7.3 Národního plánu obnovy, bude předmět této Dohody dále specifikován podmínkami pro </w:t>
      </w:r>
      <w:r w:rsidR="00BE5BB3" w:rsidRPr="00216318">
        <w:rPr>
          <w:rFonts w:ascii="Verdana" w:hAnsi="Verdana"/>
        </w:rPr>
        <w:t>přidělení</w:t>
      </w:r>
      <w:r w:rsidRPr="00216318">
        <w:rPr>
          <w:rFonts w:ascii="Verdana" w:hAnsi="Verdana"/>
        </w:rPr>
        <w:t xml:space="preserve"> této dotace a</w:t>
      </w:r>
      <w:r w:rsidR="005A6168">
        <w:rPr>
          <w:rFonts w:ascii="Verdana" w:hAnsi="Verdana"/>
        </w:rPr>
        <w:t> </w:t>
      </w:r>
      <w:r w:rsidRPr="00216318">
        <w:rPr>
          <w:rFonts w:ascii="Verdana" w:hAnsi="Verdana"/>
        </w:rPr>
        <w:t>tyto podmínky se stanou samostatnou obsahovou součástí této Dohody.</w:t>
      </w:r>
    </w:p>
    <w:p w14:paraId="5B852F7F" w14:textId="135C7E83" w:rsidR="00C141A1" w:rsidRDefault="00E140B9" w:rsidP="00BD7C95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C141A1">
        <w:rPr>
          <w:rFonts w:ascii="Verdana" w:hAnsi="Verdana"/>
        </w:rPr>
        <w:t>Pokud jsou v</w:t>
      </w:r>
      <w:r w:rsidR="005A6168">
        <w:rPr>
          <w:rFonts w:ascii="Verdana" w:hAnsi="Verdana"/>
        </w:rPr>
        <w:t> </w:t>
      </w:r>
      <w:r w:rsidRPr="00C141A1">
        <w:rPr>
          <w:rFonts w:ascii="Verdana" w:hAnsi="Verdana"/>
        </w:rPr>
        <w:t>této Dohodě stanoveny povinnosti přímo Agentuře, je Úřad povinen zajistit jejich řádné plnění, pro tento případ se sjednává, že Úřad je za splnění povinností Agentury plynoucích z</w:t>
      </w:r>
      <w:r w:rsidR="005A6168">
        <w:rPr>
          <w:rFonts w:ascii="Verdana" w:hAnsi="Verdana"/>
        </w:rPr>
        <w:t> </w:t>
      </w:r>
      <w:r w:rsidRPr="00C141A1">
        <w:rPr>
          <w:rFonts w:ascii="Verdana" w:hAnsi="Verdana"/>
        </w:rPr>
        <w:t>této Dohody odpovědný tak, jako by je plnil sám</w:t>
      </w:r>
      <w:r w:rsidR="002304CA">
        <w:rPr>
          <w:rFonts w:ascii="Verdana" w:hAnsi="Verdana"/>
        </w:rPr>
        <w:t>, není-li v</w:t>
      </w:r>
      <w:r w:rsidR="005A6168">
        <w:rPr>
          <w:rFonts w:ascii="Verdana" w:hAnsi="Verdana"/>
        </w:rPr>
        <w:t> </w:t>
      </w:r>
      <w:r w:rsidR="002304CA">
        <w:rPr>
          <w:rFonts w:ascii="Verdana" w:hAnsi="Verdana"/>
        </w:rPr>
        <w:t>této Dohodě uvedeno jinak</w:t>
      </w:r>
      <w:r w:rsidRPr="00C141A1">
        <w:rPr>
          <w:rFonts w:ascii="Verdana" w:hAnsi="Verdana"/>
        </w:rPr>
        <w:t>.</w:t>
      </w:r>
    </w:p>
    <w:p w14:paraId="5033629F" w14:textId="3D44C674" w:rsidR="00C141A1" w:rsidRDefault="00C141A1" w:rsidP="00BD7C95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Ministerstvo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Agentura jsou oprávněni ohledně plnění předmětu této Dohody komunikovat napřímo. Není-li Úřad účastníkem takové komunikace, </w:t>
      </w:r>
      <w:r>
        <w:rPr>
          <w:rFonts w:ascii="Verdana" w:hAnsi="Verdana"/>
        </w:rPr>
        <w:lastRenderedPageBreak/>
        <w:t>je Agentura povinna o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této komunikaci bezodkladně, prokazatelně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ověřitelně informovat Úřad.</w:t>
      </w:r>
    </w:p>
    <w:p w14:paraId="110C1AD5" w14:textId="127E2F61" w:rsidR="00C141A1" w:rsidRDefault="00C141A1" w:rsidP="00BD7C95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Ministerstvo</w:t>
      </w:r>
      <w:r w:rsidR="00BD26A1" w:rsidRPr="00C141A1">
        <w:rPr>
          <w:rFonts w:ascii="Verdana" w:hAnsi="Verdana"/>
        </w:rPr>
        <w:t xml:space="preserve"> se zavazuje </w:t>
      </w:r>
      <w:r>
        <w:rPr>
          <w:rFonts w:ascii="Verdana" w:hAnsi="Verdana"/>
        </w:rPr>
        <w:t>p</w:t>
      </w:r>
      <w:r w:rsidR="00BD26A1" w:rsidRPr="00C141A1">
        <w:rPr>
          <w:rFonts w:ascii="Verdana" w:hAnsi="Verdana"/>
        </w:rPr>
        <w:t xml:space="preserve">oskytovat </w:t>
      </w:r>
      <w:r>
        <w:rPr>
          <w:rFonts w:ascii="Verdana" w:hAnsi="Verdana"/>
        </w:rPr>
        <w:t>Agentuře</w:t>
      </w:r>
      <w:r w:rsidR="003F62AC">
        <w:rPr>
          <w:rFonts w:ascii="Verdana" w:hAnsi="Verdana"/>
        </w:rPr>
        <w:t xml:space="preserve"> a</w:t>
      </w:r>
      <w:r w:rsidR="005A6168">
        <w:rPr>
          <w:rFonts w:ascii="Verdana" w:hAnsi="Verdana"/>
        </w:rPr>
        <w:t> </w:t>
      </w:r>
      <w:r w:rsidR="003F62AC">
        <w:rPr>
          <w:rFonts w:ascii="Verdana" w:hAnsi="Verdana"/>
        </w:rPr>
        <w:t>Úřadu</w:t>
      </w:r>
      <w:r>
        <w:rPr>
          <w:rFonts w:ascii="Verdana" w:hAnsi="Verdana"/>
        </w:rPr>
        <w:t xml:space="preserve"> </w:t>
      </w:r>
      <w:r w:rsidR="00BD26A1" w:rsidRPr="00C141A1">
        <w:rPr>
          <w:rFonts w:ascii="Verdana" w:hAnsi="Verdana"/>
        </w:rPr>
        <w:t xml:space="preserve">veškerou součinnost při plnění předmětu této </w:t>
      </w:r>
      <w:r>
        <w:rPr>
          <w:rFonts w:ascii="Verdana" w:hAnsi="Verdana"/>
        </w:rPr>
        <w:t>D</w:t>
      </w:r>
      <w:r w:rsidR="00BD26A1" w:rsidRPr="00C141A1">
        <w:rPr>
          <w:rFonts w:ascii="Verdana" w:hAnsi="Verdana"/>
        </w:rPr>
        <w:t xml:space="preserve">ohody. </w:t>
      </w:r>
    </w:p>
    <w:p w14:paraId="0606A0CD" w14:textId="4359F7A4" w:rsidR="002304CA" w:rsidRDefault="003F62AC" w:rsidP="00BD7C95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Úřad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Agentura jsou </w:t>
      </w:r>
      <w:r w:rsidR="00BD26A1" w:rsidRPr="003F62AC">
        <w:rPr>
          <w:rFonts w:ascii="Verdana" w:hAnsi="Verdana"/>
        </w:rPr>
        <w:t>povinn</w:t>
      </w:r>
      <w:r>
        <w:rPr>
          <w:rFonts w:ascii="Verdana" w:hAnsi="Verdana"/>
        </w:rPr>
        <w:t>i</w:t>
      </w:r>
      <w:r w:rsidR="00BD26A1" w:rsidRPr="003F62AC">
        <w:rPr>
          <w:rFonts w:ascii="Verdana" w:hAnsi="Verdana"/>
        </w:rPr>
        <w:t xml:space="preserve"> </w:t>
      </w:r>
      <w:r w:rsidR="00BE5BB3">
        <w:rPr>
          <w:rFonts w:ascii="Verdana" w:hAnsi="Verdana"/>
        </w:rPr>
        <w:t>plnit</w:t>
      </w:r>
      <w:r w:rsidR="00BD26A1" w:rsidRPr="003F62AC">
        <w:rPr>
          <w:rFonts w:ascii="Verdana" w:hAnsi="Verdana"/>
        </w:rPr>
        <w:t xml:space="preserve"> předmět této </w:t>
      </w:r>
      <w:r>
        <w:rPr>
          <w:rFonts w:ascii="Verdana" w:hAnsi="Verdana"/>
        </w:rPr>
        <w:t>D</w:t>
      </w:r>
      <w:r w:rsidR="00BD26A1" w:rsidRPr="003F62AC">
        <w:rPr>
          <w:rFonts w:ascii="Verdana" w:hAnsi="Verdana"/>
        </w:rPr>
        <w:t>ohody v</w:t>
      </w:r>
      <w:r w:rsidR="005A6168">
        <w:rPr>
          <w:rFonts w:ascii="Verdana" w:hAnsi="Verdana"/>
        </w:rPr>
        <w:t> </w:t>
      </w:r>
      <w:r w:rsidR="00BD26A1" w:rsidRPr="003F62AC">
        <w:rPr>
          <w:rFonts w:ascii="Verdana" w:hAnsi="Verdana"/>
        </w:rPr>
        <w:t>souladu s</w:t>
      </w:r>
      <w:r w:rsidR="005A6168">
        <w:rPr>
          <w:rFonts w:ascii="Verdana" w:hAnsi="Verdana"/>
        </w:rPr>
        <w:t> </w:t>
      </w:r>
      <w:r w:rsidR="00BD26A1" w:rsidRPr="003F62AC">
        <w:rPr>
          <w:rFonts w:ascii="Verdana" w:hAnsi="Verdana"/>
        </w:rPr>
        <w:t>právními předpisy České republiky</w:t>
      </w:r>
      <w:r>
        <w:rPr>
          <w:rFonts w:ascii="Verdana" w:hAnsi="Verdana"/>
        </w:rPr>
        <w:t>, předpisy Evropské unie, technickými normami</w:t>
      </w:r>
      <w:r w:rsidR="00BD26A1" w:rsidRPr="003F62AC">
        <w:rPr>
          <w:rFonts w:ascii="Verdana" w:hAnsi="Verdana"/>
        </w:rPr>
        <w:t xml:space="preserve"> a</w:t>
      </w:r>
      <w:r w:rsidR="005A6168">
        <w:rPr>
          <w:rFonts w:ascii="Verdana" w:hAnsi="Verdana"/>
        </w:rPr>
        <w:t> </w:t>
      </w:r>
      <w:r w:rsidR="00BD26A1" w:rsidRPr="003F62AC">
        <w:rPr>
          <w:rFonts w:ascii="Verdana" w:hAnsi="Verdana"/>
        </w:rPr>
        <w:t>s</w:t>
      </w:r>
      <w:r w:rsidR="005A6168">
        <w:rPr>
          <w:rFonts w:ascii="Verdana" w:hAnsi="Verdana"/>
        </w:rPr>
        <w:t> </w:t>
      </w:r>
      <w:r w:rsidR="00BD26A1" w:rsidRPr="003F62AC">
        <w:rPr>
          <w:rFonts w:ascii="Verdana" w:hAnsi="Verdana"/>
        </w:rPr>
        <w:t>náležitou odbornou péčí.</w:t>
      </w:r>
    </w:p>
    <w:p w14:paraId="2F0B8451" w14:textId="1A26B676" w:rsidR="00BD26A1" w:rsidRDefault="00BD26A1" w:rsidP="000D0DE5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bookmarkStart w:id="6" w:name="_Hlk505628876"/>
      <w:r w:rsidRPr="002304CA">
        <w:rPr>
          <w:rFonts w:ascii="Verdana" w:hAnsi="Verdana"/>
        </w:rPr>
        <w:t xml:space="preserve">S ohledem na </w:t>
      </w:r>
      <w:r w:rsidR="002304CA" w:rsidRPr="002304CA">
        <w:rPr>
          <w:rFonts w:ascii="Verdana" w:hAnsi="Verdana"/>
        </w:rPr>
        <w:t xml:space="preserve">předpokládaný </w:t>
      </w:r>
      <w:r w:rsidRPr="002304CA">
        <w:rPr>
          <w:rFonts w:ascii="Verdana" w:hAnsi="Verdana"/>
        </w:rPr>
        <w:t>rozsah a</w:t>
      </w:r>
      <w:r w:rsidR="005A6168">
        <w:rPr>
          <w:rFonts w:ascii="Verdana" w:hAnsi="Verdana"/>
        </w:rPr>
        <w:t> </w:t>
      </w:r>
      <w:r w:rsidRPr="002304CA">
        <w:rPr>
          <w:rFonts w:ascii="Verdana" w:hAnsi="Verdana"/>
        </w:rPr>
        <w:t xml:space="preserve">vysokou odbornou náročnost některých činností souvisejících se zajištěním plnění </w:t>
      </w:r>
      <w:r w:rsidR="002304CA" w:rsidRPr="002304CA">
        <w:rPr>
          <w:rFonts w:ascii="Verdana" w:hAnsi="Verdana"/>
        </w:rPr>
        <w:t>předmětu této Dohody</w:t>
      </w:r>
      <w:r w:rsidR="00BE5BB3">
        <w:rPr>
          <w:rFonts w:ascii="Verdana" w:hAnsi="Verdana"/>
        </w:rPr>
        <w:t>,</w:t>
      </w:r>
      <w:r w:rsidR="002304CA" w:rsidRPr="002304CA">
        <w:rPr>
          <w:rFonts w:ascii="Verdana" w:hAnsi="Verdana"/>
        </w:rPr>
        <w:t xml:space="preserve"> </w:t>
      </w:r>
      <w:r w:rsidRPr="002304CA">
        <w:rPr>
          <w:rFonts w:ascii="Verdana" w:hAnsi="Verdana"/>
        </w:rPr>
        <w:t xml:space="preserve">je </w:t>
      </w:r>
      <w:r w:rsidR="002304CA" w:rsidRPr="002304CA">
        <w:rPr>
          <w:rFonts w:ascii="Verdana" w:hAnsi="Verdana"/>
        </w:rPr>
        <w:t xml:space="preserve">Agentura </w:t>
      </w:r>
      <w:r w:rsidRPr="002304CA">
        <w:rPr>
          <w:rFonts w:ascii="Verdana" w:hAnsi="Verdana"/>
        </w:rPr>
        <w:t>oprávněn</w:t>
      </w:r>
      <w:r w:rsidR="002304CA" w:rsidRPr="002304CA">
        <w:rPr>
          <w:rFonts w:ascii="Verdana" w:hAnsi="Verdana"/>
        </w:rPr>
        <w:t>a, se souhlasem Úřadu,</w:t>
      </w:r>
      <w:r w:rsidRPr="002304CA">
        <w:rPr>
          <w:rFonts w:ascii="Verdana" w:hAnsi="Verdana"/>
        </w:rPr>
        <w:t xml:space="preserve"> pověřit plněním </w:t>
      </w:r>
      <w:r w:rsidR="007C2F21">
        <w:rPr>
          <w:rFonts w:ascii="Verdana" w:hAnsi="Verdana"/>
        </w:rPr>
        <w:t>dílčích</w:t>
      </w:r>
      <w:r w:rsidR="007C2F21" w:rsidRPr="002304CA">
        <w:rPr>
          <w:rFonts w:ascii="Verdana" w:hAnsi="Verdana"/>
        </w:rPr>
        <w:t xml:space="preserve"> </w:t>
      </w:r>
      <w:r w:rsidRPr="002304CA">
        <w:rPr>
          <w:rFonts w:ascii="Verdana" w:hAnsi="Verdana"/>
        </w:rPr>
        <w:t xml:space="preserve">činností </w:t>
      </w:r>
      <w:r w:rsidR="002304CA" w:rsidRPr="002304CA">
        <w:rPr>
          <w:rFonts w:ascii="Verdana" w:hAnsi="Verdana"/>
        </w:rPr>
        <w:t xml:space="preserve">odborně způsobilé </w:t>
      </w:r>
      <w:r w:rsidR="007C2F21">
        <w:rPr>
          <w:rFonts w:ascii="Verdana" w:hAnsi="Verdana"/>
        </w:rPr>
        <w:t>dodavatele, vybrané v</w:t>
      </w:r>
      <w:r w:rsidR="005A6168">
        <w:rPr>
          <w:rFonts w:ascii="Verdana" w:hAnsi="Verdana"/>
        </w:rPr>
        <w:t> </w:t>
      </w:r>
      <w:r w:rsidR="007C2F21">
        <w:rPr>
          <w:rFonts w:ascii="Verdana" w:hAnsi="Verdana"/>
        </w:rPr>
        <w:t>souladu se zákonem</w:t>
      </w:r>
      <w:r w:rsidR="002304CA" w:rsidRPr="002304CA">
        <w:rPr>
          <w:rFonts w:ascii="Verdana" w:hAnsi="Verdana"/>
        </w:rPr>
        <w:t>. Za řádné splnění závazků třetích osob podle předchozí věty odpovídá Agentura</w:t>
      </w:r>
      <w:bookmarkEnd w:id="6"/>
      <w:r w:rsidR="002304CA" w:rsidRPr="002304CA">
        <w:rPr>
          <w:rFonts w:ascii="Verdana" w:hAnsi="Verdana"/>
        </w:rPr>
        <w:t>.</w:t>
      </w:r>
    </w:p>
    <w:p w14:paraId="492A92A0" w14:textId="2547A77E" w:rsidR="00A87826" w:rsidRDefault="00A87826" w:rsidP="00A87826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Předmět </w:t>
      </w:r>
      <w:r w:rsidR="007845F9">
        <w:rPr>
          <w:rFonts w:ascii="Verdana" w:hAnsi="Verdana"/>
          <w:b/>
          <w:bCs/>
        </w:rPr>
        <w:t>D</w:t>
      </w:r>
      <w:r>
        <w:rPr>
          <w:rFonts w:ascii="Verdana" w:hAnsi="Verdana"/>
          <w:b/>
          <w:bCs/>
        </w:rPr>
        <w:t>ohody</w:t>
      </w:r>
    </w:p>
    <w:p w14:paraId="1E0CD138" w14:textId="489E01C0" w:rsidR="00E9427E" w:rsidRDefault="00216318" w:rsidP="00A87826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Touto Dohodou se Úřad zavazuje prostřednictvím Agentury pro Ministerstvo realizovat Projekt DEN spočívající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zajištění provedení datové báze energetické náročnosti, včetně veškerých předchozích kroků nezbytných k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naplnění účelu Projektu DEN, jak jsou popsány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dokumentu </w:t>
      </w:r>
      <w:r w:rsidRPr="008E0ACF">
        <w:rPr>
          <w:rFonts w:ascii="Verdana" w:hAnsi="Verdana"/>
        </w:rPr>
        <w:t>„</w:t>
      </w:r>
      <w:r w:rsidRPr="009C3B42">
        <w:rPr>
          <w:rFonts w:ascii="Verdana" w:hAnsi="Verdana"/>
          <w:b/>
          <w:bCs/>
        </w:rPr>
        <w:t>Harmonogram Projektu DEN</w:t>
      </w:r>
      <w:r w:rsidRPr="008E0ACF">
        <w:rPr>
          <w:rFonts w:ascii="Verdana" w:hAnsi="Verdana"/>
        </w:rPr>
        <w:t>“</w:t>
      </w:r>
      <w:r>
        <w:rPr>
          <w:rFonts w:ascii="Verdana" w:hAnsi="Verdana"/>
        </w:rPr>
        <w:t>,</w:t>
      </w:r>
      <w:r w:rsidRPr="009C3B4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který tvoří samostatnou obsahovou součást této Dohody coby její </w:t>
      </w:r>
      <w:r w:rsidRPr="009C3B42">
        <w:rPr>
          <w:rFonts w:ascii="Verdana" w:hAnsi="Verdana"/>
        </w:rPr>
        <w:t xml:space="preserve">Příloha č. </w:t>
      </w:r>
      <w:r>
        <w:rPr>
          <w:rFonts w:ascii="Verdana" w:hAnsi="Verdana"/>
        </w:rPr>
        <w:t>1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(dále jen „</w:t>
      </w:r>
      <w:r w:rsidRPr="009C3B42">
        <w:rPr>
          <w:rFonts w:ascii="Verdana" w:hAnsi="Verdana"/>
          <w:b/>
          <w:bCs/>
        </w:rPr>
        <w:t xml:space="preserve">Příloha č. </w:t>
      </w:r>
      <w:r>
        <w:rPr>
          <w:rFonts w:ascii="Verdana" w:hAnsi="Verdana"/>
          <w:b/>
          <w:bCs/>
        </w:rPr>
        <w:t>1</w:t>
      </w:r>
      <w:r>
        <w:rPr>
          <w:rFonts w:ascii="Verdana" w:hAnsi="Verdana"/>
        </w:rPr>
        <w:t>“),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Ministerstvo se zavazuje Projekt DEN financovat ze zdrojů Národního plánu obnovy (komponenta 7.3)</w:t>
      </w:r>
      <w:r w:rsidR="00F05F62">
        <w:rPr>
          <w:rFonts w:ascii="Verdana" w:hAnsi="Verdana"/>
        </w:rPr>
        <w:t xml:space="preserve">. </w:t>
      </w:r>
    </w:p>
    <w:p w14:paraId="7CA342F3" w14:textId="2FA71FE4" w:rsidR="00E9427E" w:rsidRDefault="00F05F62" w:rsidP="00A87826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Smluvní strany si sjednávají, že pokud neobdrží Ministerstvo financování z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Národního plánu obnovy, je kterákoli ze </w:t>
      </w:r>
      <w:r w:rsidR="007845F9">
        <w:rPr>
          <w:rFonts w:ascii="Verdana" w:hAnsi="Verdana"/>
        </w:rPr>
        <w:t>S</w:t>
      </w:r>
      <w:r>
        <w:rPr>
          <w:rFonts w:ascii="Verdana" w:hAnsi="Verdana"/>
        </w:rPr>
        <w:t xml:space="preserve">mluvních stran oprávněna od této </w:t>
      </w:r>
      <w:r w:rsidR="007845F9">
        <w:rPr>
          <w:rFonts w:ascii="Verdana" w:hAnsi="Verdana"/>
        </w:rPr>
        <w:t>D</w:t>
      </w:r>
      <w:r>
        <w:rPr>
          <w:rFonts w:ascii="Verdana" w:hAnsi="Verdana"/>
        </w:rPr>
        <w:t>ohody odstoupit</w:t>
      </w:r>
      <w:r w:rsidR="00753477">
        <w:rPr>
          <w:rFonts w:ascii="Verdana" w:hAnsi="Verdana"/>
        </w:rPr>
        <w:t xml:space="preserve">. </w:t>
      </w:r>
      <w:r w:rsidR="00753477" w:rsidRPr="00753477">
        <w:rPr>
          <w:rFonts w:ascii="Verdana" w:hAnsi="Verdana"/>
        </w:rPr>
        <w:t>Oznámení o odstoupení od Dohody musí mít písemnou formu a odstoupení bude doručováno prostřednictvím datové schránky</w:t>
      </w:r>
      <w:r>
        <w:rPr>
          <w:rFonts w:ascii="Verdana" w:hAnsi="Verdana"/>
        </w:rPr>
        <w:t>.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takovém případě</w:t>
      </w:r>
      <w:r w:rsidR="007845F9">
        <w:rPr>
          <w:rFonts w:ascii="Verdana" w:hAnsi="Verdana"/>
        </w:rPr>
        <w:t xml:space="preserve"> tato Dohoda </w:t>
      </w:r>
      <w:r>
        <w:rPr>
          <w:rFonts w:ascii="Verdana" w:hAnsi="Verdana"/>
        </w:rPr>
        <w:t>zaniká ke dni odstoupení s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tím, že dosud vynaložené náklady uhradí Ministerstvo Úřadu, respektive Agentuře z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vlastních prostředků</w:t>
      </w:r>
      <w:r w:rsidR="005A1AAA">
        <w:rPr>
          <w:rFonts w:ascii="Verdana" w:hAnsi="Verdana"/>
        </w:rPr>
        <w:t>, které budou Úřadu, resp. Agentuře poskytnuty na základě této Dohody. Zbývající nespotřebované prostředky vrátí Úřad, respektive Agentura Ministerstvu, a</w:t>
      </w:r>
      <w:r w:rsidR="005A6168">
        <w:rPr>
          <w:rFonts w:ascii="Verdana" w:hAnsi="Verdana"/>
        </w:rPr>
        <w:t> </w:t>
      </w:r>
      <w:r w:rsidR="005A1AAA">
        <w:rPr>
          <w:rFonts w:ascii="Verdana" w:hAnsi="Verdana"/>
        </w:rPr>
        <w:t>to do 10 pracovních dnů ode dne zániku této Dohody</w:t>
      </w:r>
      <w:r>
        <w:rPr>
          <w:rFonts w:ascii="Verdana" w:hAnsi="Verdana"/>
        </w:rPr>
        <w:t>.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případě zániku </w:t>
      </w:r>
      <w:r w:rsidR="005A1AAA">
        <w:rPr>
          <w:rFonts w:ascii="Verdana" w:hAnsi="Verdana"/>
        </w:rPr>
        <w:t>D</w:t>
      </w:r>
      <w:r>
        <w:rPr>
          <w:rFonts w:ascii="Verdana" w:hAnsi="Verdana"/>
        </w:rPr>
        <w:t>ohody předá Úřad, respektive Agentura veškeré dosud získané</w:t>
      </w:r>
      <w:r w:rsidR="005A1AAA">
        <w:rPr>
          <w:rFonts w:ascii="Verdana" w:hAnsi="Verdana"/>
        </w:rPr>
        <w:t>/vytvořené</w:t>
      </w:r>
      <w:r>
        <w:rPr>
          <w:rFonts w:ascii="Verdana" w:hAnsi="Verdana"/>
        </w:rPr>
        <w:t xml:space="preserve"> výstupy na základě </w:t>
      </w:r>
      <w:r w:rsidR="005A1AAA">
        <w:rPr>
          <w:rFonts w:ascii="Verdana" w:hAnsi="Verdana"/>
        </w:rPr>
        <w:t>D</w:t>
      </w:r>
      <w:r>
        <w:rPr>
          <w:rFonts w:ascii="Verdana" w:hAnsi="Verdana"/>
        </w:rPr>
        <w:t>ohody Ministerstvu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udělí Ministerstvu nezbytná oprávnění k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užití těchto výstupů</w:t>
      </w:r>
      <w:r w:rsidR="00216318">
        <w:rPr>
          <w:rFonts w:ascii="Verdana" w:hAnsi="Verdana"/>
        </w:rPr>
        <w:t xml:space="preserve">. </w:t>
      </w:r>
    </w:p>
    <w:p w14:paraId="159B00A8" w14:textId="036C350C" w:rsidR="00216318" w:rsidRDefault="00216318" w:rsidP="00A87826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Předmět této Dohody je dále specifikován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následujících ustanoveních této Dohody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přílohách k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této Dohodě. Základní rozsah povinností Úřadu, respektive Agentury je vymezen touto Dohodou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Přílohou č. 1, kde je stanoven rozsah plnění úkolů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harmonogram jednotlivých kroků, kdy Úřad, respektive Agentura se zavazují úkoly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uvedeném rozsahu splnit.</w:t>
      </w:r>
    </w:p>
    <w:p w14:paraId="3FE22DD1" w14:textId="693BC687" w:rsidR="00A87826" w:rsidRDefault="00A87826" w:rsidP="00A87826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Předmět Dohody bude plněn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čtyřech fázích:</w:t>
      </w:r>
    </w:p>
    <w:p w14:paraId="79D8CEDC" w14:textId="7B25EAD9" w:rsidR="00A87826" w:rsidRDefault="00A87826" w:rsidP="00A87826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První fáze: Organizační ustanovení </w:t>
      </w:r>
      <w:r w:rsidR="003A4DDA">
        <w:rPr>
          <w:rFonts w:ascii="Verdana" w:hAnsi="Verdana"/>
        </w:rPr>
        <w:t>P</w:t>
      </w:r>
      <w:r>
        <w:rPr>
          <w:rFonts w:ascii="Verdana" w:hAnsi="Verdana"/>
        </w:rPr>
        <w:t>rojektu</w:t>
      </w:r>
      <w:r w:rsidR="003A4DDA">
        <w:rPr>
          <w:rFonts w:ascii="Verdana" w:hAnsi="Verdana"/>
        </w:rPr>
        <w:t xml:space="preserve"> DEN</w:t>
      </w:r>
      <w:r w:rsidR="00216318">
        <w:rPr>
          <w:rFonts w:ascii="Verdana" w:hAnsi="Verdana"/>
        </w:rPr>
        <w:t>.</w:t>
      </w:r>
    </w:p>
    <w:p w14:paraId="0D84D7B8" w14:textId="1BB001D2" w:rsidR="00A87826" w:rsidRDefault="00A87826" w:rsidP="00A87826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Druhá fáze: Vypracování Analýzy potřeb</w:t>
      </w:r>
      <w:r w:rsidR="00216318">
        <w:rPr>
          <w:rFonts w:ascii="Verdana" w:hAnsi="Verdana"/>
        </w:rPr>
        <w:t>.</w:t>
      </w:r>
    </w:p>
    <w:p w14:paraId="3C5462D2" w14:textId="038B3C5B" w:rsidR="00A87826" w:rsidRDefault="00A87826" w:rsidP="00A87826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Třetí fáze: Vypracování </w:t>
      </w:r>
      <w:r w:rsidR="000D0B8B">
        <w:rPr>
          <w:rFonts w:ascii="Verdana" w:hAnsi="Verdana"/>
        </w:rPr>
        <w:t>N</w:t>
      </w:r>
      <w:r>
        <w:rPr>
          <w:rFonts w:ascii="Verdana" w:hAnsi="Verdana"/>
        </w:rPr>
        <w:t>ávrhu informačního systému</w:t>
      </w:r>
      <w:r w:rsidR="00216318">
        <w:rPr>
          <w:rFonts w:ascii="Verdana" w:hAnsi="Verdana"/>
        </w:rPr>
        <w:t>.</w:t>
      </w:r>
    </w:p>
    <w:p w14:paraId="0C5FD5E1" w14:textId="19ED1FD0" w:rsidR="00A87826" w:rsidRDefault="00A87826" w:rsidP="00A87826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Čtvrtá fáze: Veřejná zakázka na výběr dodavatele informačního systému</w:t>
      </w:r>
      <w:r w:rsidR="00216318">
        <w:rPr>
          <w:rFonts w:ascii="Verdana" w:hAnsi="Verdana"/>
        </w:rPr>
        <w:t>.</w:t>
      </w:r>
    </w:p>
    <w:p w14:paraId="642D251A" w14:textId="2232C774" w:rsidR="00216318" w:rsidRDefault="00EA2E9C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9427E">
        <w:rPr>
          <w:rFonts w:ascii="Verdana" w:hAnsi="Verdana"/>
        </w:rPr>
        <w:t xml:space="preserve">Jednotlivé fáze </w:t>
      </w:r>
      <w:r>
        <w:rPr>
          <w:rFonts w:ascii="Verdana" w:hAnsi="Verdana"/>
        </w:rPr>
        <w:t xml:space="preserve">předmětu Dohody </w:t>
      </w:r>
      <w:r w:rsidRPr="00E9427E">
        <w:rPr>
          <w:rFonts w:ascii="Verdana" w:hAnsi="Verdana"/>
        </w:rPr>
        <w:t xml:space="preserve">jsou dále rozvedeny </w:t>
      </w:r>
      <w:r w:rsidR="00EC4988">
        <w:rPr>
          <w:rFonts w:ascii="Verdana" w:hAnsi="Verdana"/>
        </w:rPr>
        <w:t>a</w:t>
      </w:r>
      <w:r w:rsidR="005A6168">
        <w:rPr>
          <w:rFonts w:ascii="Verdana" w:hAnsi="Verdana"/>
        </w:rPr>
        <w:t> </w:t>
      </w:r>
      <w:r w:rsidR="00EC4988">
        <w:rPr>
          <w:rFonts w:ascii="Verdana" w:hAnsi="Verdana"/>
        </w:rPr>
        <w:t xml:space="preserve">upřesněny </w:t>
      </w:r>
      <w:r w:rsidRPr="00E9427E">
        <w:rPr>
          <w:rFonts w:ascii="Verdana" w:hAnsi="Verdana"/>
        </w:rPr>
        <w:t>v</w:t>
      </w:r>
      <w:r w:rsidR="005A6168">
        <w:rPr>
          <w:rFonts w:ascii="Verdana" w:hAnsi="Verdana"/>
        </w:rPr>
        <w:t> </w:t>
      </w:r>
      <w:r w:rsidRPr="00E9427E">
        <w:rPr>
          <w:rFonts w:ascii="Verdana" w:hAnsi="Verdana"/>
        </w:rPr>
        <w:t>samostatných ustanoveních této Dohody a</w:t>
      </w:r>
      <w:r w:rsidR="005A6168">
        <w:rPr>
          <w:rFonts w:ascii="Verdana" w:hAnsi="Verdana"/>
        </w:rPr>
        <w:t> </w:t>
      </w:r>
      <w:r w:rsidRPr="00E9427E">
        <w:rPr>
          <w:rFonts w:ascii="Verdana" w:hAnsi="Verdana"/>
        </w:rPr>
        <w:t>v</w:t>
      </w:r>
      <w:r w:rsidR="005A6168">
        <w:rPr>
          <w:rFonts w:ascii="Verdana" w:hAnsi="Verdana"/>
        </w:rPr>
        <w:t> </w:t>
      </w:r>
      <w:r w:rsidRPr="00E9427E">
        <w:rPr>
          <w:rFonts w:ascii="Verdana" w:hAnsi="Verdana"/>
        </w:rPr>
        <w:t>přílohovém aparátu této Dohody.</w:t>
      </w:r>
    </w:p>
    <w:p w14:paraId="74B227FB" w14:textId="111A8004" w:rsidR="00D431D1" w:rsidRDefault="00D431D1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Úřad, respektive Agentura se zavazuje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rámci realizace Projektu DEN:</w:t>
      </w:r>
    </w:p>
    <w:p w14:paraId="69EF781A" w14:textId="66005F1D" w:rsidR="00D431D1" w:rsidRDefault="00D431D1" w:rsidP="00E9427E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zajistit řádnou realizaci Projektu DEN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souladu s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touto Dohodou,</w:t>
      </w:r>
    </w:p>
    <w:p w14:paraId="474D5DF4" w14:textId="5A7EF113" w:rsidR="00D431D1" w:rsidRDefault="00D431D1" w:rsidP="00E9427E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pravidelně informovat MPO o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průběhu plnění Projektu DEN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intencích této Dohody plnit pokyny MPO při provádění Projektu DEN,</w:t>
      </w:r>
    </w:p>
    <w:p w14:paraId="3659B84A" w14:textId="5C92E325" w:rsidR="00D431D1" w:rsidRDefault="00D431D1" w:rsidP="00E9427E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uzavírat vlastním jménem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na vlastní odpovědnost smlouvy s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dodavateli, kteří se budou podílet na realizaci Projektu DEN,</w:t>
      </w:r>
    </w:p>
    <w:p w14:paraId="6FC08A65" w14:textId="2D66FD06" w:rsidR="00D431D1" w:rsidRDefault="00D431D1" w:rsidP="00E9427E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v potřebném rozsahu postoupit práva z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výstupů z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Projektu DEN na MPO.</w:t>
      </w:r>
    </w:p>
    <w:p w14:paraId="21E98AB8" w14:textId="1D22452E" w:rsidR="00D431D1" w:rsidRPr="00E9427E" w:rsidRDefault="00D431D1" w:rsidP="00E9427E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MPO se zavazuje poskytovat </w:t>
      </w:r>
      <w:r w:rsidR="00262051">
        <w:rPr>
          <w:rFonts w:ascii="Verdana" w:hAnsi="Verdana"/>
        </w:rPr>
        <w:t>nezbytnou součinnost při provádění Projektu DEN</w:t>
      </w:r>
    </w:p>
    <w:p w14:paraId="233775F4" w14:textId="52EDC13C" w:rsidR="00216318" w:rsidRPr="00E9427E" w:rsidRDefault="00216318" w:rsidP="00E9427E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 w:rsidRPr="00E9427E">
        <w:rPr>
          <w:rFonts w:ascii="Verdana" w:hAnsi="Verdana"/>
          <w:b/>
          <w:bCs/>
        </w:rPr>
        <w:t xml:space="preserve">Organizační ustanovení </w:t>
      </w:r>
      <w:r w:rsidR="003A4DDA">
        <w:rPr>
          <w:rFonts w:ascii="Verdana" w:hAnsi="Verdana"/>
          <w:b/>
          <w:bCs/>
        </w:rPr>
        <w:t>P</w:t>
      </w:r>
      <w:r w:rsidRPr="00E9427E">
        <w:rPr>
          <w:rFonts w:ascii="Verdana" w:hAnsi="Verdana"/>
          <w:b/>
          <w:bCs/>
        </w:rPr>
        <w:t>rojektu</w:t>
      </w:r>
      <w:r w:rsidR="003A4DDA">
        <w:rPr>
          <w:rFonts w:ascii="Verdana" w:hAnsi="Verdana"/>
          <w:b/>
          <w:bCs/>
        </w:rPr>
        <w:t xml:space="preserve"> DEN</w:t>
      </w:r>
    </w:p>
    <w:p w14:paraId="0F368C46" w14:textId="1CBF949E" w:rsidR="00A87826" w:rsidRDefault="00216318" w:rsidP="00216318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9427E">
        <w:rPr>
          <w:rFonts w:ascii="Verdana" w:hAnsi="Verdana"/>
        </w:rPr>
        <w:t>Organizační ustanovení projektu spočívá v</w:t>
      </w:r>
      <w:r w:rsidR="005A6168">
        <w:rPr>
          <w:rFonts w:ascii="Verdana" w:hAnsi="Verdana"/>
        </w:rPr>
        <w:t> </w:t>
      </w:r>
      <w:r w:rsidRPr="00E9427E">
        <w:rPr>
          <w:rFonts w:ascii="Verdana" w:hAnsi="Verdana"/>
        </w:rPr>
        <w:t xml:space="preserve">ustanovení </w:t>
      </w:r>
      <w:r w:rsidR="009E7677">
        <w:rPr>
          <w:rFonts w:ascii="Verdana" w:hAnsi="Verdana"/>
        </w:rPr>
        <w:t>realizačního týmu</w:t>
      </w:r>
      <w:r w:rsidRPr="00E9427E">
        <w:rPr>
          <w:rFonts w:ascii="Verdana" w:hAnsi="Verdana"/>
        </w:rPr>
        <w:t xml:space="preserve"> Projektu DEN, který </w:t>
      </w:r>
      <w:r w:rsidR="009E7677">
        <w:rPr>
          <w:rFonts w:ascii="Verdana" w:hAnsi="Verdana"/>
        </w:rPr>
        <w:t>sestává z</w:t>
      </w:r>
      <w:r w:rsidR="005A6168">
        <w:rPr>
          <w:rFonts w:ascii="Verdana" w:hAnsi="Verdana"/>
        </w:rPr>
        <w:t> </w:t>
      </w:r>
      <w:r w:rsidR="009E7677">
        <w:rPr>
          <w:rFonts w:ascii="Verdana" w:hAnsi="Verdana"/>
        </w:rPr>
        <w:t>ř</w:t>
      </w:r>
      <w:r w:rsidRPr="00E9427E">
        <w:rPr>
          <w:rFonts w:ascii="Verdana" w:hAnsi="Verdana"/>
        </w:rPr>
        <w:t>ídící</w:t>
      </w:r>
      <w:r w:rsidR="009E7677">
        <w:rPr>
          <w:rFonts w:ascii="Verdana" w:hAnsi="Verdana"/>
        </w:rPr>
        <w:t>ho</w:t>
      </w:r>
      <w:r w:rsidRPr="00E9427E">
        <w:rPr>
          <w:rFonts w:ascii="Verdana" w:hAnsi="Verdana"/>
        </w:rPr>
        <w:t xml:space="preserve"> výbor</w:t>
      </w:r>
      <w:r w:rsidR="009E7677">
        <w:rPr>
          <w:rFonts w:ascii="Verdana" w:hAnsi="Verdana"/>
        </w:rPr>
        <w:t>u</w:t>
      </w:r>
      <w:r w:rsidRPr="00E9427E">
        <w:rPr>
          <w:rFonts w:ascii="Verdana" w:hAnsi="Verdana"/>
        </w:rPr>
        <w:t xml:space="preserve">, </w:t>
      </w:r>
      <w:r w:rsidR="009E7677">
        <w:rPr>
          <w:rFonts w:ascii="Verdana" w:hAnsi="Verdana"/>
        </w:rPr>
        <w:t>projektového týmu a</w:t>
      </w:r>
      <w:r w:rsidR="005A6168">
        <w:rPr>
          <w:rFonts w:ascii="Verdana" w:hAnsi="Verdana"/>
        </w:rPr>
        <w:t> </w:t>
      </w:r>
      <w:r w:rsidR="009E7677">
        <w:rPr>
          <w:rFonts w:ascii="Verdana" w:hAnsi="Verdana"/>
        </w:rPr>
        <w:t>pracovních týmů</w:t>
      </w:r>
      <w:r w:rsidR="003A4DDA">
        <w:rPr>
          <w:rFonts w:ascii="Verdana" w:hAnsi="Verdana"/>
        </w:rPr>
        <w:t>.</w:t>
      </w:r>
    </w:p>
    <w:p w14:paraId="27A0A6CC" w14:textId="7CB545B0" w:rsidR="003A4DDA" w:rsidRDefault="009E7677" w:rsidP="00216318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3A4DDA">
        <w:rPr>
          <w:rFonts w:ascii="Verdana" w:hAnsi="Verdana"/>
        </w:rPr>
        <w:t xml:space="preserve">rganizační ustanovení Projektu DEN </w:t>
      </w:r>
      <w:r>
        <w:rPr>
          <w:rFonts w:ascii="Verdana" w:hAnsi="Verdana"/>
        </w:rPr>
        <w:t xml:space="preserve">provede </w:t>
      </w:r>
      <w:r w:rsidR="003A4DDA">
        <w:rPr>
          <w:rFonts w:ascii="Verdana" w:hAnsi="Verdana"/>
        </w:rPr>
        <w:t>Agentura v</w:t>
      </w:r>
      <w:r w:rsidR="005A6168">
        <w:rPr>
          <w:rFonts w:ascii="Verdana" w:hAnsi="Verdana"/>
        </w:rPr>
        <w:t> </w:t>
      </w:r>
      <w:r w:rsidR="003A4DDA">
        <w:rPr>
          <w:rFonts w:ascii="Verdana" w:hAnsi="Verdana"/>
        </w:rPr>
        <w:t xml:space="preserve">termínu nejpozději do </w:t>
      </w:r>
      <w:r w:rsidR="005A1AAA">
        <w:rPr>
          <w:rFonts w:ascii="Verdana" w:hAnsi="Verdana"/>
        </w:rPr>
        <w:t>10 dnů ode dne uzavřené této Dohody</w:t>
      </w:r>
      <w:r w:rsidR="003A4DDA">
        <w:rPr>
          <w:rFonts w:ascii="Verdana" w:hAnsi="Verdana"/>
        </w:rPr>
        <w:t>.</w:t>
      </w:r>
    </w:p>
    <w:p w14:paraId="5BFC0EB7" w14:textId="53B72CC9" w:rsidR="003A4DDA" w:rsidRPr="00E9427E" w:rsidRDefault="003A4DDA" w:rsidP="00E9427E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9427E">
        <w:rPr>
          <w:rFonts w:ascii="Verdana" w:hAnsi="Verdana"/>
          <w:b/>
          <w:bCs/>
        </w:rPr>
        <w:t>Řídící výbor</w:t>
      </w:r>
      <w:r w:rsidRPr="009E7677">
        <w:rPr>
          <w:rFonts w:ascii="Verdana" w:hAnsi="Verdana"/>
        </w:rPr>
        <w:t xml:space="preserve"> je hlavní řídící složkou </w:t>
      </w:r>
      <w:r w:rsidR="00EA2E9C">
        <w:rPr>
          <w:rFonts w:ascii="Verdana" w:hAnsi="Verdana"/>
        </w:rPr>
        <w:t>realizačního týmu</w:t>
      </w:r>
      <w:r w:rsidRPr="009E7677">
        <w:rPr>
          <w:rFonts w:ascii="Verdana" w:hAnsi="Verdana"/>
        </w:rPr>
        <w:t>, který zasedá nejméně jednou v</w:t>
      </w:r>
      <w:r w:rsidR="005A6168">
        <w:rPr>
          <w:rFonts w:ascii="Verdana" w:hAnsi="Verdana"/>
        </w:rPr>
        <w:t> </w:t>
      </w:r>
      <w:r w:rsidRPr="009E7677">
        <w:rPr>
          <w:rFonts w:ascii="Verdana" w:hAnsi="Verdana"/>
        </w:rPr>
        <w:t>kalendářním měsíci. V</w:t>
      </w:r>
      <w:r w:rsidR="005A6168">
        <w:rPr>
          <w:rFonts w:ascii="Verdana" w:hAnsi="Verdana"/>
        </w:rPr>
        <w:t> </w:t>
      </w:r>
      <w:r w:rsidRPr="009E7677">
        <w:rPr>
          <w:rFonts w:ascii="Verdana" w:hAnsi="Verdana"/>
        </w:rPr>
        <w:t xml:space="preserve">čele </w:t>
      </w:r>
      <w:r w:rsidR="009E7677" w:rsidRPr="009E7677">
        <w:rPr>
          <w:rFonts w:ascii="Verdana" w:hAnsi="Verdana"/>
        </w:rPr>
        <w:t>ř</w:t>
      </w:r>
      <w:r w:rsidRPr="009E7677">
        <w:rPr>
          <w:rFonts w:ascii="Verdana" w:hAnsi="Verdana"/>
        </w:rPr>
        <w:t>ídící</w:t>
      </w:r>
      <w:r w:rsidR="009E7677" w:rsidRPr="009E7677">
        <w:rPr>
          <w:rFonts w:ascii="Verdana" w:hAnsi="Verdana"/>
        </w:rPr>
        <w:t>ho</w:t>
      </w:r>
      <w:r w:rsidRPr="009E7677">
        <w:rPr>
          <w:rFonts w:ascii="Verdana" w:hAnsi="Verdana"/>
        </w:rPr>
        <w:t xml:space="preserve"> výbor</w:t>
      </w:r>
      <w:r w:rsidR="009E7677" w:rsidRPr="009E7677">
        <w:rPr>
          <w:rFonts w:ascii="Verdana" w:hAnsi="Verdana"/>
        </w:rPr>
        <w:t>u</w:t>
      </w:r>
      <w:r w:rsidRPr="009E7677">
        <w:rPr>
          <w:rFonts w:ascii="Verdana" w:hAnsi="Verdana"/>
        </w:rPr>
        <w:t xml:space="preserve"> je </w:t>
      </w:r>
      <w:r w:rsidR="009E7677" w:rsidRPr="009E7677">
        <w:rPr>
          <w:rFonts w:ascii="Verdana" w:hAnsi="Verdana"/>
        </w:rPr>
        <w:t>projektový manažer coby zástupce Agentury, člen</w:t>
      </w:r>
      <w:r w:rsidR="009E7677">
        <w:rPr>
          <w:rFonts w:ascii="Verdana" w:hAnsi="Verdana"/>
        </w:rPr>
        <w:t>y</w:t>
      </w:r>
      <w:r w:rsidR="009E7677" w:rsidRPr="009E7677">
        <w:rPr>
          <w:rFonts w:ascii="Verdana" w:hAnsi="Verdana"/>
        </w:rPr>
        <w:t xml:space="preserve"> řídícího </w:t>
      </w:r>
      <w:r w:rsidR="009E7677">
        <w:rPr>
          <w:rFonts w:ascii="Verdana" w:hAnsi="Verdana"/>
        </w:rPr>
        <w:t xml:space="preserve">výboru </w:t>
      </w:r>
      <w:r w:rsidR="009E7677" w:rsidRPr="009E7677">
        <w:rPr>
          <w:rFonts w:ascii="Verdana" w:hAnsi="Verdana"/>
        </w:rPr>
        <w:t>j</w:t>
      </w:r>
      <w:r w:rsidR="009E7677">
        <w:rPr>
          <w:rFonts w:ascii="Verdana" w:hAnsi="Verdana"/>
        </w:rPr>
        <w:t>sou</w:t>
      </w:r>
      <w:r w:rsidR="009E7677" w:rsidRPr="009E7677">
        <w:rPr>
          <w:rFonts w:ascii="Verdana" w:hAnsi="Verdana"/>
        </w:rPr>
        <w:t xml:space="preserve"> dále </w:t>
      </w:r>
      <w:r w:rsidR="009E7677">
        <w:rPr>
          <w:rFonts w:ascii="Verdana" w:hAnsi="Verdana"/>
        </w:rPr>
        <w:t xml:space="preserve">vždy jeden </w:t>
      </w:r>
      <w:r w:rsidR="009E7677" w:rsidRPr="009E7677">
        <w:rPr>
          <w:rFonts w:ascii="Verdana" w:hAnsi="Verdana"/>
        </w:rPr>
        <w:t>zástupce Ministerstva</w:t>
      </w:r>
      <w:r w:rsidR="009E7677">
        <w:rPr>
          <w:rFonts w:ascii="Verdana" w:hAnsi="Verdana"/>
        </w:rPr>
        <w:t xml:space="preserve"> a</w:t>
      </w:r>
      <w:r w:rsidR="005A6168">
        <w:rPr>
          <w:rFonts w:ascii="Verdana" w:hAnsi="Verdana"/>
        </w:rPr>
        <w:t> </w:t>
      </w:r>
      <w:r w:rsidR="009E7677">
        <w:rPr>
          <w:rFonts w:ascii="Verdana" w:hAnsi="Verdana"/>
        </w:rPr>
        <w:t xml:space="preserve">jeden </w:t>
      </w:r>
      <w:r w:rsidR="009E7677" w:rsidRPr="009E7677">
        <w:rPr>
          <w:rFonts w:ascii="Verdana" w:hAnsi="Verdana"/>
        </w:rPr>
        <w:t>zástupce Úřadu, případně další osoby přizvané projektovým manažerem.</w:t>
      </w:r>
      <w:r w:rsidRPr="009E7677">
        <w:rPr>
          <w:rFonts w:ascii="Verdana" w:hAnsi="Verdana"/>
        </w:rPr>
        <w:t xml:space="preserve"> </w:t>
      </w:r>
    </w:p>
    <w:p w14:paraId="0B580CA7" w14:textId="72C331AA" w:rsidR="003A4DDA" w:rsidRDefault="009E7677" w:rsidP="00216318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9427E">
        <w:rPr>
          <w:rFonts w:ascii="Verdana" w:hAnsi="Verdana"/>
          <w:b/>
          <w:bCs/>
        </w:rPr>
        <w:t>Projektový tým</w:t>
      </w:r>
      <w:r>
        <w:rPr>
          <w:rFonts w:ascii="Verdana" w:hAnsi="Verdana"/>
        </w:rPr>
        <w:t xml:space="preserve"> je hlavní výkonnou složkou </w:t>
      </w:r>
      <w:r w:rsidR="00EA2E9C">
        <w:rPr>
          <w:rFonts w:ascii="Verdana" w:hAnsi="Verdana"/>
        </w:rPr>
        <w:t>realizačního týmu</w:t>
      </w:r>
      <w:r>
        <w:rPr>
          <w:rFonts w:ascii="Verdana" w:hAnsi="Verdana"/>
        </w:rPr>
        <w:t xml:space="preserve"> přímo podřízenou řídícímu výboru</w:t>
      </w:r>
      <w:r w:rsidR="00EA2E9C">
        <w:rPr>
          <w:rFonts w:ascii="Verdana" w:hAnsi="Verdana"/>
        </w:rPr>
        <w:t>, který zasedá nejméně jednou v</w:t>
      </w:r>
      <w:r w:rsidR="005A6168">
        <w:rPr>
          <w:rFonts w:ascii="Verdana" w:hAnsi="Verdana"/>
        </w:rPr>
        <w:t> </w:t>
      </w:r>
      <w:r w:rsidR="00EA2E9C">
        <w:rPr>
          <w:rFonts w:ascii="Verdana" w:hAnsi="Verdana"/>
        </w:rPr>
        <w:t>kalendářním týdnu</w:t>
      </w:r>
      <w:r>
        <w:rPr>
          <w:rFonts w:ascii="Verdana" w:hAnsi="Verdana"/>
        </w:rPr>
        <w:t>.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čele projektového týmu </w:t>
      </w:r>
      <w:r w:rsidR="00230D70">
        <w:rPr>
          <w:rFonts w:ascii="Verdana" w:hAnsi="Verdana"/>
        </w:rPr>
        <w:t>je</w:t>
      </w:r>
      <w:r w:rsidR="00934771">
        <w:rPr>
          <w:rFonts w:ascii="Verdana" w:hAnsi="Verdana"/>
        </w:rPr>
        <w:t xml:space="preserve"> zástupc</w:t>
      </w:r>
      <w:r w:rsidR="001340BE">
        <w:rPr>
          <w:rFonts w:ascii="Verdana" w:hAnsi="Verdana"/>
        </w:rPr>
        <w:t>e</w:t>
      </w:r>
      <w:r w:rsidR="00934771">
        <w:rPr>
          <w:rFonts w:ascii="Verdana" w:hAnsi="Verdana"/>
        </w:rPr>
        <w:t xml:space="preserve"> Ministerstva a</w:t>
      </w:r>
      <w:r w:rsidR="005A6168">
        <w:rPr>
          <w:rFonts w:ascii="Verdana" w:hAnsi="Verdana"/>
        </w:rPr>
        <w:t> </w:t>
      </w:r>
      <w:r w:rsidR="00934771">
        <w:rPr>
          <w:rFonts w:ascii="Verdana" w:hAnsi="Verdana"/>
        </w:rPr>
        <w:t>Agentury</w:t>
      </w:r>
      <w:r w:rsidR="00E9427E">
        <w:rPr>
          <w:rFonts w:ascii="Verdana" w:hAnsi="Verdana"/>
        </w:rPr>
        <w:t>, a</w:t>
      </w:r>
      <w:r w:rsidR="005A6168">
        <w:rPr>
          <w:rFonts w:ascii="Verdana" w:hAnsi="Verdana"/>
        </w:rPr>
        <w:t> </w:t>
      </w:r>
      <w:r w:rsidR="00E9427E">
        <w:rPr>
          <w:rFonts w:ascii="Verdana" w:hAnsi="Verdana"/>
        </w:rPr>
        <w:t>to ve složení, jak je uvedeno v</w:t>
      </w:r>
      <w:r w:rsidR="005A6168">
        <w:rPr>
          <w:rFonts w:ascii="Verdana" w:hAnsi="Verdana"/>
        </w:rPr>
        <w:t> </w:t>
      </w:r>
      <w:r w:rsidR="00E9427E">
        <w:rPr>
          <w:rFonts w:ascii="Verdana" w:hAnsi="Verdana"/>
        </w:rPr>
        <w:t>příloze č. 1 Dohody</w:t>
      </w:r>
      <w:r>
        <w:rPr>
          <w:rFonts w:ascii="Verdana" w:hAnsi="Verdana"/>
        </w:rPr>
        <w:t xml:space="preserve">. </w:t>
      </w:r>
    </w:p>
    <w:p w14:paraId="369831C5" w14:textId="18262E49" w:rsidR="009E7677" w:rsidRDefault="009E7677" w:rsidP="00216318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9427E">
        <w:rPr>
          <w:rFonts w:ascii="Verdana" w:hAnsi="Verdana"/>
          <w:b/>
          <w:bCs/>
        </w:rPr>
        <w:t>Pracovní týmy</w:t>
      </w:r>
      <w:r>
        <w:rPr>
          <w:rFonts w:ascii="Verdana" w:hAnsi="Verdana"/>
        </w:rPr>
        <w:t xml:space="preserve"> jsou základní výkonnou složkou organizační struktury přímo podřízenou </w:t>
      </w:r>
      <w:r w:rsidR="00EA2E9C">
        <w:rPr>
          <w:rFonts w:ascii="Verdana" w:hAnsi="Verdana"/>
        </w:rPr>
        <w:t>projektovému týmu</w:t>
      </w:r>
      <w:r>
        <w:rPr>
          <w:rFonts w:ascii="Verdana" w:hAnsi="Verdana"/>
        </w:rPr>
        <w:t>.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čele </w:t>
      </w:r>
      <w:r w:rsidR="00EA2E9C">
        <w:rPr>
          <w:rFonts w:ascii="Verdana" w:hAnsi="Verdana"/>
        </w:rPr>
        <w:t>pracovních týmů</w:t>
      </w:r>
      <w:r>
        <w:rPr>
          <w:rFonts w:ascii="Verdana" w:hAnsi="Verdana"/>
        </w:rPr>
        <w:t xml:space="preserve"> </w:t>
      </w:r>
      <w:r w:rsidR="00EA2E9C">
        <w:rPr>
          <w:rFonts w:ascii="Verdana" w:hAnsi="Verdana"/>
        </w:rPr>
        <w:t>je projektový manažer, který zodpovídá za jejich složení</w:t>
      </w:r>
      <w:r>
        <w:rPr>
          <w:rFonts w:ascii="Verdana" w:hAnsi="Verdana"/>
        </w:rPr>
        <w:t>.</w:t>
      </w:r>
    </w:p>
    <w:p w14:paraId="15E3E2DB" w14:textId="0BCA5368" w:rsidR="003A4DDA" w:rsidRDefault="003A4DDA" w:rsidP="00EA2E9C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9427E">
        <w:rPr>
          <w:rFonts w:ascii="Verdana" w:hAnsi="Verdana"/>
        </w:rPr>
        <w:lastRenderedPageBreak/>
        <w:t xml:space="preserve">Ze </w:t>
      </w:r>
      <w:r w:rsidR="00EA2E9C">
        <w:rPr>
          <w:rFonts w:ascii="Verdana" w:hAnsi="Verdana"/>
        </w:rPr>
        <w:t>zasedání řídícího výboru, projektového týmu a</w:t>
      </w:r>
      <w:r w:rsidR="005A6168">
        <w:rPr>
          <w:rFonts w:ascii="Verdana" w:hAnsi="Verdana"/>
        </w:rPr>
        <w:t> </w:t>
      </w:r>
      <w:r w:rsidRPr="00E9427E">
        <w:rPr>
          <w:rFonts w:ascii="Verdana" w:hAnsi="Verdana"/>
        </w:rPr>
        <w:t>pracovních týmů</w:t>
      </w:r>
      <w:r w:rsidR="00EA2E9C">
        <w:rPr>
          <w:rFonts w:ascii="Verdana" w:hAnsi="Verdana"/>
        </w:rPr>
        <w:t xml:space="preserve"> se pořizují zápisy; za pořízení zápisů odpovídá projektový manažer nebo jím pověřená osoba.</w:t>
      </w:r>
    </w:p>
    <w:p w14:paraId="13DC4E86" w14:textId="6BEE68B0" w:rsidR="00EA2E9C" w:rsidRDefault="00EA2E9C" w:rsidP="00EA2E9C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Další podrobnosti jsou uvedeny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Příloze č. 1 této Dohody.</w:t>
      </w:r>
    </w:p>
    <w:p w14:paraId="2E2243CA" w14:textId="05C9453D" w:rsidR="00EA2E9C" w:rsidRDefault="00EA2E9C" w:rsidP="00EA2E9C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 w:rsidRPr="00E9427E">
        <w:rPr>
          <w:rFonts w:ascii="Verdana" w:hAnsi="Verdana"/>
          <w:b/>
          <w:bCs/>
        </w:rPr>
        <w:t>Vypracování Analýzy potřeb</w:t>
      </w:r>
    </w:p>
    <w:p w14:paraId="2533438F" w14:textId="343312B6" w:rsidR="00EA2E9C" w:rsidRDefault="00EA2E9C" w:rsidP="00EA2E9C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Analýz</w:t>
      </w:r>
      <w:r w:rsidR="00F132B4">
        <w:rPr>
          <w:rFonts w:ascii="Verdana" w:hAnsi="Verdana"/>
        </w:rPr>
        <w:t>a</w:t>
      </w:r>
      <w:r>
        <w:rPr>
          <w:rFonts w:ascii="Verdana" w:hAnsi="Verdana"/>
        </w:rPr>
        <w:t xml:space="preserve"> potřeb bude vypracována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termínu nejpozději do </w:t>
      </w:r>
      <w:r w:rsidR="000D0B8B">
        <w:rPr>
          <w:rFonts w:ascii="Verdana" w:hAnsi="Verdana"/>
        </w:rPr>
        <w:t>konce května 2025. Analýzu potřeb schvaluje Ministerstvo, za její vypracování odpovídá Agentura.</w:t>
      </w:r>
    </w:p>
    <w:p w14:paraId="74C906F7" w14:textId="530CA675" w:rsidR="00EA2E9C" w:rsidRDefault="000D0B8B" w:rsidP="000D0B8B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0D0B8B">
        <w:rPr>
          <w:rFonts w:ascii="Verdana" w:hAnsi="Verdana"/>
        </w:rPr>
        <w:t>Analýza potřeb je strukturovaný dokument, jehož obsahem j</w:t>
      </w:r>
      <w:r>
        <w:rPr>
          <w:rFonts w:ascii="Verdana" w:hAnsi="Verdana"/>
        </w:rPr>
        <w:t>sou</w:t>
      </w:r>
      <w:r w:rsidRPr="000D0B8B">
        <w:rPr>
          <w:rFonts w:ascii="Verdana" w:hAnsi="Verdana"/>
        </w:rPr>
        <w:t xml:space="preserve"> především </w:t>
      </w:r>
      <w:r w:rsidR="00EA2E9C" w:rsidRPr="000D0B8B">
        <w:rPr>
          <w:rFonts w:ascii="Verdana" w:hAnsi="Verdana"/>
        </w:rPr>
        <w:t>záměr</w:t>
      </w:r>
      <w:r>
        <w:rPr>
          <w:rFonts w:ascii="Verdana" w:hAnsi="Verdana"/>
        </w:rPr>
        <w:t>y</w:t>
      </w:r>
      <w:r w:rsidR="00EA2E9C" w:rsidRPr="000D0B8B">
        <w:rPr>
          <w:rFonts w:ascii="Verdana" w:hAnsi="Verdana"/>
        </w:rPr>
        <w:t xml:space="preserve"> a</w:t>
      </w:r>
      <w:r w:rsidR="005A6168">
        <w:rPr>
          <w:rFonts w:ascii="Verdana" w:hAnsi="Verdana"/>
        </w:rPr>
        <w:t> </w:t>
      </w:r>
      <w:r w:rsidR="00EA2E9C" w:rsidRPr="000D0B8B">
        <w:rPr>
          <w:rFonts w:ascii="Verdana" w:hAnsi="Verdana"/>
        </w:rPr>
        <w:t>cíl</w:t>
      </w:r>
      <w:r>
        <w:rPr>
          <w:rFonts w:ascii="Verdana" w:hAnsi="Verdana"/>
        </w:rPr>
        <w:t>e</w:t>
      </w:r>
      <w:r w:rsidR="00EA2E9C" w:rsidRPr="000D0B8B">
        <w:rPr>
          <w:rFonts w:ascii="Verdana" w:hAnsi="Verdana"/>
        </w:rPr>
        <w:t xml:space="preserve"> </w:t>
      </w:r>
      <w:r w:rsidRPr="000D0B8B">
        <w:rPr>
          <w:rFonts w:ascii="Verdana" w:hAnsi="Verdana"/>
        </w:rPr>
        <w:t>P</w:t>
      </w:r>
      <w:r w:rsidR="00EA2E9C" w:rsidRPr="000D0B8B">
        <w:rPr>
          <w:rFonts w:ascii="Verdana" w:hAnsi="Verdana"/>
        </w:rPr>
        <w:t>rojektu</w:t>
      </w:r>
      <w:r w:rsidRPr="000D0B8B">
        <w:rPr>
          <w:rFonts w:ascii="Verdana" w:hAnsi="Verdana"/>
        </w:rPr>
        <w:t xml:space="preserve"> DEN</w:t>
      </w:r>
      <w:r w:rsidR="00EA2E9C" w:rsidRPr="000D0B8B">
        <w:rPr>
          <w:rFonts w:ascii="Verdana" w:hAnsi="Verdana"/>
        </w:rPr>
        <w:t>, potřeb</w:t>
      </w:r>
      <w:r>
        <w:rPr>
          <w:rFonts w:ascii="Verdana" w:hAnsi="Verdana"/>
        </w:rPr>
        <w:t>y</w:t>
      </w:r>
      <w:r w:rsidR="00EA2E9C" w:rsidRPr="000D0B8B">
        <w:rPr>
          <w:rFonts w:ascii="Verdana" w:hAnsi="Verdana"/>
        </w:rPr>
        <w:t xml:space="preserve"> zadavatele </w:t>
      </w:r>
      <w:r w:rsidRPr="000D0B8B">
        <w:rPr>
          <w:rFonts w:ascii="Verdana" w:hAnsi="Verdana"/>
        </w:rPr>
        <w:t>P</w:t>
      </w:r>
      <w:r w:rsidR="00EA2E9C" w:rsidRPr="000D0B8B">
        <w:rPr>
          <w:rFonts w:ascii="Verdana" w:hAnsi="Verdana"/>
        </w:rPr>
        <w:t xml:space="preserve">rojektu </w:t>
      </w:r>
      <w:r w:rsidRPr="000D0B8B">
        <w:rPr>
          <w:rFonts w:ascii="Verdana" w:hAnsi="Verdana"/>
        </w:rPr>
        <w:t>DEN</w:t>
      </w:r>
      <w:r>
        <w:rPr>
          <w:rFonts w:ascii="Verdana" w:hAnsi="Verdana"/>
        </w:rPr>
        <w:t xml:space="preserve">, </w:t>
      </w:r>
      <w:r w:rsidR="00EA2E9C" w:rsidRPr="000D0B8B">
        <w:rPr>
          <w:rFonts w:ascii="Verdana" w:hAnsi="Verdana"/>
        </w:rPr>
        <w:t>projektov</w:t>
      </w:r>
      <w:r>
        <w:rPr>
          <w:rFonts w:ascii="Verdana" w:hAnsi="Verdana"/>
        </w:rPr>
        <w:t>á</w:t>
      </w:r>
      <w:r w:rsidR="00EA2E9C" w:rsidRPr="000D0B8B">
        <w:rPr>
          <w:rFonts w:ascii="Verdana" w:hAnsi="Verdana"/>
        </w:rPr>
        <w:t xml:space="preserve"> terminologie,</w:t>
      </w:r>
      <w:r>
        <w:rPr>
          <w:rFonts w:ascii="Verdana" w:hAnsi="Verdana"/>
        </w:rPr>
        <w:t xml:space="preserve"> </w:t>
      </w:r>
      <w:r w:rsidR="00EA2E9C" w:rsidRPr="00EA2E9C">
        <w:rPr>
          <w:rFonts w:ascii="Verdana" w:hAnsi="Verdana"/>
        </w:rPr>
        <w:t>relevantní proces</w:t>
      </w:r>
      <w:r>
        <w:rPr>
          <w:rFonts w:ascii="Verdana" w:hAnsi="Verdana"/>
        </w:rPr>
        <w:t>y na úrovni jejich existence</w:t>
      </w:r>
      <w:r w:rsidR="00EA2E9C" w:rsidRPr="00EA2E9C">
        <w:rPr>
          <w:rFonts w:ascii="Verdana" w:hAnsi="Verdana"/>
        </w:rPr>
        <w:t>, hlavní</w:t>
      </w:r>
      <w:r>
        <w:rPr>
          <w:rFonts w:ascii="Verdana" w:hAnsi="Verdana"/>
        </w:rPr>
        <w:t>ch</w:t>
      </w:r>
      <w:r w:rsidR="00EA2E9C" w:rsidRPr="00EA2E9C">
        <w:rPr>
          <w:rFonts w:ascii="Verdana" w:hAnsi="Verdana"/>
        </w:rPr>
        <w:t xml:space="preserve"> stavů a</w:t>
      </w:r>
      <w:r w:rsidR="005A6168">
        <w:rPr>
          <w:rFonts w:ascii="Verdana" w:hAnsi="Verdana"/>
        </w:rPr>
        <w:t> </w:t>
      </w:r>
      <w:r w:rsidR="00EA2E9C" w:rsidRPr="00EA2E9C">
        <w:rPr>
          <w:rFonts w:ascii="Verdana" w:hAnsi="Verdana"/>
        </w:rPr>
        <w:t>činností a</w:t>
      </w:r>
      <w:r w:rsidR="005A6168">
        <w:rPr>
          <w:rFonts w:ascii="Verdana" w:hAnsi="Verdana"/>
        </w:rPr>
        <w:t> </w:t>
      </w:r>
      <w:r w:rsidR="00EA2E9C" w:rsidRPr="00EA2E9C">
        <w:rPr>
          <w:rFonts w:ascii="Verdana" w:hAnsi="Verdana"/>
        </w:rPr>
        <w:t>kategorizace</w:t>
      </w:r>
      <w:r>
        <w:rPr>
          <w:rFonts w:ascii="Verdana" w:hAnsi="Verdana"/>
        </w:rPr>
        <w:t>, jakož i</w:t>
      </w:r>
      <w:r w:rsidR="005A6168">
        <w:rPr>
          <w:rFonts w:ascii="Verdana" w:hAnsi="Verdana"/>
        </w:rPr>
        <w:t> </w:t>
      </w:r>
      <w:r w:rsidR="00EA2E9C" w:rsidRPr="00EA2E9C">
        <w:rPr>
          <w:rFonts w:ascii="Verdana" w:hAnsi="Verdana"/>
        </w:rPr>
        <w:t>nalezení datových struktur a</w:t>
      </w:r>
      <w:r w:rsidR="005A6168">
        <w:rPr>
          <w:rFonts w:ascii="Verdana" w:hAnsi="Verdana"/>
        </w:rPr>
        <w:t> </w:t>
      </w:r>
      <w:r w:rsidR="00EA2E9C" w:rsidRPr="00EA2E9C">
        <w:rPr>
          <w:rFonts w:ascii="Verdana" w:hAnsi="Verdana"/>
        </w:rPr>
        <w:t>jejich vazeb.</w:t>
      </w:r>
    </w:p>
    <w:p w14:paraId="173F4A53" w14:textId="275ACA7F" w:rsidR="000D0B8B" w:rsidRDefault="000D0B8B" w:rsidP="000D0B8B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Další podrobnosti jsou uvedeny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Příloze č. 1 této Dohody.</w:t>
      </w:r>
    </w:p>
    <w:p w14:paraId="249749AD" w14:textId="14D3DE07" w:rsidR="000D0B8B" w:rsidRDefault="000D0B8B" w:rsidP="000D0B8B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 w:rsidRPr="00E9427E">
        <w:rPr>
          <w:rFonts w:ascii="Verdana" w:hAnsi="Verdana"/>
          <w:b/>
          <w:bCs/>
        </w:rPr>
        <w:t xml:space="preserve">Vypracování </w:t>
      </w:r>
      <w:r>
        <w:rPr>
          <w:rFonts w:ascii="Verdana" w:hAnsi="Verdana"/>
          <w:b/>
          <w:bCs/>
        </w:rPr>
        <w:t>N</w:t>
      </w:r>
      <w:r w:rsidRPr="00E9427E">
        <w:rPr>
          <w:rFonts w:ascii="Verdana" w:hAnsi="Verdana"/>
          <w:b/>
          <w:bCs/>
        </w:rPr>
        <w:t>ávrhu informačního systému</w:t>
      </w:r>
    </w:p>
    <w:p w14:paraId="7041B8FE" w14:textId="61172481" w:rsidR="00691647" w:rsidRDefault="000D0B8B" w:rsidP="00691647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Návrh informačního systému bude vypracován </w:t>
      </w:r>
      <w:r w:rsidR="00BC2A7C">
        <w:rPr>
          <w:rFonts w:ascii="Verdana" w:hAnsi="Verdana"/>
        </w:rPr>
        <w:t>v</w:t>
      </w:r>
      <w:r w:rsidR="005A6168">
        <w:rPr>
          <w:rFonts w:ascii="Verdana" w:hAnsi="Verdana"/>
        </w:rPr>
        <w:t> </w:t>
      </w:r>
      <w:r w:rsidR="00BC2A7C">
        <w:rPr>
          <w:rFonts w:ascii="Verdana" w:hAnsi="Verdana"/>
        </w:rPr>
        <w:t>termínu dle přílohy č. 1</w:t>
      </w:r>
      <w:r>
        <w:rPr>
          <w:rFonts w:ascii="Verdana" w:hAnsi="Verdana"/>
        </w:rPr>
        <w:t xml:space="preserve">. </w:t>
      </w:r>
      <w:r w:rsidR="00691647">
        <w:rPr>
          <w:rFonts w:ascii="Verdana" w:hAnsi="Verdana"/>
        </w:rPr>
        <w:t>Návrh informačního systému</w:t>
      </w:r>
      <w:r>
        <w:rPr>
          <w:rFonts w:ascii="Verdana" w:hAnsi="Verdana"/>
        </w:rPr>
        <w:t xml:space="preserve"> schvaluje Ministerstvo, za je</w:t>
      </w:r>
      <w:r w:rsidR="00691647">
        <w:rPr>
          <w:rFonts w:ascii="Verdana" w:hAnsi="Verdana"/>
        </w:rPr>
        <w:t>ho</w:t>
      </w:r>
      <w:r>
        <w:rPr>
          <w:rFonts w:ascii="Verdana" w:hAnsi="Verdana"/>
        </w:rPr>
        <w:t xml:space="preserve"> vypracování odpovídá Agentura.</w:t>
      </w:r>
    </w:p>
    <w:p w14:paraId="40A63A50" w14:textId="3BF7B6BF" w:rsidR="000D0B8B" w:rsidRDefault="00691647" w:rsidP="002E3839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9427E">
        <w:rPr>
          <w:rFonts w:ascii="Verdana" w:hAnsi="Verdana"/>
        </w:rPr>
        <w:t xml:space="preserve">Návrh informačního systému </w:t>
      </w:r>
      <w:r w:rsidRPr="00691647">
        <w:rPr>
          <w:rFonts w:ascii="Verdana" w:hAnsi="Verdana"/>
        </w:rPr>
        <w:t>je dokumentem</w:t>
      </w:r>
      <w:r w:rsidRPr="00E9427E">
        <w:rPr>
          <w:rFonts w:ascii="Verdana" w:hAnsi="Verdana"/>
        </w:rPr>
        <w:t xml:space="preserve"> popisující</w:t>
      </w:r>
      <w:r w:rsidRPr="00691647">
        <w:rPr>
          <w:rFonts w:ascii="Verdana" w:hAnsi="Verdana"/>
        </w:rPr>
        <w:t>m procesy systému, datové struktury v</w:t>
      </w:r>
      <w:r w:rsidR="005A6168">
        <w:rPr>
          <w:rFonts w:ascii="Verdana" w:hAnsi="Verdana"/>
        </w:rPr>
        <w:t> </w:t>
      </w:r>
      <w:r w:rsidRPr="00691647">
        <w:rPr>
          <w:rFonts w:ascii="Verdana" w:hAnsi="Verdana"/>
        </w:rPr>
        <w:t>detailu na úrovni software (vazby, kardinality, atributy), datový model, rámcové návrhy obrazovek na úrovni polí a</w:t>
      </w:r>
      <w:r w:rsidR="005A6168">
        <w:rPr>
          <w:rFonts w:ascii="Verdana" w:hAnsi="Verdana"/>
        </w:rPr>
        <w:t> </w:t>
      </w:r>
      <w:r w:rsidRPr="00691647">
        <w:rPr>
          <w:rFonts w:ascii="Verdana" w:hAnsi="Verdana"/>
        </w:rPr>
        <w:t>ovládacích prvků, návrhy průvodců, návrh technických rozhraní na jiné systémy, návrh podpory kybernetické bezpečnosti, návrh podpory výkonu a</w:t>
      </w:r>
      <w:r w:rsidR="005A6168">
        <w:rPr>
          <w:rFonts w:ascii="Verdana" w:hAnsi="Verdana"/>
        </w:rPr>
        <w:t> </w:t>
      </w:r>
      <w:r w:rsidRPr="00691647">
        <w:rPr>
          <w:rFonts w:ascii="Verdana" w:hAnsi="Verdana"/>
        </w:rPr>
        <w:t>škálování, plán implementace (nasazení) systému – instalace, konfigurace, případně pořízení licencí, změny procesů na straně  Ministerstva a</w:t>
      </w:r>
      <w:r w:rsidR="005A6168">
        <w:rPr>
          <w:rFonts w:ascii="Verdana" w:hAnsi="Verdana"/>
        </w:rPr>
        <w:t> </w:t>
      </w:r>
      <w:r w:rsidRPr="00691647">
        <w:rPr>
          <w:rFonts w:ascii="Verdana" w:hAnsi="Verdana"/>
        </w:rPr>
        <w:t xml:space="preserve">souvisejících organizací, testování, plnění daty, </w:t>
      </w:r>
      <w:r>
        <w:rPr>
          <w:rFonts w:ascii="Verdana" w:hAnsi="Verdana"/>
        </w:rPr>
        <w:t>s</w:t>
      </w:r>
      <w:r w:rsidRPr="00691647">
        <w:rPr>
          <w:rFonts w:ascii="Verdana" w:hAnsi="Verdana"/>
        </w:rPr>
        <w:t>oupis a</w:t>
      </w:r>
      <w:r w:rsidR="005A6168">
        <w:rPr>
          <w:rFonts w:ascii="Verdana" w:hAnsi="Verdana"/>
        </w:rPr>
        <w:t> </w:t>
      </w:r>
      <w:r w:rsidRPr="00691647">
        <w:rPr>
          <w:rFonts w:ascii="Verdana" w:hAnsi="Verdana"/>
        </w:rPr>
        <w:t>požadavky na předávanou dokumentaci.</w:t>
      </w:r>
    </w:p>
    <w:p w14:paraId="3D68AA2D" w14:textId="292A8ACA" w:rsidR="00691647" w:rsidRDefault="00691647" w:rsidP="00691647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Další podrobnosti jsou uvedeny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Příloze č. 1 této Dohody.</w:t>
      </w:r>
    </w:p>
    <w:p w14:paraId="1B9667B1" w14:textId="1D58C510" w:rsidR="00691647" w:rsidRDefault="00691647" w:rsidP="00691647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 w:rsidRPr="00E9427E">
        <w:rPr>
          <w:rFonts w:ascii="Verdana" w:hAnsi="Verdana"/>
          <w:b/>
          <w:bCs/>
        </w:rPr>
        <w:t>Veřejná zakázka na výběr dodavatele informačního systému</w:t>
      </w:r>
    </w:p>
    <w:p w14:paraId="7AD375BD" w14:textId="23797E13" w:rsidR="00691647" w:rsidRDefault="00691647" w:rsidP="00691647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Příprava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provedení veřejné zakázky na výběr dodavatele informačního systému bude provedeno v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termínu </w:t>
      </w:r>
      <w:r w:rsidR="00BC2A7C">
        <w:rPr>
          <w:rFonts w:ascii="Verdana" w:hAnsi="Verdana"/>
        </w:rPr>
        <w:t>dle Přílohy č. 1 Dohody</w:t>
      </w:r>
      <w:r>
        <w:rPr>
          <w:rFonts w:ascii="Verdana" w:hAnsi="Verdana"/>
        </w:rPr>
        <w:t>. Za přípravu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zajištění </w:t>
      </w:r>
      <w:r w:rsidR="00002382">
        <w:rPr>
          <w:rFonts w:ascii="Verdana" w:hAnsi="Verdana"/>
        </w:rPr>
        <w:t xml:space="preserve">veřejné zakázky podle pokynů Ministerstva </w:t>
      </w:r>
      <w:r>
        <w:rPr>
          <w:rFonts w:ascii="Verdana" w:hAnsi="Verdana"/>
        </w:rPr>
        <w:t>odpovídá Agentura.</w:t>
      </w:r>
    </w:p>
    <w:p w14:paraId="5AF1192E" w14:textId="0E59CD77" w:rsidR="00691647" w:rsidRPr="00E9427E" w:rsidRDefault="00691647" w:rsidP="00E9427E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002382">
        <w:rPr>
          <w:rFonts w:ascii="Verdana" w:hAnsi="Verdana"/>
        </w:rPr>
        <w:t xml:space="preserve">Agentura je povinna zajistit </w:t>
      </w:r>
      <w:r w:rsidRPr="00E9427E">
        <w:rPr>
          <w:rFonts w:ascii="Verdana" w:hAnsi="Verdana"/>
        </w:rPr>
        <w:t>účast relevantních pracovníků v</w:t>
      </w:r>
      <w:r w:rsidR="005A6168">
        <w:rPr>
          <w:rFonts w:ascii="Verdana" w:hAnsi="Verdana"/>
        </w:rPr>
        <w:t> </w:t>
      </w:r>
      <w:r w:rsidRPr="00E9427E">
        <w:rPr>
          <w:rFonts w:ascii="Verdana" w:hAnsi="Verdana"/>
        </w:rPr>
        <w:t>komisi pro posouzení a</w:t>
      </w:r>
      <w:r w:rsidR="005A6168">
        <w:rPr>
          <w:rFonts w:ascii="Verdana" w:hAnsi="Verdana"/>
        </w:rPr>
        <w:t> </w:t>
      </w:r>
      <w:r w:rsidRPr="00E9427E">
        <w:rPr>
          <w:rFonts w:ascii="Verdana" w:hAnsi="Verdana"/>
        </w:rPr>
        <w:t>hodnocení nabídek,</w:t>
      </w:r>
      <w:r w:rsidRPr="00002382">
        <w:rPr>
          <w:rFonts w:ascii="Verdana" w:hAnsi="Verdana"/>
        </w:rPr>
        <w:t xml:space="preserve"> součinnost s</w:t>
      </w:r>
      <w:r w:rsidR="005A6168">
        <w:rPr>
          <w:rFonts w:ascii="Verdana" w:hAnsi="Verdana"/>
        </w:rPr>
        <w:t> </w:t>
      </w:r>
      <w:r w:rsidRPr="00002382">
        <w:rPr>
          <w:rFonts w:ascii="Verdana" w:hAnsi="Verdana"/>
        </w:rPr>
        <w:t>M</w:t>
      </w:r>
      <w:r w:rsidR="00002382" w:rsidRPr="00002382">
        <w:rPr>
          <w:rFonts w:ascii="Verdana" w:hAnsi="Verdana"/>
        </w:rPr>
        <w:t>inisterstvem</w:t>
      </w:r>
      <w:r w:rsidRPr="00002382">
        <w:rPr>
          <w:rFonts w:ascii="Verdana" w:hAnsi="Verdana"/>
        </w:rPr>
        <w:t xml:space="preserve"> při tvorbě systému ze strany dodavatele (reakci na dotazy, účast na jednáních),</w:t>
      </w:r>
      <w:r w:rsidR="00002382" w:rsidRPr="00002382">
        <w:rPr>
          <w:rFonts w:ascii="Verdana" w:hAnsi="Verdana"/>
        </w:rPr>
        <w:t xml:space="preserve"> dále </w:t>
      </w:r>
      <w:r w:rsidRPr="00002382">
        <w:rPr>
          <w:rFonts w:ascii="Verdana" w:hAnsi="Verdana"/>
        </w:rPr>
        <w:t>při jednáních s</w:t>
      </w:r>
      <w:r w:rsidR="005A6168">
        <w:rPr>
          <w:rFonts w:ascii="Verdana" w:hAnsi="Verdana"/>
        </w:rPr>
        <w:t> </w:t>
      </w:r>
      <w:r w:rsidRPr="00002382">
        <w:rPr>
          <w:rFonts w:ascii="Verdana" w:hAnsi="Verdana"/>
        </w:rPr>
        <w:t>dodavatelem systému</w:t>
      </w:r>
      <w:r w:rsidR="00002382" w:rsidRPr="00002382">
        <w:rPr>
          <w:rFonts w:ascii="Verdana" w:hAnsi="Verdana"/>
        </w:rPr>
        <w:t>, jakož i</w:t>
      </w:r>
      <w:r w:rsidR="005A6168">
        <w:rPr>
          <w:rFonts w:ascii="Verdana" w:hAnsi="Verdana"/>
        </w:rPr>
        <w:t> </w:t>
      </w:r>
      <w:r w:rsidRPr="00002382">
        <w:rPr>
          <w:rFonts w:ascii="Verdana" w:hAnsi="Verdana"/>
        </w:rPr>
        <w:t xml:space="preserve">při </w:t>
      </w:r>
      <w:r w:rsidR="00002382" w:rsidRPr="00002382">
        <w:rPr>
          <w:rFonts w:ascii="Verdana" w:hAnsi="Verdana"/>
        </w:rPr>
        <w:t>předání/převzetí</w:t>
      </w:r>
      <w:r w:rsidRPr="00002382">
        <w:rPr>
          <w:rFonts w:ascii="Verdana" w:hAnsi="Verdana"/>
        </w:rPr>
        <w:t xml:space="preserve"> </w:t>
      </w:r>
      <w:r w:rsidR="00002382" w:rsidRPr="00002382">
        <w:rPr>
          <w:rFonts w:ascii="Verdana" w:hAnsi="Verdana"/>
        </w:rPr>
        <w:t xml:space="preserve">informačního </w:t>
      </w:r>
      <w:r w:rsidRPr="00002382">
        <w:rPr>
          <w:rFonts w:ascii="Verdana" w:hAnsi="Verdana"/>
        </w:rPr>
        <w:t>systému</w:t>
      </w:r>
      <w:r w:rsidR="00002382" w:rsidRPr="00002382">
        <w:rPr>
          <w:rFonts w:ascii="Verdana" w:hAnsi="Verdana"/>
        </w:rPr>
        <w:t>.</w:t>
      </w:r>
    </w:p>
    <w:p w14:paraId="15A7AA56" w14:textId="262C0514" w:rsidR="00BD26A1" w:rsidRPr="002304CA" w:rsidRDefault="00BD26A1" w:rsidP="002304CA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 w:rsidRPr="002304CA">
        <w:rPr>
          <w:rFonts w:ascii="Verdana" w:hAnsi="Verdana"/>
          <w:b/>
          <w:bCs/>
        </w:rPr>
        <w:lastRenderedPageBreak/>
        <w:t>Doba, způsob a</w:t>
      </w:r>
      <w:r w:rsidR="005A6168">
        <w:rPr>
          <w:rFonts w:ascii="Verdana" w:hAnsi="Verdana"/>
          <w:b/>
          <w:bCs/>
        </w:rPr>
        <w:t> </w:t>
      </w:r>
      <w:r w:rsidRPr="002304CA">
        <w:rPr>
          <w:rFonts w:ascii="Verdana" w:hAnsi="Verdana"/>
          <w:b/>
          <w:bCs/>
        </w:rPr>
        <w:t>místo plnění</w:t>
      </w:r>
    </w:p>
    <w:p w14:paraId="28C8AB38" w14:textId="01CBA89C" w:rsidR="00002382" w:rsidRDefault="00002382" w:rsidP="000D0DE5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Realizace Projektu DEN bude ukončena k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30. 6. 2026. Udržitelnost Projektu DEN je stanovena od 1. 7. 2026 do 31. 12. 2031.</w:t>
      </w:r>
    </w:p>
    <w:p w14:paraId="5DEBF4A9" w14:textId="556B4136" w:rsidR="0075437F" w:rsidRDefault="00EC4988" w:rsidP="0075437F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Tato Dohoda se uzavírá na dobu do 31. 12. 2031.</w:t>
      </w:r>
    </w:p>
    <w:p w14:paraId="3F200C93" w14:textId="21FB7AB5" w:rsidR="000E414B" w:rsidRPr="00BE5BB3" w:rsidRDefault="0075437F" w:rsidP="00BE5BB3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0E414B">
        <w:rPr>
          <w:rFonts w:ascii="Verdana" w:hAnsi="Verdana"/>
        </w:rPr>
        <w:t xml:space="preserve">Agentura </w:t>
      </w:r>
      <w:r w:rsidR="00BD26A1" w:rsidRPr="000E414B">
        <w:rPr>
          <w:rFonts w:ascii="Verdana" w:hAnsi="Verdana"/>
        </w:rPr>
        <w:t>je povinn</w:t>
      </w:r>
      <w:r w:rsidRPr="000E414B">
        <w:rPr>
          <w:rFonts w:ascii="Verdana" w:hAnsi="Verdana"/>
        </w:rPr>
        <w:t>a</w:t>
      </w:r>
      <w:r w:rsidR="00BD26A1" w:rsidRPr="000E414B">
        <w:rPr>
          <w:rFonts w:ascii="Verdana" w:hAnsi="Verdana"/>
        </w:rPr>
        <w:t xml:space="preserve"> o</w:t>
      </w:r>
      <w:r w:rsidR="005A6168">
        <w:rPr>
          <w:rFonts w:ascii="Verdana" w:hAnsi="Verdana"/>
        </w:rPr>
        <w:t> </w:t>
      </w:r>
      <w:r w:rsidR="00BD26A1" w:rsidRPr="000E414B">
        <w:rPr>
          <w:rFonts w:ascii="Verdana" w:hAnsi="Verdana"/>
        </w:rPr>
        <w:t>provedených činnostech</w:t>
      </w:r>
      <w:r w:rsidRPr="000E414B">
        <w:rPr>
          <w:rFonts w:ascii="Verdana" w:hAnsi="Verdana"/>
        </w:rPr>
        <w:t xml:space="preserve"> podle Přílohy č. 1 předávat Ministerstvu a</w:t>
      </w:r>
      <w:r w:rsidR="005A6168">
        <w:rPr>
          <w:rFonts w:ascii="Verdana" w:hAnsi="Verdana"/>
        </w:rPr>
        <w:t> </w:t>
      </w:r>
      <w:r w:rsidRPr="000E414B">
        <w:rPr>
          <w:rFonts w:ascii="Verdana" w:hAnsi="Verdana"/>
        </w:rPr>
        <w:t xml:space="preserve">Úřadu </w:t>
      </w:r>
      <w:r w:rsidR="00BD26A1" w:rsidRPr="000E414B">
        <w:rPr>
          <w:rFonts w:ascii="Verdana" w:hAnsi="Verdana"/>
        </w:rPr>
        <w:t xml:space="preserve">průběžné zprávy </w:t>
      </w:r>
      <w:r w:rsidRPr="000E414B">
        <w:rPr>
          <w:rFonts w:ascii="Verdana" w:hAnsi="Verdana"/>
        </w:rPr>
        <w:t>v</w:t>
      </w:r>
      <w:r w:rsidR="005A6168">
        <w:rPr>
          <w:rFonts w:ascii="Verdana" w:hAnsi="Verdana"/>
        </w:rPr>
        <w:t> </w:t>
      </w:r>
      <w:r w:rsidRPr="000E414B">
        <w:rPr>
          <w:rFonts w:ascii="Verdana" w:hAnsi="Verdana"/>
        </w:rPr>
        <w:t>termínech stanovených v</w:t>
      </w:r>
      <w:r w:rsidR="005A6168">
        <w:rPr>
          <w:rFonts w:ascii="Verdana" w:hAnsi="Verdana"/>
        </w:rPr>
        <w:t> </w:t>
      </w:r>
      <w:r w:rsidRPr="000E414B">
        <w:rPr>
          <w:rFonts w:ascii="Verdana" w:hAnsi="Verdana"/>
        </w:rPr>
        <w:t xml:space="preserve">Příloze č. 1. </w:t>
      </w:r>
      <w:r w:rsidR="00BD26A1" w:rsidRPr="00BE5BB3">
        <w:rPr>
          <w:rFonts w:ascii="Verdana" w:hAnsi="Verdana"/>
        </w:rPr>
        <w:t xml:space="preserve">Zprávy </w:t>
      </w:r>
      <w:r w:rsidRPr="00BE5BB3">
        <w:rPr>
          <w:rFonts w:ascii="Verdana" w:hAnsi="Verdana"/>
        </w:rPr>
        <w:t xml:space="preserve">podle předchozí věty </w:t>
      </w:r>
      <w:r w:rsidR="00BD26A1" w:rsidRPr="00BE5BB3">
        <w:rPr>
          <w:rFonts w:ascii="Verdana" w:hAnsi="Verdana"/>
        </w:rPr>
        <w:t xml:space="preserve">musí být předány </w:t>
      </w:r>
      <w:r w:rsidRPr="00BE5BB3">
        <w:rPr>
          <w:rFonts w:ascii="Verdana" w:hAnsi="Verdana"/>
        </w:rPr>
        <w:t>Ministerstvu a</w:t>
      </w:r>
      <w:r w:rsidR="005A6168">
        <w:rPr>
          <w:rFonts w:ascii="Verdana" w:hAnsi="Verdana"/>
        </w:rPr>
        <w:t> </w:t>
      </w:r>
      <w:r w:rsidRPr="00BE5BB3">
        <w:rPr>
          <w:rFonts w:ascii="Verdana" w:hAnsi="Verdana"/>
        </w:rPr>
        <w:t>Úřadu</w:t>
      </w:r>
      <w:r w:rsidR="00BD26A1" w:rsidRPr="00BE5BB3">
        <w:rPr>
          <w:rFonts w:ascii="Verdana" w:hAnsi="Verdana"/>
        </w:rPr>
        <w:t xml:space="preserve"> v</w:t>
      </w:r>
      <w:r w:rsidR="005A6168">
        <w:rPr>
          <w:rFonts w:ascii="Verdana" w:hAnsi="Verdana"/>
        </w:rPr>
        <w:t> </w:t>
      </w:r>
      <w:r w:rsidR="00BD26A1" w:rsidRPr="00BE5BB3">
        <w:rPr>
          <w:rFonts w:ascii="Verdana" w:hAnsi="Verdana"/>
        </w:rPr>
        <w:t>elektronické podobě prostřednictvím sdíleného datového prostředí. V</w:t>
      </w:r>
      <w:r w:rsidR="005A6168">
        <w:rPr>
          <w:rFonts w:ascii="Verdana" w:hAnsi="Verdana"/>
        </w:rPr>
        <w:t> </w:t>
      </w:r>
      <w:r w:rsidR="00BD26A1" w:rsidRPr="00BE5BB3">
        <w:rPr>
          <w:rFonts w:ascii="Verdana" w:hAnsi="Verdana"/>
        </w:rPr>
        <w:t>případě schválení zprávy vypracuje M</w:t>
      </w:r>
      <w:r w:rsidRPr="00BE5BB3">
        <w:rPr>
          <w:rFonts w:ascii="Verdana" w:hAnsi="Verdana"/>
        </w:rPr>
        <w:t>inisterstvo</w:t>
      </w:r>
      <w:r w:rsidR="00BD26A1" w:rsidRPr="00BE5BB3">
        <w:rPr>
          <w:rFonts w:ascii="Verdana" w:hAnsi="Verdana"/>
        </w:rPr>
        <w:t xml:space="preserve"> </w:t>
      </w:r>
      <w:r w:rsidR="000E414B" w:rsidRPr="00BE5BB3">
        <w:rPr>
          <w:rFonts w:ascii="Verdana" w:hAnsi="Verdana"/>
        </w:rPr>
        <w:t>schvalovací</w:t>
      </w:r>
      <w:r w:rsidR="00BD26A1" w:rsidRPr="00BE5BB3">
        <w:rPr>
          <w:rFonts w:ascii="Verdana" w:hAnsi="Verdana"/>
        </w:rPr>
        <w:t xml:space="preserve"> protokol, který bude podepsán </w:t>
      </w:r>
      <w:r w:rsidRPr="00BE5BB3">
        <w:rPr>
          <w:rFonts w:ascii="Verdana" w:hAnsi="Verdana"/>
        </w:rPr>
        <w:t>S</w:t>
      </w:r>
      <w:r w:rsidR="00BD26A1" w:rsidRPr="00BE5BB3">
        <w:rPr>
          <w:rFonts w:ascii="Verdana" w:hAnsi="Verdana"/>
        </w:rPr>
        <w:t>tranami</w:t>
      </w:r>
      <w:r w:rsidRPr="00BE5BB3">
        <w:rPr>
          <w:rFonts w:ascii="Verdana" w:hAnsi="Verdana"/>
        </w:rPr>
        <w:t xml:space="preserve"> a</w:t>
      </w:r>
      <w:r w:rsidR="005A6168">
        <w:rPr>
          <w:rFonts w:ascii="Verdana" w:hAnsi="Verdana"/>
        </w:rPr>
        <w:t> </w:t>
      </w:r>
      <w:r w:rsidRPr="00BE5BB3">
        <w:rPr>
          <w:rFonts w:ascii="Verdana" w:hAnsi="Verdana"/>
        </w:rPr>
        <w:t>Agenturou</w:t>
      </w:r>
      <w:r w:rsidR="00BD26A1" w:rsidRPr="00BE5BB3">
        <w:rPr>
          <w:rFonts w:ascii="Verdana" w:hAnsi="Verdana"/>
        </w:rPr>
        <w:t>. V</w:t>
      </w:r>
      <w:r w:rsidR="005A6168">
        <w:rPr>
          <w:rFonts w:ascii="Verdana" w:hAnsi="Verdana"/>
        </w:rPr>
        <w:t> </w:t>
      </w:r>
      <w:r w:rsidR="00BD26A1" w:rsidRPr="00BE5BB3">
        <w:rPr>
          <w:rFonts w:ascii="Verdana" w:hAnsi="Verdana"/>
        </w:rPr>
        <w:t xml:space="preserve">případě </w:t>
      </w:r>
      <w:r w:rsidR="000E414B" w:rsidRPr="00BE5BB3">
        <w:rPr>
          <w:rFonts w:ascii="Verdana" w:hAnsi="Verdana"/>
        </w:rPr>
        <w:t xml:space="preserve">jejího </w:t>
      </w:r>
      <w:r w:rsidR="00BD26A1" w:rsidRPr="00BE5BB3">
        <w:rPr>
          <w:rFonts w:ascii="Verdana" w:hAnsi="Verdana"/>
        </w:rPr>
        <w:t>neschválení bude zpráva prostřednictvím sdíleného datového prostředí s</w:t>
      </w:r>
      <w:r w:rsidR="005A6168">
        <w:rPr>
          <w:rFonts w:ascii="Verdana" w:hAnsi="Verdana"/>
        </w:rPr>
        <w:t> </w:t>
      </w:r>
      <w:r w:rsidR="00BD26A1" w:rsidRPr="00BE5BB3">
        <w:rPr>
          <w:rFonts w:ascii="Verdana" w:hAnsi="Verdana"/>
        </w:rPr>
        <w:t xml:space="preserve">připomínkami zaslána </w:t>
      </w:r>
      <w:r w:rsidRPr="00BE5BB3">
        <w:rPr>
          <w:rFonts w:ascii="Verdana" w:hAnsi="Verdana"/>
        </w:rPr>
        <w:t xml:space="preserve">Agentuře </w:t>
      </w:r>
      <w:r w:rsidR="00BD26A1" w:rsidRPr="00BE5BB3">
        <w:rPr>
          <w:rFonts w:ascii="Verdana" w:hAnsi="Verdana"/>
        </w:rPr>
        <w:t>k</w:t>
      </w:r>
      <w:r w:rsidR="005A6168">
        <w:rPr>
          <w:rFonts w:ascii="Verdana" w:hAnsi="Verdana"/>
        </w:rPr>
        <w:t> </w:t>
      </w:r>
      <w:r w:rsidR="00BD26A1" w:rsidRPr="00BE5BB3">
        <w:rPr>
          <w:rFonts w:ascii="Verdana" w:hAnsi="Verdana"/>
        </w:rPr>
        <w:t xml:space="preserve">přepracování. </w:t>
      </w:r>
      <w:r w:rsidR="000E414B" w:rsidRPr="00BE5BB3">
        <w:rPr>
          <w:rFonts w:ascii="Verdana" w:hAnsi="Verdana"/>
        </w:rPr>
        <w:t>Smyslem a</w:t>
      </w:r>
      <w:r w:rsidR="005A6168">
        <w:rPr>
          <w:rFonts w:ascii="Verdana" w:hAnsi="Verdana"/>
        </w:rPr>
        <w:t> </w:t>
      </w:r>
      <w:r w:rsidR="000E414B" w:rsidRPr="00BE5BB3">
        <w:rPr>
          <w:rFonts w:ascii="Verdana" w:hAnsi="Verdana"/>
        </w:rPr>
        <w:t>účelem schvalovacího procesu je zejména zajistit, aby výstupy jednotlivých plnění předmětu této Dohody odpovídaly podmínkám pro přidělení dotace specifikované v</w:t>
      </w:r>
      <w:r w:rsidR="005A6168">
        <w:rPr>
          <w:rFonts w:ascii="Verdana" w:hAnsi="Verdana"/>
        </w:rPr>
        <w:t> </w:t>
      </w:r>
      <w:r w:rsidR="000E414B" w:rsidRPr="00BE5BB3">
        <w:rPr>
          <w:rFonts w:ascii="Verdana" w:hAnsi="Verdana"/>
        </w:rPr>
        <w:t>odstavci 1.1. a</w:t>
      </w:r>
      <w:r w:rsidR="005A6168">
        <w:rPr>
          <w:rFonts w:ascii="Verdana" w:hAnsi="Verdana"/>
        </w:rPr>
        <w:t> </w:t>
      </w:r>
      <w:r w:rsidR="000E414B" w:rsidRPr="00BE5BB3">
        <w:rPr>
          <w:rFonts w:ascii="Verdana" w:hAnsi="Verdana"/>
        </w:rPr>
        <w:t>1.2. této Dohody.</w:t>
      </w:r>
    </w:p>
    <w:p w14:paraId="4A85ABC3" w14:textId="479F4141" w:rsidR="00BD26A1" w:rsidRPr="000E414B" w:rsidRDefault="00BD26A1" w:rsidP="005E6544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0E414B">
        <w:rPr>
          <w:rFonts w:ascii="Verdana" w:hAnsi="Verdana"/>
        </w:rPr>
        <w:t xml:space="preserve">Místem plnění </w:t>
      </w:r>
      <w:r w:rsidR="0075437F" w:rsidRPr="000E414B">
        <w:rPr>
          <w:rFonts w:ascii="Verdana" w:hAnsi="Verdana"/>
        </w:rPr>
        <w:t>D</w:t>
      </w:r>
      <w:r w:rsidRPr="000E414B">
        <w:rPr>
          <w:rFonts w:ascii="Verdana" w:hAnsi="Verdana"/>
        </w:rPr>
        <w:t xml:space="preserve">ohody je sídlo </w:t>
      </w:r>
      <w:r w:rsidR="0075437F" w:rsidRPr="000E414B">
        <w:rPr>
          <w:rFonts w:ascii="Verdana" w:hAnsi="Verdana"/>
        </w:rPr>
        <w:t>Agentury</w:t>
      </w:r>
      <w:r w:rsidRPr="000E414B">
        <w:rPr>
          <w:rFonts w:ascii="Verdana" w:hAnsi="Verdana"/>
        </w:rPr>
        <w:t>, nebude-li u</w:t>
      </w:r>
      <w:r w:rsidR="005A6168">
        <w:rPr>
          <w:rFonts w:ascii="Verdana" w:hAnsi="Verdana"/>
        </w:rPr>
        <w:t> </w:t>
      </w:r>
      <w:r w:rsidR="0075437F" w:rsidRPr="000E414B">
        <w:rPr>
          <w:rFonts w:ascii="Verdana" w:hAnsi="Verdana"/>
        </w:rPr>
        <w:t>dílčích plnění S</w:t>
      </w:r>
      <w:r w:rsidRPr="000E414B">
        <w:rPr>
          <w:rFonts w:ascii="Verdana" w:hAnsi="Verdana"/>
        </w:rPr>
        <w:t>tranami dohodnuto jinak.</w:t>
      </w:r>
    </w:p>
    <w:p w14:paraId="768CB8E0" w14:textId="77777777" w:rsidR="00BD26A1" w:rsidRPr="0075437F" w:rsidRDefault="00BD26A1" w:rsidP="0075437F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 w:rsidRPr="0075437F">
        <w:rPr>
          <w:rFonts w:ascii="Verdana" w:hAnsi="Verdana"/>
          <w:b/>
          <w:bCs/>
        </w:rPr>
        <w:t>Způsob zajištění finančních prostředků</w:t>
      </w:r>
    </w:p>
    <w:p w14:paraId="0F9D60E4" w14:textId="76FAFAD6" w:rsidR="00BD26A1" w:rsidRPr="00E9427E" w:rsidRDefault="00B1522F" w:rsidP="00B1522F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074A84">
        <w:rPr>
          <w:rFonts w:ascii="Verdana" w:hAnsi="Verdana"/>
        </w:rPr>
        <w:t xml:space="preserve">Dnem uzavření této Dohody vzniká Úřadu právo na úhradu nákladů na realizaci Projektu DEN. </w:t>
      </w:r>
      <w:r w:rsidR="00F83A51">
        <w:rPr>
          <w:rFonts w:ascii="Verdana" w:hAnsi="Verdana"/>
        </w:rPr>
        <w:t>Ministerstvo</w:t>
      </w:r>
      <w:r w:rsidRPr="00074A84">
        <w:rPr>
          <w:rFonts w:ascii="Verdana" w:hAnsi="Verdana"/>
        </w:rPr>
        <w:t xml:space="preserve"> převede peněžní prostředky na úhradu nákladů na realizaci Projektu DEN</w:t>
      </w:r>
      <w:r w:rsidR="00ED71DC">
        <w:rPr>
          <w:rFonts w:ascii="Verdana" w:hAnsi="Verdana"/>
        </w:rPr>
        <w:t xml:space="preserve">  rozpočtovým opatřením (</w:t>
      </w:r>
      <w:r w:rsidR="00557EDB">
        <w:rPr>
          <w:rFonts w:ascii="Verdana" w:hAnsi="Verdana"/>
        </w:rPr>
        <w:t xml:space="preserve">dle </w:t>
      </w:r>
      <w:r w:rsidR="00ED71DC">
        <w:rPr>
          <w:rFonts w:ascii="Verdana" w:hAnsi="Verdana"/>
        </w:rPr>
        <w:t>bod</w:t>
      </w:r>
      <w:r w:rsidR="00557EDB">
        <w:rPr>
          <w:rFonts w:ascii="Verdana" w:hAnsi="Verdana"/>
        </w:rPr>
        <w:t>u</w:t>
      </w:r>
      <w:r w:rsidR="00ED71DC">
        <w:rPr>
          <w:rFonts w:ascii="Verdana" w:hAnsi="Verdana"/>
        </w:rPr>
        <w:t xml:space="preserve"> 8.3</w:t>
      </w:r>
      <w:r w:rsidR="00AE6B2F">
        <w:rPr>
          <w:rFonts w:ascii="Verdana" w:hAnsi="Verdana"/>
        </w:rPr>
        <w:t xml:space="preserve">). První část peněžních prostředků ve výši 10.000.000 Kč převede Ministerstvo </w:t>
      </w:r>
      <w:r w:rsidR="00B3721E">
        <w:rPr>
          <w:rFonts w:ascii="Verdana" w:hAnsi="Verdana"/>
        </w:rPr>
        <w:t>bezodkladně po podpisu této Dohody</w:t>
      </w:r>
      <w:r w:rsidR="00AE6B2F">
        <w:rPr>
          <w:rFonts w:ascii="Verdana" w:hAnsi="Verdana"/>
        </w:rPr>
        <w:t xml:space="preserve">. Další prostředky bude Ministerstvo převádět na účet Úřadu průběžně, a to na základě potřeb Úřadu/Agentury a na základě předloženého vyúčtování dosud spotřebovaných </w:t>
      </w:r>
      <w:r w:rsidR="004334AF" w:rsidRPr="00087562">
        <w:rPr>
          <w:rFonts w:ascii="Verdana" w:hAnsi="Verdana"/>
        </w:rPr>
        <w:t>prostředků</w:t>
      </w:r>
      <w:r w:rsidRPr="00074A84">
        <w:rPr>
          <w:rFonts w:ascii="Verdana" w:hAnsi="Verdana"/>
        </w:rPr>
        <w:t xml:space="preserve">. Úřad tyto prostředky postoupí Agentuře, která bude Projekt DEN reálně plnit. </w:t>
      </w:r>
      <w:r w:rsidR="00BD26A1" w:rsidRPr="00E9427E">
        <w:rPr>
          <w:rFonts w:ascii="Verdana" w:hAnsi="Verdana"/>
        </w:rPr>
        <w:t>Předpokládan</w:t>
      </w:r>
      <w:r w:rsidRPr="00074A84">
        <w:rPr>
          <w:rFonts w:ascii="Verdana" w:hAnsi="Verdana"/>
        </w:rPr>
        <w:t>á výše nákladů</w:t>
      </w:r>
      <w:r w:rsidR="00BD26A1" w:rsidRPr="00E9427E">
        <w:rPr>
          <w:rFonts w:ascii="Verdana" w:hAnsi="Verdana"/>
        </w:rPr>
        <w:t xml:space="preserve"> </w:t>
      </w:r>
      <w:r w:rsidRPr="00074A84">
        <w:rPr>
          <w:rFonts w:ascii="Verdana" w:hAnsi="Verdana"/>
        </w:rPr>
        <w:t>na realizaci Projektu DEN je uvedena v</w:t>
      </w:r>
      <w:r w:rsidR="005A6168">
        <w:rPr>
          <w:rFonts w:ascii="Verdana" w:hAnsi="Verdana"/>
        </w:rPr>
        <w:t> </w:t>
      </w:r>
      <w:r w:rsidRPr="00074A84">
        <w:rPr>
          <w:rFonts w:ascii="Verdana" w:hAnsi="Verdana"/>
        </w:rPr>
        <w:t>příloze č. 1 této Dohody s</w:t>
      </w:r>
      <w:r w:rsidR="005A6168">
        <w:rPr>
          <w:rFonts w:ascii="Verdana" w:hAnsi="Verdana"/>
        </w:rPr>
        <w:t> </w:t>
      </w:r>
      <w:r w:rsidRPr="00074A84">
        <w:rPr>
          <w:rFonts w:ascii="Verdana" w:hAnsi="Verdana"/>
        </w:rPr>
        <w:t>tím, že Úřad, respektive Agentura bude prostředky získané od M</w:t>
      </w:r>
      <w:r w:rsidR="00B5356F">
        <w:rPr>
          <w:rFonts w:ascii="Verdana" w:hAnsi="Verdana"/>
        </w:rPr>
        <w:t>inisterstva</w:t>
      </w:r>
      <w:r w:rsidRPr="00074A84">
        <w:rPr>
          <w:rFonts w:ascii="Verdana" w:hAnsi="Verdana"/>
        </w:rPr>
        <w:t xml:space="preserve"> čerpat výhradně za účelem realizace Projektu DEN v</w:t>
      </w:r>
      <w:r w:rsidR="005A6168">
        <w:rPr>
          <w:rFonts w:ascii="Verdana" w:hAnsi="Verdana"/>
        </w:rPr>
        <w:t> </w:t>
      </w:r>
      <w:r w:rsidRPr="00074A84">
        <w:rPr>
          <w:rFonts w:ascii="Verdana" w:hAnsi="Verdana"/>
        </w:rPr>
        <w:t>souladu s</w:t>
      </w:r>
      <w:r w:rsidR="005A6168">
        <w:rPr>
          <w:rFonts w:ascii="Verdana" w:hAnsi="Verdana"/>
        </w:rPr>
        <w:t> </w:t>
      </w:r>
      <w:r w:rsidRPr="00074A84">
        <w:rPr>
          <w:rFonts w:ascii="Verdana" w:hAnsi="Verdana"/>
        </w:rPr>
        <w:t xml:space="preserve">přílohou č. 1. </w:t>
      </w:r>
      <w:r w:rsidR="00AE6B2F">
        <w:rPr>
          <w:rFonts w:ascii="Verdana" w:hAnsi="Verdana"/>
        </w:rPr>
        <w:t xml:space="preserve">Ministerstvo bude hradit náklady pouze v rozsahu skutečně spotřebovaných. Úřad/Agentura náklady vždy vyúčtuje za podmínek uvedených v Dohodě.  </w:t>
      </w:r>
    </w:p>
    <w:p w14:paraId="3EE79F77" w14:textId="249554C7" w:rsidR="00320FBB" w:rsidRDefault="00320FBB" w:rsidP="00320FBB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Objem finančních prostředků může být po dobu trvání této Dohody změněn se souhlasem Stran </w:t>
      </w:r>
      <w:r w:rsidRPr="00A8408B">
        <w:rPr>
          <w:rFonts w:ascii="Verdana" w:hAnsi="Verdana"/>
        </w:rPr>
        <w:t>pouze formou vzestupně číslovaného písemného dodatku k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>Příloze č. 1</w:t>
      </w:r>
      <w:r w:rsidRPr="00A8408B">
        <w:rPr>
          <w:rFonts w:ascii="Verdana" w:hAnsi="Verdana"/>
        </w:rPr>
        <w:t>.</w:t>
      </w:r>
    </w:p>
    <w:p w14:paraId="00E59AA3" w14:textId="79AC8236" w:rsidR="00BD26A1" w:rsidRDefault="00BD26A1" w:rsidP="00320FBB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B0405">
        <w:rPr>
          <w:rFonts w:ascii="Verdana" w:hAnsi="Verdana"/>
        </w:rPr>
        <w:t>Finanční prostředky budou z</w:t>
      </w:r>
      <w:r w:rsidR="005A6168">
        <w:rPr>
          <w:rFonts w:ascii="Verdana" w:hAnsi="Verdana"/>
        </w:rPr>
        <w:t> </w:t>
      </w:r>
      <w:r w:rsidRPr="00EB0405">
        <w:rPr>
          <w:rFonts w:ascii="Verdana" w:hAnsi="Verdana"/>
        </w:rPr>
        <w:t>rozpočtu M</w:t>
      </w:r>
      <w:r w:rsidR="00320FBB">
        <w:rPr>
          <w:rFonts w:ascii="Verdana" w:hAnsi="Verdana"/>
        </w:rPr>
        <w:t xml:space="preserve">inisterstva </w:t>
      </w:r>
      <w:r w:rsidRPr="00EB0405">
        <w:rPr>
          <w:rFonts w:ascii="Verdana" w:hAnsi="Verdana"/>
        </w:rPr>
        <w:t>do rozpočtu Ú</w:t>
      </w:r>
      <w:r w:rsidR="00320FBB">
        <w:rPr>
          <w:rFonts w:ascii="Verdana" w:hAnsi="Verdana"/>
        </w:rPr>
        <w:t xml:space="preserve">řadu </w:t>
      </w:r>
      <w:r w:rsidRPr="00EB0405">
        <w:rPr>
          <w:rFonts w:ascii="Verdana" w:hAnsi="Verdana"/>
        </w:rPr>
        <w:t xml:space="preserve">převedeny </w:t>
      </w:r>
      <w:r w:rsidR="00FD38C5">
        <w:rPr>
          <w:rFonts w:ascii="Verdana" w:hAnsi="Verdana"/>
        </w:rPr>
        <w:t>po částech</w:t>
      </w:r>
      <w:r w:rsidR="00557EDB">
        <w:rPr>
          <w:rFonts w:ascii="Verdana" w:hAnsi="Verdana"/>
        </w:rPr>
        <w:t xml:space="preserve"> (dle bodu 8.1)</w:t>
      </w:r>
      <w:r w:rsidR="00FD38C5">
        <w:rPr>
          <w:rFonts w:ascii="Verdana" w:hAnsi="Verdana"/>
        </w:rPr>
        <w:t xml:space="preserve"> </w:t>
      </w:r>
      <w:r w:rsidRPr="00EB0405">
        <w:rPr>
          <w:rFonts w:ascii="Verdana" w:hAnsi="Verdana"/>
        </w:rPr>
        <w:t>rozpočtovým opatřením podle § 23</w:t>
      </w:r>
      <w:r w:rsidRPr="00A4751C">
        <w:rPr>
          <w:rFonts w:ascii="Verdana" w:hAnsi="Verdana"/>
        </w:rPr>
        <w:t xml:space="preserve"> odst. 1 písm. a) v</w:t>
      </w:r>
      <w:r w:rsidR="005A6168">
        <w:rPr>
          <w:rFonts w:ascii="Verdana" w:hAnsi="Verdana"/>
        </w:rPr>
        <w:t> </w:t>
      </w:r>
      <w:r w:rsidRPr="00A4751C">
        <w:rPr>
          <w:rFonts w:ascii="Verdana" w:hAnsi="Verdana"/>
        </w:rPr>
        <w:t>souladu s</w:t>
      </w:r>
      <w:r w:rsidR="005A6168">
        <w:rPr>
          <w:rFonts w:ascii="Verdana" w:hAnsi="Verdana"/>
        </w:rPr>
        <w:t> </w:t>
      </w:r>
      <w:r w:rsidRPr="00A4751C">
        <w:rPr>
          <w:rFonts w:ascii="Verdana" w:hAnsi="Verdana"/>
        </w:rPr>
        <w:t>§ 25 odst. 6 zákona č. 218/2000 Sb., o</w:t>
      </w:r>
      <w:r w:rsidR="005A6168">
        <w:rPr>
          <w:rFonts w:ascii="Verdana" w:hAnsi="Verdana"/>
        </w:rPr>
        <w:t> </w:t>
      </w:r>
      <w:r w:rsidRPr="00A4751C">
        <w:rPr>
          <w:rFonts w:ascii="Verdana" w:hAnsi="Verdana"/>
        </w:rPr>
        <w:t>rozpočtových pravidlech a</w:t>
      </w:r>
      <w:r w:rsidR="005A6168">
        <w:rPr>
          <w:rFonts w:ascii="Verdana" w:hAnsi="Verdana"/>
        </w:rPr>
        <w:t> </w:t>
      </w:r>
      <w:r w:rsidRPr="00A4751C">
        <w:rPr>
          <w:rFonts w:ascii="Verdana" w:hAnsi="Verdana"/>
        </w:rPr>
        <w:t>změně souvisejících předpisů (rozpočtová pravidla), ve znění pozdějších předpisů</w:t>
      </w:r>
      <w:r>
        <w:rPr>
          <w:rFonts w:ascii="Verdana" w:hAnsi="Verdana"/>
        </w:rPr>
        <w:t>.</w:t>
      </w:r>
    </w:p>
    <w:p w14:paraId="0D057EAA" w14:textId="7F8617A5" w:rsidR="00B1522F" w:rsidRPr="00320FBB" w:rsidRDefault="00B1522F" w:rsidP="00C54BA0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Úřad, případně Agentura bude 1x ročně</w:t>
      </w:r>
      <w:r w:rsidR="00190578">
        <w:rPr>
          <w:rFonts w:ascii="Verdana" w:hAnsi="Verdana"/>
        </w:rPr>
        <w:t xml:space="preserve"> a na vyžádání</w:t>
      </w:r>
      <w:r>
        <w:rPr>
          <w:rFonts w:ascii="Verdana" w:hAnsi="Verdana"/>
        </w:rPr>
        <w:t xml:space="preserve"> předkládat</w:t>
      </w:r>
      <w:r w:rsidR="00B5356F">
        <w:rPr>
          <w:rFonts w:ascii="Verdana" w:hAnsi="Verdana"/>
        </w:rPr>
        <w:t xml:space="preserve"> Ministerstvu</w:t>
      </w:r>
      <w:r>
        <w:rPr>
          <w:rFonts w:ascii="Verdana" w:hAnsi="Verdana"/>
        </w:rPr>
        <w:t xml:space="preserve"> vyúčtování spotřebovaných prostředků na náklady na realizaci Projektu DEN. </w:t>
      </w:r>
    </w:p>
    <w:p w14:paraId="7536B7F9" w14:textId="49196DB9" w:rsidR="00BD26A1" w:rsidRPr="00B21A3D" w:rsidRDefault="00BD26A1" w:rsidP="00B21A3D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 w:rsidRPr="00B21A3D">
        <w:rPr>
          <w:rFonts w:ascii="Verdana" w:hAnsi="Verdana"/>
          <w:b/>
          <w:bCs/>
        </w:rPr>
        <w:t>Další ujednání</w:t>
      </w:r>
    </w:p>
    <w:p w14:paraId="4F3CAF09" w14:textId="5AD697BF" w:rsidR="00BD26A1" w:rsidRPr="00D36341" w:rsidRDefault="00BD26A1" w:rsidP="00B21A3D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D36341">
        <w:rPr>
          <w:rFonts w:ascii="Verdana" w:hAnsi="Verdana"/>
        </w:rPr>
        <w:t xml:space="preserve">Žádná ze </w:t>
      </w:r>
      <w:r w:rsidR="000E414B">
        <w:rPr>
          <w:rFonts w:ascii="Verdana" w:hAnsi="Verdana"/>
        </w:rPr>
        <w:t>S</w:t>
      </w:r>
      <w:r w:rsidRPr="00D36341">
        <w:rPr>
          <w:rFonts w:ascii="Verdana" w:hAnsi="Verdana"/>
        </w:rPr>
        <w:t xml:space="preserve">tran této </w:t>
      </w:r>
      <w:r w:rsidR="000E414B">
        <w:rPr>
          <w:rFonts w:ascii="Verdana" w:hAnsi="Verdana"/>
        </w:rPr>
        <w:t>D</w:t>
      </w:r>
      <w:r w:rsidRPr="00D36341">
        <w:rPr>
          <w:rFonts w:ascii="Verdana" w:hAnsi="Verdana"/>
        </w:rPr>
        <w:t>ohody není oprávněna postoupit či jinak převést svá práva nebo povinnosti vyplývající z</w:t>
      </w:r>
      <w:r w:rsidR="005A6168">
        <w:rPr>
          <w:rFonts w:ascii="Verdana" w:hAnsi="Verdana"/>
        </w:rPr>
        <w:t> </w:t>
      </w:r>
      <w:r w:rsidRPr="00D36341">
        <w:rPr>
          <w:rFonts w:ascii="Verdana" w:hAnsi="Verdana"/>
        </w:rPr>
        <w:t xml:space="preserve">této </w:t>
      </w:r>
      <w:r w:rsidR="000E414B">
        <w:rPr>
          <w:rFonts w:ascii="Verdana" w:hAnsi="Verdana"/>
        </w:rPr>
        <w:t>D</w:t>
      </w:r>
      <w:r w:rsidRPr="00D36341">
        <w:rPr>
          <w:rFonts w:ascii="Verdana" w:hAnsi="Verdana"/>
        </w:rPr>
        <w:t xml:space="preserve">ohody bez předchozího písemného souhlasu druhé </w:t>
      </w:r>
      <w:r w:rsidR="000E414B">
        <w:rPr>
          <w:rFonts w:ascii="Verdana" w:hAnsi="Verdana"/>
        </w:rPr>
        <w:t>S</w:t>
      </w:r>
      <w:r w:rsidRPr="00D36341">
        <w:rPr>
          <w:rFonts w:ascii="Verdana" w:hAnsi="Verdana"/>
        </w:rPr>
        <w:t xml:space="preserve">trany této </w:t>
      </w:r>
      <w:r w:rsidR="000E414B">
        <w:rPr>
          <w:rFonts w:ascii="Verdana" w:hAnsi="Verdana"/>
        </w:rPr>
        <w:t>D</w:t>
      </w:r>
      <w:r w:rsidRPr="00D36341">
        <w:rPr>
          <w:rFonts w:ascii="Verdana" w:hAnsi="Verdana"/>
        </w:rPr>
        <w:t>ohody.</w:t>
      </w:r>
    </w:p>
    <w:p w14:paraId="6613D58B" w14:textId="43868529" w:rsidR="00BD26A1" w:rsidRPr="00D36341" w:rsidRDefault="00BD26A1" w:rsidP="00B21A3D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D36341">
        <w:rPr>
          <w:rFonts w:ascii="Verdana" w:hAnsi="Verdana"/>
        </w:rPr>
        <w:t>Ú</w:t>
      </w:r>
      <w:r w:rsidR="000E414B">
        <w:rPr>
          <w:rFonts w:ascii="Verdana" w:hAnsi="Verdana"/>
        </w:rPr>
        <w:t>řad a</w:t>
      </w:r>
      <w:r w:rsidR="005A6168">
        <w:rPr>
          <w:rFonts w:ascii="Verdana" w:hAnsi="Verdana"/>
        </w:rPr>
        <w:t> </w:t>
      </w:r>
      <w:r w:rsidR="000E414B">
        <w:rPr>
          <w:rFonts w:ascii="Verdana" w:hAnsi="Verdana"/>
        </w:rPr>
        <w:t>Agentura jsou povinn</w:t>
      </w:r>
      <w:r w:rsidRPr="00D36341">
        <w:rPr>
          <w:rFonts w:ascii="Verdana" w:hAnsi="Verdana"/>
        </w:rPr>
        <w:t xml:space="preserve">i na požádání informovat </w:t>
      </w:r>
      <w:r w:rsidR="000E414B">
        <w:rPr>
          <w:rFonts w:ascii="Verdana" w:hAnsi="Verdana"/>
        </w:rPr>
        <w:t>Ministerstvo</w:t>
      </w:r>
      <w:r w:rsidRPr="00D36341">
        <w:rPr>
          <w:rFonts w:ascii="Verdana" w:hAnsi="Verdana"/>
        </w:rPr>
        <w:t xml:space="preserve"> o</w:t>
      </w:r>
      <w:r w:rsidR="005A6168">
        <w:rPr>
          <w:rFonts w:ascii="Verdana" w:hAnsi="Verdana"/>
        </w:rPr>
        <w:t> </w:t>
      </w:r>
      <w:r w:rsidRPr="00D36341">
        <w:rPr>
          <w:rFonts w:ascii="Verdana" w:hAnsi="Verdana"/>
        </w:rPr>
        <w:t xml:space="preserve">průběhu plnění předmětu této </w:t>
      </w:r>
      <w:r w:rsidR="000E414B">
        <w:rPr>
          <w:rFonts w:ascii="Verdana" w:hAnsi="Verdana"/>
        </w:rPr>
        <w:t>D</w:t>
      </w:r>
      <w:r w:rsidRPr="00D36341">
        <w:rPr>
          <w:rFonts w:ascii="Verdana" w:hAnsi="Verdana"/>
        </w:rPr>
        <w:t>ohody a</w:t>
      </w:r>
      <w:r w:rsidR="005A6168">
        <w:rPr>
          <w:rFonts w:ascii="Verdana" w:hAnsi="Verdana"/>
        </w:rPr>
        <w:t> </w:t>
      </w:r>
      <w:r w:rsidRPr="00D36341">
        <w:rPr>
          <w:rFonts w:ascii="Verdana" w:hAnsi="Verdana"/>
        </w:rPr>
        <w:t>akceptovat jeho doplňující pokyny a</w:t>
      </w:r>
      <w:r w:rsidR="005A6168">
        <w:rPr>
          <w:rFonts w:ascii="Verdana" w:hAnsi="Verdana"/>
        </w:rPr>
        <w:t> </w:t>
      </w:r>
      <w:r w:rsidRPr="00D36341">
        <w:rPr>
          <w:rFonts w:ascii="Verdana" w:hAnsi="Verdana"/>
        </w:rPr>
        <w:t>připomínky k</w:t>
      </w:r>
      <w:r w:rsidR="005A6168">
        <w:rPr>
          <w:rFonts w:ascii="Verdana" w:hAnsi="Verdana"/>
        </w:rPr>
        <w:t> </w:t>
      </w:r>
      <w:r w:rsidRPr="00D36341">
        <w:rPr>
          <w:rFonts w:ascii="Verdana" w:hAnsi="Verdana"/>
        </w:rPr>
        <w:t xml:space="preserve">plnění předmětu </w:t>
      </w:r>
      <w:r w:rsidR="000E414B">
        <w:rPr>
          <w:rFonts w:ascii="Verdana" w:hAnsi="Verdana"/>
        </w:rPr>
        <w:t>této D</w:t>
      </w:r>
      <w:r w:rsidRPr="00D36341">
        <w:rPr>
          <w:rFonts w:ascii="Verdana" w:hAnsi="Verdana"/>
        </w:rPr>
        <w:t>ohody.</w:t>
      </w:r>
    </w:p>
    <w:p w14:paraId="2C2AFA56" w14:textId="7EC24A29" w:rsidR="00BD26A1" w:rsidRDefault="00B21A3D" w:rsidP="00B21A3D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Touto D</w:t>
      </w:r>
      <w:r w:rsidR="00BD26A1" w:rsidRPr="00D36341">
        <w:rPr>
          <w:rFonts w:ascii="Verdana" w:hAnsi="Verdana"/>
        </w:rPr>
        <w:t>ohod</w:t>
      </w:r>
      <w:r>
        <w:rPr>
          <w:rFonts w:ascii="Verdana" w:hAnsi="Verdana"/>
        </w:rPr>
        <w:t>ou</w:t>
      </w:r>
      <w:r w:rsidR="00BD26A1" w:rsidRPr="00D36341">
        <w:rPr>
          <w:rFonts w:ascii="Verdana" w:hAnsi="Verdana"/>
        </w:rPr>
        <w:t xml:space="preserve"> Ú</w:t>
      </w:r>
      <w:r w:rsidR="000E414B">
        <w:rPr>
          <w:rFonts w:ascii="Verdana" w:hAnsi="Verdana"/>
        </w:rPr>
        <w:t>řad a</w:t>
      </w:r>
      <w:r w:rsidR="005A6168">
        <w:rPr>
          <w:rFonts w:ascii="Verdana" w:hAnsi="Verdana"/>
        </w:rPr>
        <w:t> </w:t>
      </w:r>
      <w:r w:rsidR="000E414B">
        <w:rPr>
          <w:rFonts w:ascii="Verdana" w:hAnsi="Verdana"/>
        </w:rPr>
        <w:t xml:space="preserve">Agentura </w:t>
      </w:r>
      <w:r w:rsidR="00BD26A1" w:rsidRPr="00D36341">
        <w:rPr>
          <w:rFonts w:ascii="Verdana" w:hAnsi="Verdana"/>
        </w:rPr>
        <w:t>poskytuj</w:t>
      </w:r>
      <w:r w:rsidR="000E414B">
        <w:rPr>
          <w:rFonts w:ascii="Verdana" w:hAnsi="Verdana"/>
        </w:rPr>
        <w:t>í</w:t>
      </w:r>
      <w:r w:rsidR="00BD26A1" w:rsidRPr="00D36341">
        <w:rPr>
          <w:rFonts w:ascii="Verdana" w:hAnsi="Verdana"/>
        </w:rPr>
        <w:t xml:space="preserve"> M</w:t>
      </w:r>
      <w:r w:rsidR="000E414B">
        <w:rPr>
          <w:rFonts w:ascii="Verdana" w:hAnsi="Verdana"/>
        </w:rPr>
        <w:t>inisterstvu</w:t>
      </w:r>
      <w:r w:rsidR="00BD26A1" w:rsidRPr="00D36341">
        <w:rPr>
          <w:rFonts w:ascii="Verdana" w:hAnsi="Verdana"/>
        </w:rPr>
        <w:t xml:space="preserve"> nevypověditelnou, převoditelnou, výhradní a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>časově neomezenou licenci nebo sublicenci ke všem způsobům užití jakýchkoliv dokumentů, stanovisek, listin, návrhů a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>všech výstupů vztahujících se k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 xml:space="preserve">předmětu </w:t>
      </w:r>
      <w:r w:rsidR="000E414B">
        <w:rPr>
          <w:rFonts w:ascii="Verdana" w:hAnsi="Verdana"/>
        </w:rPr>
        <w:t>této D</w:t>
      </w:r>
      <w:r w:rsidR="00BD26A1" w:rsidRPr="00D36341">
        <w:rPr>
          <w:rFonts w:ascii="Verdana" w:hAnsi="Verdana"/>
        </w:rPr>
        <w:t>ohody nebo vytvořených v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>souvislosti s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 xml:space="preserve">ní </w:t>
      </w:r>
      <w:r w:rsidR="000E414B">
        <w:rPr>
          <w:rFonts w:ascii="Verdana" w:hAnsi="Verdana"/>
        </w:rPr>
        <w:t>Úřadem, Agenturou</w:t>
      </w:r>
      <w:r w:rsidR="00BD26A1" w:rsidRPr="00D36341">
        <w:rPr>
          <w:rFonts w:ascii="Verdana" w:hAnsi="Verdana"/>
        </w:rPr>
        <w:t xml:space="preserve"> či </w:t>
      </w:r>
      <w:r w:rsidR="000E414B">
        <w:rPr>
          <w:rFonts w:ascii="Verdana" w:hAnsi="Verdana"/>
        </w:rPr>
        <w:t>dalšími</w:t>
      </w:r>
      <w:r w:rsidR="00BD26A1" w:rsidRPr="00D36341">
        <w:rPr>
          <w:rFonts w:ascii="Verdana" w:hAnsi="Verdana"/>
        </w:rPr>
        <w:t xml:space="preserve"> subdodavateli, jež podle obecně závazných právních předpisů představují autorská díla nebo práva pořizovatele k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>jím pořízené databázi, a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>to všemi způsoby užití včetně oprávnění k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>jejich poskytnutí třetím osobám a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>včetně práva upravovat a</w:t>
      </w:r>
      <w:r w:rsidR="005A6168">
        <w:rPr>
          <w:rFonts w:ascii="Verdana" w:hAnsi="Verdana"/>
        </w:rPr>
        <w:t> </w:t>
      </w:r>
      <w:r w:rsidR="00BD26A1" w:rsidRPr="00D36341">
        <w:rPr>
          <w:rFonts w:ascii="Verdana" w:hAnsi="Verdana"/>
        </w:rPr>
        <w:t>měnit takováto autorská díla nebo databáze</w:t>
      </w:r>
      <w:r w:rsidR="000E414B">
        <w:rPr>
          <w:rFonts w:ascii="Verdana" w:hAnsi="Verdana"/>
        </w:rPr>
        <w:t>, nebrání-li takové licenci a/nebo sublicenci práva třetích osob.</w:t>
      </w:r>
    </w:p>
    <w:p w14:paraId="6878C3A7" w14:textId="7A49D5E4" w:rsidR="00BD26A1" w:rsidRPr="00B21A3D" w:rsidRDefault="00B21A3D" w:rsidP="00B21A3D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Úřad a</w:t>
      </w:r>
      <w:r w:rsidR="005A6168">
        <w:rPr>
          <w:rFonts w:ascii="Verdana" w:hAnsi="Verdana"/>
        </w:rPr>
        <w:t> </w:t>
      </w:r>
      <w:r>
        <w:rPr>
          <w:rFonts w:ascii="Verdana" w:hAnsi="Verdana"/>
        </w:rPr>
        <w:t xml:space="preserve">Agentura </w:t>
      </w:r>
      <w:r w:rsidR="00BD26A1">
        <w:rPr>
          <w:rFonts w:ascii="Verdana" w:hAnsi="Verdana"/>
        </w:rPr>
        <w:t>se zavazuj</w:t>
      </w:r>
      <w:r>
        <w:rPr>
          <w:rFonts w:ascii="Verdana" w:hAnsi="Verdana"/>
        </w:rPr>
        <w:t>í</w:t>
      </w:r>
      <w:r w:rsidR="00BD26A1">
        <w:rPr>
          <w:rFonts w:ascii="Verdana" w:hAnsi="Verdana"/>
        </w:rPr>
        <w:t xml:space="preserve"> zajistit, že bude zdůrazněna gesce M</w:t>
      </w:r>
      <w:r>
        <w:rPr>
          <w:rFonts w:ascii="Verdana" w:hAnsi="Verdana"/>
        </w:rPr>
        <w:t>inisterstva na Projektu DEN</w:t>
      </w:r>
      <w:r w:rsidR="00BD26A1">
        <w:rPr>
          <w:rFonts w:ascii="Verdana" w:hAnsi="Verdana"/>
        </w:rPr>
        <w:t>, a</w:t>
      </w:r>
      <w:r w:rsidR="005A6168">
        <w:rPr>
          <w:rFonts w:ascii="Verdana" w:hAnsi="Verdana"/>
        </w:rPr>
        <w:t> </w:t>
      </w:r>
      <w:r w:rsidR="00BD26A1">
        <w:rPr>
          <w:rFonts w:ascii="Verdana" w:hAnsi="Verdana"/>
        </w:rPr>
        <w:t>to při všech aktivitách souvisejících s</w:t>
      </w:r>
      <w:r w:rsidR="005A6168">
        <w:rPr>
          <w:rFonts w:ascii="Verdana" w:hAnsi="Verdana"/>
        </w:rPr>
        <w:t> </w:t>
      </w:r>
      <w:r w:rsidR="00BD26A1">
        <w:rPr>
          <w:rFonts w:ascii="Verdana" w:hAnsi="Verdana"/>
        </w:rPr>
        <w:t>propagací, medializací a</w:t>
      </w:r>
      <w:r w:rsidR="005A6168">
        <w:rPr>
          <w:rFonts w:ascii="Verdana" w:hAnsi="Verdana"/>
        </w:rPr>
        <w:t> </w:t>
      </w:r>
      <w:r w:rsidR="00BD26A1">
        <w:rPr>
          <w:rFonts w:ascii="Verdana" w:hAnsi="Verdana"/>
        </w:rPr>
        <w:t xml:space="preserve">publicitou </w:t>
      </w:r>
      <w:r>
        <w:rPr>
          <w:rFonts w:ascii="Verdana" w:hAnsi="Verdana"/>
        </w:rPr>
        <w:t>týkající se Projektu DEN.</w:t>
      </w:r>
    </w:p>
    <w:p w14:paraId="727EFA05" w14:textId="77777777" w:rsidR="00BD26A1" w:rsidRPr="00B21A3D" w:rsidRDefault="00BD26A1" w:rsidP="00B21A3D">
      <w:pPr>
        <w:pStyle w:val="Odstavecseseznamem"/>
        <w:numPr>
          <w:ilvl w:val="0"/>
          <w:numId w:val="19"/>
        </w:numPr>
        <w:spacing w:before="360" w:after="120" w:line="276" w:lineRule="auto"/>
        <w:ind w:left="357" w:hanging="357"/>
        <w:contextualSpacing w:val="0"/>
        <w:jc w:val="center"/>
        <w:rPr>
          <w:rFonts w:ascii="Verdana" w:hAnsi="Verdana"/>
          <w:b/>
          <w:bCs/>
        </w:rPr>
      </w:pPr>
      <w:r w:rsidRPr="00B21A3D">
        <w:rPr>
          <w:rFonts w:ascii="Verdana" w:hAnsi="Verdana"/>
          <w:b/>
          <w:bCs/>
        </w:rPr>
        <w:t>Závěrečná ustanovení</w:t>
      </w:r>
    </w:p>
    <w:p w14:paraId="0C4A935F" w14:textId="7D9F7FF7" w:rsidR="00BD26A1" w:rsidRPr="00D36341" w:rsidRDefault="00BD26A1" w:rsidP="00B21A3D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D36341">
        <w:rPr>
          <w:rFonts w:ascii="Verdana" w:hAnsi="Verdana"/>
        </w:rPr>
        <w:t xml:space="preserve">Tato </w:t>
      </w:r>
      <w:r w:rsidR="00B21A3D">
        <w:rPr>
          <w:rFonts w:ascii="Verdana" w:hAnsi="Verdana"/>
        </w:rPr>
        <w:t>D</w:t>
      </w:r>
      <w:r w:rsidRPr="00D36341">
        <w:rPr>
          <w:rFonts w:ascii="Verdana" w:hAnsi="Verdana"/>
        </w:rPr>
        <w:t>ohoda nabývá platnosti a</w:t>
      </w:r>
      <w:r w:rsidR="005A6168">
        <w:rPr>
          <w:rFonts w:ascii="Verdana" w:hAnsi="Verdana"/>
        </w:rPr>
        <w:t> </w:t>
      </w:r>
      <w:r w:rsidRPr="00D36341">
        <w:rPr>
          <w:rFonts w:ascii="Verdana" w:hAnsi="Verdana"/>
        </w:rPr>
        <w:t xml:space="preserve">účinnosti dnem jejího podpisu </w:t>
      </w:r>
      <w:r w:rsidR="007C2F21">
        <w:rPr>
          <w:rFonts w:ascii="Verdana" w:hAnsi="Verdana"/>
        </w:rPr>
        <w:t>všemi</w:t>
      </w:r>
      <w:r w:rsidR="007C2F21" w:rsidRPr="00D36341">
        <w:rPr>
          <w:rFonts w:ascii="Verdana" w:hAnsi="Verdana"/>
        </w:rPr>
        <w:t xml:space="preserve"> </w:t>
      </w:r>
      <w:r w:rsidR="00B21A3D">
        <w:rPr>
          <w:rFonts w:ascii="Verdana" w:hAnsi="Verdana"/>
        </w:rPr>
        <w:t>S</w:t>
      </w:r>
      <w:r w:rsidRPr="00D36341">
        <w:rPr>
          <w:rFonts w:ascii="Verdana" w:hAnsi="Verdana"/>
        </w:rPr>
        <w:t>tranami.</w:t>
      </w:r>
    </w:p>
    <w:p w14:paraId="2404593D" w14:textId="6AFD158C" w:rsidR="00BD26A1" w:rsidRPr="00D36341" w:rsidRDefault="00BD26A1" w:rsidP="00B21A3D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D36341">
        <w:rPr>
          <w:rFonts w:ascii="Verdana" w:hAnsi="Verdana"/>
        </w:rPr>
        <w:t xml:space="preserve">Tato </w:t>
      </w:r>
      <w:r w:rsidR="00B21A3D">
        <w:rPr>
          <w:rFonts w:ascii="Verdana" w:hAnsi="Verdana"/>
        </w:rPr>
        <w:t>D</w:t>
      </w:r>
      <w:r w:rsidRPr="00D36341">
        <w:rPr>
          <w:rFonts w:ascii="Verdana" w:hAnsi="Verdana"/>
        </w:rPr>
        <w:t>ohoda může být měněna pouze formou písemných vzestupně číslovaných dodatků odsouhlasených a</w:t>
      </w:r>
      <w:r w:rsidR="005A6168">
        <w:rPr>
          <w:rFonts w:ascii="Verdana" w:hAnsi="Verdana"/>
        </w:rPr>
        <w:t> </w:t>
      </w:r>
      <w:r w:rsidRPr="00D36341">
        <w:rPr>
          <w:rFonts w:ascii="Verdana" w:hAnsi="Verdana"/>
        </w:rPr>
        <w:t xml:space="preserve">podepsaných </w:t>
      </w:r>
      <w:r w:rsidR="007C2F21">
        <w:rPr>
          <w:rFonts w:ascii="Verdana" w:hAnsi="Verdana"/>
        </w:rPr>
        <w:t>všemi</w:t>
      </w:r>
      <w:r w:rsidR="007C2F21" w:rsidRPr="00D36341">
        <w:rPr>
          <w:rFonts w:ascii="Verdana" w:hAnsi="Verdana"/>
        </w:rPr>
        <w:t xml:space="preserve"> </w:t>
      </w:r>
      <w:r w:rsidR="00B21A3D">
        <w:rPr>
          <w:rFonts w:ascii="Verdana" w:hAnsi="Verdana"/>
        </w:rPr>
        <w:t>S</w:t>
      </w:r>
      <w:r w:rsidRPr="00D36341">
        <w:rPr>
          <w:rFonts w:ascii="Verdana" w:hAnsi="Verdana"/>
        </w:rPr>
        <w:t>tranami.</w:t>
      </w:r>
    </w:p>
    <w:p w14:paraId="04DCDA40" w14:textId="012D96FF" w:rsidR="00C10E1A" w:rsidRPr="00962642" w:rsidRDefault="00BD26A1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D36341">
        <w:rPr>
          <w:rFonts w:ascii="Verdana" w:hAnsi="Verdana"/>
        </w:rPr>
        <w:t xml:space="preserve">Tuto </w:t>
      </w:r>
      <w:r w:rsidR="00B21A3D">
        <w:rPr>
          <w:rFonts w:ascii="Verdana" w:hAnsi="Verdana"/>
        </w:rPr>
        <w:t>D</w:t>
      </w:r>
      <w:r w:rsidRPr="00D36341">
        <w:rPr>
          <w:rFonts w:ascii="Verdana" w:hAnsi="Verdana"/>
        </w:rPr>
        <w:t xml:space="preserve">ohodu lze ukončit písemnou dohodou </w:t>
      </w:r>
      <w:r w:rsidR="00B21A3D">
        <w:rPr>
          <w:rFonts w:ascii="Verdana" w:hAnsi="Verdana"/>
        </w:rPr>
        <w:t>S</w:t>
      </w:r>
      <w:r w:rsidRPr="00D36341">
        <w:rPr>
          <w:rFonts w:ascii="Verdana" w:hAnsi="Verdana"/>
        </w:rPr>
        <w:t xml:space="preserve">tran nebo písemnou výpovědí. Výpovědní lhůta činí </w:t>
      </w:r>
      <w:r>
        <w:rPr>
          <w:rFonts w:ascii="Verdana" w:hAnsi="Verdana"/>
        </w:rPr>
        <w:t>tři</w:t>
      </w:r>
      <w:r w:rsidRPr="00C54BA0">
        <w:rPr>
          <w:rFonts w:ascii="Verdana" w:hAnsi="Verdana"/>
        </w:rPr>
        <w:t xml:space="preserve"> </w:t>
      </w:r>
      <w:r w:rsidRPr="00D36341">
        <w:rPr>
          <w:rFonts w:ascii="Verdana" w:hAnsi="Verdana"/>
        </w:rPr>
        <w:t>měsíc</w:t>
      </w:r>
      <w:r>
        <w:rPr>
          <w:rFonts w:ascii="Verdana" w:hAnsi="Verdana"/>
        </w:rPr>
        <w:t>e</w:t>
      </w:r>
      <w:r w:rsidRPr="00C54BA0">
        <w:rPr>
          <w:rFonts w:ascii="Verdana" w:hAnsi="Verdana"/>
        </w:rPr>
        <w:t xml:space="preserve"> a</w:t>
      </w:r>
      <w:r w:rsidR="005A6168">
        <w:rPr>
          <w:rFonts w:ascii="Verdana" w:hAnsi="Verdana"/>
        </w:rPr>
        <w:t> </w:t>
      </w:r>
      <w:r w:rsidRPr="00C54BA0">
        <w:rPr>
          <w:rFonts w:ascii="Verdana" w:hAnsi="Verdana"/>
        </w:rPr>
        <w:t xml:space="preserve">počíná běžet prvním dnem doručení výpovědi </w:t>
      </w:r>
      <w:r w:rsidR="007C2F21">
        <w:rPr>
          <w:rFonts w:ascii="Verdana" w:hAnsi="Verdana"/>
        </w:rPr>
        <w:t>ostatním Stranám</w:t>
      </w:r>
      <w:r w:rsidRPr="00C54BA0">
        <w:rPr>
          <w:rFonts w:ascii="Verdana" w:hAnsi="Verdana"/>
        </w:rPr>
        <w:t>.</w:t>
      </w:r>
      <w:bookmarkStart w:id="7" w:name="_Hlk193275238"/>
    </w:p>
    <w:bookmarkEnd w:id="7"/>
    <w:p w14:paraId="14DDF41D" w14:textId="4761F990" w:rsidR="00591FDB" w:rsidRPr="00591FDB" w:rsidRDefault="00BD26A1" w:rsidP="00591FDB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B0405">
        <w:rPr>
          <w:rFonts w:ascii="Verdana" w:hAnsi="Verdana"/>
        </w:rPr>
        <w:t>Tato dohod</w:t>
      </w:r>
      <w:r w:rsidR="00B21A3D">
        <w:rPr>
          <w:rFonts w:ascii="Verdana" w:hAnsi="Verdana"/>
        </w:rPr>
        <w:t>a</w:t>
      </w:r>
      <w:r w:rsidRPr="00EB0405">
        <w:rPr>
          <w:rFonts w:ascii="Verdana" w:hAnsi="Verdana"/>
        </w:rPr>
        <w:t xml:space="preserve"> se vyhotovuje v</w:t>
      </w:r>
      <w:r w:rsidR="00AC489A">
        <w:rPr>
          <w:rFonts w:ascii="Verdana" w:hAnsi="Verdana"/>
        </w:rPr>
        <w:t>e</w:t>
      </w:r>
      <w:r w:rsidRPr="00EB0405">
        <w:rPr>
          <w:rFonts w:ascii="Verdana" w:hAnsi="Verdana"/>
        </w:rPr>
        <w:t> </w:t>
      </w:r>
      <w:r w:rsidR="00B21A3D">
        <w:rPr>
          <w:rFonts w:ascii="Verdana" w:hAnsi="Verdana"/>
        </w:rPr>
        <w:t>třech</w:t>
      </w:r>
      <w:r w:rsidRPr="00C54BA0">
        <w:rPr>
          <w:rFonts w:ascii="Verdana" w:hAnsi="Verdana"/>
        </w:rPr>
        <w:t xml:space="preserve"> vyhotoveních s</w:t>
      </w:r>
      <w:r w:rsidR="005A6168">
        <w:rPr>
          <w:rFonts w:ascii="Verdana" w:hAnsi="Verdana"/>
        </w:rPr>
        <w:t> </w:t>
      </w:r>
      <w:r w:rsidRPr="00C54BA0">
        <w:rPr>
          <w:rFonts w:ascii="Verdana" w:hAnsi="Verdana"/>
        </w:rPr>
        <w:t>platností originálu, z</w:t>
      </w:r>
      <w:r w:rsidR="005A6168">
        <w:rPr>
          <w:rFonts w:ascii="Verdana" w:hAnsi="Verdana"/>
        </w:rPr>
        <w:t> </w:t>
      </w:r>
      <w:r w:rsidRPr="00C54BA0">
        <w:rPr>
          <w:rFonts w:ascii="Verdana" w:hAnsi="Verdana"/>
        </w:rPr>
        <w:t xml:space="preserve">nichž </w:t>
      </w:r>
      <w:r w:rsidR="00B21A3D">
        <w:rPr>
          <w:rFonts w:ascii="Verdana" w:hAnsi="Verdana"/>
        </w:rPr>
        <w:t>jedno obdrží Ministerstvo, jedno Úřad a</w:t>
      </w:r>
      <w:r w:rsidR="005A6168">
        <w:rPr>
          <w:rFonts w:ascii="Verdana" w:hAnsi="Verdana"/>
        </w:rPr>
        <w:t> </w:t>
      </w:r>
      <w:r w:rsidR="00B21A3D">
        <w:rPr>
          <w:rFonts w:ascii="Verdana" w:hAnsi="Verdana"/>
        </w:rPr>
        <w:t>jedno Agentura.</w:t>
      </w:r>
    </w:p>
    <w:p w14:paraId="5FB0FC9F" w14:textId="2DAFD276" w:rsidR="00BD26A1" w:rsidRPr="00EB0405" w:rsidRDefault="00BD26A1" w:rsidP="00B21A3D">
      <w:pPr>
        <w:pStyle w:val="Odstavecseseznamem"/>
        <w:numPr>
          <w:ilvl w:val="1"/>
          <w:numId w:val="19"/>
        </w:numPr>
        <w:spacing w:before="120" w:after="120" w:line="276" w:lineRule="auto"/>
        <w:ind w:left="709" w:hanging="709"/>
        <w:contextualSpacing w:val="0"/>
        <w:jc w:val="both"/>
        <w:rPr>
          <w:rFonts w:ascii="Verdana" w:hAnsi="Verdana"/>
        </w:rPr>
      </w:pPr>
      <w:r w:rsidRPr="00EB0405">
        <w:rPr>
          <w:rFonts w:ascii="Verdana" w:hAnsi="Verdana"/>
        </w:rPr>
        <w:t xml:space="preserve">Nedílnou součástí této </w:t>
      </w:r>
      <w:r w:rsidR="00B21A3D">
        <w:rPr>
          <w:rFonts w:ascii="Verdana" w:hAnsi="Verdana"/>
        </w:rPr>
        <w:t>D</w:t>
      </w:r>
      <w:r w:rsidRPr="00EB0405">
        <w:rPr>
          <w:rFonts w:ascii="Verdana" w:hAnsi="Verdana"/>
        </w:rPr>
        <w:t>ohody jsou následující přílohy:</w:t>
      </w:r>
    </w:p>
    <w:p w14:paraId="23D85B52" w14:textId="6503099E" w:rsidR="00BD26A1" w:rsidRDefault="00BD26A1" w:rsidP="00B21A3D">
      <w:pPr>
        <w:pStyle w:val="Odstavecseseznamem"/>
        <w:numPr>
          <w:ilvl w:val="2"/>
          <w:numId w:val="19"/>
        </w:numPr>
        <w:spacing w:before="120" w:after="120" w:line="276" w:lineRule="auto"/>
        <w:ind w:left="1560" w:hanging="840"/>
        <w:contextualSpacing w:val="0"/>
        <w:jc w:val="both"/>
        <w:rPr>
          <w:rFonts w:ascii="Verdana" w:hAnsi="Verdana"/>
        </w:rPr>
      </w:pPr>
      <w:r w:rsidRPr="00EB0405">
        <w:rPr>
          <w:rFonts w:ascii="Verdana" w:hAnsi="Verdana"/>
        </w:rPr>
        <w:t xml:space="preserve">Příloha č. 1 – </w:t>
      </w:r>
      <w:r w:rsidR="000B1CD3">
        <w:rPr>
          <w:rFonts w:ascii="Verdana" w:hAnsi="Verdana"/>
        </w:rPr>
        <w:t>Vymezení úkolů a</w:t>
      </w:r>
      <w:r w:rsidR="005A6168">
        <w:rPr>
          <w:rFonts w:ascii="Verdana" w:hAnsi="Verdana"/>
        </w:rPr>
        <w:t> </w:t>
      </w:r>
      <w:r w:rsidR="00B23109">
        <w:rPr>
          <w:rFonts w:ascii="Verdana" w:hAnsi="Verdana"/>
        </w:rPr>
        <w:t>harmonogram</w:t>
      </w:r>
      <w:r w:rsidR="000B1CD3">
        <w:rPr>
          <w:rFonts w:ascii="Verdana" w:hAnsi="Verdana"/>
        </w:rPr>
        <w:t xml:space="preserve"> </w:t>
      </w:r>
      <w:r w:rsidR="00B21A3D">
        <w:rPr>
          <w:rFonts w:ascii="Verdana" w:hAnsi="Verdana"/>
        </w:rPr>
        <w:t>Projektu DEN</w:t>
      </w:r>
    </w:p>
    <w:p w14:paraId="3E34206C" w14:textId="4D065F6C" w:rsidR="00BD26A1" w:rsidRDefault="00BD26A1" w:rsidP="000D0DE5">
      <w:pPr>
        <w:spacing w:after="120"/>
        <w:jc w:val="both"/>
        <w:rPr>
          <w:rFonts w:ascii="Verdana" w:hAnsi="Verdana"/>
        </w:rPr>
      </w:pPr>
    </w:p>
    <w:p w14:paraId="08878137" w14:textId="77777777" w:rsidR="00962642" w:rsidRPr="00C54BA0" w:rsidRDefault="00962642" w:rsidP="000D0DE5">
      <w:pPr>
        <w:spacing w:after="120"/>
        <w:jc w:val="both"/>
        <w:rPr>
          <w:rFonts w:ascii="Verdana" w:hAnsi="Verdana"/>
        </w:rPr>
      </w:pPr>
    </w:p>
    <w:p w14:paraId="70CC9B95" w14:textId="63C9710C" w:rsidR="00BD26A1" w:rsidRPr="0003472E" w:rsidRDefault="00BD26A1" w:rsidP="005C6055">
      <w:pPr>
        <w:spacing w:after="120"/>
        <w:jc w:val="both"/>
        <w:rPr>
          <w:rFonts w:ascii="Verdana" w:hAnsi="Verdana"/>
        </w:rPr>
      </w:pPr>
      <w:r w:rsidRPr="0003472E">
        <w:rPr>
          <w:rFonts w:ascii="Verdana" w:hAnsi="Verdana"/>
        </w:rPr>
        <w:lastRenderedPageBreak/>
        <w:t>V Praze dne</w:t>
      </w:r>
      <w:r w:rsidR="00393F5D">
        <w:rPr>
          <w:rFonts w:ascii="Verdana" w:hAnsi="Verdana"/>
        </w:rPr>
        <w:t xml:space="preserve"> 31. 3. 2025</w:t>
      </w:r>
      <w:r w:rsidR="00074B5D">
        <w:rPr>
          <w:rFonts w:ascii="Verdana" w:hAnsi="Verdana"/>
        </w:rPr>
        <w:tab/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  <w:t xml:space="preserve">V Praze dne </w:t>
      </w:r>
      <w:r w:rsidR="00393F5D">
        <w:rPr>
          <w:rFonts w:ascii="Verdana" w:hAnsi="Verdana"/>
        </w:rPr>
        <w:t>28. 3. 2025</w:t>
      </w:r>
    </w:p>
    <w:p w14:paraId="7479A6DA" w14:textId="77777777" w:rsidR="00BD26A1" w:rsidRPr="0003472E" w:rsidRDefault="00BD26A1" w:rsidP="005C6055">
      <w:pPr>
        <w:spacing w:after="120"/>
        <w:jc w:val="both"/>
        <w:rPr>
          <w:rFonts w:ascii="Verdana" w:hAnsi="Verdana"/>
        </w:rPr>
      </w:pPr>
    </w:p>
    <w:p w14:paraId="7A02DF9E" w14:textId="77777777" w:rsidR="00BD26A1" w:rsidRPr="0003472E" w:rsidRDefault="00BD26A1" w:rsidP="005C6055">
      <w:pPr>
        <w:spacing w:after="120"/>
        <w:jc w:val="both"/>
        <w:rPr>
          <w:rFonts w:ascii="Verdana" w:hAnsi="Verdana"/>
        </w:rPr>
      </w:pPr>
    </w:p>
    <w:p w14:paraId="5B49BC4A" w14:textId="77777777" w:rsidR="00BD26A1" w:rsidRPr="0003472E" w:rsidRDefault="00BD26A1" w:rsidP="005C6055">
      <w:pPr>
        <w:spacing w:after="120"/>
        <w:jc w:val="both"/>
        <w:rPr>
          <w:rFonts w:ascii="Verdana" w:hAnsi="Verdana"/>
        </w:rPr>
      </w:pPr>
    </w:p>
    <w:p w14:paraId="36C94185" w14:textId="77777777" w:rsidR="00BD26A1" w:rsidRPr="0003472E" w:rsidRDefault="00BD26A1" w:rsidP="005C6055">
      <w:pPr>
        <w:spacing w:after="120"/>
        <w:jc w:val="both"/>
        <w:rPr>
          <w:rFonts w:ascii="Verdana" w:hAnsi="Verdana"/>
        </w:rPr>
      </w:pPr>
      <w:r w:rsidRPr="0003472E">
        <w:rPr>
          <w:rFonts w:ascii="Verdana" w:hAnsi="Verdana"/>
        </w:rPr>
        <w:t>_____________________________</w:t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  <w:t>_____________________________</w:t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</w:r>
    </w:p>
    <w:p w14:paraId="61E34E9A" w14:textId="4094DBE6" w:rsidR="00BD26A1" w:rsidRPr="0003472E" w:rsidRDefault="00BD26A1" w:rsidP="005C6055">
      <w:pPr>
        <w:jc w:val="both"/>
        <w:rPr>
          <w:rFonts w:ascii="Verdana" w:hAnsi="Verdana"/>
        </w:rPr>
      </w:pPr>
      <w:r w:rsidRPr="0003472E">
        <w:rPr>
          <w:rFonts w:ascii="Verdana" w:hAnsi="Verdana"/>
        </w:rPr>
        <w:t>Ministerstvo průmyslu a</w:t>
      </w:r>
      <w:r w:rsidR="005A6168">
        <w:rPr>
          <w:rFonts w:ascii="Verdana" w:hAnsi="Verdana"/>
        </w:rPr>
        <w:t> </w:t>
      </w:r>
      <w:r w:rsidRPr="0003472E">
        <w:rPr>
          <w:rFonts w:ascii="Verdana" w:hAnsi="Verdana"/>
        </w:rPr>
        <w:t>obchodu</w:t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  <w:t xml:space="preserve">Úřad pro technickou normalizaci, </w:t>
      </w:r>
    </w:p>
    <w:p w14:paraId="684B4821" w14:textId="3310DD92" w:rsidR="00BD26A1" w:rsidRPr="0003472E" w:rsidRDefault="00962642" w:rsidP="005C6055">
      <w:pPr>
        <w:jc w:val="both"/>
        <w:rPr>
          <w:rFonts w:ascii="Verdana" w:hAnsi="Verdana"/>
        </w:rPr>
      </w:pPr>
      <w:r>
        <w:rPr>
          <w:rFonts w:ascii="Verdana" w:hAnsi="Verdana"/>
        </w:rPr>
        <w:t>Ing. et Ing. René Neděla,</w:t>
      </w:r>
      <w:r w:rsidR="00BD26A1" w:rsidRPr="0003472E">
        <w:rPr>
          <w:rFonts w:ascii="Verdana" w:hAnsi="Verdana"/>
        </w:rPr>
        <w:tab/>
      </w:r>
      <w:r w:rsidR="00BD26A1" w:rsidRPr="0003472E">
        <w:rPr>
          <w:rFonts w:ascii="Verdana" w:hAnsi="Verdana"/>
        </w:rPr>
        <w:tab/>
      </w:r>
      <w:r w:rsidR="00BD26A1" w:rsidRPr="0003472E">
        <w:rPr>
          <w:rFonts w:ascii="Verdana" w:hAnsi="Verdana"/>
        </w:rPr>
        <w:tab/>
      </w:r>
      <w:r w:rsidR="00BD26A1" w:rsidRPr="0003472E">
        <w:rPr>
          <w:rFonts w:ascii="Verdana" w:hAnsi="Verdana"/>
        </w:rPr>
        <w:tab/>
        <w:t>metrologii a</w:t>
      </w:r>
      <w:r w:rsidR="005A6168">
        <w:rPr>
          <w:rFonts w:ascii="Verdana" w:hAnsi="Verdana"/>
        </w:rPr>
        <w:t> </w:t>
      </w:r>
      <w:r w:rsidR="00BD26A1" w:rsidRPr="0003472E">
        <w:rPr>
          <w:rFonts w:ascii="Verdana" w:hAnsi="Verdana"/>
        </w:rPr>
        <w:t>státní zkušebnictví</w:t>
      </w:r>
    </w:p>
    <w:p w14:paraId="45E32859" w14:textId="6E0AD9C6" w:rsidR="00BD26A1" w:rsidRPr="0003472E" w:rsidRDefault="00962642" w:rsidP="005C6055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</w:rPr>
        <w:t>vrchní ředitel sekce energetiky</w:t>
      </w:r>
      <w:r w:rsidRPr="00962642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Ing. Jiří Kratochvíl, </w:t>
      </w:r>
      <w:r w:rsidRPr="0003472E">
        <w:rPr>
          <w:rFonts w:ascii="Verdana" w:hAnsi="Verdana"/>
        </w:rPr>
        <w:t>předs</w:t>
      </w:r>
      <w:r>
        <w:rPr>
          <w:rFonts w:ascii="Verdana" w:hAnsi="Verdana"/>
        </w:rPr>
        <w:t>e</w:t>
      </w:r>
      <w:r w:rsidRPr="0003472E">
        <w:rPr>
          <w:rFonts w:ascii="Verdana" w:hAnsi="Verdana"/>
        </w:rPr>
        <w:t>d</w:t>
      </w:r>
      <w:r>
        <w:rPr>
          <w:rFonts w:ascii="Verdana" w:hAnsi="Verdana"/>
        </w:rPr>
        <w:t>a</w:t>
      </w:r>
      <w:r w:rsidR="00BD26A1" w:rsidRPr="0003472E">
        <w:rPr>
          <w:rFonts w:ascii="Verdana" w:hAnsi="Verdana"/>
        </w:rPr>
        <w:tab/>
      </w:r>
      <w:r w:rsidR="00BD26A1" w:rsidRPr="0003472E">
        <w:rPr>
          <w:rFonts w:ascii="Verdana" w:hAnsi="Verdana"/>
        </w:rPr>
        <w:tab/>
      </w:r>
      <w:r w:rsidR="00280C6C">
        <w:rPr>
          <w:rFonts w:ascii="Verdana" w:hAnsi="Verdana"/>
        </w:rPr>
        <w:t xml:space="preserve">          </w:t>
      </w:r>
      <w:r w:rsidR="00BE5BB3">
        <w:rPr>
          <w:rFonts w:ascii="Verdana" w:hAnsi="Verdana"/>
        </w:rPr>
        <w:tab/>
      </w:r>
      <w:r w:rsidR="00BD26A1" w:rsidRPr="0003472E">
        <w:rPr>
          <w:rFonts w:ascii="Verdana" w:hAnsi="Verdana"/>
        </w:rPr>
        <w:t xml:space="preserve"> </w:t>
      </w:r>
    </w:p>
    <w:p w14:paraId="368FC24A" w14:textId="77777777" w:rsidR="00BD26A1" w:rsidRPr="00C54BA0" w:rsidRDefault="00BD26A1" w:rsidP="000D0DE5">
      <w:pPr>
        <w:spacing w:after="120"/>
        <w:jc w:val="both"/>
        <w:rPr>
          <w:rFonts w:ascii="Verdana" w:hAnsi="Verdana"/>
        </w:rPr>
      </w:pPr>
    </w:p>
    <w:p w14:paraId="441D5033" w14:textId="0A494F87" w:rsidR="00BD26A1" w:rsidRDefault="00BD26A1" w:rsidP="000D0DE5">
      <w:pPr>
        <w:spacing w:after="120"/>
        <w:jc w:val="both"/>
        <w:rPr>
          <w:rFonts w:ascii="Verdana" w:hAnsi="Verdana"/>
        </w:rPr>
      </w:pPr>
    </w:p>
    <w:p w14:paraId="4491A0EA" w14:textId="56A661CF" w:rsidR="00EA4A8D" w:rsidRPr="0003472E" w:rsidRDefault="00EA4A8D" w:rsidP="00EA4A8D">
      <w:pPr>
        <w:spacing w:after="120"/>
        <w:jc w:val="both"/>
        <w:rPr>
          <w:rFonts w:ascii="Verdana" w:hAnsi="Verdana"/>
        </w:rPr>
      </w:pPr>
      <w:r w:rsidRPr="0003472E">
        <w:rPr>
          <w:rFonts w:ascii="Verdana" w:hAnsi="Verdana"/>
        </w:rPr>
        <w:t>_____________________________</w:t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</w:r>
    </w:p>
    <w:p w14:paraId="2680B1AC" w14:textId="77777777" w:rsidR="0038541D" w:rsidRDefault="0038541D" w:rsidP="0038541D">
      <w:pPr>
        <w:spacing w:after="80"/>
        <w:jc w:val="both"/>
        <w:rPr>
          <w:rFonts w:ascii="Verdana" w:hAnsi="Verdana"/>
        </w:rPr>
      </w:pPr>
    </w:p>
    <w:p w14:paraId="03630E62" w14:textId="236CF85C" w:rsidR="00EA4A8D" w:rsidRDefault="00EA4A8D" w:rsidP="00EA4A8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Česká agentura pro standardizaci </w:t>
      </w:r>
      <w:r w:rsidRPr="0003472E">
        <w:rPr>
          <w:rFonts w:ascii="Verdana" w:hAnsi="Verdana"/>
        </w:rPr>
        <w:tab/>
      </w:r>
      <w:r w:rsidRPr="0003472E">
        <w:rPr>
          <w:rFonts w:ascii="Verdana" w:hAnsi="Verdana"/>
        </w:rPr>
        <w:tab/>
      </w:r>
    </w:p>
    <w:p w14:paraId="4A2631BA" w14:textId="100C2D63" w:rsidR="00EA4A8D" w:rsidRPr="0003472E" w:rsidRDefault="00EA4A8D" w:rsidP="005619E3">
      <w:pPr>
        <w:jc w:val="both"/>
        <w:rPr>
          <w:rFonts w:ascii="Verdana" w:hAnsi="Verdana"/>
        </w:rPr>
      </w:pPr>
      <w:r>
        <w:rPr>
          <w:rFonts w:ascii="Verdana" w:hAnsi="Verdana"/>
        </w:rPr>
        <w:t>Mgr. Zdeněk Veselý, generální ředitel</w:t>
      </w:r>
    </w:p>
    <w:p w14:paraId="339A7AA9" w14:textId="77777777" w:rsidR="00BD26A1" w:rsidRPr="00EB0405" w:rsidRDefault="00BD26A1" w:rsidP="000D0DE5">
      <w:pPr>
        <w:spacing w:after="120"/>
        <w:jc w:val="both"/>
        <w:rPr>
          <w:rFonts w:ascii="Verdana" w:hAnsi="Verdana"/>
        </w:rPr>
      </w:pPr>
    </w:p>
    <w:p w14:paraId="48607FD5" w14:textId="77777777" w:rsidR="00BD26A1" w:rsidRPr="00EB0405" w:rsidRDefault="00BD26A1" w:rsidP="000D0DE5">
      <w:pPr>
        <w:spacing w:after="120"/>
        <w:jc w:val="both"/>
        <w:rPr>
          <w:rFonts w:ascii="Verdana" w:hAnsi="Verdana"/>
        </w:rPr>
      </w:pPr>
    </w:p>
    <w:sectPr w:rsidR="00BD26A1" w:rsidRPr="00EB0405" w:rsidSect="00E67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FDB8" w14:textId="77777777" w:rsidR="006934A3" w:rsidRDefault="006934A3">
      <w:r>
        <w:separator/>
      </w:r>
    </w:p>
  </w:endnote>
  <w:endnote w:type="continuationSeparator" w:id="0">
    <w:p w14:paraId="5E12BA95" w14:textId="77777777" w:rsidR="006934A3" w:rsidRDefault="006934A3">
      <w:r>
        <w:continuationSeparator/>
      </w:r>
    </w:p>
  </w:endnote>
  <w:endnote w:type="continuationNotice" w:id="1">
    <w:p w14:paraId="29EBEDE2" w14:textId="77777777" w:rsidR="006934A3" w:rsidRDefault="00693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B52D" w14:textId="77777777" w:rsidR="00D84A38" w:rsidRDefault="00D84A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E2B8" w14:textId="77777777" w:rsidR="00BD26A1" w:rsidRPr="00637934" w:rsidRDefault="00BD26A1" w:rsidP="00637934">
    <w:pPr>
      <w:pStyle w:val="Zpat"/>
      <w:jc w:val="right"/>
      <w:rPr>
        <w:rFonts w:ascii="Verdana" w:hAnsi="Verdana"/>
      </w:rPr>
    </w:pPr>
    <w:r w:rsidRPr="00637934">
      <w:rPr>
        <w:rFonts w:ascii="Verdana" w:hAnsi="Verdana"/>
      </w:rPr>
      <w:t xml:space="preserve">Strana </w:t>
    </w:r>
    <w:r w:rsidRPr="00637934">
      <w:rPr>
        <w:rFonts w:ascii="Verdana" w:hAnsi="Verdana"/>
      </w:rPr>
      <w:fldChar w:fldCharType="begin"/>
    </w:r>
    <w:r w:rsidRPr="00637934">
      <w:rPr>
        <w:rFonts w:ascii="Verdana" w:hAnsi="Verdana"/>
      </w:rPr>
      <w:instrText xml:space="preserve"> PAGE </w:instrText>
    </w:r>
    <w:r w:rsidRPr="00637934">
      <w:rPr>
        <w:rFonts w:ascii="Verdana" w:hAnsi="Verdana"/>
      </w:rPr>
      <w:fldChar w:fldCharType="separate"/>
    </w:r>
    <w:r w:rsidR="00363AD6">
      <w:rPr>
        <w:rFonts w:ascii="Verdana" w:hAnsi="Verdana"/>
        <w:noProof/>
      </w:rPr>
      <w:t>7</w:t>
    </w:r>
    <w:r w:rsidRPr="00637934">
      <w:rPr>
        <w:rFonts w:ascii="Verdana" w:hAnsi="Verdana"/>
      </w:rPr>
      <w:fldChar w:fldCharType="end"/>
    </w:r>
    <w:r w:rsidRPr="00637934">
      <w:rPr>
        <w:rFonts w:ascii="Verdana" w:hAnsi="Verdana"/>
      </w:rPr>
      <w:t xml:space="preserve"> (celkem </w:t>
    </w:r>
    <w:r w:rsidRPr="00637934">
      <w:rPr>
        <w:rFonts w:ascii="Verdana" w:hAnsi="Verdana"/>
      </w:rPr>
      <w:fldChar w:fldCharType="begin"/>
    </w:r>
    <w:r w:rsidRPr="00637934">
      <w:rPr>
        <w:rFonts w:ascii="Verdana" w:hAnsi="Verdana"/>
      </w:rPr>
      <w:instrText xml:space="preserve"> NUMPAGES </w:instrText>
    </w:r>
    <w:r w:rsidRPr="00637934">
      <w:rPr>
        <w:rFonts w:ascii="Verdana" w:hAnsi="Verdana"/>
      </w:rPr>
      <w:fldChar w:fldCharType="separate"/>
    </w:r>
    <w:r w:rsidR="00363AD6">
      <w:rPr>
        <w:rFonts w:ascii="Verdana" w:hAnsi="Verdana"/>
        <w:noProof/>
      </w:rPr>
      <w:t>8</w:t>
    </w:r>
    <w:r w:rsidRPr="00637934">
      <w:rPr>
        <w:rFonts w:ascii="Verdana" w:hAnsi="Verdana"/>
      </w:rPr>
      <w:fldChar w:fldCharType="end"/>
    </w:r>
    <w:r w:rsidRPr="00637934">
      <w:rPr>
        <w:rFonts w:ascii="Verdana" w:hAnsi="Verdan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F655" w14:textId="77777777" w:rsidR="00D84A38" w:rsidRDefault="00D84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C97A" w14:textId="77777777" w:rsidR="006934A3" w:rsidRDefault="006934A3">
      <w:r>
        <w:separator/>
      </w:r>
    </w:p>
  </w:footnote>
  <w:footnote w:type="continuationSeparator" w:id="0">
    <w:p w14:paraId="6ABA44AF" w14:textId="77777777" w:rsidR="006934A3" w:rsidRDefault="006934A3">
      <w:r>
        <w:continuationSeparator/>
      </w:r>
    </w:p>
  </w:footnote>
  <w:footnote w:type="continuationNotice" w:id="1">
    <w:p w14:paraId="55D84E09" w14:textId="77777777" w:rsidR="006934A3" w:rsidRDefault="00693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89F" w14:textId="77777777" w:rsidR="00D84A38" w:rsidRDefault="00D84A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A597" w14:textId="200DB519" w:rsidR="00BD26A1" w:rsidRPr="004C2073" w:rsidRDefault="00BD26A1" w:rsidP="004C2073">
    <w:pPr>
      <w:pStyle w:val="Zhlav"/>
      <w:spacing w:after="0"/>
      <w:jc w:val="right"/>
      <w:rPr>
        <w:rFonts w:ascii="Verdana" w:hAnsi="Verdana"/>
        <w:sz w:val="16"/>
        <w:szCs w:val="16"/>
      </w:rPr>
    </w:pPr>
    <w:r w:rsidRPr="004C2073">
      <w:rPr>
        <w:rFonts w:ascii="Verdana" w:hAnsi="Verdana"/>
        <w:sz w:val="16"/>
        <w:szCs w:val="16"/>
      </w:rPr>
      <w:t xml:space="preserve">Evidenční číslo smlouvy: </w:t>
    </w:r>
    <w:r w:rsidR="00D84A38">
      <w:rPr>
        <w:rFonts w:ascii="Verdana" w:hAnsi="Verdana"/>
        <w:sz w:val="16"/>
        <w:szCs w:val="16"/>
      </w:rPr>
      <w:t>66/25/41300</w:t>
    </w:r>
  </w:p>
  <w:p w14:paraId="0B7146FC" w14:textId="33E99D61" w:rsidR="00BD26A1" w:rsidRPr="004C2073" w:rsidRDefault="00BD26A1" w:rsidP="004C2073">
    <w:pPr>
      <w:pStyle w:val="Zhlav"/>
      <w:spacing w:after="0"/>
      <w:jc w:val="right"/>
      <w:rPr>
        <w:rFonts w:ascii="Verdana" w:hAnsi="Verdana"/>
        <w:sz w:val="16"/>
        <w:szCs w:val="16"/>
      </w:rPr>
    </w:pPr>
    <w:r w:rsidRPr="004C2073">
      <w:rPr>
        <w:rFonts w:ascii="Verdana" w:hAnsi="Verdana"/>
        <w:sz w:val="16"/>
        <w:szCs w:val="16"/>
      </w:rPr>
      <w:t>Č.j.:</w:t>
    </w:r>
    <w:r>
      <w:rPr>
        <w:rFonts w:ascii="Verdana" w:hAnsi="Verdana"/>
        <w:sz w:val="16"/>
        <w:szCs w:val="16"/>
      </w:rPr>
      <w:t xml:space="preserve"> </w:t>
    </w:r>
    <w:r w:rsidR="00D84A38" w:rsidRPr="00D84A38">
      <w:rPr>
        <w:rFonts w:ascii="Verdana" w:hAnsi="Verdana"/>
        <w:sz w:val="16"/>
        <w:szCs w:val="16"/>
      </w:rPr>
      <w:t>MPO 35784/2025</w:t>
    </w:r>
  </w:p>
  <w:p w14:paraId="13BCDCB5" w14:textId="100E648B" w:rsidR="00BD26A1" w:rsidRPr="004C2073" w:rsidRDefault="00BD26A1" w:rsidP="00B91DB2">
    <w:pPr>
      <w:pStyle w:val="Zhlav"/>
      <w:spacing w:after="240"/>
      <w:jc w:val="right"/>
      <w:rPr>
        <w:rFonts w:ascii="Verdana" w:hAnsi="Verdana"/>
        <w:sz w:val="16"/>
        <w:szCs w:val="16"/>
      </w:rPr>
    </w:pPr>
    <w:r w:rsidRPr="004C2073">
      <w:rPr>
        <w:rFonts w:ascii="Verdana" w:hAnsi="Verdana"/>
        <w:sz w:val="16"/>
        <w:szCs w:val="16"/>
      </w:rPr>
      <w:t>Výtisk č.</w:t>
    </w:r>
    <w:r>
      <w:rPr>
        <w:rFonts w:ascii="Verdana" w:hAnsi="Verdana"/>
        <w:sz w:val="16"/>
        <w:szCs w:val="16"/>
      </w:rPr>
      <w:t xml:space="preserve"> </w:t>
    </w:r>
    <w:r w:rsidR="00D84A38">
      <w:rPr>
        <w:rFonts w:ascii="Verdana" w:hAnsi="Verdana"/>
        <w:sz w:val="16"/>
        <w:szCs w:val="16"/>
      </w:rPr>
      <w:t>1</w:t>
    </w:r>
    <w:r w:rsidR="00B44D7B">
      <w:rPr>
        <w:rFonts w:ascii="Verdana" w:hAnsi="Verdana"/>
        <w:sz w:val="16"/>
        <w:szCs w:val="16"/>
      </w:rPr>
      <w:t>,2,3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2E9C" w14:textId="77777777" w:rsidR="00D84A38" w:rsidRDefault="00D84A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480"/>
    <w:multiLevelType w:val="hybridMultilevel"/>
    <w:tmpl w:val="68B422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DC7"/>
    <w:multiLevelType w:val="multilevel"/>
    <w:tmpl w:val="F4C6FDA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5BF67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D63EB1"/>
    <w:multiLevelType w:val="hybridMultilevel"/>
    <w:tmpl w:val="AD5C2836"/>
    <w:lvl w:ilvl="0" w:tplc="FACAD6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5C3E"/>
    <w:multiLevelType w:val="hybridMultilevel"/>
    <w:tmpl w:val="FA74D9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10401"/>
    <w:multiLevelType w:val="hybridMultilevel"/>
    <w:tmpl w:val="DCEA87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92B37"/>
    <w:multiLevelType w:val="hybridMultilevel"/>
    <w:tmpl w:val="314206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6B09"/>
    <w:multiLevelType w:val="hybridMultilevel"/>
    <w:tmpl w:val="041CF7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0826"/>
    <w:multiLevelType w:val="hybridMultilevel"/>
    <w:tmpl w:val="B2BC82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D612A"/>
    <w:multiLevelType w:val="hybridMultilevel"/>
    <w:tmpl w:val="A93E2A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5AAE"/>
    <w:multiLevelType w:val="hybridMultilevel"/>
    <w:tmpl w:val="052006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B663E"/>
    <w:multiLevelType w:val="hybridMultilevel"/>
    <w:tmpl w:val="48404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CB5B02"/>
    <w:multiLevelType w:val="hybridMultilevel"/>
    <w:tmpl w:val="6E3668E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5407A6D"/>
    <w:multiLevelType w:val="hybridMultilevel"/>
    <w:tmpl w:val="F00E1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D2E75"/>
    <w:multiLevelType w:val="hybridMultilevel"/>
    <w:tmpl w:val="E130B4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3726E"/>
    <w:multiLevelType w:val="hybridMultilevel"/>
    <w:tmpl w:val="0FFEF6C4"/>
    <w:lvl w:ilvl="0" w:tplc="988A966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E71AAC"/>
    <w:multiLevelType w:val="multilevel"/>
    <w:tmpl w:val="99549DAA"/>
    <w:lvl w:ilvl="0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7BFF4AAA"/>
    <w:multiLevelType w:val="hybridMultilevel"/>
    <w:tmpl w:val="5C32619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DFD24F4"/>
    <w:multiLevelType w:val="hybridMultilevel"/>
    <w:tmpl w:val="D0387F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6386F"/>
    <w:multiLevelType w:val="hybridMultilevel"/>
    <w:tmpl w:val="7ECAB1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12"/>
  </w:num>
  <w:num w:numId="11">
    <w:abstractNumId w:val="17"/>
  </w:num>
  <w:num w:numId="12">
    <w:abstractNumId w:val="14"/>
  </w:num>
  <w:num w:numId="13">
    <w:abstractNumId w:val="16"/>
  </w:num>
  <w:num w:numId="14">
    <w:abstractNumId w:val="19"/>
  </w:num>
  <w:num w:numId="15">
    <w:abstractNumId w:val="13"/>
  </w:num>
  <w:num w:numId="16">
    <w:abstractNumId w:val="7"/>
  </w:num>
  <w:num w:numId="17">
    <w:abstractNumId w:val="5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xNjA3trA0NTAyM7dU0lEKTi0uzszPAykwrQUAAlxaESwAAAA="/>
  </w:docVars>
  <w:rsids>
    <w:rsidRoot w:val="00336059"/>
    <w:rsid w:val="00002382"/>
    <w:rsid w:val="0001088C"/>
    <w:rsid w:val="000136DE"/>
    <w:rsid w:val="00017FFA"/>
    <w:rsid w:val="00023FDC"/>
    <w:rsid w:val="0003472E"/>
    <w:rsid w:val="0005419B"/>
    <w:rsid w:val="00055700"/>
    <w:rsid w:val="00057D81"/>
    <w:rsid w:val="0006691B"/>
    <w:rsid w:val="00066A40"/>
    <w:rsid w:val="000716AB"/>
    <w:rsid w:val="00073755"/>
    <w:rsid w:val="00074A84"/>
    <w:rsid w:val="00074B5D"/>
    <w:rsid w:val="0007514B"/>
    <w:rsid w:val="00085BF4"/>
    <w:rsid w:val="00087562"/>
    <w:rsid w:val="0008769F"/>
    <w:rsid w:val="000974F8"/>
    <w:rsid w:val="000A66C2"/>
    <w:rsid w:val="000B1CD3"/>
    <w:rsid w:val="000D0B8B"/>
    <w:rsid w:val="000D0DE5"/>
    <w:rsid w:val="000D7538"/>
    <w:rsid w:val="000E14FD"/>
    <w:rsid w:val="000E414B"/>
    <w:rsid w:val="000E4347"/>
    <w:rsid w:val="000F1D91"/>
    <w:rsid w:val="000F5340"/>
    <w:rsid w:val="00102D9C"/>
    <w:rsid w:val="001165E2"/>
    <w:rsid w:val="00116782"/>
    <w:rsid w:val="00122158"/>
    <w:rsid w:val="00122EDB"/>
    <w:rsid w:val="001252C0"/>
    <w:rsid w:val="00125AD9"/>
    <w:rsid w:val="001340BE"/>
    <w:rsid w:val="001435DD"/>
    <w:rsid w:val="00151384"/>
    <w:rsid w:val="00156D4B"/>
    <w:rsid w:val="0016235A"/>
    <w:rsid w:val="001763DC"/>
    <w:rsid w:val="001801E2"/>
    <w:rsid w:val="0018097B"/>
    <w:rsid w:val="00180F34"/>
    <w:rsid w:val="00190578"/>
    <w:rsid w:val="0019562B"/>
    <w:rsid w:val="001A34FB"/>
    <w:rsid w:val="001C02D5"/>
    <w:rsid w:val="001C2289"/>
    <w:rsid w:val="001D33B1"/>
    <w:rsid w:val="001E28A6"/>
    <w:rsid w:val="001F4F2C"/>
    <w:rsid w:val="0020384E"/>
    <w:rsid w:val="002122E7"/>
    <w:rsid w:val="00216318"/>
    <w:rsid w:val="0021785F"/>
    <w:rsid w:val="00223A10"/>
    <w:rsid w:val="002269F9"/>
    <w:rsid w:val="002304CA"/>
    <w:rsid w:val="00230D70"/>
    <w:rsid w:val="0023778C"/>
    <w:rsid w:val="0024409D"/>
    <w:rsid w:val="00246D2D"/>
    <w:rsid w:val="00252E5B"/>
    <w:rsid w:val="00262051"/>
    <w:rsid w:val="00274489"/>
    <w:rsid w:val="00280C6C"/>
    <w:rsid w:val="00292E53"/>
    <w:rsid w:val="002937D1"/>
    <w:rsid w:val="002A0147"/>
    <w:rsid w:val="002B71CE"/>
    <w:rsid w:val="002B7BA4"/>
    <w:rsid w:val="002C1F53"/>
    <w:rsid w:val="002D417C"/>
    <w:rsid w:val="002F18A7"/>
    <w:rsid w:val="002F45DD"/>
    <w:rsid w:val="0031487E"/>
    <w:rsid w:val="00320FBB"/>
    <w:rsid w:val="0032363C"/>
    <w:rsid w:val="0032530D"/>
    <w:rsid w:val="00327BF9"/>
    <w:rsid w:val="00336059"/>
    <w:rsid w:val="00341AA5"/>
    <w:rsid w:val="003548A6"/>
    <w:rsid w:val="00363AD6"/>
    <w:rsid w:val="00375CF2"/>
    <w:rsid w:val="003825E1"/>
    <w:rsid w:val="0038541D"/>
    <w:rsid w:val="00393F5D"/>
    <w:rsid w:val="00395489"/>
    <w:rsid w:val="003A189E"/>
    <w:rsid w:val="003A3E87"/>
    <w:rsid w:val="003A4DDA"/>
    <w:rsid w:val="003C6B0D"/>
    <w:rsid w:val="003E22F0"/>
    <w:rsid w:val="003F62AC"/>
    <w:rsid w:val="004011A9"/>
    <w:rsid w:val="00403653"/>
    <w:rsid w:val="004176E0"/>
    <w:rsid w:val="00426A7D"/>
    <w:rsid w:val="004334AF"/>
    <w:rsid w:val="00445110"/>
    <w:rsid w:val="004562B8"/>
    <w:rsid w:val="00490B23"/>
    <w:rsid w:val="00494C7E"/>
    <w:rsid w:val="004A4C3F"/>
    <w:rsid w:val="004B4721"/>
    <w:rsid w:val="004C2073"/>
    <w:rsid w:val="004C7DE9"/>
    <w:rsid w:val="0050340F"/>
    <w:rsid w:val="005157B3"/>
    <w:rsid w:val="00525231"/>
    <w:rsid w:val="00525752"/>
    <w:rsid w:val="0054424C"/>
    <w:rsid w:val="005461AF"/>
    <w:rsid w:val="00551B6D"/>
    <w:rsid w:val="00557EDB"/>
    <w:rsid w:val="005619E3"/>
    <w:rsid w:val="00582BDE"/>
    <w:rsid w:val="00583EA3"/>
    <w:rsid w:val="00591DD7"/>
    <w:rsid w:val="00591FDB"/>
    <w:rsid w:val="0059598F"/>
    <w:rsid w:val="005A1AAA"/>
    <w:rsid w:val="005A24EF"/>
    <w:rsid w:val="005A6168"/>
    <w:rsid w:val="005B2610"/>
    <w:rsid w:val="005B3B2A"/>
    <w:rsid w:val="005B5F4A"/>
    <w:rsid w:val="005C1548"/>
    <w:rsid w:val="005C6055"/>
    <w:rsid w:val="005E6544"/>
    <w:rsid w:val="005E78E4"/>
    <w:rsid w:val="005F3DD5"/>
    <w:rsid w:val="00603054"/>
    <w:rsid w:val="00606A68"/>
    <w:rsid w:val="00610085"/>
    <w:rsid w:val="006138F7"/>
    <w:rsid w:val="00617631"/>
    <w:rsid w:val="006249A2"/>
    <w:rsid w:val="00631234"/>
    <w:rsid w:val="00637934"/>
    <w:rsid w:val="00640033"/>
    <w:rsid w:val="006434DE"/>
    <w:rsid w:val="00653983"/>
    <w:rsid w:val="00664CCC"/>
    <w:rsid w:val="00670EFD"/>
    <w:rsid w:val="00671434"/>
    <w:rsid w:val="00684AB4"/>
    <w:rsid w:val="00691647"/>
    <w:rsid w:val="006934A3"/>
    <w:rsid w:val="006A124D"/>
    <w:rsid w:val="006A1566"/>
    <w:rsid w:val="006B176C"/>
    <w:rsid w:val="006B481A"/>
    <w:rsid w:val="006E4B8F"/>
    <w:rsid w:val="007040F6"/>
    <w:rsid w:val="00716EF0"/>
    <w:rsid w:val="00725A6C"/>
    <w:rsid w:val="007316C5"/>
    <w:rsid w:val="00747895"/>
    <w:rsid w:val="00753477"/>
    <w:rsid w:val="007534C0"/>
    <w:rsid w:val="0075437F"/>
    <w:rsid w:val="00754842"/>
    <w:rsid w:val="00782DD4"/>
    <w:rsid w:val="00783854"/>
    <w:rsid w:val="007845F9"/>
    <w:rsid w:val="007864D7"/>
    <w:rsid w:val="00787913"/>
    <w:rsid w:val="00796B44"/>
    <w:rsid w:val="007B07FF"/>
    <w:rsid w:val="007C1E1E"/>
    <w:rsid w:val="007C2F21"/>
    <w:rsid w:val="007D005A"/>
    <w:rsid w:val="007D596E"/>
    <w:rsid w:val="007E7A22"/>
    <w:rsid w:val="007F74B0"/>
    <w:rsid w:val="007F7D80"/>
    <w:rsid w:val="00804663"/>
    <w:rsid w:val="0081545D"/>
    <w:rsid w:val="008169DA"/>
    <w:rsid w:val="00835454"/>
    <w:rsid w:val="0084314A"/>
    <w:rsid w:val="00843701"/>
    <w:rsid w:val="00864AF8"/>
    <w:rsid w:val="00880DDF"/>
    <w:rsid w:val="00892A61"/>
    <w:rsid w:val="008B4E85"/>
    <w:rsid w:val="008B5C53"/>
    <w:rsid w:val="008B744F"/>
    <w:rsid w:val="008C6125"/>
    <w:rsid w:val="008D4C00"/>
    <w:rsid w:val="008E0ACF"/>
    <w:rsid w:val="008E324E"/>
    <w:rsid w:val="008F6B4B"/>
    <w:rsid w:val="009205E1"/>
    <w:rsid w:val="009205FC"/>
    <w:rsid w:val="00934771"/>
    <w:rsid w:val="009409A3"/>
    <w:rsid w:val="00947949"/>
    <w:rsid w:val="00954597"/>
    <w:rsid w:val="00962642"/>
    <w:rsid w:val="0096644C"/>
    <w:rsid w:val="00972C8C"/>
    <w:rsid w:val="0097547B"/>
    <w:rsid w:val="00976386"/>
    <w:rsid w:val="009771FA"/>
    <w:rsid w:val="00984993"/>
    <w:rsid w:val="00984AC2"/>
    <w:rsid w:val="00985EAD"/>
    <w:rsid w:val="00996CB3"/>
    <w:rsid w:val="009B0E3F"/>
    <w:rsid w:val="009B456A"/>
    <w:rsid w:val="009C389A"/>
    <w:rsid w:val="009C3B42"/>
    <w:rsid w:val="009E33CF"/>
    <w:rsid w:val="009E4F30"/>
    <w:rsid w:val="009E7677"/>
    <w:rsid w:val="009F6FEA"/>
    <w:rsid w:val="00A03394"/>
    <w:rsid w:val="00A2382B"/>
    <w:rsid w:val="00A25EF3"/>
    <w:rsid w:val="00A2641F"/>
    <w:rsid w:val="00A4751C"/>
    <w:rsid w:val="00A53F31"/>
    <w:rsid w:val="00A54EA8"/>
    <w:rsid w:val="00A60FCA"/>
    <w:rsid w:val="00A63837"/>
    <w:rsid w:val="00A77AD3"/>
    <w:rsid w:val="00A80628"/>
    <w:rsid w:val="00A8408B"/>
    <w:rsid w:val="00A87826"/>
    <w:rsid w:val="00A94027"/>
    <w:rsid w:val="00AA5BD9"/>
    <w:rsid w:val="00AA7824"/>
    <w:rsid w:val="00AB1DED"/>
    <w:rsid w:val="00AC26AA"/>
    <w:rsid w:val="00AC489A"/>
    <w:rsid w:val="00AC4C83"/>
    <w:rsid w:val="00AD7747"/>
    <w:rsid w:val="00AE3126"/>
    <w:rsid w:val="00AE6B2F"/>
    <w:rsid w:val="00AF0AAC"/>
    <w:rsid w:val="00AF21B5"/>
    <w:rsid w:val="00B1522F"/>
    <w:rsid w:val="00B21A3D"/>
    <w:rsid w:val="00B23109"/>
    <w:rsid w:val="00B24271"/>
    <w:rsid w:val="00B333F0"/>
    <w:rsid w:val="00B34EF5"/>
    <w:rsid w:val="00B35CA9"/>
    <w:rsid w:val="00B3721E"/>
    <w:rsid w:val="00B42EA3"/>
    <w:rsid w:val="00B44D7B"/>
    <w:rsid w:val="00B4576B"/>
    <w:rsid w:val="00B5324D"/>
    <w:rsid w:val="00B5356F"/>
    <w:rsid w:val="00B725C0"/>
    <w:rsid w:val="00B76681"/>
    <w:rsid w:val="00B83E4A"/>
    <w:rsid w:val="00B902AB"/>
    <w:rsid w:val="00B91DB2"/>
    <w:rsid w:val="00B9438B"/>
    <w:rsid w:val="00BA6097"/>
    <w:rsid w:val="00BB37FA"/>
    <w:rsid w:val="00BC2A7C"/>
    <w:rsid w:val="00BC4FD8"/>
    <w:rsid w:val="00BD26A1"/>
    <w:rsid w:val="00BD7C95"/>
    <w:rsid w:val="00BE5BB3"/>
    <w:rsid w:val="00C10E1A"/>
    <w:rsid w:val="00C141A1"/>
    <w:rsid w:val="00C17358"/>
    <w:rsid w:val="00C242EB"/>
    <w:rsid w:val="00C24C00"/>
    <w:rsid w:val="00C344DE"/>
    <w:rsid w:val="00C3788D"/>
    <w:rsid w:val="00C40B09"/>
    <w:rsid w:val="00C51766"/>
    <w:rsid w:val="00C52753"/>
    <w:rsid w:val="00C54BA0"/>
    <w:rsid w:val="00C7469E"/>
    <w:rsid w:val="00C763AE"/>
    <w:rsid w:val="00C815B7"/>
    <w:rsid w:val="00CA1BEF"/>
    <w:rsid w:val="00CB2077"/>
    <w:rsid w:val="00CC13B9"/>
    <w:rsid w:val="00CC1BC6"/>
    <w:rsid w:val="00CC4A48"/>
    <w:rsid w:val="00CC7225"/>
    <w:rsid w:val="00CE56EC"/>
    <w:rsid w:val="00CF4D67"/>
    <w:rsid w:val="00D15CA7"/>
    <w:rsid w:val="00D26249"/>
    <w:rsid w:val="00D31C34"/>
    <w:rsid w:val="00D36341"/>
    <w:rsid w:val="00D401CE"/>
    <w:rsid w:val="00D431D1"/>
    <w:rsid w:val="00D474DF"/>
    <w:rsid w:val="00D65088"/>
    <w:rsid w:val="00D67D88"/>
    <w:rsid w:val="00D7373A"/>
    <w:rsid w:val="00D74C55"/>
    <w:rsid w:val="00D84A38"/>
    <w:rsid w:val="00D85E53"/>
    <w:rsid w:val="00DB1945"/>
    <w:rsid w:val="00DB1C4C"/>
    <w:rsid w:val="00DB3117"/>
    <w:rsid w:val="00DB3D1A"/>
    <w:rsid w:val="00DF163B"/>
    <w:rsid w:val="00E04CC9"/>
    <w:rsid w:val="00E13CBB"/>
    <w:rsid w:val="00E140B9"/>
    <w:rsid w:val="00E1445B"/>
    <w:rsid w:val="00E2229E"/>
    <w:rsid w:val="00E319D6"/>
    <w:rsid w:val="00E328B9"/>
    <w:rsid w:val="00E34240"/>
    <w:rsid w:val="00E4294C"/>
    <w:rsid w:val="00E60CDC"/>
    <w:rsid w:val="00E6351F"/>
    <w:rsid w:val="00E664A0"/>
    <w:rsid w:val="00E67008"/>
    <w:rsid w:val="00E81346"/>
    <w:rsid w:val="00E9427E"/>
    <w:rsid w:val="00E94F1A"/>
    <w:rsid w:val="00E95567"/>
    <w:rsid w:val="00E95F4C"/>
    <w:rsid w:val="00EA2E9C"/>
    <w:rsid w:val="00EA4A8D"/>
    <w:rsid w:val="00EB0405"/>
    <w:rsid w:val="00EB4E7C"/>
    <w:rsid w:val="00EB5FAE"/>
    <w:rsid w:val="00EC4988"/>
    <w:rsid w:val="00EC6877"/>
    <w:rsid w:val="00ED71DC"/>
    <w:rsid w:val="00EE3106"/>
    <w:rsid w:val="00EF0AFC"/>
    <w:rsid w:val="00EF1C00"/>
    <w:rsid w:val="00F05F62"/>
    <w:rsid w:val="00F132B4"/>
    <w:rsid w:val="00F21816"/>
    <w:rsid w:val="00F3547E"/>
    <w:rsid w:val="00F4225A"/>
    <w:rsid w:val="00F51D84"/>
    <w:rsid w:val="00F520E4"/>
    <w:rsid w:val="00F52C61"/>
    <w:rsid w:val="00F6363A"/>
    <w:rsid w:val="00F64191"/>
    <w:rsid w:val="00F70994"/>
    <w:rsid w:val="00F81737"/>
    <w:rsid w:val="00F83A51"/>
    <w:rsid w:val="00F930E6"/>
    <w:rsid w:val="00F94A12"/>
    <w:rsid w:val="00FB0598"/>
    <w:rsid w:val="00FD0073"/>
    <w:rsid w:val="00FD38C5"/>
    <w:rsid w:val="00FE3371"/>
    <w:rsid w:val="00FE3E83"/>
    <w:rsid w:val="00FF06E5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BF5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6700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2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79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85E53"/>
    <w:rPr>
      <w:lang w:eastAsia="en-US"/>
    </w:rPr>
  </w:style>
  <w:style w:type="paragraph" w:styleId="Zpat">
    <w:name w:val="footer"/>
    <w:basedOn w:val="Normln"/>
    <w:link w:val="ZpatChar"/>
    <w:uiPriority w:val="99"/>
    <w:rsid w:val="006379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85E53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4A4C3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A4C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A4C3F"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A4C3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A4C3F"/>
    <w:rPr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A4C3F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4C3F"/>
    <w:rPr>
      <w:rFonts w:ascii="Segoe UI" w:hAnsi="Segoe UI"/>
      <w:sz w:val="18"/>
      <w:lang w:eastAsia="en-US"/>
    </w:rPr>
  </w:style>
  <w:style w:type="paragraph" w:styleId="Revize">
    <w:name w:val="Revision"/>
    <w:hidden/>
    <w:uiPriority w:val="99"/>
    <w:semiHidden/>
    <w:rsid w:val="000347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1A41-A262-744A-8D64-D0960DE0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2170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2025-03-19T13:08:00Z</dcterms:created>
  <dcterms:modified xsi:type="dcterms:W3CDTF">2025-04-14T07:05:00Z</dcterms:modified>
</cp:coreProperties>
</file>