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256D99FA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7670CB">
        <w:rPr>
          <w:rFonts w:ascii="DM Sans" w:hAnsi="DM Sans"/>
          <w:b/>
          <w:bCs/>
          <w:sz w:val="24"/>
          <w:szCs w:val="24"/>
        </w:rPr>
        <w:t>1</w:t>
      </w:r>
      <w:r w:rsidR="001D53B7">
        <w:rPr>
          <w:rFonts w:ascii="DM Sans" w:hAnsi="DM Sans"/>
          <w:b/>
          <w:bCs/>
          <w:sz w:val="24"/>
          <w:szCs w:val="24"/>
        </w:rPr>
        <w:t>3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5242198C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0F77F3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2C2279C9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zastoupená: </w:t>
      </w:r>
      <w:r w:rsidR="00B05777" w:rsidRPr="00D36FAD">
        <w:rPr>
          <w:rFonts w:ascii="DM Sans" w:hAnsi="DM Sans"/>
          <w:sz w:val="20"/>
          <w:szCs w:val="20"/>
        </w:rPr>
        <w:t>XXX, 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58B01376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1515DE">
        <w:rPr>
          <w:rFonts w:ascii="DM Sans" w:hAnsi="DM Sans"/>
          <w:sz w:val="20"/>
          <w:szCs w:val="20"/>
        </w:rPr>
        <w:t>12</w:t>
      </w:r>
      <w:r w:rsidR="000C143D">
        <w:rPr>
          <w:rFonts w:ascii="DM Sans" w:hAnsi="DM Sans"/>
          <w:sz w:val="20"/>
          <w:szCs w:val="20"/>
        </w:rPr>
        <w:t xml:space="preserve"> 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1FDB7A4D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4453A2">
        <w:rPr>
          <w:rFonts w:ascii="DM Sans" w:hAnsi="DM Sans"/>
          <w:sz w:val="20"/>
          <w:szCs w:val="20"/>
        </w:rPr>
        <w:t>7</w:t>
      </w:r>
      <w:r w:rsidR="0046267A">
        <w:rPr>
          <w:rFonts w:ascii="DM Sans" w:hAnsi="DM Sans"/>
          <w:sz w:val="20"/>
          <w:szCs w:val="20"/>
        </w:rPr>
        <w:t> 351,97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28607928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DC4FDF">
        <w:rPr>
          <w:rFonts w:ascii="DM Sans" w:hAnsi="DM Sans"/>
          <w:sz w:val="20"/>
          <w:szCs w:val="20"/>
        </w:rPr>
        <w:t>31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DC4FDF">
        <w:rPr>
          <w:rFonts w:ascii="DM Sans" w:hAnsi="DM Sans"/>
          <w:sz w:val="20"/>
          <w:szCs w:val="20"/>
        </w:rPr>
        <w:t>března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</w:t>
      </w:r>
      <w:r w:rsidR="00F507E4">
        <w:rPr>
          <w:rFonts w:ascii="DM Sans" w:hAnsi="DM Sans"/>
          <w:sz w:val="20"/>
          <w:szCs w:val="20"/>
        </w:rPr>
        <w:t>5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2AF18CB5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8A056B">
        <w:rPr>
          <w:rFonts w:ascii="DM Sans" w:hAnsi="DM Sans"/>
          <w:sz w:val="20"/>
          <w:szCs w:val="20"/>
        </w:rPr>
        <w:t>1</w:t>
      </w:r>
      <w:r w:rsidR="00DC4FDF">
        <w:rPr>
          <w:rFonts w:ascii="DM Sans" w:hAnsi="DM Sans"/>
          <w:sz w:val="20"/>
          <w:szCs w:val="20"/>
        </w:rPr>
        <w:t>3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DC4FDF">
        <w:rPr>
          <w:rFonts w:ascii="DM Sans" w:hAnsi="DM Sans"/>
          <w:sz w:val="20"/>
          <w:szCs w:val="20"/>
        </w:rPr>
        <w:t>březen</w:t>
      </w:r>
      <w:r w:rsidR="0031212A">
        <w:rPr>
          <w:rFonts w:ascii="DM Sans" w:hAnsi="DM Sans"/>
          <w:sz w:val="20"/>
          <w:szCs w:val="20"/>
        </w:rPr>
        <w:t> </w:t>
      </w:r>
      <w:r w:rsidR="001872E9" w:rsidRPr="000C0504">
        <w:rPr>
          <w:rFonts w:ascii="DM Sans" w:hAnsi="DM Sans"/>
          <w:sz w:val="20"/>
          <w:szCs w:val="20"/>
        </w:rPr>
        <w:t>202</w:t>
      </w:r>
      <w:r w:rsidR="00100299">
        <w:rPr>
          <w:rFonts w:ascii="DM Sans" w:hAnsi="DM Sans"/>
          <w:sz w:val="20"/>
          <w:szCs w:val="20"/>
        </w:rPr>
        <w:t>5</w:t>
      </w:r>
      <w:r w:rsidR="0002027C">
        <w:rPr>
          <w:rFonts w:ascii="DM Sans" w:hAnsi="DM Sans"/>
          <w:sz w:val="20"/>
          <w:szCs w:val="20"/>
        </w:rPr>
        <w:t xml:space="preserve"> (faktura </w:t>
      </w:r>
      <w:r w:rsidR="00AB07A6">
        <w:rPr>
          <w:rFonts w:ascii="DM Sans" w:hAnsi="DM Sans"/>
          <w:sz w:val="20"/>
          <w:szCs w:val="20"/>
        </w:rPr>
        <w:t xml:space="preserve">číslo </w:t>
      </w:r>
      <w:r w:rsidR="00C45787">
        <w:rPr>
          <w:rFonts w:ascii="DM Sans" w:hAnsi="DM Sans"/>
          <w:sz w:val="20"/>
          <w:szCs w:val="20"/>
        </w:rPr>
        <w:t xml:space="preserve">8007754048 a faktura číslo </w:t>
      </w:r>
      <w:r w:rsidR="009910EB">
        <w:rPr>
          <w:rFonts w:ascii="DM Sans" w:hAnsi="DM Sans"/>
          <w:sz w:val="20"/>
          <w:szCs w:val="20"/>
        </w:rPr>
        <w:t>85003222</w:t>
      </w:r>
      <w:r w:rsidR="00E3007F">
        <w:rPr>
          <w:rFonts w:ascii="DM Sans" w:hAnsi="DM Sans"/>
          <w:sz w:val="20"/>
          <w:szCs w:val="20"/>
        </w:rPr>
        <w:t>73)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46F48E11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4C2614">
              <w:rPr>
                <w:rFonts w:ascii="DM Sans" w:hAnsi="DM Sans" w:cstheme="minorHAnsi"/>
                <w:sz w:val="20"/>
                <w:szCs w:val="20"/>
              </w:rPr>
              <w:t>09.</w:t>
            </w:r>
            <w:r w:rsidR="002D122D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4C2614">
              <w:rPr>
                <w:rFonts w:ascii="DM Sans" w:hAnsi="DM Sans" w:cstheme="minorHAnsi"/>
                <w:sz w:val="20"/>
                <w:szCs w:val="20"/>
              </w:rPr>
              <w:t>04.</w:t>
            </w:r>
            <w:r w:rsidR="002D122D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4C2614">
              <w:rPr>
                <w:rFonts w:ascii="DM Sans" w:hAnsi="DM Sans" w:cstheme="minorHAnsi"/>
                <w:sz w:val="20"/>
                <w:szCs w:val="20"/>
              </w:rPr>
              <w:t>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6BE84B0A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4C2614">
              <w:rPr>
                <w:rFonts w:ascii="DM Sans" w:hAnsi="DM Sans" w:cstheme="minorHAnsi"/>
                <w:sz w:val="20"/>
                <w:szCs w:val="20"/>
              </w:rPr>
              <w:t>09.</w:t>
            </w:r>
            <w:r w:rsidR="002D122D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4C2614">
              <w:rPr>
                <w:rFonts w:ascii="DM Sans" w:hAnsi="DM Sans" w:cstheme="minorHAnsi"/>
                <w:sz w:val="20"/>
                <w:szCs w:val="20"/>
              </w:rPr>
              <w:t>04.</w:t>
            </w:r>
            <w:r w:rsidR="002D122D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4C2614">
              <w:rPr>
                <w:rFonts w:ascii="DM Sans" w:hAnsi="DM Sans" w:cstheme="minorHAnsi"/>
                <w:sz w:val="20"/>
                <w:szCs w:val="20"/>
              </w:rPr>
              <w:t>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0AEF2DD3" w14:textId="343B691B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1564FB" w14:textId="77777777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CE17" w14:textId="77777777" w:rsidR="00141AA6" w:rsidRDefault="00141AA6" w:rsidP="004A77BF">
      <w:pPr>
        <w:spacing w:after="0" w:line="240" w:lineRule="auto"/>
      </w:pPr>
      <w:r>
        <w:separator/>
      </w:r>
    </w:p>
  </w:endnote>
  <w:endnote w:type="continuationSeparator" w:id="0">
    <w:p w14:paraId="0CDE5A01" w14:textId="77777777" w:rsidR="00141AA6" w:rsidRDefault="00141AA6" w:rsidP="004A77BF">
      <w:pPr>
        <w:spacing w:after="0" w:line="240" w:lineRule="auto"/>
      </w:pPr>
      <w:r>
        <w:continuationSeparator/>
      </w:r>
    </w:p>
  </w:endnote>
  <w:endnote w:type="continuationNotice" w:id="1">
    <w:p w14:paraId="427BAD1A" w14:textId="77777777" w:rsidR="00141AA6" w:rsidRDefault="00141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altName w:val="DM Sans"/>
    <w:panose1 w:val="00000000000000000000"/>
    <w:charset w:val="EE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0A50" w14:textId="77777777" w:rsidR="00141AA6" w:rsidRDefault="00141AA6" w:rsidP="004A77BF">
      <w:pPr>
        <w:spacing w:after="0" w:line="240" w:lineRule="auto"/>
      </w:pPr>
      <w:r>
        <w:separator/>
      </w:r>
    </w:p>
  </w:footnote>
  <w:footnote w:type="continuationSeparator" w:id="0">
    <w:p w14:paraId="31E548C5" w14:textId="77777777" w:rsidR="00141AA6" w:rsidRDefault="00141AA6" w:rsidP="004A77BF">
      <w:pPr>
        <w:spacing w:after="0" w:line="240" w:lineRule="auto"/>
      </w:pPr>
      <w:r>
        <w:continuationSeparator/>
      </w:r>
    </w:p>
  </w:footnote>
  <w:footnote w:type="continuationNotice" w:id="1">
    <w:p w14:paraId="6F8629EA" w14:textId="77777777" w:rsidR="00141AA6" w:rsidRDefault="00141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EF9" w14:textId="0B29F302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04" w:rsidRPr="008B1C04">
      <w:rPr>
        <w:i/>
        <w:iCs/>
      </w:rPr>
      <w:t>DIA</w:t>
    </w:r>
    <w:proofErr w:type="gramStart"/>
    <w:r w:rsidR="008B1C04" w:rsidRPr="008B1C04">
      <w:rPr>
        <w:i/>
        <w:iCs/>
      </w:rPr>
      <w:t xml:space="preserve">-  </w:t>
    </w:r>
    <w:r w:rsidR="00D53082" w:rsidRPr="00D53082">
      <w:rPr>
        <w:i/>
        <w:iCs/>
      </w:rPr>
      <w:t>9482</w:t>
    </w:r>
    <w:proofErr w:type="gramEnd"/>
    <w:r w:rsidR="00D53082" w:rsidRPr="00D53082">
      <w:rPr>
        <w:i/>
        <w:iCs/>
      </w:rPr>
      <w:t>-47/SEP-2023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27C"/>
    <w:rsid w:val="00020571"/>
    <w:rsid w:val="00021D9E"/>
    <w:rsid w:val="000229AC"/>
    <w:rsid w:val="00022C96"/>
    <w:rsid w:val="00030F63"/>
    <w:rsid w:val="00054087"/>
    <w:rsid w:val="000568B5"/>
    <w:rsid w:val="00061854"/>
    <w:rsid w:val="00063CBB"/>
    <w:rsid w:val="00077177"/>
    <w:rsid w:val="000B03A9"/>
    <w:rsid w:val="000B27D4"/>
    <w:rsid w:val="000C0504"/>
    <w:rsid w:val="000C0DDA"/>
    <w:rsid w:val="000C143D"/>
    <w:rsid w:val="000C1E66"/>
    <w:rsid w:val="000F77F3"/>
    <w:rsid w:val="00100299"/>
    <w:rsid w:val="00117581"/>
    <w:rsid w:val="00130F9F"/>
    <w:rsid w:val="001312D6"/>
    <w:rsid w:val="00141AA6"/>
    <w:rsid w:val="001515DE"/>
    <w:rsid w:val="00152227"/>
    <w:rsid w:val="00164E35"/>
    <w:rsid w:val="00184449"/>
    <w:rsid w:val="001868CB"/>
    <w:rsid w:val="001872E9"/>
    <w:rsid w:val="00196735"/>
    <w:rsid w:val="001A7722"/>
    <w:rsid w:val="001C015B"/>
    <w:rsid w:val="001C015D"/>
    <w:rsid w:val="001C5E46"/>
    <w:rsid w:val="001D40BB"/>
    <w:rsid w:val="001D53B7"/>
    <w:rsid w:val="00201483"/>
    <w:rsid w:val="00210FBA"/>
    <w:rsid w:val="00221221"/>
    <w:rsid w:val="00230B71"/>
    <w:rsid w:val="00240586"/>
    <w:rsid w:val="00243F29"/>
    <w:rsid w:val="00251589"/>
    <w:rsid w:val="00257431"/>
    <w:rsid w:val="00282C64"/>
    <w:rsid w:val="002A7C8A"/>
    <w:rsid w:val="002B08D2"/>
    <w:rsid w:val="002B46B5"/>
    <w:rsid w:val="002C5A50"/>
    <w:rsid w:val="002D005F"/>
    <w:rsid w:val="002D122D"/>
    <w:rsid w:val="0031212A"/>
    <w:rsid w:val="00327588"/>
    <w:rsid w:val="003313B7"/>
    <w:rsid w:val="003666D1"/>
    <w:rsid w:val="003754ED"/>
    <w:rsid w:val="0037783F"/>
    <w:rsid w:val="00383F7F"/>
    <w:rsid w:val="003A32B9"/>
    <w:rsid w:val="003A46EE"/>
    <w:rsid w:val="003A78C9"/>
    <w:rsid w:val="003E04B3"/>
    <w:rsid w:val="0040261C"/>
    <w:rsid w:val="00421BA2"/>
    <w:rsid w:val="004325DA"/>
    <w:rsid w:val="004453A2"/>
    <w:rsid w:val="0045064B"/>
    <w:rsid w:val="00457D49"/>
    <w:rsid w:val="00460835"/>
    <w:rsid w:val="0046267A"/>
    <w:rsid w:val="004A77BF"/>
    <w:rsid w:val="004A79ED"/>
    <w:rsid w:val="004B3A3B"/>
    <w:rsid w:val="004B4427"/>
    <w:rsid w:val="004B5FF3"/>
    <w:rsid w:val="004C1896"/>
    <w:rsid w:val="004C2614"/>
    <w:rsid w:val="004D40A8"/>
    <w:rsid w:val="004D7913"/>
    <w:rsid w:val="004E20C3"/>
    <w:rsid w:val="004E26EC"/>
    <w:rsid w:val="004E6F57"/>
    <w:rsid w:val="00512712"/>
    <w:rsid w:val="005134AA"/>
    <w:rsid w:val="005278C9"/>
    <w:rsid w:val="00535B9D"/>
    <w:rsid w:val="0056135B"/>
    <w:rsid w:val="00570344"/>
    <w:rsid w:val="00571BEF"/>
    <w:rsid w:val="00576E4F"/>
    <w:rsid w:val="00586718"/>
    <w:rsid w:val="005A45F6"/>
    <w:rsid w:val="005F76B9"/>
    <w:rsid w:val="00617630"/>
    <w:rsid w:val="006246B7"/>
    <w:rsid w:val="006260CA"/>
    <w:rsid w:val="00637892"/>
    <w:rsid w:val="00640B2C"/>
    <w:rsid w:val="006476E6"/>
    <w:rsid w:val="0065624F"/>
    <w:rsid w:val="006578B7"/>
    <w:rsid w:val="006665B4"/>
    <w:rsid w:val="00680DBB"/>
    <w:rsid w:val="006A10D8"/>
    <w:rsid w:val="006A73B0"/>
    <w:rsid w:val="006B4CE0"/>
    <w:rsid w:val="006F0C5A"/>
    <w:rsid w:val="006F566F"/>
    <w:rsid w:val="00703F76"/>
    <w:rsid w:val="00720DCF"/>
    <w:rsid w:val="00750F52"/>
    <w:rsid w:val="0075419C"/>
    <w:rsid w:val="00761108"/>
    <w:rsid w:val="007670CB"/>
    <w:rsid w:val="007675C8"/>
    <w:rsid w:val="00797778"/>
    <w:rsid w:val="007C51F8"/>
    <w:rsid w:val="00804F83"/>
    <w:rsid w:val="0081478D"/>
    <w:rsid w:val="00815C4C"/>
    <w:rsid w:val="0082695C"/>
    <w:rsid w:val="00834BD3"/>
    <w:rsid w:val="008406D5"/>
    <w:rsid w:val="008710B9"/>
    <w:rsid w:val="00871CEF"/>
    <w:rsid w:val="008724D4"/>
    <w:rsid w:val="00873484"/>
    <w:rsid w:val="008847A5"/>
    <w:rsid w:val="0088523F"/>
    <w:rsid w:val="00896D0F"/>
    <w:rsid w:val="008A056B"/>
    <w:rsid w:val="008B00FD"/>
    <w:rsid w:val="008B1C04"/>
    <w:rsid w:val="008B3D12"/>
    <w:rsid w:val="008C0038"/>
    <w:rsid w:val="008D3B41"/>
    <w:rsid w:val="008D3F0B"/>
    <w:rsid w:val="00901902"/>
    <w:rsid w:val="009049B6"/>
    <w:rsid w:val="00932192"/>
    <w:rsid w:val="00937888"/>
    <w:rsid w:val="00950D3B"/>
    <w:rsid w:val="0096702E"/>
    <w:rsid w:val="009910EB"/>
    <w:rsid w:val="009C5F3F"/>
    <w:rsid w:val="009C7B3E"/>
    <w:rsid w:val="009E331B"/>
    <w:rsid w:val="00A00E3E"/>
    <w:rsid w:val="00A10F0E"/>
    <w:rsid w:val="00A12AC2"/>
    <w:rsid w:val="00A62166"/>
    <w:rsid w:val="00A85D4F"/>
    <w:rsid w:val="00AA5597"/>
    <w:rsid w:val="00AB07A6"/>
    <w:rsid w:val="00AC014B"/>
    <w:rsid w:val="00AD1488"/>
    <w:rsid w:val="00AD680B"/>
    <w:rsid w:val="00B00124"/>
    <w:rsid w:val="00B05777"/>
    <w:rsid w:val="00B216A4"/>
    <w:rsid w:val="00B56527"/>
    <w:rsid w:val="00B75CF0"/>
    <w:rsid w:val="00B90DCF"/>
    <w:rsid w:val="00B919B6"/>
    <w:rsid w:val="00BB5BBC"/>
    <w:rsid w:val="00BB6353"/>
    <w:rsid w:val="00BC1061"/>
    <w:rsid w:val="00BC354F"/>
    <w:rsid w:val="00BC58E4"/>
    <w:rsid w:val="00BE1D5A"/>
    <w:rsid w:val="00BF175B"/>
    <w:rsid w:val="00BF68DE"/>
    <w:rsid w:val="00C2432F"/>
    <w:rsid w:val="00C42238"/>
    <w:rsid w:val="00C45787"/>
    <w:rsid w:val="00C85865"/>
    <w:rsid w:val="00CB2021"/>
    <w:rsid w:val="00CD4409"/>
    <w:rsid w:val="00D01443"/>
    <w:rsid w:val="00D027CF"/>
    <w:rsid w:val="00D04F31"/>
    <w:rsid w:val="00D24865"/>
    <w:rsid w:val="00D30CD2"/>
    <w:rsid w:val="00D3596E"/>
    <w:rsid w:val="00D37BA3"/>
    <w:rsid w:val="00D53082"/>
    <w:rsid w:val="00D63B08"/>
    <w:rsid w:val="00D73F88"/>
    <w:rsid w:val="00D962E2"/>
    <w:rsid w:val="00DA5B72"/>
    <w:rsid w:val="00DC4FDF"/>
    <w:rsid w:val="00DE3C4B"/>
    <w:rsid w:val="00DF393F"/>
    <w:rsid w:val="00E04747"/>
    <w:rsid w:val="00E3007F"/>
    <w:rsid w:val="00E50C7A"/>
    <w:rsid w:val="00E749F8"/>
    <w:rsid w:val="00E95B76"/>
    <w:rsid w:val="00EA284E"/>
    <w:rsid w:val="00EC62A1"/>
    <w:rsid w:val="00EE1100"/>
    <w:rsid w:val="00EE534C"/>
    <w:rsid w:val="00F1083B"/>
    <w:rsid w:val="00F1651A"/>
    <w:rsid w:val="00F20459"/>
    <w:rsid w:val="00F20FFF"/>
    <w:rsid w:val="00F323A4"/>
    <w:rsid w:val="00F507E4"/>
    <w:rsid w:val="00F51AD4"/>
    <w:rsid w:val="00F94AED"/>
    <w:rsid w:val="00FB5B82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3</cp:revision>
  <dcterms:created xsi:type="dcterms:W3CDTF">2025-04-11T15:04:00Z</dcterms:created>
  <dcterms:modified xsi:type="dcterms:W3CDTF">2025-04-11T15:28:00Z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