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26" w:rsidRPr="00095A26" w:rsidRDefault="00095A26" w:rsidP="00095A26">
      <w:pPr>
        <w:jc w:val="center"/>
        <w:rPr>
          <w:b/>
          <w:sz w:val="36"/>
          <w:szCs w:val="36"/>
        </w:rPr>
      </w:pPr>
      <w:r w:rsidRPr="00095A26">
        <w:rPr>
          <w:b/>
          <w:sz w:val="36"/>
          <w:szCs w:val="36"/>
        </w:rPr>
        <w:t>KUPNÍ SMLOUVA</w:t>
      </w:r>
    </w:p>
    <w:p w:rsidR="00095A26" w:rsidRDefault="00634246" w:rsidP="00634246">
      <w:pPr>
        <w:jc w:val="center"/>
      </w:pPr>
      <w:r>
        <w:rPr>
          <w:i/>
        </w:rPr>
        <w:t>Číslo zakázky: 17011</w:t>
      </w:r>
    </w:p>
    <w:p w:rsidR="00095A26" w:rsidRDefault="00095A26" w:rsidP="00095A26"/>
    <w:p w:rsidR="00095A26" w:rsidRDefault="00095A26" w:rsidP="00095A26">
      <w:pPr>
        <w:jc w:val="center"/>
        <w:rPr>
          <w:i/>
        </w:rPr>
      </w:pPr>
      <w:r>
        <w:rPr>
          <w:i/>
        </w:rPr>
        <w:t xml:space="preserve">uzavřená dle § </w:t>
      </w:r>
      <w:smartTag w:uri="urn:schemas-microsoft-com:office:smarttags" w:element="metricconverter">
        <w:smartTagPr>
          <w:attr w:name="ProductID" w:val="2079 a"/>
        </w:smartTagPr>
        <w:r>
          <w:rPr>
            <w:i/>
          </w:rPr>
          <w:t>2079 a</w:t>
        </w:r>
      </w:smartTag>
      <w:r>
        <w:rPr>
          <w:i/>
        </w:rPr>
        <w:t xml:space="preserve"> násl. zákona č. 89/2012 Sb. (občanský zákoník)</w:t>
      </w:r>
    </w:p>
    <w:p w:rsidR="00095A26" w:rsidRDefault="00095A26" w:rsidP="00095A26">
      <w:pPr>
        <w:jc w:val="center"/>
        <w:rPr>
          <w:i/>
          <w:sz w:val="24"/>
        </w:rPr>
      </w:pPr>
    </w:p>
    <w:p w:rsidR="00095A26" w:rsidRDefault="00095A26" w:rsidP="00095A26">
      <w:pPr>
        <w:jc w:val="center"/>
        <w:rPr>
          <w:b/>
          <w:sz w:val="24"/>
        </w:rPr>
      </w:pPr>
      <w:r>
        <w:rPr>
          <w:b/>
          <w:sz w:val="24"/>
        </w:rPr>
        <w:t>mezi: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01"/>
        <w:gridCol w:w="2691"/>
        <w:gridCol w:w="711"/>
        <w:gridCol w:w="1701"/>
        <w:gridCol w:w="2476"/>
      </w:tblGrid>
      <w:tr w:rsidR="00095A26" w:rsidTr="0059549D">
        <w:trPr>
          <w:cantSplit/>
        </w:trPr>
        <w:tc>
          <w:tcPr>
            <w:tcW w:w="9780" w:type="dxa"/>
            <w:gridSpan w:val="5"/>
            <w:shd w:val="pct5" w:color="000000" w:fill="FFFFFF"/>
            <w:vAlign w:val="center"/>
          </w:tcPr>
          <w:p w:rsidR="00095A26" w:rsidRDefault="00095A26" w:rsidP="0059549D">
            <w:pPr>
              <w:pStyle w:val="Nadpis1"/>
              <w:rPr>
                <w:sz w:val="22"/>
              </w:rPr>
            </w:pPr>
            <w:r>
              <w:rPr>
                <w:sz w:val="22"/>
              </w:rPr>
              <w:t>KUPUJÍCÍM</w:t>
            </w:r>
          </w:p>
        </w:tc>
      </w:tr>
      <w:tr w:rsidR="00095A26" w:rsidTr="0059549D">
        <w:trPr>
          <w:cantSplit/>
          <w:trHeight w:val="280"/>
        </w:trPr>
        <w:tc>
          <w:tcPr>
            <w:tcW w:w="2201" w:type="dxa"/>
            <w:tcBorders>
              <w:bottom w:val="dotted" w:sz="4" w:space="0" w:color="auto"/>
            </w:tcBorders>
            <w:vAlign w:val="center"/>
          </w:tcPr>
          <w:p w:rsidR="00095A26" w:rsidRDefault="00095A26" w:rsidP="0059549D">
            <w:pPr>
              <w:rPr>
                <w:b/>
              </w:rPr>
            </w:pPr>
            <w:r>
              <w:rPr>
                <w:b/>
              </w:rPr>
              <w:t>Název:</w:t>
            </w:r>
          </w:p>
        </w:tc>
        <w:tc>
          <w:tcPr>
            <w:tcW w:w="7579" w:type="dxa"/>
            <w:gridSpan w:val="4"/>
            <w:tcBorders>
              <w:bottom w:val="dashed" w:sz="4" w:space="0" w:color="auto"/>
            </w:tcBorders>
            <w:vAlign w:val="center"/>
          </w:tcPr>
          <w:p w:rsidR="00095A26" w:rsidRDefault="00095A26" w:rsidP="0059549D">
            <w:pPr>
              <w:rPr>
                <w:b/>
              </w:rPr>
            </w:pPr>
            <w:r>
              <w:rPr>
                <w:b/>
              </w:rPr>
              <w:t>Krajská nemocnice T. Bati, a.s.</w:t>
            </w:r>
          </w:p>
        </w:tc>
      </w:tr>
      <w:tr w:rsidR="00095A26" w:rsidTr="0059549D">
        <w:trPr>
          <w:cantSplit/>
          <w:trHeight w:val="280"/>
        </w:trPr>
        <w:tc>
          <w:tcPr>
            <w:tcW w:w="2201" w:type="dxa"/>
            <w:tcBorders>
              <w:top w:val="single" w:sz="4" w:space="0" w:color="auto"/>
            </w:tcBorders>
            <w:vAlign w:val="center"/>
          </w:tcPr>
          <w:p w:rsidR="00095A26" w:rsidRDefault="00095A26" w:rsidP="0059549D">
            <w:pPr>
              <w:rPr>
                <w:b/>
              </w:rPr>
            </w:pPr>
            <w:r>
              <w:rPr>
                <w:b/>
              </w:rPr>
              <w:t>Sídlo:</w:t>
            </w:r>
          </w:p>
        </w:tc>
        <w:tc>
          <w:tcPr>
            <w:tcW w:w="7579" w:type="dxa"/>
            <w:gridSpan w:val="4"/>
            <w:tcBorders>
              <w:top w:val="dashed" w:sz="4" w:space="0" w:color="auto"/>
              <w:bottom w:val="dashed" w:sz="4" w:space="0" w:color="auto"/>
            </w:tcBorders>
            <w:vAlign w:val="center"/>
          </w:tcPr>
          <w:p w:rsidR="00095A26" w:rsidRDefault="00095A26" w:rsidP="0059549D">
            <w:r>
              <w:t xml:space="preserve">Havlíčkovo nábřeží 600, 762 75 Zlín </w:t>
            </w:r>
          </w:p>
        </w:tc>
      </w:tr>
      <w:tr w:rsidR="00095A26" w:rsidTr="0059549D">
        <w:trPr>
          <w:trHeight w:val="280"/>
        </w:trPr>
        <w:tc>
          <w:tcPr>
            <w:tcW w:w="2201" w:type="dxa"/>
            <w:tcBorders>
              <w:bottom w:val="single" w:sz="4" w:space="0" w:color="auto"/>
            </w:tcBorders>
            <w:vAlign w:val="center"/>
          </w:tcPr>
          <w:p w:rsidR="00095A26" w:rsidRDefault="00095A26" w:rsidP="0059549D">
            <w:pPr>
              <w:rPr>
                <w:b/>
              </w:rPr>
            </w:pPr>
            <w:r>
              <w:rPr>
                <w:b/>
              </w:rPr>
              <w:t>IČ:</w:t>
            </w:r>
          </w:p>
        </w:tc>
        <w:tc>
          <w:tcPr>
            <w:tcW w:w="2691" w:type="dxa"/>
            <w:tcBorders>
              <w:top w:val="dashed" w:sz="4" w:space="0" w:color="auto"/>
              <w:bottom w:val="dashed" w:sz="4" w:space="0" w:color="auto"/>
            </w:tcBorders>
            <w:vAlign w:val="center"/>
          </w:tcPr>
          <w:p w:rsidR="00095A26" w:rsidRDefault="00095A26" w:rsidP="0059549D">
            <w:pPr>
              <w:rPr>
                <w:b/>
              </w:rPr>
            </w:pPr>
            <w:r>
              <w:rPr>
                <w:b/>
              </w:rPr>
              <w:t>27661989</w:t>
            </w:r>
          </w:p>
        </w:tc>
        <w:tc>
          <w:tcPr>
            <w:tcW w:w="711" w:type="dxa"/>
            <w:tcBorders>
              <w:top w:val="dashed" w:sz="4" w:space="0" w:color="auto"/>
              <w:bottom w:val="single" w:sz="4" w:space="0" w:color="auto"/>
            </w:tcBorders>
            <w:vAlign w:val="center"/>
          </w:tcPr>
          <w:p w:rsidR="00095A26" w:rsidRDefault="00095A26" w:rsidP="0059549D">
            <w:pPr>
              <w:rPr>
                <w:b/>
              </w:rPr>
            </w:pPr>
            <w:r>
              <w:rPr>
                <w:b/>
              </w:rPr>
              <w:t>DIČ:</w:t>
            </w:r>
          </w:p>
        </w:tc>
        <w:tc>
          <w:tcPr>
            <w:tcW w:w="1701" w:type="dxa"/>
            <w:tcBorders>
              <w:top w:val="dashed" w:sz="4" w:space="0" w:color="auto"/>
              <w:bottom w:val="dashed" w:sz="4" w:space="0" w:color="auto"/>
              <w:right w:val="nil"/>
            </w:tcBorders>
            <w:vAlign w:val="center"/>
          </w:tcPr>
          <w:p w:rsidR="00095A26" w:rsidRDefault="00095A26" w:rsidP="0059549D">
            <w:pPr>
              <w:rPr>
                <w:b/>
              </w:rPr>
            </w:pPr>
            <w:r>
              <w:rPr>
                <w:b/>
              </w:rPr>
              <w:t>CZ27661989</w:t>
            </w:r>
          </w:p>
        </w:tc>
        <w:tc>
          <w:tcPr>
            <w:tcW w:w="2476" w:type="dxa"/>
            <w:tcBorders>
              <w:top w:val="dashed" w:sz="4" w:space="0" w:color="auto"/>
              <w:left w:val="nil"/>
              <w:bottom w:val="single" w:sz="4" w:space="0" w:color="auto"/>
            </w:tcBorders>
            <w:vAlign w:val="center"/>
          </w:tcPr>
          <w:p w:rsidR="00095A26" w:rsidRDefault="00095A26" w:rsidP="0059549D">
            <w:pPr>
              <w:ind w:left="-70"/>
              <w:jc w:val="center"/>
            </w:pPr>
            <w:r>
              <w:t>je plátcem DPH</w:t>
            </w:r>
          </w:p>
        </w:tc>
      </w:tr>
      <w:tr w:rsidR="00095A26" w:rsidTr="0059549D">
        <w:trPr>
          <w:cantSplit/>
          <w:trHeight w:val="280"/>
        </w:trPr>
        <w:tc>
          <w:tcPr>
            <w:tcW w:w="9780" w:type="dxa"/>
            <w:gridSpan w:val="5"/>
            <w:tcBorders>
              <w:top w:val="dotted" w:sz="4" w:space="0" w:color="auto"/>
            </w:tcBorders>
            <w:vAlign w:val="center"/>
          </w:tcPr>
          <w:p w:rsidR="00095A26" w:rsidRDefault="00825EF6" w:rsidP="0059549D">
            <w:pPr>
              <w:pStyle w:val="Nadpis3"/>
              <w:rPr>
                <w:sz w:val="20"/>
              </w:rPr>
            </w:pPr>
            <w:r>
              <w:rPr>
                <w:sz w:val="20"/>
              </w:rPr>
              <w:t xml:space="preserve">                                        Zapsána v obchodním rejstříku u KS v Brně, oddíl B, vložka 4437</w:t>
            </w:r>
          </w:p>
        </w:tc>
      </w:tr>
      <w:tr w:rsidR="00095A26" w:rsidTr="0059549D">
        <w:trPr>
          <w:cantSplit/>
          <w:trHeight w:val="280"/>
        </w:trPr>
        <w:tc>
          <w:tcPr>
            <w:tcW w:w="2201" w:type="dxa"/>
            <w:vAlign w:val="center"/>
          </w:tcPr>
          <w:p w:rsidR="00095A26" w:rsidRDefault="00095A26" w:rsidP="0059549D">
            <w:pPr>
              <w:rPr>
                <w:b/>
              </w:rPr>
            </w:pPr>
            <w:r>
              <w:rPr>
                <w:b/>
              </w:rPr>
              <w:t>Zastoupena:</w:t>
            </w:r>
          </w:p>
        </w:tc>
        <w:tc>
          <w:tcPr>
            <w:tcW w:w="7579" w:type="dxa"/>
            <w:gridSpan w:val="4"/>
            <w:vAlign w:val="center"/>
          </w:tcPr>
          <w:p w:rsidR="00095A26" w:rsidRDefault="00825EF6" w:rsidP="0059549D">
            <w:r>
              <w:t>MUDr. Radomír Maráček, předseda představenstva</w:t>
            </w:r>
          </w:p>
          <w:p w:rsidR="004454D5" w:rsidRDefault="004454D5" w:rsidP="0059549D">
            <w:pPr>
              <w:rPr>
                <w:color w:val="0000FF"/>
              </w:rPr>
            </w:pPr>
            <w:r>
              <w:t>Ing. Vlastimil Vajdák, člen představenstva</w:t>
            </w:r>
          </w:p>
        </w:tc>
      </w:tr>
      <w:tr w:rsidR="00095A26" w:rsidTr="0059549D">
        <w:trPr>
          <w:cantSplit/>
          <w:trHeight w:val="280"/>
        </w:trPr>
        <w:tc>
          <w:tcPr>
            <w:tcW w:w="2201" w:type="dxa"/>
            <w:vAlign w:val="center"/>
          </w:tcPr>
          <w:p w:rsidR="00095A26" w:rsidRDefault="00095A26" w:rsidP="0059549D">
            <w:pPr>
              <w:rPr>
                <w:b/>
              </w:rPr>
            </w:pPr>
            <w:r>
              <w:rPr>
                <w:b/>
              </w:rPr>
              <w:t>Bankovní spojení:</w:t>
            </w:r>
          </w:p>
        </w:tc>
        <w:tc>
          <w:tcPr>
            <w:tcW w:w="7579" w:type="dxa"/>
            <w:gridSpan w:val="4"/>
            <w:tcBorders>
              <w:bottom w:val="dashed" w:sz="4" w:space="0" w:color="auto"/>
            </w:tcBorders>
            <w:vAlign w:val="center"/>
          </w:tcPr>
          <w:p w:rsidR="00095A26" w:rsidRPr="00AC574E" w:rsidRDefault="00825EF6" w:rsidP="0059549D">
            <w:pPr>
              <w:rPr>
                <w:sz w:val="18"/>
                <w:szCs w:val="18"/>
              </w:rPr>
            </w:pPr>
            <w:r>
              <w:t>Česká spořitelna, a.s.: č.ú. 3482762/0800</w:t>
            </w:r>
          </w:p>
        </w:tc>
      </w:tr>
    </w:tbl>
    <w:p w:rsidR="00095A26" w:rsidRDefault="00095A26" w:rsidP="00095A26">
      <w:pPr>
        <w:jc w:val="center"/>
        <w:rPr>
          <w:b/>
          <w:sz w:val="24"/>
        </w:rPr>
      </w:pPr>
      <w:r>
        <w:rPr>
          <w:b/>
          <w:sz w:val="24"/>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2691"/>
        <w:gridCol w:w="711"/>
        <w:gridCol w:w="1701"/>
        <w:gridCol w:w="2476"/>
      </w:tblGrid>
      <w:tr w:rsidR="00095A26" w:rsidTr="0059549D">
        <w:tc>
          <w:tcPr>
            <w:tcW w:w="9776" w:type="dxa"/>
            <w:gridSpan w:val="5"/>
            <w:shd w:val="pct5" w:color="000000" w:fill="FFFFFF"/>
            <w:vAlign w:val="center"/>
          </w:tcPr>
          <w:p w:rsidR="00095A26" w:rsidRDefault="00095A26" w:rsidP="0059549D">
            <w:pPr>
              <w:pStyle w:val="Nadpis1"/>
              <w:rPr>
                <w:sz w:val="22"/>
              </w:rPr>
            </w:pPr>
            <w:r>
              <w:rPr>
                <w:sz w:val="22"/>
              </w:rPr>
              <w:t>PRODÁVAJÍCÍM</w:t>
            </w:r>
          </w:p>
        </w:tc>
      </w:tr>
      <w:tr w:rsidR="00095A26" w:rsidTr="0059549D">
        <w:trPr>
          <w:trHeight w:val="300"/>
        </w:trPr>
        <w:tc>
          <w:tcPr>
            <w:tcW w:w="9776" w:type="dxa"/>
            <w:gridSpan w:val="5"/>
            <w:tcBorders>
              <w:left w:val="nil"/>
              <w:right w:val="nil"/>
            </w:tcBorders>
            <w:vAlign w:val="center"/>
          </w:tcPr>
          <w:p w:rsidR="00095A26" w:rsidRDefault="00095A26" w:rsidP="0059549D">
            <w:pPr>
              <w:pStyle w:val="Nadpis1"/>
              <w:rPr>
                <w:i/>
                <w:sz w:val="20"/>
              </w:rPr>
            </w:pPr>
            <w:r>
              <w:rPr>
                <w:i/>
                <w:sz w:val="20"/>
              </w:rPr>
              <w:t>u právnické osoby</w:t>
            </w:r>
          </w:p>
        </w:tc>
      </w:tr>
      <w:tr w:rsidR="00095A26" w:rsidTr="0059549D">
        <w:trPr>
          <w:trHeight w:val="300"/>
        </w:trPr>
        <w:tc>
          <w:tcPr>
            <w:tcW w:w="2197" w:type="dxa"/>
            <w:vAlign w:val="center"/>
          </w:tcPr>
          <w:p w:rsidR="00095A26" w:rsidRDefault="00095A26" w:rsidP="0059549D">
            <w:pPr>
              <w:rPr>
                <w:b/>
              </w:rPr>
            </w:pPr>
            <w:r>
              <w:rPr>
                <w:b/>
              </w:rPr>
              <w:t>Obchodní firma:</w:t>
            </w:r>
          </w:p>
        </w:tc>
        <w:tc>
          <w:tcPr>
            <w:tcW w:w="7579" w:type="dxa"/>
            <w:gridSpan w:val="4"/>
            <w:tcBorders>
              <w:bottom w:val="dashed" w:sz="4" w:space="0" w:color="auto"/>
              <w:right w:val="single" w:sz="4" w:space="0" w:color="auto"/>
            </w:tcBorders>
            <w:vAlign w:val="center"/>
          </w:tcPr>
          <w:p w:rsidR="00095A26" w:rsidRDefault="00095A26" w:rsidP="0059549D">
            <w:pPr>
              <w:rPr>
                <w:b/>
              </w:rPr>
            </w:pPr>
            <w:r>
              <w:rPr>
                <w:b/>
              </w:rPr>
              <w:t>SAMOHÝL MOTOR a.s.</w:t>
            </w:r>
          </w:p>
        </w:tc>
      </w:tr>
      <w:tr w:rsidR="00095A26" w:rsidTr="0059549D">
        <w:trPr>
          <w:trHeight w:val="300"/>
        </w:trPr>
        <w:tc>
          <w:tcPr>
            <w:tcW w:w="2197" w:type="dxa"/>
            <w:vAlign w:val="center"/>
          </w:tcPr>
          <w:p w:rsidR="00095A26" w:rsidRDefault="00095A26" w:rsidP="0059549D">
            <w:pPr>
              <w:rPr>
                <w:b/>
              </w:rPr>
            </w:pPr>
            <w:r>
              <w:rPr>
                <w:b/>
              </w:rPr>
              <w:t>Sídlo:</w:t>
            </w:r>
          </w:p>
        </w:tc>
        <w:tc>
          <w:tcPr>
            <w:tcW w:w="7579" w:type="dxa"/>
            <w:gridSpan w:val="4"/>
            <w:tcBorders>
              <w:top w:val="dashed" w:sz="4" w:space="0" w:color="auto"/>
              <w:bottom w:val="dashed" w:sz="4" w:space="0" w:color="auto"/>
            </w:tcBorders>
            <w:vAlign w:val="center"/>
          </w:tcPr>
          <w:p w:rsidR="00095A26" w:rsidRDefault="00095A26" w:rsidP="0059549D">
            <w:r>
              <w:t>Tř. T. Bati 642, 763 02 Zlín</w:t>
            </w:r>
          </w:p>
        </w:tc>
      </w:tr>
      <w:tr w:rsidR="00095A26" w:rsidTr="0059549D">
        <w:trPr>
          <w:trHeight w:val="300"/>
        </w:trPr>
        <w:tc>
          <w:tcPr>
            <w:tcW w:w="2197" w:type="dxa"/>
            <w:tcBorders>
              <w:bottom w:val="single" w:sz="4" w:space="0" w:color="auto"/>
            </w:tcBorders>
            <w:vAlign w:val="center"/>
          </w:tcPr>
          <w:p w:rsidR="00095A26" w:rsidRDefault="00095A26" w:rsidP="0059549D">
            <w:pPr>
              <w:rPr>
                <w:b/>
              </w:rPr>
            </w:pPr>
            <w:r>
              <w:rPr>
                <w:b/>
              </w:rPr>
              <w:t>IČ:</w:t>
            </w:r>
          </w:p>
        </w:tc>
        <w:tc>
          <w:tcPr>
            <w:tcW w:w="2691" w:type="dxa"/>
            <w:tcBorders>
              <w:top w:val="dashed" w:sz="4" w:space="0" w:color="auto"/>
              <w:bottom w:val="dashed" w:sz="4" w:space="0" w:color="auto"/>
            </w:tcBorders>
            <w:vAlign w:val="center"/>
          </w:tcPr>
          <w:p w:rsidR="00095A26" w:rsidRDefault="00095A26" w:rsidP="0059549D">
            <w:pPr>
              <w:rPr>
                <w:b/>
              </w:rPr>
            </w:pPr>
            <w:r>
              <w:rPr>
                <w:b/>
              </w:rPr>
              <w:t>25511165</w:t>
            </w:r>
          </w:p>
        </w:tc>
        <w:tc>
          <w:tcPr>
            <w:tcW w:w="711" w:type="dxa"/>
            <w:tcBorders>
              <w:top w:val="dashed" w:sz="4" w:space="0" w:color="auto"/>
              <w:bottom w:val="single" w:sz="4" w:space="0" w:color="auto"/>
            </w:tcBorders>
            <w:vAlign w:val="center"/>
          </w:tcPr>
          <w:p w:rsidR="00095A26" w:rsidRDefault="00095A26" w:rsidP="0059549D">
            <w:pPr>
              <w:rPr>
                <w:b/>
              </w:rPr>
            </w:pPr>
            <w:r>
              <w:rPr>
                <w:b/>
              </w:rPr>
              <w:t>DIČ:</w:t>
            </w:r>
          </w:p>
        </w:tc>
        <w:tc>
          <w:tcPr>
            <w:tcW w:w="1701" w:type="dxa"/>
            <w:tcBorders>
              <w:top w:val="dashed" w:sz="4" w:space="0" w:color="auto"/>
              <w:bottom w:val="dashed" w:sz="4" w:space="0" w:color="auto"/>
              <w:right w:val="nil"/>
            </w:tcBorders>
            <w:vAlign w:val="center"/>
          </w:tcPr>
          <w:p w:rsidR="00095A26" w:rsidRDefault="00095A26" w:rsidP="0059549D">
            <w:pPr>
              <w:rPr>
                <w:b/>
              </w:rPr>
            </w:pPr>
            <w:r>
              <w:rPr>
                <w:b/>
              </w:rPr>
              <w:t>CZ25511165</w:t>
            </w:r>
          </w:p>
        </w:tc>
        <w:tc>
          <w:tcPr>
            <w:tcW w:w="2476" w:type="dxa"/>
            <w:tcBorders>
              <w:top w:val="dashed" w:sz="4" w:space="0" w:color="auto"/>
              <w:left w:val="nil"/>
              <w:bottom w:val="single" w:sz="4" w:space="0" w:color="auto"/>
            </w:tcBorders>
            <w:vAlign w:val="center"/>
          </w:tcPr>
          <w:p w:rsidR="00095A26" w:rsidRDefault="00095A26" w:rsidP="0059549D">
            <w:pPr>
              <w:ind w:left="-70"/>
              <w:jc w:val="center"/>
            </w:pPr>
            <w:r>
              <w:t xml:space="preserve">je* - </w:t>
            </w:r>
            <w:r w:rsidRPr="003C5FDC">
              <w:rPr>
                <w:strike/>
              </w:rPr>
              <w:t>není</w:t>
            </w:r>
            <w:r>
              <w:t>* plátcem DPH</w:t>
            </w:r>
          </w:p>
        </w:tc>
      </w:tr>
      <w:tr w:rsidR="00095A26" w:rsidTr="0059549D">
        <w:trPr>
          <w:cantSplit/>
          <w:trHeight w:val="300"/>
        </w:trPr>
        <w:tc>
          <w:tcPr>
            <w:tcW w:w="9776" w:type="dxa"/>
            <w:gridSpan w:val="5"/>
            <w:tcBorders>
              <w:top w:val="dotted" w:sz="4" w:space="0" w:color="auto"/>
            </w:tcBorders>
            <w:vAlign w:val="center"/>
          </w:tcPr>
          <w:p w:rsidR="00095A26" w:rsidRDefault="00825EF6" w:rsidP="00825EF6">
            <w:pPr>
              <w:rPr>
                <w:b/>
              </w:rPr>
            </w:pPr>
            <w:r>
              <w:t xml:space="preserve">                                       </w:t>
            </w:r>
            <w:r w:rsidR="00095A26">
              <w:t xml:space="preserve">zapsaná v obchodním rejstříku </w:t>
            </w:r>
            <w:r>
              <w:t>u</w:t>
            </w:r>
            <w:r w:rsidR="00095A26">
              <w:t xml:space="preserve"> </w:t>
            </w:r>
            <w:r>
              <w:t>KS</w:t>
            </w:r>
            <w:r w:rsidR="00095A26">
              <w:t xml:space="preserve"> v Brně oddíl B, vložka 2478</w:t>
            </w:r>
          </w:p>
        </w:tc>
      </w:tr>
      <w:tr w:rsidR="00095A26" w:rsidTr="0059549D">
        <w:trPr>
          <w:trHeight w:val="300"/>
        </w:trPr>
        <w:tc>
          <w:tcPr>
            <w:tcW w:w="2197" w:type="dxa"/>
            <w:vAlign w:val="center"/>
          </w:tcPr>
          <w:p w:rsidR="00095A26" w:rsidRDefault="00095A26" w:rsidP="0059549D">
            <w:pPr>
              <w:rPr>
                <w:b/>
              </w:rPr>
            </w:pPr>
            <w:r>
              <w:rPr>
                <w:b/>
              </w:rPr>
              <w:t>Jednající:</w:t>
            </w:r>
          </w:p>
        </w:tc>
        <w:tc>
          <w:tcPr>
            <w:tcW w:w="7579" w:type="dxa"/>
            <w:gridSpan w:val="4"/>
            <w:tcBorders>
              <w:bottom w:val="dashed" w:sz="4" w:space="0" w:color="auto"/>
            </w:tcBorders>
            <w:vAlign w:val="center"/>
          </w:tcPr>
          <w:p w:rsidR="00095A26" w:rsidRDefault="00095A26" w:rsidP="0059549D">
            <w:r>
              <w:t>Martin Samohýl, předseda představenstva</w:t>
            </w:r>
          </w:p>
        </w:tc>
      </w:tr>
      <w:tr w:rsidR="00095A26" w:rsidTr="0059549D">
        <w:trPr>
          <w:trHeight w:val="300"/>
        </w:trPr>
        <w:tc>
          <w:tcPr>
            <w:tcW w:w="2197" w:type="dxa"/>
            <w:tcBorders>
              <w:bottom w:val="single" w:sz="4" w:space="0" w:color="auto"/>
            </w:tcBorders>
            <w:vAlign w:val="center"/>
          </w:tcPr>
          <w:p w:rsidR="00095A26" w:rsidRDefault="00095A26" w:rsidP="0059549D">
            <w:pPr>
              <w:rPr>
                <w:b/>
              </w:rPr>
            </w:pPr>
            <w:r>
              <w:rPr>
                <w:b/>
              </w:rPr>
              <w:t>Bankovní spojení:</w:t>
            </w:r>
          </w:p>
        </w:tc>
        <w:tc>
          <w:tcPr>
            <w:tcW w:w="7579" w:type="dxa"/>
            <w:gridSpan w:val="4"/>
            <w:tcBorders>
              <w:top w:val="dashed" w:sz="4" w:space="0" w:color="auto"/>
              <w:bottom w:val="dashed" w:sz="4" w:space="0" w:color="auto"/>
            </w:tcBorders>
            <w:vAlign w:val="center"/>
          </w:tcPr>
          <w:p w:rsidR="00095A26" w:rsidRDefault="00095A26" w:rsidP="0059549D">
            <w:r>
              <w:t>Raiffeisen Bank Zlín: č.ú. 1014505696/5500</w:t>
            </w:r>
          </w:p>
        </w:tc>
      </w:tr>
      <w:tr w:rsidR="00095A26" w:rsidTr="0059549D">
        <w:trPr>
          <w:cantSplit/>
          <w:trHeight w:val="300"/>
        </w:trPr>
        <w:tc>
          <w:tcPr>
            <w:tcW w:w="9776" w:type="dxa"/>
            <w:gridSpan w:val="5"/>
            <w:tcBorders>
              <w:top w:val="dashed" w:sz="4" w:space="0" w:color="auto"/>
              <w:left w:val="nil"/>
              <w:bottom w:val="nil"/>
              <w:right w:val="nil"/>
            </w:tcBorders>
            <w:vAlign w:val="center"/>
          </w:tcPr>
          <w:p w:rsidR="00095A26" w:rsidRDefault="00095A26" w:rsidP="0059549D"/>
        </w:tc>
      </w:tr>
    </w:tbl>
    <w:p w:rsidR="00554BC2" w:rsidRDefault="00554BC2"/>
    <w:p w:rsidR="00095A26" w:rsidRDefault="00095A26">
      <w:bookmarkStart w:id="0" w:name="_GoBack"/>
      <w:bookmarkEnd w:id="0"/>
    </w:p>
    <w:p w:rsidR="00095A26" w:rsidRDefault="00095A26" w:rsidP="00095A26">
      <w:pPr>
        <w:jc w:val="center"/>
        <w:rPr>
          <w:b/>
          <w:sz w:val="22"/>
        </w:rPr>
      </w:pPr>
      <w:r>
        <w:rPr>
          <w:b/>
          <w:sz w:val="22"/>
        </w:rPr>
        <w:t>I.</w:t>
      </w:r>
    </w:p>
    <w:p w:rsidR="00095A26" w:rsidRPr="00095A26" w:rsidRDefault="00095A26" w:rsidP="00095A26">
      <w:pPr>
        <w:pStyle w:val="Nadpis1"/>
        <w:jc w:val="center"/>
        <w:rPr>
          <w:sz w:val="22"/>
          <w:szCs w:val="22"/>
        </w:rPr>
      </w:pPr>
      <w:r w:rsidRPr="00095A26">
        <w:rPr>
          <w:sz w:val="22"/>
          <w:szCs w:val="22"/>
        </w:rPr>
        <w:t>Základní ustanovení</w:t>
      </w:r>
    </w:p>
    <w:p w:rsidR="00095A26" w:rsidRDefault="00095A26" w:rsidP="00095A26">
      <w:pPr>
        <w:pStyle w:val="Zkladntext"/>
        <w:jc w:val="both"/>
        <w:rPr>
          <w:i w:val="0"/>
          <w:sz w:val="20"/>
        </w:rPr>
      </w:pPr>
      <w:r>
        <w:rPr>
          <w:i w:val="0"/>
          <w:sz w:val="20"/>
        </w:rPr>
        <w:t>Prodávající se zavazuje dodat kupujícímu předmět plnění této smlouvy a převést na něj vlastnické právo. Kupující se zavazuje za něj zaplatit sjednanou cenu.</w:t>
      </w:r>
    </w:p>
    <w:p w:rsidR="00354621" w:rsidRDefault="00354621" w:rsidP="00095A26">
      <w:pPr>
        <w:pStyle w:val="Zkladntext"/>
        <w:jc w:val="both"/>
        <w:rPr>
          <w:i w:val="0"/>
          <w:sz w:val="20"/>
        </w:rPr>
      </w:pPr>
    </w:p>
    <w:p w:rsidR="00095A26" w:rsidRDefault="00095A26" w:rsidP="00095A26">
      <w:pPr>
        <w:jc w:val="center"/>
        <w:rPr>
          <w:b/>
        </w:rPr>
      </w:pPr>
    </w:p>
    <w:p w:rsidR="00095A26" w:rsidRDefault="00095A26" w:rsidP="00095A26">
      <w:pPr>
        <w:jc w:val="center"/>
        <w:rPr>
          <w:b/>
          <w:sz w:val="22"/>
        </w:rPr>
      </w:pPr>
      <w:r>
        <w:rPr>
          <w:b/>
          <w:sz w:val="22"/>
        </w:rPr>
        <w:t>II.</w:t>
      </w:r>
    </w:p>
    <w:p w:rsidR="00095A26" w:rsidRDefault="00095A26" w:rsidP="00095A26">
      <w:pPr>
        <w:jc w:val="center"/>
      </w:pPr>
      <w:r>
        <w:rPr>
          <w:b/>
          <w:sz w:val="22"/>
        </w:rPr>
        <w:t>Předmět a termín plnění</w:t>
      </w:r>
    </w:p>
    <w:p w:rsidR="00095A26" w:rsidRDefault="00095A26" w:rsidP="00095A26">
      <w:pPr>
        <w:pStyle w:val="Zkladntext"/>
        <w:numPr>
          <w:ilvl w:val="0"/>
          <w:numId w:val="4"/>
        </w:numPr>
        <w:jc w:val="both"/>
        <w:rPr>
          <w:i w:val="0"/>
          <w:sz w:val="20"/>
        </w:rPr>
      </w:pPr>
      <w:r>
        <w:rPr>
          <w:i w:val="0"/>
          <w:sz w:val="20"/>
        </w:rPr>
        <w:t xml:space="preserve">Předmětem plnění této smlouvy je dodávka </w:t>
      </w:r>
      <w:r w:rsidR="00825EF6">
        <w:rPr>
          <w:b/>
          <w:i w:val="0"/>
          <w:sz w:val="20"/>
        </w:rPr>
        <w:t>Dodávka 1 ks sanitního vozidla DNR</w:t>
      </w:r>
      <w:r>
        <w:rPr>
          <w:b/>
          <w:i w:val="0"/>
          <w:sz w:val="20"/>
        </w:rPr>
        <w:t xml:space="preserve"> </w:t>
      </w:r>
      <w:r w:rsidR="00825EF6">
        <w:rPr>
          <w:i w:val="0"/>
          <w:sz w:val="20"/>
        </w:rPr>
        <w:t>(přesná specifikace je v cenové nabídce</w:t>
      </w:r>
      <w:r>
        <w:rPr>
          <w:i w:val="0"/>
          <w:sz w:val="20"/>
        </w:rPr>
        <w:t>)</w:t>
      </w:r>
      <w:r w:rsidRPr="003B302D">
        <w:rPr>
          <w:i w:val="0"/>
          <w:sz w:val="20"/>
        </w:rPr>
        <w:t>.</w:t>
      </w:r>
      <w:r>
        <w:rPr>
          <w:i w:val="0"/>
          <w:sz w:val="20"/>
        </w:rPr>
        <w:t xml:space="preserve"> K převzetí dojde na základě potvrzeného předávacího protokolu.</w:t>
      </w:r>
      <w:r w:rsidRPr="00F80D69">
        <w:rPr>
          <w:i w:val="0"/>
          <w:sz w:val="20"/>
        </w:rPr>
        <w:t xml:space="preserve"> </w:t>
      </w:r>
      <w:r>
        <w:rPr>
          <w:i w:val="0"/>
          <w:sz w:val="20"/>
        </w:rPr>
        <w:t>Vlastnické právo přechází podpisem předávacího protokolu.</w:t>
      </w:r>
    </w:p>
    <w:p w:rsidR="00095A26" w:rsidRDefault="00095A26" w:rsidP="00095A26">
      <w:pPr>
        <w:pStyle w:val="Zkladntext"/>
        <w:numPr>
          <w:ilvl w:val="0"/>
          <w:numId w:val="4"/>
        </w:numPr>
        <w:jc w:val="both"/>
        <w:rPr>
          <w:i w:val="0"/>
          <w:sz w:val="20"/>
        </w:rPr>
      </w:pPr>
      <w:r>
        <w:rPr>
          <w:i w:val="0"/>
          <w:sz w:val="20"/>
        </w:rPr>
        <w:t xml:space="preserve">Vozidlo bude dodáno nejpozději do </w:t>
      </w:r>
      <w:r w:rsidR="00825EF6">
        <w:rPr>
          <w:i w:val="0"/>
          <w:sz w:val="20"/>
        </w:rPr>
        <w:t>6</w:t>
      </w:r>
      <w:r>
        <w:rPr>
          <w:i w:val="0"/>
          <w:sz w:val="20"/>
        </w:rPr>
        <w:t xml:space="preserve"> měsíců od podpisu smlouvy. </w:t>
      </w:r>
    </w:p>
    <w:p w:rsidR="00095A26" w:rsidRPr="00F80D69" w:rsidRDefault="00095A26" w:rsidP="00095A26">
      <w:pPr>
        <w:pStyle w:val="Zkladntext"/>
        <w:numPr>
          <w:ilvl w:val="0"/>
          <w:numId w:val="4"/>
        </w:numPr>
        <w:rPr>
          <w:rFonts w:cs="Arial"/>
          <w:i w:val="0"/>
          <w:sz w:val="20"/>
        </w:rPr>
      </w:pPr>
      <w:r w:rsidRPr="00F80D69">
        <w:rPr>
          <w:i w:val="0"/>
          <w:sz w:val="20"/>
        </w:rPr>
        <w:t xml:space="preserve">Místo dodání: </w:t>
      </w:r>
      <w:r w:rsidRPr="00F80D69">
        <w:rPr>
          <w:rFonts w:cs="Arial"/>
          <w:i w:val="0"/>
          <w:sz w:val="20"/>
        </w:rPr>
        <w:t xml:space="preserve">Na základě vzájemné dohody je místem plnění </w:t>
      </w:r>
      <w:r w:rsidR="00825EF6">
        <w:rPr>
          <w:rFonts w:cs="Arial"/>
          <w:i w:val="0"/>
          <w:sz w:val="20"/>
        </w:rPr>
        <w:t>Krajská nemocnice T. Bati, a.s.</w:t>
      </w:r>
      <w:r w:rsidRPr="00F80D69">
        <w:rPr>
          <w:rFonts w:cs="Arial"/>
          <w:i w:val="0"/>
          <w:sz w:val="20"/>
        </w:rPr>
        <w:t xml:space="preserve">, </w:t>
      </w:r>
      <w:r w:rsidRPr="00F80D69">
        <w:rPr>
          <w:rFonts w:cs="Arial"/>
          <w:bCs/>
          <w:i w:val="0"/>
          <w:color w:val="000000"/>
          <w:spacing w:val="5"/>
          <w:sz w:val="20"/>
        </w:rPr>
        <w:t>kde proběhne odevzdání a převzetí předmětu koupě včetně školení obsluhy, předvedení předmětu koupě a odevzdání veškerých dokladů potřebných k jeho užívání.</w:t>
      </w:r>
    </w:p>
    <w:p w:rsidR="00095A26" w:rsidRDefault="00095A26" w:rsidP="00095A26">
      <w:pPr>
        <w:pStyle w:val="Zkladntext"/>
        <w:numPr>
          <w:ilvl w:val="0"/>
          <w:numId w:val="4"/>
        </w:numPr>
        <w:jc w:val="both"/>
        <w:rPr>
          <w:i w:val="0"/>
          <w:sz w:val="20"/>
        </w:rPr>
      </w:pPr>
      <w:r w:rsidRPr="00F80D69">
        <w:rPr>
          <w:i w:val="0"/>
          <w:sz w:val="20"/>
        </w:rPr>
        <w:t>Záruční podmínky:</w:t>
      </w:r>
      <w:r>
        <w:rPr>
          <w:i w:val="0"/>
          <w:sz w:val="20"/>
        </w:rPr>
        <w:t xml:space="preserve"> 48 měsíců od předání vozidla.</w:t>
      </w:r>
    </w:p>
    <w:p w:rsidR="00215425" w:rsidRPr="00F80D69" w:rsidRDefault="00215425" w:rsidP="00095A26">
      <w:pPr>
        <w:pStyle w:val="Zkladntext"/>
        <w:numPr>
          <w:ilvl w:val="0"/>
          <w:numId w:val="4"/>
        </w:numPr>
        <w:jc w:val="both"/>
        <w:rPr>
          <w:i w:val="0"/>
          <w:sz w:val="20"/>
        </w:rPr>
      </w:pPr>
      <w:r>
        <w:rPr>
          <w:i w:val="0"/>
          <w:sz w:val="20"/>
        </w:rPr>
        <w:t>Nabídka musí být v souladu s podmínkami zákona č. 56/2001 Sb., a dle vyhlášky MZ ČR č. 296/2012 Sb.</w:t>
      </w:r>
    </w:p>
    <w:p w:rsidR="00095A26" w:rsidRDefault="00095A26" w:rsidP="00095A26"/>
    <w:p w:rsidR="00095A26" w:rsidRDefault="00095A26" w:rsidP="00095A26"/>
    <w:p w:rsidR="00095A26" w:rsidRDefault="00095A26" w:rsidP="00095A26">
      <w:pPr>
        <w:jc w:val="center"/>
        <w:rPr>
          <w:b/>
          <w:sz w:val="22"/>
        </w:rPr>
      </w:pPr>
      <w:r>
        <w:rPr>
          <w:b/>
          <w:sz w:val="22"/>
        </w:rPr>
        <w:t>III.</w:t>
      </w:r>
    </w:p>
    <w:p w:rsidR="00095A26" w:rsidRDefault="00095A26" w:rsidP="00095A26">
      <w:pPr>
        <w:jc w:val="center"/>
        <w:rPr>
          <w:b/>
          <w:sz w:val="22"/>
        </w:rPr>
      </w:pPr>
      <w:r>
        <w:rPr>
          <w:b/>
          <w:sz w:val="22"/>
        </w:rPr>
        <w:t>Cena a platební podmínky</w:t>
      </w:r>
    </w:p>
    <w:p w:rsidR="00095A26" w:rsidRDefault="00095A26" w:rsidP="00095A26">
      <w:pPr>
        <w:pStyle w:val="Seznam"/>
        <w:numPr>
          <w:ilvl w:val="0"/>
          <w:numId w:val="1"/>
        </w:numPr>
        <w:jc w:val="both"/>
      </w:pPr>
      <w:r>
        <w:t xml:space="preserve">V souladu se zněním zákona č. 526/1990 Sb., o cenách se smluvní strany dohodly na ceně </w:t>
      </w:r>
      <w:r w:rsidR="00825EF6">
        <w:rPr>
          <w:b/>
        </w:rPr>
        <w:t xml:space="preserve">924.245,- </w:t>
      </w:r>
      <w:r>
        <w:rPr>
          <w:b/>
        </w:rPr>
        <w:t>Kč</w:t>
      </w:r>
      <w:r>
        <w:t>. K ceně bude připočtena zákonná DPH.</w:t>
      </w:r>
    </w:p>
    <w:p w:rsidR="002B760B" w:rsidRDefault="002B760B" w:rsidP="00095A26">
      <w:pPr>
        <w:pStyle w:val="Seznam"/>
        <w:numPr>
          <w:ilvl w:val="0"/>
          <w:numId w:val="1"/>
        </w:numPr>
        <w:jc w:val="both"/>
      </w:pPr>
      <w:r>
        <w:t>Nabídková cena účastníka bez DPH bude pro daný předmět plnění považována za cenu maximálně přípustnou, kterou nelze po dobu platnosti smlouvy zvyšovat.</w:t>
      </w:r>
    </w:p>
    <w:p w:rsidR="00095A26" w:rsidRDefault="00095A26" w:rsidP="00095A26">
      <w:pPr>
        <w:pStyle w:val="Seznam"/>
        <w:numPr>
          <w:ilvl w:val="0"/>
          <w:numId w:val="1"/>
        </w:numPr>
        <w:jc w:val="both"/>
      </w:pPr>
      <w:r>
        <w:lastRenderedPageBreak/>
        <w:t>Cena je splatná na základě faktury vystavené prodávajícím po uskutečnění dodávky. Faktura musí obsahovat náležitosti daňového dokladu dle zákona č. 235/2004 Sb., o dani z přidané hodnoty a číslo této smlouvy. Přílohou faktury bude kopie potvrzeného dodacího listu.</w:t>
      </w:r>
    </w:p>
    <w:p w:rsidR="00095A26" w:rsidRPr="00354621" w:rsidRDefault="00095A26" w:rsidP="00354621">
      <w:pPr>
        <w:suppressAutoHyphens/>
        <w:rPr>
          <w:rFonts w:cs="Arial"/>
          <w:b/>
          <w:color w:val="000000"/>
        </w:rPr>
      </w:pPr>
      <w:r w:rsidRPr="00354621">
        <w:rPr>
          <w:rFonts w:cs="Arial"/>
          <w:b/>
          <w:color w:val="000000"/>
        </w:rPr>
        <w:t>Obsah daňového dokladu</w:t>
      </w:r>
    </w:p>
    <w:p w:rsidR="00095A26" w:rsidRPr="00AC574E" w:rsidRDefault="00095A26" w:rsidP="00095A26">
      <w:pPr>
        <w:jc w:val="both"/>
        <w:rPr>
          <w:rFonts w:cs="Arial"/>
          <w:color w:val="000000"/>
        </w:rPr>
      </w:pPr>
      <w:r w:rsidRPr="00AC574E">
        <w:rPr>
          <w:rFonts w:cs="Arial"/>
          <w:color w:val="000000"/>
        </w:rPr>
        <w:t xml:space="preserve">Daňový doklad (dále také faktura) musí splňovat níže uvedené náležitosti: </w:t>
      </w:r>
    </w:p>
    <w:p w:rsidR="00095A26" w:rsidRPr="00AC574E" w:rsidRDefault="00095A26" w:rsidP="00095A26">
      <w:pPr>
        <w:numPr>
          <w:ilvl w:val="0"/>
          <w:numId w:val="6"/>
        </w:numPr>
        <w:tabs>
          <w:tab w:val="left" w:pos="426"/>
        </w:tabs>
        <w:suppressAutoHyphens/>
        <w:jc w:val="both"/>
        <w:rPr>
          <w:rFonts w:cs="Arial"/>
          <w:color w:val="000000"/>
        </w:rPr>
      </w:pPr>
      <w:r w:rsidRPr="00AC574E">
        <w:rPr>
          <w:rFonts w:cs="Arial"/>
          <w:color w:val="000000"/>
        </w:rPr>
        <w:t>IČ</w:t>
      </w:r>
    </w:p>
    <w:p w:rsidR="00095A26" w:rsidRPr="00AC574E" w:rsidRDefault="00095A26" w:rsidP="00095A26">
      <w:pPr>
        <w:numPr>
          <w:ilvl w:val="0"/>
          <w:numId w:val="6"/>
        </w:numPr>
        <w:tabs>
          <w:tab w:val="left" w:pos="426"/>
        </w:tabs>
        <w:suppressAutoHyphens/>
        <w:jc w:val="both"/>
        <w:rPr>
          <w:rFonts w:cs="Arial"/>
          <w:color w:val="000000"/>
        </w:rPr>
      </w:pPr>
      <w:r w:rsidRPr="00AC574E">
        <w:rPr>
          <w:rFonts w:cs="Arial"/>
          <w:color w:val="000000"/>
        </w:rPr>
        <w:t>den splatnosti,</w:t>
      </w:r>
    </w:p>
    <w:p w:rsidR="00095A26" w:rsidRPr="00AC574E" w:rsidRDefault="00095A26" w:rsidP="00095A26">
      <w:pPr>
        <w:numPr>
          <w:ilvl w:val="0"/>
          <w:numId w:val="6"/>
        </w:numPr>
        <w:tabs>
          <w:tab w:val="left" w:pos="426"/>
        </w:tabs>
        <w:suppressAutoHyphens/>
        <w:jc w:val="both"/>
        <w:rPr>
          <w:rFonts w:cs="Arial"/>
          <w:color w:val="000000"/>
        </w:rPr>
      </w:pPr>
      <w:r w:rsidRPr="00AC574E">
        <w:rPr>
          <w:rFonts w:cs="Arial"/>
          <w:color w:val="000000"/>
        </w:rPr>
        <w:t>označení peněžního ústavu a číslo účtu, ve prospěch kterého má být provedena platba, konstantní a variabilní symbol,</w:t>
      </w:r>
    </w:p>
    <w:p w:rsidR="00095A26" w:rsidRPr="00AC574E" w:rsidRDefault="00095A26" w:rsidP="00095A26">
      <w:pPr>
        <w:numPr>
          <w:ilvl w:val="0"/>
          <w:numId w:val="6"/>
        </w:numPr>
        <w:tabs>
          <w:tab w:val="left" w:pos="426"/>
        </w:tabs>
        <w:suppressAutoHyphens/>
        <w:jc w:val="both"/>
        <w:rPr>
          <w:rFonts w:cs="Arial"/>
          <w:color w:val="000000"/>
        </w:rPr>
      </w:pPr>
      <w:r w:rsidRPr="00AC574E">
        <w:rPr>
          <w:rFonts w:cs="Arial"/>
          <w:color w:val="000000"/>
        </w:rPr>
        <w:t>odvolávka na smlouvu, číslo smlouvy, prodávajícího a kupujícího</w:t>
      </w:r>
    </w:p>
    <w:p w:rsidR="00095A26" w:rsidRPr="00AC574E" w:rsidRDefault="00095A26" w:rsidP="00095A26">
      <w:pPr>
        <w:numPr>
          <w:ilvl w:val="0"/>
          <w:numId w:val="6"/>
        </w:numPr>
        <w:tabs>
          <w:tab w:val="left" w:pos="426"/>
        </w:tabs>
        <w:suppressAutoHyphens/>
        <w:jc w:val="both"/>
        <w:rPr>
          <w:rFonts w:cs="Arial"/>
          <w:color w:val="000000"/>
        </w:rPr>
      </w:pPr>
      <w:r w:rsidRPr="00AC574E">
        <w:rPr>
          <w:rFonts w:cs="Arial"/>
          <w:color w:val="000000"/>
        </w:rPr>
        <w:t>razítko a podpis osoby oprávněné k vystavení dílčího a konečného účetního dokladu,</w:t>
      </w:r>
    </w:p>
    <w:p w:rsidR="00095A26" w:rsidRDefault="00095A26" w:rsidP="00095A26">
      <w:pPr>
        <w:numPr>
          <w:ilvl w:val="0"/>
          <w:numId w:val="6"/>
        </w:numPr>
        <w:tabs>
          <w:tab w:val="left" w:pos="426"/>
        </w:tabs>
        <w:suppressAutoHyphens/>
        <w:jc w:val="both"/>
        <w:rPr>
          <w:rFonts w:cs="Arial"/>
          <w:color w:val="000000"/>
        </w:rPr>
      </w:pPr>
      <w:r w:rsidRPr="00AC574E">
        <w:rPr>
          <w:rFonts w:cs="Arial"/>
          <w:color w:val="000000"/>
        </w:rPr>
        <w:t>přílohou faktury bude kopie potvrzeného předávacího protokolu</w:t>
      </w:r>
    </w:p>
    <w:p w:rsidR="00825EF6" w:rsidRPr="00AC574E" w:rsidRDefault="00825EF6" w:rsidP="00825EF6">
      <w:pPr>
        <w:tabs>
          <w:tab w:val="left" w:pos="426"/>
        </w:tabs>
        <w:suppressAutoHyphens/>
        <w:ind w:left="1288"/>
        <w:jc w:val="both"/>
        <w:rPr>
          <w:rFonts w:cs="Arial"/>
          <w:color w:val="000000"/>
        </w:rPr>
      </w:pPr>
    </w:p>
    <w:p w:rsidR="00095A26" w:rsidRDefault="00095A26" w:rsidP="00095A26">
      <w:pPr>
        <w:numPr>
          <w:ilvl w:val="0"/>
          <w:numId w:val="1"/>
        </w:numPr>
        <w:jc w:val="both"/>
      </w:pPr>
      <w:r>
        <w:t>Faktura je splatná do 30 dnů od jejího doručení.</w:t>
      </w:r>
    </w:p>
    <w:p w:rsidR="00354621" w:rsidRDefault="00354621" w:rsidP="00354621">
      <w:pPr>
        <w:ind w:left="360"/>
        <w:jc w:val="both"/>
      </w:pPr>
    </w:p>
    <w:p w:rsidR="00825EF6" w:rsidRDefault="00825EF6" w:rsidP="00825EF6">
      <w:pPr>
        <w:ind w:left="360"/>
        <w:jc w:val="both"/>
      </w:pPr>
    </w:p>
    <w:p w:rsidR="00095A26" w:rsidRDefault="00095A26" w:rsidP="00095A26">
      <w:pPr>
        <w:jc w:val="center"/>
        <w:rPr>
          <w:b/>
          <w:sz w:val="22"/>
        </w:rPr>
      </w:pPr>
      <w:r>
        <w:rPr>
          <w:b/>
          <w:sz w:val="22"/>
        </w:rPr>
        <w:t>IV.</w:t>
      </w:r>
    </w:p>
    <w:p w:rsidR="00095A26" w:rsidRDefault="00095A26" w:rsidP="00095A26">
      <w:pPr>
        <w:jc w:val="center"/>
        <w:rPr>
          <w:b/>
        </w:rPr>
      </w:pPr>
      <w:r>
        <w:rPr>
          <w:b/>
          <w:sz w:val="22"/>
        </w:rPr>
        <w:t>Sankční ustanovení</w:t>
      </w:r>
    </w:p>
    <w:p w:rsidR="00095A26" w:rsidRDefault="00095A26" w:rsidP="00095A26">
      <w:pPr>
        <w:pStyle w:val="Seznam"/>
        <w:numPr>
          <w:ilvl w:val="0"/>
          <w:numId w:val="2"/>
        </w:numPr>
        <w:jc w:val="both"/>
      </w:pPr>
      <w:r>
        <w:t>Kupující se zavazuje při prodlení se zaplacením faktury zaplatit prodávajícímu úrok z prodlení ve výši stanovené předpisy občanského práva.</w:t>
      </w:r>
    </w:p>
    <w:p w:rsidR="00095A26" w:rsidRDefault="00095A26" w:rsidP="00095A26">
      <w:pPr>
        <w:numPr>
          <w:ilvl w:val="0"/>
          <w:numId w:val="2"/>
        </w:numPr>
        <w:jc w:val="both"/>
      </w:pPr>
      <w:r>
        <w:t>Prodávající se zavazuje při prodlení s</w:t>
      </w:r>
      <w:r w:rsidR="00825EF6">
        <w:t> dodávkou předmětu plnění</w:t>
      </w:r>
      <w:r>
        <w:t xml:space="preserve"> uhradit kupujícímu smluvní pokutu</w:t>
      </w:r>
      <w:r w:rsidR="00825EF6">
        <w:t xml:space="preserve"> za prodlení</w:t>
      </w:r>
      <w:r>
        <w:t xml:space="preserve"> ve výši </w:t>
      </w:r>
      <w:r w:rsidR="00825EF6">
        <w:rPr>
          <w:b/>
        </w:rPr>
        <w:t>5% z celkové nabídkové ceny bez DPH</w:t>
      </w:r>
      <w:r w:rsidR="00825EF6">
        <w:t xml:space="preserve"> </w:t>
      </w:r>
    </w:p>
    <w:p w:rsidR="00095A26" w:rsidRDefault="00095A26" w:rsidP="00095A26">
      <w:pPr>
        <w:pStyle w:val="Seznam"/>
        <w:numPr>
          <w:ilvl w:val="0"/>
          <w:numId w:val="2"/>
        </w:numPr>
        <w:jc w:val="both"/>
      </w:pPr>
      <w:r>
        <w:t>Dohodnutou smluvní pokutu zaplatí druhá smluvní strana vedle škody, která jí vznikne porušením povinností, na něž se vztahuje smluvní pokuta.</w:t>
      </w:r>
    </w:p>
    <w:p w:rsidR="00354621" w:rsidRDefault="00354621" w:rsidP="00354621">
      <w:pPr>
        <w:pStyle w:val="Seznam"/>
        <w:ind w:left="360" w:firstLine="0"/>
        <w:jc w:val="both"/>
      </w:pPr>
    </w:p>
    <w:p w:rsidR="00825EF6" w:rsidRDefault="00825EF6" w:rsidP="00825EF6">
      <w:pPr>
        <w:pStyle w:val="Seznam"/>
        <w:ind w:left="360" w:firstLine="0"/>
        <w:jc w:val="both"/>
      </w:pPr>
    </w:p>
    <w:p w:rsidR="00095A26" w:rsidRDefault="00095A26" w:rsidP="00095A26">
      <w:pPr>
        <w:jc w:val="center"/>
        <w:rPr>
          <w:b/>
          <w:sz w:val="22"/>
        </w:rPr>
      </w:pPr>
      <w:r>
        <w:rPr>
          <w:b/>
          <w:sz w:val="22"/>
        </w:rPr>
        <w:t>V.</w:t>
      </w:r>
    </w:p>
    <w:p w:rsidR="00095A26" w:rsidRDefault="00095A26" w:rsidP="00095A26">
      <w:pPr>
        <w:jc w:val="center"/>
        <w:rPr>
          <w:b/>
          <w:sz w:val="22"/>
        </w:rPr>
      </w:pPr>
      <w:r>
        <w:rPr>
          <w:b/>
          <w:sz w:val="22"/>
        </w:rPr>
        <w:t>Závěrečná ustanovení</w:t>
      </w:r>
    </w:p>
    <w:p w:rsidR="00215425" w:rsidRDefault="00095A26" w:rsidP="00215425">
      <w:pPr>
        <w:pStyle w:val="Seznam"/>
        <w:numPr>
          <w:ilvl w:val="0"/>
          <w:numId w:val="3"/>
        </w:numPr>
        <w:jc w:val="both"/>
      </w:pPr>
      <w:r>
        <w:t>Veškeré změny a doplňky této smlouvy je možné činit písemně, a to formou číslovaných dodatků.</w:t>
      </w:r>
    </w:p>
    <w:p w:rsidR="00095A26" w:rsidRDefault="00095A26" w:rsidP="00095A26">
      <w:pPr>
        <w:pStyle w:val="Seznam"/>
        <w:numPr>
          <w:ilvl w:val="0"/>
          <w:numId w:val="3"/>
        </w:numPr>
        <w:jc w:val="both"/>
      </w:pPr>
      <w:r>
        <w:t>Tato smlouva je sepsána ve dvou vyhotoveních, každá strana obdrží jedno.</w:t>
      </w:r>
    </w:p>
    <w:p w:rsidR="00095A26" w:rsidRDefault="00095A26" w:rsidP="00095A26">
      <w:pPr>
        <w:pStyle w:val="Seznam"/>
        <w:numPr>
          <w:ilvl w:val="0"/>
          <w:numId w:val="3"/>
        </w:numPr>
        <w:jc w:val="both"/>
      </w:pPr>
      <w:r>
        <w:t>Veškeré právní vztahy touto smlouvou neupravené se řídí ustanoveními občanského zákoníku a ostatních obecně závazných právních předpisů.</w:t>
      </w:r>
    </w:p>
    <w:p w:rsidR="00095A26" w:rsidRPr="00AC574E" w:rsidRDefault="00095A26" w:rsidP="00095A26">
      <w:pPr>
        <w:pStyle w:val="Seznam"/>
        <w:numPr>
          <w:ilvl w:val="0"/>
          <w:numId w:val="3"/>
        </w:numPr>
        <w:jc w:val="both"/>
      </w:pPr>
      <w:r>
        <w:t>Tato smlouva nabývá platnosti a účinnosti podpisem obou smluvních stran.</w:t>
      </w:r>
      <w:r w:rsidRPr="00AC574E">
        <w:rPr>
          <w:rFonts w:cs="Arial"/>
          <w:sz w:val="18"/>
          <w:szCs w:val="18"/>
        </w:rPr>
        <w:t xml:space="preserve"> </w:t>
      </w:r>
    </w:p>
    <w:p w:rsidR="00095A26" w:rsidRPr="004A20F4" w:rsidRDefault="00095A26" w:rsidP="00095A26">
      <w:pPr>
        <w:pStyle w:val="Seznam"/>
        <w:numPr>
          <w:ilvl w:val="0"/>
          <w:numId w:val="3"/>
        </w:numPr>
        <w:jc w:val="both"/>
      </w:pPr>
      <w:r w:rsidRPr="004A20F4">
        <w:rPr>
          <w:rFonts w:cs="Arial"/>
        </w:rPr>
        <w:t>Smlouva bude uveřejněna v registru smluv včetně jejích změn a dodatků.</w:t>
      </w:r>
    </w:p>
    <w:p w:rsidR="00095A26" w:rsidRDefault="00095A26" w:rsidP="00095A26">
      <w:pPr>
        <w:jc w:val="both"/>
      </w:pPr>
    </w:p>
    <w:p w:rsidR="00354621" w:rsidRPr="0016252A" w:rsidRDefault="00354621" w:rsidP="00095A26">
      <w:pPr>
        <w:jc w:val="both"/>
      </w:pPr>
    </w:p>
    <w:p w:rsidR="00354621" w:rsidRDefault="00354621" w:rsidP="00095A26"/>
    <w:p w:rsidR="00354621" w:rsidRDefault="00354621" w:rsidP="00095A26"/>
    <w:p w:rsidR="00095A26" w:rsidRPr="0016252A" w:rsidRDefault="00095A26" w:rsidP="00095A26">
      <w:r w:rsidRPr="0016252A">
        <w:t xml:space="preserve">Příloha č. 1 </w:t>
      </w:r>
      <w:r w:rsidR="00C270FE">
        <w:t>Obecné nákupní po</w:t>
      </w:r>
      <w:r w:rsidR="00CB5BA9">
        <w:t>d</w:t>
      </w:r>
      <w:r w:rsidR="00C270FE">
        <w:t>mínky KNTB, a.s.</w:t>
      </w:r>
    </w:p>
    <w:p w:rsidR="00095A26" w:rsidRDefault="00095A26" w:rsidP="00095A2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1739"/>
        <w:gridCol w:w="670"/>
        <w:gridCol w:w="1560"/>
        <w:gridCol w:w="272"/>
        <w:gridCol w:w="1996"/>
        <w:gridCol w:w="567"/>
        <w:gridCol w:w="1343"/>
      </w:tblGrid>
      <w:tr w:rsidR="00095A26" w:rsidTr="0059549D">
        <w:tc>
          <w:tcPr>
            <w:tcW w:w="1630" w:type="dxa"/>
            <w:tcBorders>
              <w:top w:val="nil"/>
              <w:left w:val="nil"/>
              <w:bottom w:val="nil"/>
              <w:right w:val="nil"/>
            </w:tcBorders>
          </w:tcPr>
          <w:p w:rsidR="00095A26" w:rsidRDefault="00095A26" w:rsidP="00354621">
            <w:pPr>
              <w:pStyle w:val="Nadpis1"/>
              <w:rPr>
                <w:b w:val="0"/>
                <w:sz w:val="20"/>
              </w:rPr>
            </w:pPr>
            <w:r>
              <w:rPr>
                <w:b w:val="0"/>
                <w:sz w:val="20"/>
              </w:rPr>
              <w:t>V</w:t>
            </w:r>
            <w:r w:rsidR="00354621">
              <w:rPr>
                <w:b w:val="0"/>
                <w:sz w:val="20"/>
              </w:rPr>
              <w:t>e Zlíně</w:t>
            </w:r>
            <w:r>
              <w:rPr>
                <w:b w:val="0"/>
                <w:sz w:val="20"/>
              </w:rPr>
              <w:t>, dne</w:t>
            </w:r>
          </w:p>
        </w:tc>
        <w:tc>
          <w:tcPr>
            <w:tcW w:w="1739" w:type="dxa"/>
            <w:tcBorders>
              <w:top w:val="nil"/>
              <w:left w:val="nil"/>
              <w:bottom w:val="dashed" w:sz="4" w:space="0" w:color="auto"/>
              <w:right w:val="nil"/>
            </w:tcBorders>
          </w:tcPr>
          <w:p w:rsidR="00095A26" w:rsidRDefault="00CB5BA9" w:rsidP="0059549D">
            <w:pPr>
              <w:jc w:val="center"/>
              <w:rPr>
                <w:b/>
              </w:rPr>
            </w:pPr>
            <w:r>
              <w:rPr>
                <w:b/>
              </w:rPr>
              <w:t>10.8.2017</w:t>
            </w:r>
          </w:p>
        </w:tc>
        <w:tc>
          <w:tcPr>
            <w:tcW w:w="670" w:type="dxa"/>
            <w:tcBorders>
              <w:top w:val="nil"/>
              <w:left w:val="nil"/>
              <w:bottom w:val="nil"/>
              <w:right w:val="nil"/>
            </w:tcBorders>
          </w:tcPr>
          <w:p w:rsidR="00095A26" w:rsidRDefault="00095A26" w:rsidP="0059549D">
            <w:pPr>
              <w:rPr>
                <w:b/>
              </w:rPr>
            </w:pPr>
          </w:p>
        </w:tc>
        <w:tc>
          <w:tcPr>
            <w:tcW w:w="1560" w:type="dxa"/>
            <w:tcBorders>
              <w:top w:val="nil"/>
              <w:left w:val="nil"/>
              <w:bottom w:val="nil"/>
              <w:right w:val="nil"/>
            </w:tcBorders>
          </w:tcPr>
          <w:p w:rsidR="00095A26" w:rsidRDefault="00095A26" w:rsidP="0059549D">
            <w:pPr>
              <w:jc w:val="center"/>
              <w:rPr>
                <w:b/>
              </w:rPr>
            </w:pPr>
          </w:p>
        </w:tc>
        <w:tc>
          <w:tcPr>
            <w:tcW w:w="272" w:type="dxa"/>
            <w:tcBorders>
              <w:top w:val="nil"/>
              <w:left w:val="nil"/>
              <w:bottom w:val="nil"/>
              <w:right w:val="nil"/>
            </w:tcBorders>
          </w:tcPr>
          <w:p w:rsidR="00095A26" w:rsidRDefault="00095A26" w:rsidP="0059549D">
            <w:r>
              <w:t>V</w:t>
            </w:r>
          </w:p>
        </w:tc>
        <w:tc>
          <w:tcPr>
            <w:tcW w:w="1996" w:type="dxa"/>
            <w:tcBorders>
              <w:top w:val="nil"/>
              <w:left w:val="nil"/>
              <w:bottom w:val="dashed" w:sz="4" w:space="0" w:color="auto"/>
              <w:right w:val="nil"/>
            </w:tcBorders>
          </w:tcPr>
          <w:p w:rsidR="00095A26" w:rsidRDefault="00095A26" w:rsidP="0059549D">
            <w:r>
              <w:t>e Zlíně</w:t>
            </w:r>
          </w:p>
        </w:tc>
        <w:tc>
          <w:tcPr>
            <w:tcW w:w="567" w:type="dxa"/>
            <w:tcBorders>
              <w:top w:val="nil"/>
              <w:left w:val="nil"/>
              <w:bottom w:val="nil"/>
              <w:right w:val="nil"/>
            </w:tcBorders>
          </w:tcPr>
          <w:p w:rsidR="00095A26" w:rsidRDefault="00095A26" w:rsidP="0059549D">
            <w:pPr>
              <w:ind w:right="-70"/>
            </w:pPr>
            <w:r>
              <w:t>, dne</w:t>
            </w:r>
          </w:p>
        </w:tc>
        <w:tc>
          <w:tcPr>
            <w:tcW w:w="1343" w:type="dxa"/>
            <w:tcBorders>
              <w:top w:val="nil"/>
              <w:left w:val="nil"/>
              <w:bottom w:val="dotted" w:sz="4" w:space="0" w:color="auto"/>
              <w:right w:val="nil"/>
            </w:tcBorders>
          </w:tcPr>
          <w:p w:rsidR="00095A26" w:rsidRPr="003160A6" w:rsidRDefault="003160A6" w:rsidP="003160A6">
            <w:pPr>
              <w:rPr>
                <w:b/>
              </w:rPr>
            </w:pPr>
            <w:r w:rsidRPr="003160A6">
              <w:rPr>
                <w:b/>
              </w:rPr>
              <w:t>7.8.</w:t>
            </w:r>
            <w:r w:rsidR="00354621" w:rsidRPr="003160A6">
              <w:rPr>
                <w:b/>
              </w:rPr>
              <w:t xml:space="preserve"> 2017</w:t>
            </w:r>
          </w:p>
        </w:tc>
      </w:tr>
      <w:tr w:rsidR="00095A26" w:rsidTr="0059549D">
        <w:trPr>
          <w:trHeight w:val="1799"/>
        </w:trPr>
        <w:tc>
          <w:tcPr>
            <w:tcW w:w="4039" w:type="dxa"/>
            <w:gridSpan w:val="3"/>
            <w:tcBorders>
              <w:top w:val="nil"/>
              <w:left w:val="nil"/>
              <w:bottom w:val="dashed" w:sz="4" w:space="0" w:color="auto"/>
              <w:right w:val="nil"/>
            </w:tcBorders>
          </w:tcPr>
          <w:p w:rsidR="00095A26" w:rsidRDefault="00095A26" w:rsidP="0059549D">
            <w:pPr>
              <w:jc w:val="center"/>
              <w:rPr>
                <w:b/>
                <w:sz w:val="24"/>
              </w:rPr>
            </w:pPr>
          </w:p>
          <w:p w:rsidR="00095A26" w:rsidRPr="00AC574E" w:rsidRDefault="00095A26" w:rsidP="0059549D">
            <w:pPr>
              <w:rPr>
                <w:sz w:val="24"/>
              </w:rPr>
            </w:pPr>
          </w:p>
          <w:p w:rsidR="00095A26" w:rsidRPr="00AC574E" w:rsidRDefault="00095A26" w:rsidP="0059549D">
            <w:pPr>
              <w:rPr>
                <w:sz w:val="24"/>
              </w:rPr>
            </w:pPr>
          </w:p>
          <w:p w:rsidR="00095A26" w:rsidRPr="00AC574E" w:rsidRDefault="00095A26" w:rsidP="0059549D">
            <w:pPr>
              <w:rPr>
                <w:sz w:val="24"/>
              </w:rPr>
            </w:pPr>
          </w:p>
        </w:tc>
        <w:tc>
          <w:tcPr>
            <w:tcW w:w="1560" w:type="dxa"/>
            <w:tcBorders>
              <w:top w:val="nil"/>
              <w:left w:val="nil"/>
              <w:bottom w:val="nil"/>
              <w:right w:val="nil"/>
            </w:tcBorders>
          </w:tcPr>
          <w:p w:rsidR="00095A26" w:rsidRDefault="00095A26" w:rsidP="0059549D">
            <w:pPr>
              <w:jc w:val="center"/>
              <w:rPr>
                <w:b/>
                <w:sz w:val="24"/>
              </w:rPr>
            </w:pPr>
          </w:p>
        </w:tc>
        <w:tc>
          <w:tcPr>
            <w:tcW w:w="4178" w:type="dxa"/>
            <w:gridSpan w:val="4"/>
            <w:tcBorders>
              <w:top w:val="nil"/>
              <w:left w:val="nil"/>
              <w:bottom w:val="dashed" w:sz="4" w:space="0" w:color="auto"/>
              <w:right w:val="nil"/>
            </w:tcBorders>
          </w:tcPr>
          <w:p w:rsidR="00095A26" w:rsidRDefault="00095A26" w:rsidP="0059549D">
            <w:pPr>
              <w:jc w:val="center"/>
              <w:rPr>
                <w:b/>
                <w:sz w:val="24"/>
              </w:rPr>
            </w:pPr>
          </w:p>
        </w:tc>
      </w:tr>
      <w:tr w:rsidR="00095A26" w:rsidTr="00E071F9">
        <w:tc>
          <w:tcPr>
            <w:tcW w:w="4039" w:type="dxa"/>
            <w:gridSpan w:val="3"/>
            <w:tcBorders>
              <w:top w:val="dashed" w:sz="4" w:space="0" w:color="auto"/>
              <w:left w:val="nil"/>
              <w:bottom w:val="dashed" w:sz="4" w:space="0" w:color="auto"/>
              <w:right w:val="nil"/>
            </w:tcBorders>
          </w:tcPr>
          <w:p w:rsidR="00095A26" w:rsidRPr="00725E3F" w:rsidRDefault="00354621" w:rsidP="0059549D">
            <w:pPr>
              <w:jc w:val="center"/>
              <w:rPr>
                <w:sz w:val="16"/>
                <w:szCs w:val="16"/>
              </w:rPr>
            </w:pPr>
            <w:r>
              <w:rPr>
                <w:sz w:val="16"/>
                <w:szCs w:val="16"/>
              </w:rPr>
              <w:t>Krajská nemocnice T. Bati a.s.</w:t>
            </w:r>
          </w:p>
          <w:p w:rsidR="00095A26" w:rsidRPr="00725E3F" w:rsidRDefault="00354621" w:rsidP="0059549D">
            <w:pPr>
              <w:jc w:val="center"/>
              <w:rPr>
                <w:sz w:val="16"/>
                <w:szCs w:val="16"/>
              </w:rPr>
            </w:pPr>
            <w:r>
              <w:rPr>
                <w:sz w:val="16"/>
                <w:szCs w:val="16"/>
              </w:rPr>
              <w:t>MUDr. Radomír Maráček</w:t>
            </w:r>
          </w:p>
          <w:p w:rsidR="00095A26" w:rsidRDefault="00354621" w:rsidP="0059549D">
            <w:pPr>
              <w:jc w:val="center"/>
              <w:rPr>
                <w:sz w:val="16"/>
                <w:szCs w:val="16"/>
              </w:rPr>
            </w:pPr>
            <w:r>
              <w:rPr>
                <w:sz w:val="16"/>
                <w:szCs w:val="16"/>
              </w:rPr>
              <w:t>Předseda představenstva</w:t>
            </w:r>
          </w:p>
          <w:p w:rsidR="00CB5BA9" w:rsidRDefault="00CB5BA9" w:rsidP="00CB5BA9">
            <w:pPr>
              <w:rPr>
                <w:sz w:val="16"/>
                <w:szCs w:val="16"/>
              </w:rPr>
            </w:pPr>
            <w:r>
              <w:rPr>
                <w:sz w:val="16"/>
                <w:szCs w:val="16"/>
              </w:rPr>
              <w:t xml:space="preserve">                      Ing. Vlastimil Vajdák</w:t>
            </w:r>
          </w:p>
          <w:p w:rsidR="00CB5BA9" w:rsidRDefault="00CB5BA9" w:rsidP="00CB5BA9">
            <w:pPr>
              <w:rPr>
                <w:sz w:val="16"/>
              </w:rPr>
            </w:pPr>
            <w:r>
              <w:rPr>
                <w:sz w:val="16"/>
                <w:szCs w:val="16"/>
              </w:rPr>
              <w:t xml:space="preserve">                     Člen představenstva</w:t>
            </w:r>
          </w:p>
        </w:tc>
        <w:tc>
          <w:tcPr>
            <w:tcW w:w="1560" w:type="dxa"/>
            <w:tcBorders>
              <w:top w:val="nil"/>
              <w:left w:val="nil"/>
              <w:bottom w:val="nil"/>
              <w:right w:val="nil"/>
            </w:tcBorders>
          </w:tcPr>
          <w:p w:rsidR="00095A26" w:rsidRDefault="00095A26" w:rsidP="0059549D">
            <w:pPr>
              <w:jc w:val="center"/>
              <w:rPr>
                <w:b/>
                <w:sz w:val="16"/>
              </w:rPr>
            </w:pPr>
          </w:p>
        </w:tc>
        <w:tc>
          <w:tcPr>
            <w:tcW w:w="4178" w:type="dxa"/>
            <w:gridSpan w:val="4"/>
            <w:tcBorders>
              <w:top w:val="dashed" w:sz="4" w:space="0" w:color="auto"/>
              <w:left w:val="nil"/>
              <w:bottom w:val="dashed" w:sz="4" w:space="0" w:color="auto"/>
              <w:right w:val="nil"/>
            </w:tcBorders>
          </w:tcPr>
          <w:p w:rsidR="00095A26" w:rsidRPr="003C5FDC" w:rsidRDefault="00095A26" w:rsidP="0059549D">
            <w:pPr>
              <w:jc w:val="center"/>
              <w:rPr>
                <w:sz w:val="16"/>
              </w:rPr>
            </w:pPr>
            <w:r w:rsidRPr="003C5FDC">
              <w:rPr>
                <w:sz w:val="16"/>
              </w:rPr>
              <w:t>SAMOHÝL MOTOR a.s.</w:t>
            </w:r>
          </w:p>
          <w:p w:rsidR="00095A26" w:rsidRPr="003C5FDC" w:rsidRDefault="00095A26" w:rsidP="0059549D">
            <w:pPr>
              <w:jc w:val="center"/>
              <w:rPr>
                <w:sz w:val="16"/>
              </w:rPr>
            </w:pPr>
            <w:r w:rsidRPr="003C5FDC">
              <w:rPr>
                <w:sz w:val="16"/>
              </w:rPr>
              <w:t>Martin Samohýl</w:t>
            </w:r>
          </w:p>
          <w:p w:rsidR="00095A26" w:rsidRPr="003C5FDC" w:rsidRDefault="00095A26" w:rsidP="0059549D">
            <w:pPr>
              <w:jc w:val="center"/>
              <w:rPr>
                <w:sz w:val="16"/>
              </w:rPr>
            </w:pPr>
            <w:r w:rsidRPr="003C5FDC">
              <w:rPr>
                <w:sz w:val="16"/>
              </w:rPr>
              <w:t>Předseda představenstva</w:t>
            </w:r>
          </w:p>
          <w:p w:rsidR="00095A26" w:rsidRDefault="00095A26" w:rsidP="0059549D">
            <w:pPr>
              <w:jc w:val="center"/>
              <w:rPr>
                <w:b/>
                <w:sz w:val="16"/>
              </w:rPr>
            </w:pPr>
          </w:p>
        </w:tc>
      </w:tr>
      <w:tr w:rsidR="00E071F9" w:rsidTr="0059549D">
        <w:tc>
          <w:tcPr>
            <w:tcW w:w="4039" w:type="dxa"/>
            <w:gridSpan w:val="3"/>
            <w:tcBorders>
              <w:top w:val="dashed" w:sz="4" w:space="0" w:color="auto"/>
              <w:left w:val="nil"/>
              <w:bottom w:val="nil"/>
              <w:right w:val="nil"/>
            </w:tcBorders>
          </w:tcPr>
          <w:p w:rsidR="00E071F9" w:rsidRDefault="00E071F9" w:rsidP="0059549D">
            <w:pPr>
              <w:jc w:val="center"/>
              <w:rPr>
                <w:sz w:val="16"/>
                <w:szCs w:val="16"/>
              </w:rPr>
            </w:pPr>
          </w:p>
          <w:p w:rsidR="00E071F9" w:rsidRDefault="00E071F9" w:rsidP="0059549D">
            <w:pPr>
              <w:jc w:val="center"/>
              <w:rPr>
                <w:sz w:val="16"/>
                <w:szCs w:val="16"/>
              </w:rPr>
            </w:pPr>
          </w:p>
        </w:tc>
        <w:tc>
          <w:tcPr>
            <w:tcW w:w="1560" w:type="dxa"/>
            <w:tcBorders>
              <w:top w:val="nil"/>
              <w:left w:val="nil"/>
              <w:bottom w:val="nil"/>
              <w:right w:val="nil"/>
            </w:tcBorders>
          </w:tcPr>
          <w:p w:rsidR="00E071F9" w:rsidRDefault="00E071F9" w:rsidP="0059549D">
            <w:pPr>
              <w:jc w:val="center"/>
              <w:rPr>
                <w:b/>
                <w:sz w:val="16"/>
              </w:rPr>
            </w:pPr>
          </w:p>
        </w:tc>
        <w:tc>
          <w:tcPr>
            <w:tcW w:w="4178" w:type="dxa"/>
            <w:gridSpan w:val="4"/>
            <w:tcBorders>
              <w:top w:val="dashed" w:sz="4" w:space="0" w:color="auto"/>
              <w:left w:val="nil"/>
              <w:bottom w:val="nil"/>
              <w:right w:val="nil"/>
            </w:tcBorders>
          </w:tcPr>
          <w:p w:rsidR="00E071F9" w:rsidRPr="003C5FDC" w:rsidRDefault="00E071F9" w:rsidP="0059549D">
            <w:pPr>
              <w:jc w:val="center"/>
              <w:rPr>
                <w:sz w:val="16"/>
              </w:rPr>
            </w:pPr>
          </w:p>
        </w:tc>
      </w:tr>
    </w:tbl>
    <w:p w:rsidR="00095A26" w:rsidRDefault="00095A26" w:rsidP="00413C3C">
      <w:pPr>
        <w:rPr>
          <w:sz w:val="2"/>
        </w:rPr>
      </w:pPr>
    </w:p>
    <w:p w:rsidR="00E071F9" w:rsidRDefault="00E071F9" w:rsidP="00413C3C">
      <w:pPr>
        <w:rPr>
          <w:sz w:val="2"/>
        </w:rPr>
      </w:pPr>
    </w:p>
    <w:p w:rsidR="00E071F9" w:rsidRDefault="00E071F9" w:rsidP="00413C3C">
      <w:pPr>
        <w:rPr>
          <w:sz w:val="2"/>
        </w:rPr>
      </w:pPr>
    </w:p>
    <w:p w:rsidR="00E071F9" w:rsidRDefault="00E071F9" w:rsidP="00413C3C">
      <w:pPr>
        <w:rPr>
          <w:sz w:val="2"/>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rPr>
      </w:pPr>
    </w:p>
    <w:p w:rsidR="00E071F9" w:rsidRPr="00AF7ADC"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spacing w:val="-4"/>
          <w:sz w:val="12"/>
        </w:rPr>
      </w:pPr>
      <w:r w:rsidRPr="00AF7ADC">
        <w:rPr>
          <w:rFonts w:cs="Arial"/>
          <w:b/>
          <w:bCs/>
          <w:spacing w:val="-4"/>
        </w:rPr>
        <w:t xml:space="preserve">Krajská nemocnice T. Bati, a. s., </w:t>
      </w:r>
      <w:r w:rsidRPr="00AF7ADC">
        <w:rPr>
          <w:rFonts w:cs="Arial"/>
          <w:spacing w:val="-4"/>
          <w:sz w:val="12"/>
        </w:rPr>
        <w:t xml:space="preserve"> </w:t>
      </w:r>
      <w:r w:rsidRPr="00AF7ADC">
        <w:rPr>
          <w:rFonts w:cs="Arial"/>
          <w:b/>
          <w:bCs/>
          <w:spacing w:val="-4"/>
        </w:rPr>
        <w:t>Havlíčkovo nábřeží 600, 762 75 Zlín</w:t>
      </w:r>
      <w:r w:rsidRPr="00AF7ADC">
        <w:rPr>
          <w:rFonts w:cs="Arial"/>
          <w:spacing w:val="-4"/>
          <w:sz w:val="12"/>
        </w:rPr>
        <w:t xml:space="preserve"> </w:t>
      </w:r>
      <w:r w:rsidRPr="00AF7ADC">
        <w:rPr>
          <w:rFonts w:cs="Arial"/>
          <w:spacing w:val="-4"/>
          <w:sz w:val="12"/>
        </w:rPr>
        <w:tab/>
      </w:r>
      <w:r w:rsidRPr="00AF7ADC">
        <w:rPr>
          <w:rFonts w:cs="Arial"/>
          <w:spacing w:val="-4"/>
          <w:sz w:val="12"/>
        </w:rPr>
        <w:tab/>
      </w:r>
    </w:p>
    <w:p w:rsidR="00E071F9" w:rsidRPr="00AF7ADC" w:rsidRDefault="00E071F9" w:rsidP="00E071F9">
      <w:pPr>
        <w:pStyle w:val="Zkladntext"/>
        <w:pBdr>
          <w:top w:val="single" w:sz="4" w:space="1" w:color="auto"/>
          <w:bottom w:val="single" w:sz="4" w:space="1" w:color="auto"/>
        </w:pBdr>
        <w:tabs>
          <w:tab w:val="left" w:pos="360"/>
          <w:tab w:val="left" w:pos="5760"/>
          <w:tab w:val="left" w:pos="5940"/>
        </w:tabs>
        <w:spacing w:line="220" w:lineRule="exact"/>
        <w:rPr>
          <w:rFonts w:cs="Arial"/>
          <w:b/>
          <w:bCs/>
          <w:spacing w:val="-4"/>
          <w:sz w:val="16"/>
        </w:rPr>
      </w:pPr>
      <w:r w:rsidRPr="00AF7ADC">
        <w:rPr>
          <w:rFonts w:cs="Arial"/>
          <w:spacing w:val="-4"/>
          <w:sz w:val="16"/>
        </w:rPr>
        <w:t xml:space="preserve">IČ: </w:t>
      </w:r>
      <w:r w:rsidRPr="00AF7ADC">
        <w:rPr>
          <w:rFonts w:cs="Arial"/>
          <w:sz w:val="16"/>
        </w:rPr>
        <w:t>276 61 989</w:t>
      </w:r>
      <w:r w:rsidRPr="00AF7ADC">
        <w:rPr>
          <w:rFonts w:cs="Arial"/>
          <w:spacing w:val="-4"/>
          <w:sz w:val="16"/>
        </w:rPr>
        <w:t>, zapsána v obchodním rejstříku vedeném KS v Brně, odd.</w:t>
      </w:r>
      <w:r w:rsidRPr="00AF7ADC">
        <w:rPr>
          <w:rFonts w:cs="Arial"/>
          <w:sz w:val="16"/>
        </w:rPr>
        <w:t xml:space="preserve"> B, vložka 4437</w:t>
      </w:r>
    </w:p>
    <w:p w:rsidR="00E071F9" w:rsidRPr="00AF7ADC" w:rsidRDefault="00E071F9" w:rsidP="00E071F9">
      <w:pPr>
        <w:pStyle w:val="Tunsted"/>
        <w:tabs>
          <w:tab w:val="left" w:pos="360"/>
          <w:tab w:val="left" w:pos="5940"/>
        </w:tabs>
        <w:spacing w:before="0" w:line="220" w:lineRule="exact"/>
        <w:rPr>
          <w:rFonts w:cs="Arial"/>
          <w:b w:val="0"/>
          <w:color w:val="auto"/>
          <w:spacing w:val="-4"/>
          <w:sz w:val="18"/>
          <w:bdr w:val="single" w:sz="4" w:space="0" w:color="auto"/>
        </w:rPr>
      </w:pPr>
    </w:p>
    <w:p w:rsidR="00E071F9" w:rsidRPr="00AF7ADC" w:rsidRDefault="00E071F9" w:rsidP="00E071F9">
      <w:pPr>
        <w:pStyle w:val="Tunsted"/>
        <w:tabs>
          <w:tab w:val="left" w:pos="360"/>
        </w:tabs>
        <w:spacing w:before="120" w:after="120" w:line="220" w:lineRule="exact"/>
        <w:rPr>
          <w:rFonts w:cs="Arial"/>
          <w:b w:val="0"/>
          <w:color w:val="auto"/>
          <w:spacing w:val="-4"/>
          <w:sz w:val="18"/>
          <w:bdr w:val="single" w:sz="4" w:space="0" w:color="auto"/>
        </w:rPr>
      </w:pPr>
    </w:p>
    <w:p w:rsidR="00E071F9" w:rsidRPr="00AF7ADC" w:rsidRDefault="00E071F9" w:rsidP="00E071F9">
      <w:pPr>
        <w:pStyle w:val="Tunsted"/>
        <w:tabs>
          <w:tab w:val="left" w:pos="360"/>
        </w:tabs>
        <w:spacing w:before="120" w:line="220" w:lineRule="exact"/>
        <w:rPr>
          <w:rFonts w:cs="Arial"/>
          <w:color w:val="auto"/>
          <w:sz w:val="24"/>
          <w:szCs w:val="24"/>
        </w:rPr>
      </w:pPr>
      <w:r w:rsidRPr="00AF7ADC">
        <w:rPr>
          <w:rFonts w:cs="Arial"/>
          <w:caps/>
          <w:color w:val="auto"/>
          <w:sz w:val="24"/>
          <w:szCs w:val="24"/>
        </w:rPr>
        <w:t>Obecné nákupní</w:t>
      </w:r>
      <w:r w:rsidRPr="00AF7ADC">
        <w:rPr>
          <w:rFonts w:cs="Arial"/>
          <w:color w:val="auto"/>
          <w:sz w:val="24"/>
          <w:szCs w:val="24"/>
        </w:rPr>
        <w:t xml:space="preserve"> </w:t>
      </w:r>
      <w:r w:rsidRPr="00AF7ADC">
        <w:rPr>
          <w:rFonts w:cs="Arial"/>
          <w:caps/>
          <w:color w:val="auto"/>
          <w:sz w:val="24"/>
          <w:szCs w:val="24"/>
        </w:rPr>
        <w:t xml:space="preserve">podmínky </w:t>
      </w:r>
      <w:r w:rsidRPr="00AF7ADC">
        <w:rPr>
          <w:rFonts w:cs="Arial"/>
          <w:bCs/>
          <w:caps/>
          <w:color w:val="auto"/>
          <w:spacing w:val="8"/>
          <w:sz w:val="24"/>
        </w:rPr>
        <w:t xml:space="preserve">KNTB, </w:t>
      </w:r>
      <w:r w:rsidRPr="00AF7ADC">
        <w:rPr>
          <w:rFonts w:cs="Arial"/>
          <w:color w:val="auto"/>
          <w:spacing w:val="-6"/>
          <w:sz w:val="24"/>
        </w:rPr>
        <w:t>a. s.</w:t>
      </w:r>
    </w:p>
    <w:p w:rsidR="00E071F9" w:rsidRPr="00AF7ADC" w:rsidRDefault="00E071F9" w:rsidP="00E071F9">
      <w:pPr>
        <w:pStyle w:val="Tunsted"/>
        <w:tabs>
          <w:tab w:val="left" w:pos="360"/>
        </w:tabs>
        <w:spacing w:before="480" w:after="240" w:line="220" w:lineRule="exact"/>
        <w:rPr>
          <w:rFonts w:cs="Arial"/>
          <w:color w:val="auto"/>
          <w:spacing w:val="-6"/>
          <w:sz w:val="16"/>
        </w:rPr>
      </w:pPr>
      <w:r w:rsidRPr="00AF7ADC">
        <w:rPr>
          <w:rFonts w:cs="Arial"/>
          <w:color w:val="auto"/>
          <w:spacing w:val="-6"/>
          <w:sz w:val="16"/>
        </w:rPr>
        <w:t xml:space="preserve">1.  Obecná ustanovení </w:t>
      </w:r>
    </w:p>
    <w:p w:rsidR="00E071F9" w:rsidRPr="00AF7ADC" w:rsidRDefault="00E071F9" w:rsidP="00E071F9">
      <w:pPr>
        <w:pStyle w:val="Zkladntext"/>
        <w:numPr>
          <w:ilvl w:val="1"/>
          <w:numId w:val="8"/>
        </w:numPr>
        <w:tabs>
          <w:tab w:val="clear" w:pos="644"/>
          <w:tab w:val="num" w:pos="360"/>
        </w:tabs>
        <w:spacing w:before="113" w:line="220" w:lineRule="exact"/>
        <w:ind w:left="360"/>
        <w:jc w:val="both"/>
        <w:rPr>
          <w:rFonts w:cs="Arial"/>
          <w:spacing w:val="-6"/>
          <w:sz w:val="16"/>
        </w:rPr>
      </w:pPr>
      <w:r w:rsidRPr="00AF7ADC">
        <w:rPr>
          <w:rFonts w:cs="Arial"/>
          <w:spacing w:val="-6"/>
          <w:sz w:val="16"/>
        </w:rPr>
        <w:t>Tyto obecné nákupní podmínky (dále jen „NP“) obsahují základní podmínky dodávek zboží a služeb do KNTB s výjimkou zdravotnických prostředků (za zdravotnický prostředek je považován každý přístroj, výrobek, předmět nebo materiál, kt</w:t>
      </w:r>
      <w:r>
        <w:rPr>
          <w:rFonts w:cs="Arial"/>
          <w:spacing w:val="-6"/>
          <w:sz w:val="16"/>
        </w:rPr>
        <w:t>erý odpovídá definici uvedené v platném zákoně</w:t>
      </w:r>
      <w:r w:rsidRPr="00AF7ADC">
        <w:rPr>
          <w:rFonts w:cs="Arial"/>
          <w:spacing w:val="-6"/>
          <w:sz w:val="16"/>
        </w:rPr>
        <w:t xml:space="preserve"> o zdravotnický</w:t>
      </w:r>
      <w:r>
        <w:rPr>
          <w:rFonts w:cs="Arial"/>
          <w:spacing w:val="-6"/>
          <w:sz w:val="16"/>
        </w:rPr>
        <w:t xml:space="preserve">ch prostředcích </w:t>
      </w:r>
      <w:r w:rsidRPr="00AF7ADC">
        <w:rPr>
          <w:rFonts w:cs="Arial"/>
          <w:spacing w:val="-6"/>
          <w:sz w:val="16"/>
        </w:rPr>
        <w:t xml:space="preserve">) a jsou součástí všech obchodních smluv uzavřených KNTB jako odběratelem (kupujícím, objednavatelem). </w:t>
      </w:r>
    </w:p>
    <w:p w:rsidR="00E071F9" w:rsidRPr="00AF7ADC" w:rsidRDefault="00E071F9" w:rsidP="00E071F9">
      <w:pPr>
        <w:pStyle w:val="Zkladntext"/>
        <w:numPr>
          <w:ilvl w:val="1"/>
          <w:numId w:val="8"/>
        </w:numPr>
        <w:tabs>
          <w:tab w:val="clear" w:pos="644"/>
          <w:tab w:val="num" w:pos="360"/>
        </w:tabs>
        <w:spacing w:before="113" w:after="120" w:line="220" w:lineRule="exact"/>
        <w:ind w:left="357" w:hanging="357"/>
        <w:jc w:val="both"/>
        <w:rPr>
          <w:rFonts w:cs="Arial"/>
          <w:spacing w:val="-6"/>
          <w:sz w:val="16"/>
        </w:rPr>
      </w:pPr>
      <w:r w:rsidRPr="00AF7ADC">
        <w:rPr>
          <w:rFonts w:cs="Arial"/>
          <w:spacing w:val="-6"/>
          <w:sz w:val="16"/>
        </w:rPr>
        <w:t xml:space="preserve">Tyto Nákupní podmínky ZP platí pro všechny </w:t>
      </w:r>
    </w:p>
    <w:p w:rsidR="00E071F9" w:rsidRPr="00AF7ADC" w:rsidRDefault="00E071F9" w:rsidP="00E071F9">
      <w:pPr>
        <w:pStyle w:val="Zkladntext"/>
        <w:numPr>
          <w:ilvl w:val="1"/>
          <w:numId w:val="7"/>
        </w:numPr>
        <w:tabs>
          <w:tab w:val="num" w:pos="360"/>
        </w:tabs>
        <w:spacing w:before="40" w:line="220" w:lineRule="exact"/>
        <w:ind w:left="360"/>
        <w:jc w:val="both"/>
        <w:rPr>
          <w:rFonts w:cs="Arial"/>
          <w:spacing w:val="-6"/>
          <w:sz w:val="16"/>
        </w:rPr>
      </w:pPr>
      <w:r w:rsidRPr="00AF7ADC">
        <w:rPr>
          <w:rFonts w:cs="Arial"/>
          <w:spacing w:val="-6"/>
          <w:sz w:val="16"/>
        </w:rPr>
        <w:t>ve</w:t>
      </w:r>
      <w:r>
        <w:rPr>
          <w:rFonts w:cs="Arial"/>
          <w:spacing w:val="-6"/>
          <w:sz w:val="16"/>
        </w:rPr>
        <w:t>řejné zakázky ve smyslu z.č. 134/2016</w:t>
      </w:r>
      <w:r w:rsidRPr="00AF7ADC">
        <w:rPr>
          <w:rFonts w:cs="Arial"/>
          <w:spacing w:val="-6"/>
          <w:sz w:val="16"/>
        </w:rPr>
        <w:t xml:space="preserve"> Sb. v platném znění (dále jen „zákon“) na dodávky zboží a služeb,</w:t>
      </w:r>
    </w:p>
    <w:p w:rsidR="00E071F9" w:rsidRPr="00AF7ADC" w:rsidRDefault="00E071F9" w:rsidP="00E071F9">
      <w:pPr>
        <w:pStyle w:val="Zkladntext"/>
        <w:numPr>
          <w:ilvl w:val="1"/>
          <w:numId w:val="7"/>
        </w:numPr>
        <w:tabs>
          <w:tab w:val="num" w:pos="360"/>
        </w:tabs>
        <w:spacing w:before="40" w:line="220" w:lineRule="exact"/>
        <w:ind w:left="360"/>
        <w:jc w:val="both"/>
        <w:rPr>
          <w:rFonts w:cs="Arial"/>
          <w:spacing w:val="-6"/>
          <w:sz w:val="16"/>
        </w:rPr>
      </w:pPr>
      <w:r w:rsidRPr="00AF7ADC">
        <w:rPr>
          <w:rFonts w:cs="Arial"/>
          <w:spacing w:val="-6"/>
          <w:sz w:val="16"/>
        </w:rPr>
        <w:t>zakázky malého rozsahu na jednorázové i opakované dodávky s předpokládanou ce</w:t>
      </w:r>
      <w:r>
        <w:rPr>
          <w:rFonts w:cs="Arial"/>
          <w:spacing w:val="-6"/>
          <w:sz w:val="16"/>
        </w:rPr>
        <w:t>nou předmětu plnění bez DPH do 2</w:t>
      </w:r>
      <w:r w:rsidRPr="00AF7ADC">
        <w:rPr>
          <w:rFonts w:cs="Arial"/>
          <w:spacing w:val="-6"/>
          <w:sz w:val="16"/>
        </w:rPr>
        <w:t xml:space="preserve">.000 000,- Kč realizované přímo bez výběrového řízení (dále jen „ostatní zakázky“). V tomto případě se NP podepisují při uzavírání smlouvy. </w:t>
      </w:r>
    </w:p>
    <w:p w:rsidR="00E071F9" w:rsidRPr="00AF7ADC" w:rsidRDefault="00E071F9" w:rsidP="00E071F9">
      <w:pPr>
        <w:pStyle w:val="Zkladntext"/>
        <w:tabs>
          <w:tab w:val="num" w:pos="360"/>
        </w:tabs>
        <w:spacing w:before="40" w:line="220" w:lineRule="exact"/>
        <w:ind w:left="360"/>
        <w:rPr>
          <w:rFonts w:cs="Arial"/>
          <w:spacing w:val="-6"/>
          <w:sz w:val="16"/>
        </w:rPr>
      </w:pPr>
      <w:r w:rsidRPr="00AF7ADC">
        <w:rPr>
          <w:rFonts w:cs="Arial"/>
          <w:spacing w:val="-6"/>
          <w:sz w:val="16"/>
        </w:rPr>
        <w:t>Nabídka uchazeče o veřejnou zakázku nebo účastníka výběrového řízení na zakázku malého rozsahu (dále jen „nabídka“ a „zakázka“) i návrh smlouvy, podle níž má být zakázka realizována (dále jen „návrh smlouvy“), musí být v souladu s podmínkami uvedenými v dalších ustanoveních. Nabídka i návrh smlouvy se mohou odchylovat od ustanovení NP jen v případě, že to bude výslovně připuštěno v podmínkách zadání zakázky nebo v zadávací dokumentaci, a jen v rozsahu a za podmínek uvedených v těchto dokumentech. V takovém případě má odchylná úprava ve smlouvě přednost před těmito nákupními podmínkami.</w:t>
      </w:r>
    </w:p>
    <w:p w:rsidR="00E071F9" w:rsidRPr="00AF7ADC" w:rsidRDefault="00E071F9" w:rsidP="00E071F9">
      <w:pPr>
        <w:pStyle w:val="Zkladntext"/>
        <w:numPr>
          <w:ilvl w:val="1"/>
          <w:numId w:val="8"/>
        </w:numPr>
        <w:tabs>
          <w:tab w:val="clear" w:pos="644"/>
          <w:tab w:val="num" w:pos="360"/>
        </w:tabs>
        <w:spacing w:before="40" w:line="220" w:lineRule="exact"/>
        <w:ind w:left="360"/>
        <w:jc w:val="both"/>
        <w:rPr>
          <w:rFonts w:cs="Arial"/>
          <w:spacing w:val="-6"/>
          <w:sz w:val="16"/>
        </w:rPr>
      </w:pPr>
      <w:r w:rsidRPr="00AF7ADC">
        <w:rPr>
          <w:rFonts w:cs="Arial"/>
          <w:spacing w:val="-6"/>
          <w:sz w:val="16"/>
        </w:rPr>
        <w:t xml:space="preserve">NP jsou součástí každého návrhu smlouvy, který se týká pořizování zboží a služeb podle odst. 1.1 těchto NP. </w:t>
      </w:r>
      <w:r w:rsidRPr="00AF7ADC">
        <w:rPr>
          <w:rFonts w:cs="Arial"/>
          <w:bCs/>
          <w:iCs/>
          <w:spacing w:val="-6"/>
          <w:sz w:val="16"/>
        </w:rPr>
        <w:t>Uchazeč o veřejnou zakázku nebo účastník výběrového řízení na zakázku malého rozsahu (dále jen „účastník výběrového řízení“) přiloží ke každému vyhotovení návrhu smlouvy jedno podepsané vyhotovení NP, tzn.  že předloží NP celkem 3x.</w:t>
      </w:r>
      <w:r w:rsidRPr="00AF7ADC">
        <w:rPr>
          <w:rFonts w:cs="Arial"/>
          <w:b/>
          <w:i w:val="0"/>
          <w:spacing w:val="-6"/>
          <w:sz w:val="16"/>
        </w:rPr>
        <w:t xml:space="preserve"> </w:t>
      </w:r>
      <w:r w:rsidRPr="00AF7ADC">
        <w:rPr>
          <w:rFonts w:cs="Arial"/>
          <w:spacing w:val="-6"/>
          <w:sz w:val="16"/>
        </w:rPr>
        <w:t>Účastník výběrového řízení předloží podepsané NP samostatně u každé nabídky, a to i v případě, že nákupní podmínky podepsal a předložil již dříve. V případě ostatních zakázek se NP stávají součástí každé smlouvy jejím uzavřením bez ohledu na formu uzavření smlouvy. NP musí být podepsány u fyzických osob účastníkem výběrového řízení, resp. dodavatelem zakázky malého rozsahu, a u právnických osob statutárním orgánem nebo osobou oprávněnou podepsat návrh smlouvy podle b</w:t>
      </w:r>
      <w:r w:rsidRPr="00AF7ADC">
        <w:rPr>
          <w:rFonts w:cs="Arial"/>
          <w:spacing w:val="-6"/>
          <w:sz w:val="16"/>
        </w:rPr>
        <w:t>o</w:t>
      </w:r>
      <w:r w:rsidRPr="00AF7ADC">
        <w:rPr>
          <w:rFonts w:cs="Arial"/>
          <w:spacing w:val="-6"/>
          <w:sz w:val="16"/>
        </w:rPr>
        <w:t>du 2.2.</w:t>
      </w:r>
    </w:p>
    <w:p w:rsidR="00E071F9" w:rsidRPr="00AF7ADC" w:rsidRDefault="00E071F9" w:rsidP="00E071F9">
      <w:pPr>
        <w:pStyle w:val="Zkladntext"/>
        <w:numPr>
          <w:ilvl w:val="1"/>
          <w:numId w:val="8"/>
        </w:numPr>
        <w:tabs>
          <w:tab w:val="clear" w:pos="644"/>
          <w:tab w:val="num" w:pos="360"/>
        </w:tabs>
        <w:spacing w:before="40" w:line="220" w:lineRule="exact"/>
        <w:ind w:left="360"/>
        <w:jc w:val="both"/>
        <w:rPr>
          <w:rFonts w:cs="Arial"/>
          <w:spacing w:val="-6"/>
          <w:sz w:val="16"/>
        </w:rPr>
      </w:pPr>
      <w:r w:rsidRPr="00AF7ADC">
        <w:rPr>
          <w:rFonts w:cs="Arial"/>
          <w:sz w:val="16"/>
        </w:rPr>
        <w:t>NP nemusí být součástí smlouvy u zakázek, u nichž neproběhlo výběrové řízení dle zákona nebo příslušné vnitřní směrnice a jejichž předmětem jsou jednorázové dodávky s cenou plnění do 5.000,- Kč.</w:t>
      </w:r>
    </w:p>
    <w:p w:rsidR="00E071F9" w:rsidRPr="00AF7ADC" w:rsidRDefault="00E071F9" w:rsidP="00E071F9">
      <w:pPr>
        <w:pStyle w:val="Zkladntext"/>
        <w:tabs>
          <w:tab w:val="left" w:pos="360"/>
        </w:tabs>
        <w:spacing w:before="480" w:after="240" w:line="220" w:lineRule="exact"/>
        <w:jc w:val="center"/>
        <w:rPr>
          <w:rFonts w:cs="Arial"/>
          <w:b/>
          <w:spacing w:val="-6"/>
          <w:sz w:val="16"/>
        </w:rPr>
      </w:pPr>
      <w:r w:rsidRPr="00AF7ADC">
        <w:rPr>
          <w:rFonts w:cs="Arial"/>
          <w:b/>
          <w:spacing w:val="-6"/>
          <w:sz w:val="16"/>
        </w:rPr>
        <w:t>2. Návrh smlouvy</w:t>
      </w:r>
    </w:p>
    <w:p w:rsidR="00E071F9" w:rsidRPr="00AF7ADC" w:rsidRDefault="00E071F9" w:rsidP="00E071F9">
      <w:pPr>
        <w:pStyle w:val="Zkladntext"/>
        <w:numPr>
          <w:ilvl w:val="1"/>
          <w:numId w:val="12"/>
        </w:numPr>
        <w:spacing w:before="113" w:line="220" w:lineRule="exact"/>
        <w:jc w:val="both"/>
        <w:rPr>
          <w:rFonts w:cs="Arial"/>
          <w:spacing w:val="-6"/>
          <w:sz w:val="16"/>
        </w:rPr>
      </w:pPr>
      <w:r w:rsidRPr="00AF7ADC">
        <w:rPr>
          <w:rFonts w:cs="Arial"/>
          <w:spacing w:val="-6"/>
          <w:sz w:val="16"/>
        </w:rPr>
        <w:t>Návrh smlouvy musí být v souladu s platnými právními předpisy, zadáním zakázky, nabídkou účastníka výběrového řízení a těmito NP a musí v něm být výslovně uvedeno, že NP jsou součástí smlouvy jako její příloha. Smlouva (případně včetně příloh) musí jako jediný a úplný dokument řešit všechny vztahy mezi smluvními stranami a nesmí v ní být odkaz na žádné dodací, nákupní, cenové, platební či jiné podmínky dodavatele</w:t>
      </w:r>
      <w:r>
        <w:rPr>
          <w:rFonts w:cs="Arial"/>
          <w:spacing w:val="-6"/>
          <w:sz w:val="16"/>
        </w:rPr>
        <w:t xml:space="preserve"> (prodávajícího)</w:t>
      </w:r>
      <w:r w:rsidRPr="00AF7ADC">
        <w:rPr>
          <w:rFonts w:cs="Arial"/>
          <w:spacing w:val="-6"/>
          <w:sz w:val="16"/>
        </w:rPr>
        <w:t>, které by nebyly v souladu s těmito NP, není-li v zadání veřejné zakázky nebo ve výzvě k podání nabídek připuštěno jinak. Pokud by návrh smlouvy obsahoval podobný odkaz, nebude ze strany KNTB a.s. akceptován, nabídka účastníka výběrového řízení bude vyřazena a účastník výběrového řízení vyloučen z další účasti na zadávání zakázky.</w:t>
      </w:r>
    </w:p>
    <w:p w:rsidR="00E071F9" w:rsidRPr="00AF7ADC" w:rsidRDefault="00E071F9" w:rsidP="00E071F9">
      <w:pPr>
        <w:pStyle w:val="Zkladntext"/>
        <w:numPr>
          <w:ilvl w:val="1"/>
          <w:numId w:val="12"/>
        </w:numPr>
        <w:spacing w:before="113" w:line="220" w:lineRule="exact"/>
        <w:jc w:val="both"/>
        <w:rPr>
          <w:rFonts w:cs="Arial"/>
          <w:spacing w:val="-6"/>
          <w:sz w:val="16"/>
        </w:rPr>
      </w:pPr>
      <w:r w:rsidRPr="00AF7ADC">
        <w:rPr>
          <w:rFonts w:cs="Arial"/>
          <w:spacing w:val="-6"/>
          <w:sz w:val="16"/>
        </w:rPr>
        <w:t xml:space="preserve">Návrh smlouvy, NP i vlastní nabídka musí být podepsány u fyzických osob účastníkem výběrového řízení a u právnických osob statutárním orgánem. Pokud bude návrh smlouvy, NP nebo vlastní nabídka podepsány jinou  osobou,  musí být součástí nabídky </w:t>
      </w:r>
      <w:r>
        <w:rPr>
          <w:rFonts w:cs="Arial"/>
          <w:spacing w:val="-6"/>
          <w:sz w:val="16"/>
        </w:rPr>
        <w:t xml:space="preserve"> buď písemná plná moc (pověření</w:t>
      </w:r>
      <w:r w:rsidRPr="00AF7ADC">
        <w:rPr>
          <w:rFonts w:cs="Arial"/>
          <w:spacing w:val="-6"/>
          <w:sz w:val="16"/>
        </w:rPr>
        <w:t xml:space="preserve">), podepsaná u fyzických osob účastníkem výběrového řízení a u právnických osob statutárním orgánem účastníka výběrového řízení , nebo příslušné doklady, z nichž bude vyplývat zákonné zmocnění osoby podepisovat jménem účastníka výběrového řízení doklady pro výběrová řízení. U podpisu návrhu smlouvy, NP i vlastní nabídky musí být vždy uvedeno jméno, příjmení a funkce podepisující osoby. </w:t>
      </w:r>
    </w:p>
    <w:p w:rsidR="00E071F9" w:rsidRPr="00AF7ADC" w:rsidRDefault="00E071F9" w:rsidP="00E071F9">
      <w:pPr>
        <w:pStyle w:val="Zkladntext"/>
        <w:numPr>
          <w:ilvl w:val="1"/>
          <w:numId w:val="12"/>
        </w:numPr>
        <w:spacing w:before="113" w:line="220" w:lineRule="exact"/>
        <w:jc w:val="both"/>
        <w:rPr>
          <w:rFonts w:cs="Arial"/>
          <w:spacing w:val="-6"/>
          <w:sz w:val="16"/>
        </w:rPr>
      </w:pPr>
      <w:r w:rsidRPr="00AF7ADC">
        <w:rPr>
          <w:rFonts w:cs="Arial"/>
          <w:spacing w:val="-6"/>
          <w:sz w:val="16"/>
        </w:rPr>
        <w:t>V záhlaví návrhu smlouvy musí být uvedeno číslo smlouvy, které je shodné s číslem zaká</w:t>
      </w:r>
      <w:r w:rsidRPr="00AF7ADC">
        <w:rPr>
          <w:rFonts w:cs="Arial"/>
          <w:spacing w:val="-6"/>
          <w:sz w:val="16"/>
        </w:rPr>
        <w:t>z</w:t>
      </w:r>
      <w:r w:rsidRPr="00AF7ADC">
        <w:rPr>
          <w:rFonts w:cs="Arial"/>
          <w:spacing w:val="-6"/>
          <w:sz w:val="16"/>
        </w:rPr>
        <w:t xml:space="preserve">ky uvedené v zadání zakázky. Návrhem smlouvy je účastník výběrového řízení vázán po zadávací lhůtu, která je u veřejných zakázek uvedena v zadání veřejné zakázky a vyplývá ze zákona a u zakázek malého rozsahu činí 30 dnů ode dne doručení oznámení KNTB o výběru nejvhodnější nabídky. </w:t>
      </w:r>
    </w:p>
    <w:p w:rsidR="00E071F9" w:rsidRPr="00AF7ADC" w:rsidRDefault="00E071F9" w:rsidP="00E071F9">
      <w:pPr>
        <w:pStyle w:val="Zkladntext"/>
        <w:numPr>
          <w:ilvl w:val="1"/>
          <w:numId w:val="12"/>
        </w:numPr>
        <w:spacing w:before="113" w:after="240" w:line="220" w:lineRule="exact"/>
        <w:ind w:left="357" w:hanging="357"/>
        <w:jc w:val="both"/>
        <w:rPr>
          <w:rFonts w:cs="Arial"/>
          <w:b/>
          <w:spacing w:val="-6"/>
          <w:sz w:val="16"/>
        </w:rPr>
      </w:pPr>
      <w:r w:rsidRPr="00AF7ADC">
        <w:rPr>
          <w:rFonts w:cs="Arial"/>
          <w:bCs/>
          <w:iCs/>
          <w:spacing w:val="-6"/>
          <w:sz w:val="16"/>
        </w:rPr>
        <w:t>Návrh smlouvy v případě veřejné zakázky dle zákona musí být předložen ve třech vyhotoveních, z nichž jedno bude součástí nabídky a  další dvě budou k nabídce volně přiložena jako její přílohy (nebudou svázána či jinak neoddělitelně spojena s ostatními doklady v nabídce). V případě zakázky malého rozsahu musí být rovněž smlouva předložena ve</w:t>
      </w:r>
      <w:r w:rsidRPr="00AF7ADC">
        <w:rPr>
          <w:rFonts w:cs="Arial"/>
          <w:b/>
          <w:i w:val="0"/>
          <w:spacing w:val="-6"/>
          <w:sz w:val="16"/>
        </w:rPr>
        <w:t xml:space="preserve"> </w:t>
      </w:r>
      <w:r w:rsidRPr="00AF7ADC">
        <w:rPr>
          <w:rFonts w:cs="Arial"/>
          <w:bCs/>
          <w:iCs/>
          <w:spacing w:val="-6"/>
          <w:sz w:val="16"/>
        </w:rPr>
        <w:t xml:space="preserve">třech vyhotoveních, není-li v zadání zakázky výslovně uvedeno jinak. Jedno z těchto vyhotovení bude součástí nabídky a další dvě budou k nabídce volně přiložena jako její přílohy (nebudou svázána či jinak neoddělitelně spojena s ostatními doklady v nabídce). </w:t>
      </w:r>
    </w:p>
    <w:p w:rsidR="00E071F9" w:rsidRPr="00AF7ADC" w:rsidRDefault="00E071F9" w:rsidP="00E071F9">
      <w:pPr>
        <w:pStyle w:val="Zkladntext"/>
        <w:tabs>
          <w:tab w:val="left" w:pos="360"/>
        </w:tabs>
        <w:spacing w:line="220" w:lineRule="exact"/>
        <w:jc w:val="center"/>
        <w:rPr>
          <w:rFonts w:cs="Arial"/>
          <w:b/>
          <w:spacing w:val="-6"/>
          <w:sz w:val="16"/>
        </w:rPr>
      </w:pPr>
    </w:p>
    <w:p w:rsidR="00E071F9" w:rsidRPr="00AF7ADC" w:rsidRDefault="00E071F9" w:rsidP="00E071F9">
      <w:pPr>
        <w:pStyle w:val="Zkladntext"/>
        <w:tabs>
          <w:tab w:val="left" w:pos="360"/>
        </w:tabs>
        <w:spacing w:before="480" w:after="240" w:line="220" w:lineRule="exact"/>
        <w:jc w:val="center"/>
        <w:rPr>
          <w:rFonts w:cs="Arial"/>
          <w:b/>
          <w:spacing w:val="-6"/>
          <w:sz w:val="16"/>
        </w:rPr>
      </w:pPr>
    </w:p>
    <w:p w:rsidR="00E071F9" w:rsidRPr="00AF7ADC" w:rsidRDefault="00E071F9" w:rsidP="00E071F9">
      <w:pPr>
        <w:pStyle w:val="Zkladntext"/>
        <w:tabs>
          <w:tab w:val="left" w:pos="360"/>
        </w:tabs>
        <w:spacing w:before="480" w:after="360" w:line="220" w:lineRule="exact"/>
        <w:jc w:val="center"/>
        <w:rPr>
          <w:rFonts w:cs="Arial"/>
          <w:spacing w:val="-6"/>
          <w:sz w:val="16"/>
        </w:rPr>
      </w:pPr>
      <w:r w:rsidRPr="00AF7ADC">
        <w:rPr>
          <w:rFonts w:cs="Arial"/>
          <w:b/>
          <w:spacing w:val="-6"/>
          <w:sz w:val="16"/>
        </w:rPr>
        <w:t>3. Kvalitativní a technické požadavky na dodávky</w:t>
      </w:r>
    </w:p>
    <w:p w:rsidR="00E071F9" w:rsidRPr="00AF7ADC" w:rsidRDefault="00E071F9" w:rsidP="00E071F9">
      <w:pPr>
        <w:pStyle w:val="Zkladntext"/>
        <w:numPr>
          <w:ilvl w:val="1"/>
          <w:numId w:val="9"/>
        </w:numPr>
        <w:spacing w:before="113" w:line="220" w:lineRule="exact"/>
        <w:jc w:val="both"/>
        <w:rPr>
          <w:rFonts w:cs="Arial"/>
          <w:spacing w:val="-6"/>
          <w:sz w:val="16"/>
        </w:rPr>
      </w:pPr>
      <w:r w:rsidRPr="00AF7ADC">
        <w:rPr>
          <w:rFonts w:cs="Arial"/>
          <w:spacing w:val="-6"/>
          <w:sz w:val="16"/>
        </w:rPr>
        <w:t>Kvalitativní a technické vlastnosti dodávaného zboží musí odpovídat požadavkům stanoveným obecně závaznými právními předpisy, zejména z.č. 102/2001 Sb., o obecné bezpečnosti výrobků, z.č. 22/1997 Sb. o technických požadavcích na výrobky a příslušnými prováděcími nařízeními vlády, harmonizovanými českými technickými normami a ostatními ČSN a požadavkům stanoveným v zadání zakázky. Nabízený předmět plnění nesmí mít žádné právní vady, zejména nesmí být zatížen jakýmikoliv právy třetích osob. Účastník výběrového řízení může nabídnout jen takový předmět plnění, k němuž získal vlastnické či jiné odpovídající právo v souladu s platnými právními předpisy.</w:t>
      </w:r>
    </w:p>
    <w:p w:rsidR="00E071F9" w:rsidRPr="00AF7ADC" w:rsidRDefault="00E071F9" w:rsidP="00E071F9">
      <w:pPr>
        <w:pStyle w:val="Zkladntext"/>
        <w:numPr>
          <w:ilvl w:val="1"/>
          <w:numId w:val="9"/>
        </w:numPr>
        <w:spacing w:before="113" w:line="220" w:lineRule="exact"/>
        <w:jc w:val="both"/>
        <w:rPr>
          <w:rFonts w:cs="Arial"/>
          <w:spacing w:val="-6"/>
          <w:sz w:val="16"/>
        </w:rPr>
      </w:pPr>
      <w:r w:rsidRPr="00AF7ADC">
        <w:rPr>
          <w:rFonts w:cs="Arial"/>
          <w:spacing w:val="-6"/>
          <w:sz w:val="16"/>
        </w:rPr>
        <w:t>Účastník výběrového řízení i dodavatel u zakázky malého rozsahu musí v nabídce prokázat, že nabízené zboží je z hlediska platných právních předpisů způsobilé a vhodné pro použití k účelu, pro nějž je pořizováno, zejména, že byla stanoveným způsobem posouzena shoda jeho vlastností s technickými požadavky, které stanoví nařízení vlády, je označen stanoveným způsobem a výrobce nebo jeho zplnomocněný zástupce o tom vydal písemné prohlášení o shodě, vyplývá-li tento požadavek na zboží z obecně závazných právních předpisů.</w:t>
      </w:r>
    </w:p>
    <w:p w:rsidR="00E071F9" w:rsidRPr="00AF7ADC" w:rsidRDefault="00E071F9" w:rsidP="00E071F9">
      <w:pPr>
        <w:pStyle w:val="Zkladntext"/>
        <w:numPr>
          <w:ilvl w:val="1"/>
          <w:numId w:val="9"/>
        </w:numPr>
        <w:spacing w:before="113" w:line="220" w:lineRule="exact"/>
        <w:jc w:val="both"/>
        <w:rPr>
          <w:rFonts w:cs="Arial"/>
          <w:spacing w:val="-6"/>
          <w:sz w:val="16"/>
        </w:rPr>
      </w:pPr>
      <w:r w:rsidRPr="00AF7ADC">
        <w:rPr>
          <w:rFonts w:cs="Arial"/>
          <w:spacing w:val="-6"/>
          <w:sz w:val="16"/>
        </w:rPr>
        <w:t>Požadované doklady prokazující splnění kvalitativních a technických požadavků zboží podle čl. 3.2. musí být platné v případě výběrových řízení a v případě zakázek malého rozsahu nejpozději v den podání nabídky (v případě ostatních zakázek nejpozději v den uzavření smlouvy) a jejich platnost musí trvat po celou sjednanou nebo předpokládanou dobu plnění. Všechny tyto doklady lze předložit ve fotokopii, která nemusí být úředně ověřena.</w:t>
      </w:r>
    </w:p>
    <w:p w:rsidR="00E071F9" w:rsidRPr="00AF7ADC" w:rsidRDefault="00E071F9" w:rsidP="00E071F9">
      <w:pPr>
        <w:pStyle w:val="Zkladntext"/>
        <w:tabs>
          <w:tab w:val="left" w:pos="360"/>
        </w:tabs>
        <w:spacing w:before="480" w:after="360" w:line="220" w:lineRule="exact"/>
        <w:ind w:left="28" w:hanging="28"/>
        <w:jc w:val="center"/>
        <w:rPr>
          <w:rFonts w:cs="Arial"/>
          <w:b/>
          <w:spacing w:val="-6"/>
          <w:sz w:val="16"/>
        </w:rPr>
      </w:pPr>
      <w:r w:rsidRPr="00AF7ADC">
        <w:rPr>
          <w:rFonts w:cs="Arial"/>
          <w:b/>
          <w:spacing w:val="-6"/>
          <w:sz w:val="16"/>
        </w:rPr>
        <w:t>4. Záruka, záruční a pozáruční servis</w:t>
      </w:r>
    </w:p>
    <w:p w:rsidR="00E071F9" w:rsidRPr="00AF7ADC" w:rsidRDefault="00E071F9" w:rsidP="00E071F9">
      <w:pPr>
        <w:pStyle w:val="Zkladntext"/>
        <w:numPr>
          <w:ilvl w:val="1"/>
          <w:numId w:val="10"/>
        </w:numPr>
        <w:spacing w:before="113" w:line="220" w:lineRule="exact"/>
        <w:jc w:val="both"/>
        <w:rPr>
          <w:rFonts w:cs="Arial"/>
          <w:spacing w:val="-6"/>
          <w:sz w:val="16"/>
        </w:rPr>
      </w:pPr>
      <w:r w:rsidRPr="00AF7ADC">
        <w:rPr>
          <w:rFonts w:cs="Arial"/>
          <w:spacing w:val="-6"/>
          <w:sz w:val="16"/>
        </w:rPr>
        <w:t xml:space="preserve">Smlouva musí obsahovat výslovné ustanovení o převzetí záruky za jakost a její délce s tím, že práva z odpovědnosti za vady se řídí příslušnými ustanoveními občanského zákoníku. </w:t>
      </w:r>
    </w:p>
    <w:p w:rsidR="00E071F9" w:rsidRPr="00AF7ADC" w:rsidRDefault="00E071F9" w:rsidP="00E071F9">
      <w:pPr>
        <w:pStyle w:val="Zkladntext"/>
        <w:numPr>
          <w:ilvl w:val="1"/>
          <w:numId w:val="10"/>
        </w:numPr>
        <w:spacing w:before="113" w:line="220" w:lineRule="exact"/>
        <w:jc w:val="both"/>
        <w:rPr>
          <w:rFonts w:cs="Arial"/>
          <w:spacing w:val="-6"/>
          <w:sz w:val="16"/>
        </w:rPr>
      </w:pPr>
      <w:r w:rsidRPr="00AF7ADC">
        <w:rPr>
          <w:rFonts w:cs="Arial"/>
          <w:spacing w:val="-6"/>
          <w:sz w:val="16"/>
        </w:rPr>
        <w:t xml:space="preserve">U dodávek, které mají charakter přístrojů musí smlouva (nebo její příloha) obsahovat ustanovení o záručním a pozáručním servisu, v nichž bude uvedeno, kdo (zda přímo smluvní strana nebo jiná servisní firma) a za jakých podmínek provádí </w:t>
      </w:r>
      <w:r>
        <w:rPr>
          <w:rFonts w:cs="Arial"/>
          <w:spacing w:val="-6"/>
          <w:sz w:val="16"/>
        </w:rPr>
        <w:t xml:space="preserve">záruční </w:t>
      </w:r>
      <w:r w:rsidRPr="00AF7ADC">
        <w:rPr>
          <w:rFonts w:cs="Arial"/>
          <w:spacing w:val="-6"/>
          <w:sz w:val="16"/>
        </w:rPr>
        <w:t>servis, jaká je doba od nahlášení vady do nástupu servisní firmy, jaká je doba na odstranění vad a sankce za její nedodržení.</w:t>
      </w:r>
    </w:p>
    <w:p w:rsidR="00E071F9" w:rsidRPr="00AF7ADC" w:rsidRDefault="00E071F9" w:rsidP="00E071F9">
      <w:pPr>
        <w:pStyle w:val="Zkladntext"/>
        <w:numPr>
          <w:ilvl w:val="1"/>
          <w:numId w:val="10"/>
        </w:numPr>
        <w:spacing w:before="113" w:line="220" w:lineRule="exact"/>
        <w:jc w:val="both"/>
        <w:rPr>
          <w:rFonts w:cs="Arial"/>
          <w:spacing w:val="-6"/>
          <w:sz w:val="16"/>
        </w:rPr>
      </w:pPr>
      <w:r w:rsidRPr="00AF7ADC">
        <w:rPr>
          <w:rFonts w:cs="Arial"/>
          <w:spacing w:val="-6"/>
          <w:sz w:val="16"/>
        </w:rPr>
        <w:t>V ustanoveních o pozáručním servisu musí být uvedeno, kdo (zda přímo smluvní strana nebo jiná servisní firma) a za jakých podmínek provádí pozáruční servis. Podmínky pozáručního servisu musí být stanoveny tak, že servis je prováděn jen v případě potřeby KNTB a na její výzvu  a účtovány budou jen jednotlivé servisní práce a dodávky podle aktuálního ceníku servisní organizace. Ze strany KNTB nebudou zejména akceptována ustanovení,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 Takováto nabídka bude posouzena jako v rozporu s těmito NP a bude vyřazena a uchazeč vyloučen. Pozáruční servis musí být zajištěn tak, aby KNTB měla možnost zadávat servisní práce více než jednomu dodavateli kromě případů, kdy v důsledku specifického charakteru dodaného přístroje pověřil výrobce některou servisní firmu výhradním prováděním pozáru</w:t>
      </w:r>
      <w:r w:rsidRPr="00AF7ADC">
        <w:rPr>
          <w:rFonts w:cs="Arial"/>
          <w:spacing w:val="-6"/>
          <w:sz w:val="16"/>
        </w:rPr>
        <w:t>č</w:t>
      </w:r>
      <w:r w:rsidRPr="00AF7ADC">
        <w:rPr>
          <w:rFonts w:cs="Arial"/>
          <w:spacing w:val="-6"/>
          <w:sz w:val="16"/>
        </w:rPr>
        <w:t>ního servisu (tato skutečnost musí uchazeč prokázat).</w:t>
      </w:r>
    </w:p>
    <w:p w:rsidR="00E071F9" w:rsidRPr="00AF7ADC" w:rsidRDefault="00E071F9" w:rsidP="00E071F9">
      <w:pPr>
        <w:pStyle w:val="Zkladntext"/>
        <w:tabs>
          <w:tab w:val="left" w:pos="360"/>
        </w:tabs>
        <w:spacing w:before="480" w:after="240" w:line="220" w:lineRule="exact"/>
        <w:jc w:val="center"/>
        <w:rPr>
          <w:rFonts w:cs="Arial"/>
          <w:b/>
          <w:spacing w:val="-6"/>
          <w:sz w:val="16"/>
        </w:rPr>
      </w:pPr>
      <w:r w:rsidRPr="00AF7ADC">
        <w:rPr>
          <w:rFonts w:cs="Arial"/>
          <w:b/>
          <w:spacing w:val="-6"/>
          <w:sz w:val="16"/>
        </w:rPr>
        <w:t xml:space="preserve">5. Dodací podmínky </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U smluv uzavíraných na opakující se plnění na období delší než jedno čtvrtletí bude ve smlouvě dohodnut předmět plnění a orientační množství  za dobu platnosti smlouvy s tím, že orientační množství je nezávazný údaj a že konkrétní množství a dobu plnění u jednotlivých dílčích dodávek určí KNTB písemně, faxem, e-mailem nebo - je-li to obvyklé - i telefonicky.</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U dodávek, které mají charakter spotřebního materiálu, je dodávka splněna dodáním do areálu KNTB, Havlíčkovo nábř</w:t>
      </w:r>
      <w:r w:rsidRPr="00AF7ADC">
        <w:rPr>
          <w:rFonts w:cs="Arial"/>
          <w:spacing w:val="-6"/>
          <w:sz w:val="16"/>
        </w:rPr>
        <w:t>e</w:t>
      </w:r>
      <w:r w:rsidRPr="00AF7ADC">
        <w:rPr>
          <w:rFonts w:cs="Arial"/>
          <w:spacing w:val="-6"/>
          <w:sz w:val="16"/>
        </w:rPr>
        <w:t xml:space="preserve">ží 600, Zlín a potvrzením převzetí KNTB s tím, že vlastnické právo přechází na KNTB splněním každé dílčí dodávky. V případě zahraničních dodavatelů (osob se sídlem mimo ČR) bude akceptována pouze dodací podmínka DDP Zlín dle INCOTERMS 2000. </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Není-li v zadání zakázky na dodávku přístrojů výslovně uvedeno jinak, je součástí předmětu plnění a bude zahrnuto v nabídkové ceně kromě dodání přístroje do KNTB i jeho montáž nebo instalace, uvedení do provozu, obstarání všech veřejnoprávních rozhodnutí a povolení potřebných pro uvedení do provozu, provedení zkušebního provozu, zaškolení personálu, dodání českého návodu k</w:t>
      </w:r>
      <w:r>
        <w:rPr>
          <w:rFonts w:cs="Arial"/>
          <w:spacing w:val="-6"/>
          <w:sz w:val="16"/>
        </w:rPr>
        <w:t> </w:t>
      </w:r>
      <w:r w:rsidRPr="00AF7ADC">
        <w:rPr>
          <w:rFonts w:cs="Arial"/>
          <w:spacing w:val="-6"/>
          <w:sz w:val="16"/>
        </w:rPr>
        <w:t>použití</w:t>
      </w:r>
      <w:r>
        <w:rPr>
          <w:rFonts w:cs="Arial"/>
          <w:spacing w:val="-6"/>
          <w:sz w:val="16"/>
        </w:rPr>
        <w:t xml:space="preserve"> i veškeré další náklady a výdaje spojené s dodávkou</w:t>
      </w:r>
      <w:r w:rsidRPr="00AF7ADC">
        <w:rPr>
          <w:rFonts w:cs="Arial"/>
          <w:spacing w:val="-6"/>
          <w:sz w:val="16"/>
        </w:rPr>
        <w:t xml:space="preserve"> a </w:t>
      </w:r>
      <w:r>
        <w:rPr>
          <w:rFonts w:cs="Arial"/>
          <w:spacing w:val="-6"/>
          <w:sz w:val="16"/>
        </w:rPr>
        <w:t xml:space="preserve">rovněž </w:t>
      </w:r>
      <w:r w:rsidRPr="00AF7ADC">
        <w:rPr>
          <w:rFonts w:cs="Arial"/>
          <w:spacing w:val="-6"/>
          <w:sz w:val="16"/>
        </w:rPr>
        <w:t>poskytování bezplatného záručního servisu během záruční doby s tím, že dodávka je považována za splněnou podepsáním zápisu o předání a převzetí předmětu plnění (nebo jiného podobného dokladu) oběma stranami.</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lastRenderedPageBreak/>
        <w:t>Dodávka přístroje nebo jiného zařízení nesmí být podmíněna budoucím odběrem spotřebního materiálu nebo jiných výrobků, pokud tyto materiály či výrobky nejsou podle zadání zakázky předmětem plnění. Z dodávky přístroje nebo zařízení nesmí vyplývat povinnost KNTB odebírat v budoucnu výlučně určený spotřební materiál nebo výrobky kromě případů, kdy odběr konkrétního spotřebního materiálu nebo výrobků je předepsán výrobcem (tuto skutečnost musí dodavatel prok</w:t>
      </w:r>
      <w:r w:rsidRPr="00AF7ADC">
        <w:rPr>
          <w:rFonts w:cs="Arial"/>
          <w:spacing w:val="-6"/>
          <w:sz w:val="16"/>
        </w:rPr>
        <w:t>á</w:t>
      </w:r>
      <w:r w:rsidRPr="00AF7ADC">
        <w:rPr>
          <w:rFonts w:cs="Arial"/>
          <w:spacing w:val="-6"/>
          <w:sz w:val="16"/>
        </w:rPr>
        <w:t>zat).</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K přechodu vlastnického práva k předmětu plnění dochází ve všech případech splněním dodávky podle předchozích ustanovení, pokud není dále uvedeno jinak. Je-li obsahem spolupráce i zřízení a provozování konsignačního skladu, přechází vlastnické právo z dodavatele na KNTB okamžikem vydání předmětu plnění z konsignačního skladu. Návrh smlouvy nesmí obsahovat ustanovení o výhradě vlastnického práva, podle něhož by vlastnické právo k předmětu plnění přecházelo na KNTB až zaplacením dohodnuté ceny nebo splněním jiných podmínek. K přechodu nebezpečí poškození, zničení, zneužití nebo ztráty předmětu plnění nebo jeho části na KNTB dochází vždy přechodem vlastnického práva.</w:t>
      </w:r>
    </w:p>
    <w:p w:rsidR="00E071F9" w:rsidRPr="00AF7ADC" w:rsidRDefault="00E071F9" w:rsidP="00E071F9">
      <w:pPr>
        <w:pStyle w:val="Zkladntext"/>
        <w:numPr>
          <w:ilvl w:val="1"/>
          <w:numId w:val="11"/>
        </w:numPr>
        <w:spacing w:before="113" w:after="240" w:line="220" w:lineRule="exact"/>
        <w:ind w:left="357" w:hanging="357"/>
        <w:jc w:val="both"/>
        <w:rPr>
          <w:rFonts w:cs="Arial"/>
          <w:spacing w:val="-6"/>
          <w:sz w:val="16"/>
        </w:rPr>
      </w:pPr>
      <w:r w:rsidRPr="00AF7ADC">
        <w:rPr>
          <w:rFonts w:cs="Arial"/>
          <w:spacing w:val="-6"/>
          <w:sz w:val="16"/>
        </w:rPr>
        <w:t>Není-li mezi smluvními stranami předem dohodnuto jinak, lze plnění poskytnout předáním v areálu KNTB  jen v pracovních dnech v době od 7,00 hodin do 15,00 hodin.</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Dodávku předmětu plnění je za KNTB oprávněn převzít a zápis o předání a převzetí podepsat pouze příslušný pověřený zaměstnanec, jehož jméno, příjmení a funkce budou uvedeny v zadání zakázky a v příslušné smlouvě s tím, že v době nepřítomnosti tohoto pracovníka rozhoduje o převzetí dodávky a po</w:t>
      </w:r>
      <w:r>
        <w:rPr>
          <w:rFonts w:cs="Arial"/>
          <w:spacing w:val="-6"/>
          <w:sz w:val="16"/>
        </w:rPr>
        <w:t>depsání příslušného zápisu pracovník pověřený k tomuto jednání představenstvem KNTB</w:t>
      </w:r>
      <w:r w:rsidRPr="00AF7ADC">
        <w:rPr>
          <w:rFonts w:cs="Arial"/>
          <w:spacing w:val="-6"/>
          <w:sz w:val="16"/>
        </w:rPr>
        <w:t>. Nebude-li ve smlouvě o dodávce uveden pracovník příslušný k převzetí, potvrzuje převzetí a podepisuje př</w:t>
      </w:r>
      <w:r w:rsidRPr="00AF7ADC">
        <w:rPr>
          <w:rFonts w:cs="Arial"/>
          <w:spacing w:val="-6"/>
          <w:sz w:val="16"/>
        </w:rPr>
        <w:t>í</w:t>
      </w:r>
      <w:r w:rsidRPr="00AF7ADC">
        <w:rPr>
          <w:rFonts w:cs="Arial"/>
          <w:spacing w:val="-6"/>
          <w:sz w:val="16"/>
        </w:rPr>
        <w:t>slušný zápis technik MTZ KNTB. Podepsání zápisu o předání a převzetí předmětu plnění jinou osobou než pracovníkem uvedeným ve smlouvě není považováno za splnění dodávky.</w:t>
      </w:r>
    </w:p>
    <w:p w:rsidR="00E071F9" w:rsidRPr="00AF7ADC" w:rsidRDefault="00E071F9" w:rsidP="00E071F9">
      <w:pPr>
        <w:pStyle w:val="Zkladntext"/>
        <w:numPr>
          <w:ilvl w:val="1"/>
          <w:numId w:val="11"/>
        </w:numPr>
        <w:spacing w:before="113" w:line="220" w:lineRule="exact"/>
        <w:jc w:val="both"/>
        <w:rPr>
          <w:rFonts w:cs="Arial"/>
          <w:spacing w:val="-6"/>
          <w:sz w:val="16"/>
        </w:rPr>
      </w:pPr>
      <w:r w:rsidRPr="00AF7ADC">
        <w:rPr>
          <w:rFonts w:cs="Arial"/>
          <w:spacing w:val="-6"/>
          <w:sz w:val="16"/>
        </w:rPr>
        <w:t>Je-li předmětem dodávek zboží podléhající rychlé zkáze (potraviny apod.), je dodavatel povinen dodávat zboží pouze čerstvé a v první jakosti.</w:t>
      </w:r>
    </w:p>
    <w:p w:rsidR="00E071F9" w:rsidRPr="00AF7ADC" w:rsidRDefault="00E071F9" w:rsidP="00E071F9">
      <w:pPr>
        <w:pStyle w:val="Zkladntext"/>
        <w:tabs>
          <w:tab w:val="left" w:pos="360"/>
        </w:tabs>
        <w:spacing w:before="480" w:after="240" w:line="220" w:lineRule="exact"/>
        <w:jc w:val="center"/>
        <w:rPr>
          <w:rFonts w:cs="Arial"/>
          <w:spacing w:val="-6"/>
          <w:sz w:val="16"/>
        </w:rPr>
      </w:pPr>
      <w:r w:rsidRPr="00AF7ADC">
        <w:rPr>
          <w:rFonts w:cs="Arial"/>
          <w:b/>
          <w:spacing w:val="-6"/>
          <w:sz w:val="16"/>
        </w:rPr>
        <w:t>6. Cena</w:t>
      </w:r>
    </w:p>
    <w:p w:rsidR="00E071F9" w:rsidRPr="00AF7ADC" w:rsidRDefault="00E071F9" w:rsidP="00E071F9">
      <w:pPr>
        <w:pStyle w:val="Znaka1"/>
        <w:numPr>
          <w:ilvl w:val="1"/>
          <w:numId w:val="13"/>
        </w:numPr>
        <w:spacing w:line="220" w:lineRule="exact"/>
        <w:rPr>
          <w:rFonts w:ascii="Arial" w:hAnsi="Arial" w:cs="Arial"/>
          <w:color w:val="auto"/>
          <w:spacing w:val="-6"/>
          <w:sz w:val="16"/>
        </w:rPr>
      </w:pPr>
      <w:r w:rsidRPr="00AF7ADC">
        <w:rPr>
          <w:rFonts w:ascii="Arial" w:hAnsi="Arial" w:cs="Arial"/>
          <w:color w:val="auto"/>
          <w:spacing w:val="-6"/>
          <w:sz w:val="16"/>
        </w:rPr>
        <w:t>Cena uvedená v nabídce účastníka výběrového řízení a ve smlouvě musí obsahovat všechny výdaje a náklady spojené se splněním dodávky. Nabídková cena musí být uvedena buď přímo ve smlouvě nebo v cenové nabídce, ceníku či specifikaci ceny, který bude tvořit nedílnou součást smlouvy jako její příl</w:t>
      </w:r>
      <w:r w:rsidRPr="00AF7ADC">
        <w:rPr>
          <w:rFonts w:ascii="Arial" w:hAnsi="Arial" w:cs="Arial"/>
          <w:color w:val="auto"/>
          <w:spacing w:val="-6"/>
          <w:sz w:val="16"/>
        </w:rPr>
        <w:t>o</w:t>
      </w:r>
      <w:r w:rsidRPr="00AF7ADC">
        <w:rPr>
          <w:rFonts w:ascii="Arial" w:hAnsi="Arial" w:cs="Arial"/>
          <w:color w:val="auto"/>
          <w:spacing w:val="-6"/>
          <w:sz w:val="16"/>
        </w:rPr>
        <w:t xml:space="preserve">ha. </w:t>
      </w:r>
    </w:p>
    <w:p w:rsidR="00E071F9" w:rsidRPr="00AF7ADC" w:rsidRDefault="00E071F9" w:rsidP="00E071F9">
      <w:pPr>
        <w:pStyle w:val="Znaka1"/>
        <w:numPr>
          <w:ilvl w:val="1"/>
          <w:numId w:val="13"/>
        </w:numPr>
        <w:spacing w:line="220" w:lineRule="exact"/>
        <w:rPr>
          <w:rFonts w:ascii="Arial" w:hAnsi="Arial" w:cs="Arial"/>
          <w:color w:val="auto"/>
          <w:spacing w:val="-6"/>
          <w:sz w:val="16"/>
        </w:rPr>
      </w:pPr>
      <w:r w:rsidRPr="00AF7ADC">
        <w:rPr>
          <w:rFonts w:ascii="Arial" w:hAnsi="Arial" w:cs="Arial"/>
          <w:color w:val="auto"/>
          <w:spacing w:val="-6"/>
          <w:sz w:val="16"/>
        </w:rPr>
        <w:t>Nabídková cena bez DPH je zásadně pevnou cenou platnou po celou dobu platnosti smlouvy v měně Kč, bez vazby na stávající nebo budoucí kurz jiné měny nebo jiné skutečnosti. Pouze v případě, že je to výslovně připuštěno v zadání zakázky, může být cena stanovena jako nejvýše přípustná, která může být změněna pouze z důvodů a způsobem uvedeným v zadání zakázky.</w:t>
      </w:r>
    </w:p>
    <w:p w:rsidR="00E071F9" w:rsidRPr="00AF7ADC" w:rsidRDefault="00E071F9" w:rsidP="00E071F9">
      <w:pPr>
        <w:pStyle w:val="Znaka1"/>
        <w:numPr>
          <w:ilvl w:val="1"/>
          <w:numId w:val="13"/>
        </w:numPr>
        <w:spacing w:line="220" w:lineRule="exact"/>
        <w:rPr>
          <w:rFonts w:ascii="Arial" w:hAnsi="Arial" w:cs="Arial"/>
          <w:color w:val="auto"/>
          <w:spacing w:val="-6"/>
          <w:sz w:val="16"/>
        </w:rPr>
      </w:pPr>
      <w:r w:rsidRPr="00AF7ADC">
        <w:rPr>
          <w:rFonts w:ascii="Arial" w:hAnsi="Arial" w:cs="Arial"/>
          <w:color w:val="auto"/>
          <w:spacing w:val="-6"/>
          <w:sz w:val="16"/>
        </w:rPr>
        <w:t>Není-li v zadání zakázky výslovně uvedeno jinak, musí být nabídková cena uvedena v členění jednotková cena (cena jednotlivých dílčích plnění) bez DPH, celková cena bez DPH, DPH (samostatně podle základní a snížené sazby), DPH celkem, ce</w:t>
      </w:r>
      <w:r w:rsidRPr="00AF7ADC">
        <w:rPr>
          <w:rFonts w:ascii="Arial" w:hAnsi="Arial" w:cs="Arial"/>
          <w:color w:val="auto"/>
          <w:spacing w:val="-6"/>
          <w:sz w:val="16"/>
        </w:rPr>
        <w:t>l</w:t>
      </w:r>
      <w:r w:rsidRPr="00AF7ADC">
        <w:rPr>
          <w:rFonts w:ascii="Arial" w:hAnsi="Arial" w:cs="Arial"/>
          <w:color w:val="auto"/>
          <w:spacing w:val="-6"/>
          <w:sz w:val="16"/>
        </w:rPr>
        <w:t xml:space="preserve">ková nabídková cena vč. DPH. </w:t>
      </w:r>
    </w:p>
    <w:p w:rsidR="00E071F9" w:rsidRPr="00AF7ADC" w:rsidRDefault="00E071F9" w:rsidP="00E071F9">
      <w:pPr>
        <w:pStyle w:val="Zkladntext"/>
        <w:tabs>
          <w:tab w:val="left" w:pos="360"/>
          <w:tab w:val="left" w:pos="540"/>
        </w:tabs>
        <w:spacing w:before="240" w:line="220" w:lineRule="exact"/>
        <w:ind w:left="357" w:hanging="357"/>
        <w:jc w:val="center"/>
        <w:rPr>
          <w:rFonts w:cs="Arial"/>
          <w:b/>
          <w:spacing w:val="-6"/>
          <w:sz w:val="16"/>
        </w:rPr>
      </w:pPr>
    </w:p>
    <w:p w:rsidR="00E071F9" w:rsidRPr="00AF7ADC" w:rsidRDefault="00E071F9" w:rsidP="00E071F9">
      <w:pPr>
        <w:pStyle w:val="Zkladntext"/>
        <w:tabs>
          <w:tab w:val="left" w:pos="360"/>
          <w:tab w:val="left" w:pos="540"/>
        </w:tabs>
        <w:spacing w:before="240" w:after="360" w:line="220" w:lineRule="exact"/>
        <w:ind w:left="357" w:hanging="357"/>
        <w:jc w:val="center"/>
        <w:rPr>
          <w:rFonts w:cs="Arial"/>
          <w:b/>
          <w:spacing w:val="-6"/>
          <w:sz w:val="16"/>
        </w:rPr>
      </w:pPr>
      <w:r w:rsidRPr="00AF7ADC">
        <w:rPr>
          <w:rFonts w:cs="Arial"/>
          <w:b/>
          <w:spacing w:val="-6"/>
          <w:sz w:val="16"/>
        </w:rPr>
        <w:t>7. Platební podmínky</w:t>
      </w:r>
    </w:p>
    <w:p w:rsidR="00E071F9" w:rsidRPr="00AF7ADC" w:rsidRDefault="00E071F9" w:rsidP="00E071F9">
      <w:pPr>
        <w:pStyle w:val="Znaka1"/>
        <w:numPr>
          <w:ilvl w:val="1"/>
          <w:numId w:val="14"/>
        </w:numPr>
        <w:spacing w:before="40" w:line="220" w:lineRule="exact"/>
        <w:rPr>
          <w:rFonts w:ascii="Arial" w:hAnsi="Arial" w:cs="Arial"/>
          <w:bCs/>
          <w:iCs/>
          <w:color w:val="auto"/>
          <w:spacing w:val="-6"/>
          <w:sz w:val="16"/>
        </w:rPr>
      </w:pPr>
      <w:r w:rsidRPr="00AF7ADC">
        <w:rPr>
          <w:rFonts w:ascii="Arial" w:hAnsi="Arial" w:cs="Arial"/>
          <w:bCs/>
          <w:iCs/>
          <w:color w:val="auto"/>
          <w:spacing w:val="-6"/>
          <w:sz w:val="16"/>
        </w:rPr>
        <w:t>Splatnost faktur za dodané zboží (služby) je účastník výběrového řízení povinen výslovně navrhnout v návrhu smlouvy počtem dnů ode dne doručení faktury (daňového dokladu) KNTB. Není-li v zadání zakázky výslovně uvedeno jinak, musí činit navržená splatnost faktur</w:t>
      </w:r>
      <w:r>
        <w:rPr>
          <w:rFonts w:ascii="Arial" w:hAnsi="Arial" w:cs="Arial"/>
          <w:bCs/>
          <w:iCs/>
          <w:color w:val="auto"/>
          <w:spacing w:val="-6"/>
          <w:sz w:val="16"/>
        </w:rPr>
        <w:t xml:space="preserve"> minimálně</w:t>
      </w:r>
      <w:r w:rsidRPr="00AF7ADC">
        <w:rPr>
          <w:rFonts w:ascii="Arial" w:hAnsi="Arial" w:cs="Arial"/>
          <w:bCs/>
          <w:iCs/>
          <w:color w:val="auto"/>
          <w:spacing w:val="-6"/>
          <w:sz w:val="16"/>
        </w:rPr>
        <w:t xml:space="preserve"> 30 kalendářních dnů od doručení faktury KNTB. Není-li v případě ostatních zakázek splatnost faktur uvedena ve smlouvě, činí </w:t>
      </w:r>
      <w:r>
        <w:rPr>
          <w:rFonts w:ascii="Arial" w:hAnsi="Arial" w:cs="Arial"/>
          <w:bCs/>
          <w:iCs/>
          <w:color w:val="auto"/>
          <w:spacing w:val="-6"/>
          <w:sz w:val="16"/>
        </w:rPr>
        <w:t xml:space="preserve">minimálně </w:t>
      </w:r>
      <w:r w:rsidRPr="00AF7ADC">
        <w:rPr>
          <w:rFonts w:ascii="Arial" w:hAnsi="Arial" w:cs="Arial"/>
          <w:bCs/>
          <w:iCs/>
          <w:color w:val="auto"/>
          <w:spacing w:val="-6"/>
          <w:sz w:val="16"/>
        </w:rPr>
        <w:t>30 dnů od doručení faktury KNTB.</w:t>
      </w:r>
    </w:p>
    <w:p w:rsidR="00E071F9" w:rsidRPr="00AF7ADC" w:rsidRDefault="00E071F9" w:rsidP="00E071F9">
      <w:pPr>
        <w:pStyle w:val="Znaka1"/>
        <w:numPr>
          <w:ilvl w:val="1"/>
          <w:numId w:val="14"/>
        </w:numPr>
        <w:spacing w:before="40" w:line="220" w:lineRule="exact"/>
        <w:rPr>
          <w:rFonts w:ascii="Arial" w:hAnsi="Arial" w:cs="Arial"/>
          <w:bCs/>
          <w:iCs/>
          <w:color w:val="auto"/>
          <w:spacing w:val="-6"/>
          <w:sz w:val="16"/>
        </w:rPr>
      </w:pPr>
      <w:r w:rsidRPr="00AF7ADC">
        <w:rPr>
          <w:rFonts w:ascii="Arial" w:hAnsi="Arial" w:cs="Arial"/>
          <w:bCs/>
          <w:iCs/>
          <w:color w:val="auto"/>
          <w:spacing w:val="-6"/>
          <w:sz w:val="16"/>
        </w:rPr>
        <w:t>V návrhu smlouvy uvede uchazeč či dodavatel výslovně ustanovení o úrocích z prodlení. Výslovně uvede, zda navrhuje zákonné či smluvní úroky z prodlení. Pokud navrhne zákonné úroky z prodlení, má se zato, že úroky jsou stanovovány podle občanského zákoníku a platného nařízení vlády. Pokud navrhne smluvní úrok z prodlení, vyjádří číselně jeho výši, a to buď jako denní či jako roční smluvní úrok z prodlení. Smluvní úrok z prodlení může být navržen i ve formě Repo sazby ČNB případně zvýšené o další procentní body (v celých procentních bodech). Repo sazbou ČNB podle předchozího ustanovení je míněna dvoutýdenní repo sazba stanovená ČNB a platná pro první den kalendářního pololetí, v němž došlo k prodlení Smluvní úrok z prodlení, navržený v jakékoli shora uvedené formě, však nesmí být navržen ve výši přesahující výši zákonného úroku z prodlení, stanovené podle výše citovaných předpisů občanského práva.</w:t>
      </w:r>
    </w:p>
    <w:p w:rsidR="00E071F9" w:rsidRPr="00AF7ADC" w:rsidRDefault="00E071F9" w:rsidP="00E071F9">
      <w:pPr>
        <w:pStyle w:val="Znaka1"/>
        <w:numPr>
          <w:ilvl w:val="1"/>
          <w:numId w:val="14"/>
        </w:numPr>
        <w:spacing w:before="40" w:line="220" w:lineRule="exact"/>
        <w:rPr>
          <w:rFonts w:ascii="Arial" w:hAnsi="Arial" w:cs="Arial"/>
          <w:color w:val="auto"/>
          <w:spacing w:val="-6"/>
          <w:sz w:val="16"/>
        </w:rPr>
      </w:pPr>
      <w:r w:rsidRPr="00AF7ADC">
        <w:rPr>
          <w:rFonts w:ascii="Arial" w:hAnsi="Arial" w:cs="Arial"/>
          <w:bCs/>
          <w:iCs/>
          <w:color w:val="auto"/>
          <w:spacing w:val="-6"/>
          <w:sz w:val="16"/>
        </w:rPr>
        <w:t>Za prodlení s úhradou faktury není KNTB povinna hradit kromě navrženého úroku z prodlení podle předchozích ustanovení jakoukoliv smluvní pokutu nebo jinou smluvní sankci. Při prodlení s úhradou faktury není dodavatel oprávněn pozastavit další dílčí plnění až do zaplacení a prodlení nebude považováno za podstatné porušení smlouvy.</w:t>
      </w:r>
    </w:p>
    <w:p w:rsidR="00E071F9" w:rsidRPr="00AF7ADC" w:rsidRDefault="00E071F9" w:rsidP="00E071F9">
      <w:pPr>
        <w:pStyle w:val="Znaka1"/>
        <w:numPr>
          <w:ilvl w:val="1"/>
          <w:numId w:val="14"/>
        </w:numPr>
        <w:spacing w:before="40" w:line="220" w:lineRule="exact"/>
        <w:rPr>
          <w:rFonts w:ascii="Arial" w:hAnsi="Arial" w:cs="Arial"/>
          <w:color w:val="auto"/>
          <w:spacing w:val="-6"/>
          <w:sz w:val="16"/>
        </w:rPr>
      </w:pPr>
      <w:r w:rsidRPr="00AF7ADC">
        <w:rPr>
          <w:rFonts w:ascii="Arial" w:hAnsi="Arial" w:cs="Arial"/>
          <w:color w:val="auto"/>
          <w:spacing w:val="-6"/>
          <w:sz w:val="16"/>
        </w:rPr>
        <w:t xml:space="preserve">Dodavatel je povinen uvádět na každé faktuře (daňovém dokladu) za jednotlivá dílčí plnění v samostatné rubrice v záhlaví faktury údaj: smlouva č. (číslo zakázky) ze dne (datum uzavření smlouvy). V případě, že dodavatel bude dodávat KNTB i jiné výrobky, je povinen vystavovat samostatné faktury za předmět plnění podle jednotlivých zakázek (v jedné faktuře nesmí být uvedeny dodávky na více zakázek). V případě, že předmětem plnění jsou dodávky investičního i neinvestičního charakteru, je dodavatel povinen vystavovat faktury samostatně pro plnění investičního charakteru a samostatně pro plnění neinvestičního charakteru. </w:t>
      </w:r>
    </w:p>
    <w:p w:rsidR="00E071F9" w:rsidRPr="00AF7ADC" w:rsidRDefault="00E071F9" w:rsidP="00E071F9">
      <w:pPr>
        <w:pStyle w:val="Znaka1"/>
        <w:numPr>
          <w:ilvl w:val="1"/>
          <w:numId w:val="14"/>
        </w:numPr>
        <w:spacing w:before="40" w:line="220" w:lineRule="exact"/>
        <w:rPr>
          <w:rFonts w:ascii="Arial" w:hAnsi="Arial" w:cs="Arial"/>
          <w:color w:val="auto"/>
          <w:spacing w:val="-6"/>
          <w:sz w:val="16"/>
        </w:rPr>
      </w:pPr>
      <w:r w:rsidRPr="00AF7ADC">
        <w:rPr>
          <w:rFonts w:ascii="Arial" w:hAnsi="Arial" w:cs="Arial"/>
          <w:color w:val="auto"/>
          <w:spacing w:val="-6"/>
          <w:sz w:val="16"/>
        </w:rPr>
        <w:lastRenderedPageBreak/>
        <w:t>Faktury, které nebudou obsahovat některou z náležitostí uvedenou v předchozích ustanoveních nebo s nimi budou v rozporu, je KNTB oprávněna vrátit ve lhůtě splatnosti dodavateli k doplnění nebo opravě s tím, že lhůta splatnosti faktury počne běžet dnem doručení opravené faktury zadav</w:t>
      </w:r>
      <w:r w:rsidRPr="00AF7ADC">
        <w:rPr>
          <w:rFonts w:ascii="Arial" w:hAnsi="Arial" w:cs="Arial"/>
          <w:color w:val="auto"/>
          <w:spacing w:val="-6"/>
          <w:sz w:val="16"/>
        </w:rPr>
        <w:t>a</w:t>
      </w:r>
      <w:r w:rsidRPr="00AF7ADC">
        <w:rPr>
          <w:rFonts w:ascii="Arial" w:hAnsi="Arial" w:cs="Arial"/>
          <w:color w:val="auto"/>
          <w:spacing w:val="-6"/>
          <w:sz w:val="16"/>
        </w:rPr>
        <w:t xml:space="preserve">teli. </w:t>
      </w:r>
    </w:p>
    <w:p w:rsidR="00E071F9" w:rsidRPr="00AF7ADC" w:rsidRDefault="00E071F9" w:rsidP="00E071F9">
      <w:pPr>
        <w:pStyle w:val="Znaka1"/>
        <w:numPr>
          <w:ilvl w:val="1"/>
          <w:numId w:val="14"/>
        </w:numPr>
        <w:spacing w:before="40" w:after="120" w:line="220" w:lineRule="exact"/>
        <w:ind w:left="357" w:hanging="357"/>
        <w:rPr>
          <w:rFonts w:ascii="Arial" w:hAnsi="Arial" w:cs="Arial"/>
          <w:color w:val="auto"/>
          <w:spacing w:val="-6"/>
          <w:sz w:val="16"/>
        </w:rPr>
      </w:pPr>
      <w:r w:rsidRPr="00AF7ADC">
        <w:rPr>
          <w:rFonts w:ascii="Arial" w:hAnsi="Arial" w:cs="Arial"/>
          <w:color w:val="auto"/>
          <w:spacing w:val="-6"/>
          <w:sz w:val="16"/>
        </w:rPr>
        <w:t>Každý účastník výběrového řízení je povinen uvést v návrhu smlouvy ustanovení odpovídající bodům 7.1. – 7.3., pokud se k příslušné zakázce vztahují.</w:t>
      </w:r>
    </w:p>
    <w:p w:rsidR="00E071F9" w:rsidRPr="00AF7ADC" w:rsidRDefault="00E071F9" w:rsidP="00E071F9">
      <w:pPr>
        <w:pStyle w:val="Zkladntext"/>
        <w:tabs>
          <w:tab w:val="left" w:pos="360"/>
        </w:tabs>
        <w:spacing w:before="480" w:after="240" w:line="220" w:lineRule="exact"/>
        <w:jc w:val="center"/>
        <w:rPr>
          <w:rFonts w:cs="Arial"/>
          <w:b/>
          <w:spacing w:val="-6"/>
          <w:sz w:val="16"/>
        </w:rPr>
      </w:pPr>
      <w:r w:rsidRPr="00AF7ADC">
        <w:rPr>
          <w:rFonts w:cs="Arial"/>
          <w:b/>
          <w:spacing w:val="-6"/>
          <w:sz w:val="16"/>
        </w:rPr>
        <w:t>8. Závěrečná ustanovení</w:t>
      </w:r>
    </w:p>
    <w:p w:rsidR="00E071F9" w:rsidRPr="00AF7ADC" w:rsidRDefault="00E071F9" w:rsidP="00E071F9">
      <w:pPr>
        <w:pStyle w:val="Znaka1"/>
        <w:numPr>
          <w:ilvl w:val="1"/>
          <w:numId w:val="15"/>
        </w:numPr>
        <w:spacing w:before="40" w:line="220" w:lineRule="exact"/>
        <w:rPr>
          <w:rFonts w:ascii="Arial" w:hAnsi="Arial" w:cs="Arial"/>
          <w:color w:val="auto"/>
          <w:spacing w:val="-6"/>
          <w:sz w:val="16"/>
        </w:rPr>
      </w:pPr>
      <w:r w:rsidRPr="00AF7ADC">
        <w:rPr>
          <w:rFonts w:ascii="Arial" w:hAnsi="Arial" w:cs="Arial"/>
          <w:color w:val="auto"/>
          <w:spacing w:val="-6"/>
          <w:sz w:val="16"/>
        </w:rPr>
        <w:t>V případě, že podmínky zadání veřejné zakázky budou obsahovat ustanovení odlišná od těchto NP, mají přednost podmínky zadání zakázky. Pokud se některé ustanovení NP dostane do rozporu s kogentním ustanovením obecně závazného právního předpisu, platí příslušné ustanovení právního předpisu s tím, že zbývající ustanovení NP zůstávají v platnosti.</w:t>
      </w:r>
    </w:p>
    <w:p w:rsidR="00E071F9" w:rsidRPr="00AF7ADC" w:rsidRDefault="00E071F9" w:rsidP="00E071F9">
      <w:pPr>
        <w:pStyle w:val="Znaka1"/>
        <w:numPr>
          <w:ilvl w:val="1"/>
          <w:numId w:val="15"/>
        </w:numPr>
        <w:spacing w:before="40" w:line="220" w:lineRule="exact"/>
        <w:rPr>
          <w:rFonts w:ascii="Arial" w:hAnsi="Arial" w:cs="Arial"/>
          <w:color w:val="auto"/>
          <w:spacing w:val="-6"/>
          <w:sz w:val="16"/>
        </w:rPr>
      </w:pPr>
      <w:r w:rsidRPr="00AF7ADC">
        <w:rPr>
          <w:rFonts w:ascii="Arial" w:hAnsi="Arial" w:cs="Arial"/>
          <w:color w:val="auto"/>
          <w:spacing w:val="-6"/>
          <w:sz w:val="16"/>
        </w:rPr>
        <w:t>Pohledávky vyplývající ze smlouvy lze převést na jinou osobu jen s předchozím písemným souhlasem druhé smluvní strany. V případě, že účastník výběrového řízení uzavřel před podáním nabídky s jinou osobou smlouvu o postoupení všech nebo více pohledávek (faktoringovou nebo podobnou smlouvu), která se vztahuje i na pohledávky vyplývající ze smlouvy, je povinen tuto skutečnost uvést v nabídce a v návrhu smlouvy. Neuvede-li tuto skutečnost v nabídce a v návrhu smlouvy, je KNTB oprávněna od smlouvy odstoupit.</w:t>
      </w:r>
    </w:p>
    <w:p w:rsidR="00E071F9" w:rsidRDefault="00E071F9" w:rsidP="00E071F9">
      <w:pPr>
        <w:pStyle w:val="Znaka1"/>
        <w:numPr>
          <w:ilvl w:val="1"/>
          <w:numId w:val="15"/>
        </w:numPr>
        <w:spacing w:before="40" w:after="240" w:line="220" w:lineRule="exact"/>
        <w:ind w:left="357" w:hanging="357"/>
        <w:rPr>
          <w:rFonts w:ascii="Arial" w:hAnsi="Arial" w:cs="Arial"/>
          <w:color w:val="auto"/>
          <w:spacing w:val="-6"/>
          <w:sz w:val="16"/>
        </w:rPr>
      </w:pPr>
      <w:r w:rsidRPr="00AF7ADC">
        <w:rPr>
          <w:rFonts w:ascii="Arial" w:hAnsi="Arial" w:cs="Arial"/>
          <w:color w:val="auto"/>
          <w:spacing w:val="-6"/>
          <w:sz w:val="16"/>
        </w:rPr>
        <w:t>KNTB může písemným oznámením zaslaným dodavateli, příp. jeho právnímu nástupci, ukončit platnost smlouvy v případě prodeje podniku nebo jeho části, jehož prostřednictvím byla zakázka realizována. Účinnost smlouvy v tomto případě zaniká doručením písemného oznámení.</w:t>
      </w:r>
    </w:p>
    <w:p w:rsidR="00E071F9" w:rsidRDefault="00E071F9" w:rsidP="00E071F9">
      <w:pPr>
        <w:numPr>
          <w:ilvl w:val="1"/>
          <w:numId w:val="15"/>
        </w:numPr>
        <w:jc w:val="both"/>
        <w:rPr>
          <w:rFonts w:cs="Arial"/>
          <w:spacing w:val="-6"/>
          <w:sz w:val="16"/>
        </w:rPr>
      </w:pPr>
      <w:r>
        <w:rPr>
          <w:rFonts w:cs="Arial"/>
          <w:spacing w:val="-6"/>
          <w:sz w:val="16"/>
        </w:rPr>
        <w:t>Pro případ, že se na uzavřenou</w:t>
      </w:r>
      <w:r w:rsidRPr="00FD36DE">
        <w:rPr>
          <w:rFonts w:cs="Arial"/>
          <w:spacing w:val="-6"/>
          <w:sz w:val="16"/>
        </w:rPr>
        <w:t xml:space="preserve"> smlouvu </w:t>
      </w:r>
      <w:r>
        <w:rPr>
          <w:rFonts w:cs="Arial"/>
          <w:spacing w:val="-6"/>
          <w:sz w:val="16"/>
        </w:rPr>
        <w:t xml:space="preserve">vztahuje </w:t>
      </w:r>
      <w:r w:rsidRPr="00FD36DE">
        <w:rPr>
          <w:rFonts w:cs="Arial"/>
          <w:spacing w:val="-6"/>
          <w:sz w:val="16"/>
        </w:rPr>
        <w:t xml:space="preserve">povinnost uveřejnění prostřednictvím registru smluv dle zákona č. 340/2015 Sb., o zvláštních podmínkách účinnosti některých smluv, uveřejňování těchto smluv a o registru smluv (zákon o registru smluv), v platném znění, </w:t>
      </w:r>
      <w:r>
        <w:rPr>
          <w:rFonts w:cs="Arial"/>
          <w:spacing w:val="-6"/>
          <w:sz w:val="16"/>
        </w:rPr>
        <w:t xml:space="preserve">platí, že obě </w:t>
      </w:r>
      <w:r w:rsidRPr="00FD36DE">
        <w:rPr>
          <w:rFonts w:cs="Arial"/>
          <w:spacing w:val="-6"/>
          <w:sz w:val="16"/>
        </w:rPr>
        <w:t xml:space="preserve">smluvní strany s tímto uveřejněním </w:t>
      </w:r>
      <w:r>
        <w:rPr>
          <w:rFonts w:cs="Arial"/>
          <w:spacing w:val="-6"/>
          <w:sz w:val="16"/>
        </w:rPr>
        <w:t xml:space="preserve">souhlasí </w:t>
      </w:r>
      <w:r w:rsidRPr="00FD36DE">
        <w:rPr>
          <w:rFonts w:cs="Arial"/>
          <w:spacing w:val="-6"/>
          <w:sz w:val="16"/>
        </w:rPr>
        <w:t xml:space="preserve">a sjednávají, že správci registru smluv zašle tuto smlouvu k uveřejnění prostřednictvím registru smluv </w:t>
      </w:r>
      <w:r>
        <w:rPr>
          <w:rFonts w:cs="Arial"/>
          <w:spacing w:val="-6"/>
          <w:sz w:val="16"/>
        </w:rPr>
        <w:t>KNTB</w:t>
      </w:r>
      <w:r w:rsidRPr="00FD36DE">
        <w:rPr>
          <w:rFonts w:cs="Arial"/>
          <w:spacing w:val="-6"/>
          <w:sz w:val="16"/>
        </w:rPr>
        <w:t>.</w:t>
      </w:r>
    </w:p>
    <w:p w:rsidR="00E071F9" w:rsidRPr="004F6B04" w:rsidRDefault="00E071F9" w:rsidP="00E071F9">
      <w:pPr>
        <w:ind w:left="360"/>
        <w:jc w:val="both"/>
        <w:rPr>
          <w:rFonts w:cs="Arial"/>
          <w:spacing w:val="-6"/>
          <w:sz w:val="16"/>
        </w:rPr>
      </w:pPr>
    </w:p>
    <w:p w:rsidR="00E071F9" w:rsidRPr="00AF7ADC" w:rsidRDefault="00E071F9" w:rsidP="00E071F9">
      <w:pPr>
        <w:pStyle w:val="Znaka1"/>
        <w:numPr>
          <w:ilvl w:val="1"/>
          <w:numId w:val="15"/>
        </w:numPr>
        <w:spacing w:before="40" w:line="220" w:lineRule="exact"/>
        <w:rPr>
          <w:rFonts w:ascii="Arial" w:hAnsi="Arial" w:cs="Arial"/>
          <w:color w:val="auto"/>
          <w:spacing w:val="-6"/>
          <w:sz w:val="16"/>
        </w:rPr>
      </w:pPr>
      <w:r>
        <w:rPr>
          <w:rFonts w:ascii="Arial" w:hAnsi="Arial" w:cs="Arial"/>
          <w:color w:val="auto"/>
          <w:spacing w:val="-6"/>
          <w:sz w:val="16"/>
        </w:rPr>
        <w:t xml:space="preserve">Pro </w:t>
      </w:r>
      <w:r w:rsidRPr="00AF7ADC">
        <w:rPr>
          <w:rFonts w:ascii="Arial" w:hAnsi="Arial" w:cs="Arial"/>
          <w:color w:val="auto"/>
          <w:spacing w:val="-6"/>
          <w:sz w:val="16"/>
        </w:rPr>
        <w:t>právní vztahy mezi smluvními stranami, které nejsou výslovně upraveny smlouvou, platí tyto NP a české obecně závazné právní předpisy, zejména příslušná ustanovení občanského zákoníku, a k projednávání sporů mezi smluvními stranami jsou příslušné české soudy.</w:t>
      </w:r>
    </w:p>
    <w:p w:rsidR="00E071F9" w:rsidRPr="00AF7ADC" w:rsidRDefault="00E071F9" w:rsidP="00E071F9">
      <w:pPr>
        <w:pStyle w:val="Znaka1"/>
        <w:spacing w:line="220" w:lineRule="exact"/>
        <w:ind w:left="0"/>
        <w:rPr>
          <w:rFonts w:ascii="Arial" w:hAnsi="Arial" w:cs="Arial"/>
          <w:color w:val="auto"/>
          <w:spacing w:val="-6"/>
          <w:sz w:val="16"/>
        </w:rPr>
      </w:pPr>
    </w:p>
    <w:p w:rsidR="00E071F9" w:rsidRPr="00AF7ADC" w:rsidRDefault="00E071F9" w:rsidP="00E071F9">
      <w:pPr>
        <w:pStyle w:val="Znaka1"/>
        <w:tabs>
          <w:tab w:val="left" w:pos="360"/>
        </w:tabs>
        <w:spacing w:line="220" w:lineRule="exact"/>
        <w:ind w:left="0"/>
        <w:rPr>
          <w:rFonts w:ascii="Arial" w:hAnsi="Arial" w:cs="Arial"/>
          <w:color w:val="auto"/>
          <w:spacing w:val="-6"/>
          <w:sz w:val="16"/>
        </w:rPr>
      </w:pPr>
    </w:p>
    <w:p w:rsidR="00E071F9" w:rsidRPr="00AF7ADC" w:rsidRDefault="00E071F9" w:rsidP="00E071F9">
      <w:pPr>
        <w:pStyle w:val="Zkladntext"/>
        <w:tabs>
          <w:tab w:val="left" w:pos="360"/>
        </w:tabs>
        <w:spacing w:before="120" w:line="220" w:lineRule="exact"/>
        <w:rPr>
          <w:rFonts w:cs="Arial"/>
          <w:spacing w:val="-6"/>
          <w:sz w:val="16"/>
        </w:rPr>
      </w:pPr>
      <w:r w:rsidRPr="00AF7ADC">
        <w:rPr>
          <w:rFonts w:cs="Arial"/>
          <w:spacing w:val="-6"/>
          <w:sz w:val="16"/>
        </w:rPr>
        <w:t xml:space="preserve">Ve Zlíně </w:t>
      </w:r>
      <w:r>
        <w:rPr>
          <w:rFonts w:cs="Arial"/>
          <w:spacing w:val="-6"/>
          <w:sz w:val="16"/>
        </w:rPr>
        <w:t>2. 3. 2017</w:t>
      </w:r>
    </w:p>
    <w:p w:rsidR="00E071F9" w:rsidRPr="00AF7ADC" w:rsidRDefault="00E071F9" w:rsidP="00E071F9">
      <w:pPr>
        <w:pStyle w:val="Zkladntext"/>
        <w:tabs>
          <w:tab w:val="left" w:pos="360"/>
        </w:tabs>
        <w:spacing w:before="120" w:line="220" w:lineRule="exact"/>
        <w:rPr>
          <w:rFonts w:cs="Arial"/>
          <w:spacing w:val="-6"/>
          <w:sz w:val="16"/>
        </w:rPr>
      </w:pPr>
    </w:p>
    <w:p w:rsidR="00E071F9" w:rsidRPr="00AF7ADC" w:rsidRDefault="00E071F9" w:rsidP="00E071F9">
      <w:pPr>
        <w:pStyle w:val="Zkladntext"/>
        <w:tabs>
          <w:tab w:val="left" w:pos="360"/>
        </w:tabs>
        <w:spacing w:before="120" w:line="220" w:lineRule="exact"/>
        <w:rPr>
          <w:rFonts w:cs="Arial"/>
          <w:spacing w:val="-6"/>
          <w:sz w:val="16"/>
        </w:rPr>
      </w:pPr>
    </w:p>
    <w:p w:rsidR="00E071F9" w:rsidRPr="00AF7ADC" w:rsidRDefault="00E071F9" w:rsidP="00E071F9">
      <w:pPr>
        <w:pStyle w:val="Zkladntext"/>
        <w:tabs>
          <w:tab w:val="left" w:pos="360"/>
        </w:tabs>
        <w:rPr>
          <w:rFonts w:cs="Arial"/>
          <w:spacing w:val="-6"/>
          <w:sz w:val="16"/>
        </w:rPr>
      </w:pPr>
      <w:r>
        <w:rPr>
          <w:rFonts w:cs="Arial"/>
          <w:spacing w:val="-6"/>
          <w:sz w:val="16"/>
        </w:rPr>
        <w:t>Ing. Vlastimil Vajdák</w:t>
      </w:r>
      <w:r w:rsidRPr="00AF7ADC">
        <w:rPr>
          <w:rFonts w:cs="Arial"/>
          <w:spacing w:val="-6"/>
          <w:sz w:val="16"/>
        </w:rPr>
        <w:t xml:space="preserve"> </w:t>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r>
      <w:r>
        <w:rPr>
          <w:rFonts w:cs="Arial"/>
          <w:spacing w:val="-6"/>
          <w:sz w:val="16"/>
        </w:rPr>
        <w:tab/>
      </w:r>
      <w:r>
        <w:rPr>
          <w:rFonts w:cs="Arial"/>
          <w:spacing w:val="-6"/>
          <w:sz w:val="16"/>
        </w:rPr>
        <w:tab/>
        <w:t>MUDr. Petr Sládek</w:t>
      </w:r>
    </w:p>
    <w:p w:rsidR="00E071F9" w:rsidRPr="00AF7ADC" w:rsidRDefault="00E071F9" w:rsidP="00E071F9">
      <w:pPr>
        <w:pStyle w:val="Zkladntext"/>
        <w:tabs>
          <w:tab w:val="left" w:pos="360"/>
        </w:tabs>
        <w:rPr>
          <w:rFonts w:cs="Arial"/>
          <w:spacing w:val="-6"/>
          <w:sz w:val="16"/>
        </w:rPr>
      </w:pPr>
      <w:r>
        <w:rPr>
          <w:rFonts w:cs="Arial"/>
          <w:spacing w:val="-6"/>
          <w:sz w:val="16"/>
        </w:rPr>
        <w:t>člen</w:t>
      </w:r>
      <w:r w:rsidRPr="00AF7ADC">
        <w:rPr>
          <w:rFonts w:cs="Arial"/>
          <w:spacing w:val="-6"/>
          <w:sz w:val="16"/>
        </w:rPr>
        <w:t xml:space="preserve"> představenstva</w:t>
      </w:r>
      <w:r w:rsidRPr="00AF7ADC">
        <w:rPr>
          <w:rFonts w:cs="Arial"/>
          <w:spacing w:val="-6"/>
          <w:sz w:val="16"/>
        </w:rPr>
        <w:tab/>
      </w:r>
      <w:r w:rsidRPr="00AF7ADC">
        <w:rPr>
          <w:rFonts w:cs="Arial"/>
          <w:spacing w:val="-6"/>
          <w:sz w:val="16"/>
        </w:rPr>
        <w:tab/>
      </w:r>
      <w:r w:rsidRPr="00AF7ADC">
        <w:rPr>
          <w:rFonts w:cs="Arial"/>
          <w:spacing w:val="-6"/>
          <w:sz w:val="16"/>
        </w:rPr>
        <w:tab/>
      </w:r>
      <w:r>
        <w:rPr>
          <w:rFonts w:cs="Arial"/>
          <w:spacing w:val="-6"/>
          <w:sz w:val="16"/>
        </w:rPr>
        <w:tab/>
      </w:r>
      <w:r>
        <w:rPr>
          <w:rFonts w:cs="Arial"/>
          <w:spacing w:val="-6"/>
          <w:sz w:val="16"/>
        </w:rPr>
        <w:tab/>
      </w:r>
      <w:r>
        <w:rPr>
          <w:rFonts w:cs="Arial"/>
          <w:spacing w:val="-6"/>
          <w:sz w:val="16"/>
        </w:rPr>
        <w:tab/>
      </w:r>
      <w:r w:rsidRPr="00AF7ADC">
        <w:rPr>
          <w:rFonts w:cs="Arial"/>
          <w:spacing w:val="-6"/>
          <w:sz w:val="16"/>
        </w:rPr>
        <w:t>člen představenstva</w:t>
      </w:r>
    </w:p>
    <w:p w:rsidR="00E071F9" w:rsidRPr="00AF7ADC" w:rsidRDefault="00E071F9" w:rsidP="00E071F9">
      <w:pPr>
        <w:pStyle w:val="dka"/>
        <w:tabs>
          <w:tab w:val="left" w:pos="360"/>
        </w:tabs>
        <w:spacing w:line="220" w:lineRule="exact"/>
        <w:rPr>
          <w:rFonts w:cs="Arial"/>
          <w:color w:val="auto"/>
          <w:spacing w:val="-6"/>
          <w:sz w:val="16"/>
        </w:rPr>
      </w:pPr>
    </w:p>
    <w:p w:rsidR="00E071F9" w:rsidRPr="00AF7ADC" w:rsidRDefault="00E071F9" w:rsidP="00E071F9">
      <w:pPr>
        <w:pStyle w:val="dka"/>
        <w:tabs>
          <w:tab w:val="left" w:pos="360"/>
        </w:tabs>
        <w:spacing w:line="220" w:lineRule="exact"/>
        <w:rPr>
          <w:rFonts w:cs="Arial"/>
          <w:color w:val="auto"/>
          <w:spacing w:val="-6"/>
          <w:sz w:val="16"/>
        </w:rPr>
      </w:pPr>
    </w:p>
    <w:p w:rsidR="00E071F9" w:rsidRPr="00AF7ADC" w:rsidRDefault="00E071F9" w:rsidP="00E071F9">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rPr>
          <w:rFonts w:cs="Arial"/>
          <w:spacing w:val="-6"/>
          <w:sz w:val="16"/>
        </w:rPr>
      </w:pPr>
    </w:p>
    <w:p w:rsidR="00E071F9" w:rsidRPr="00AF7ADC" w:rsidRDefault="00E071F9" w:rsidP="00E071F9">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line="220" w:lineRule="exact"/>
        <w:rPr>
          <w:rFonts w:cs="Arial"/>
          <w:spacing w:val="-6"/>
          <w:sz w:val="16"/>
        </w:rPr>
      </w:pPr>
    </w:p>
    <w:p w:rsidR="00E071F9" w:rsidRPr="00AF7ADC" w:rsidRDefault="00E071F9" w:rsidP="00E071F9">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line="220" w:lineRule="exact"/>
        <w:rPr>
          <w:rFonts w:cs="Arial"/>
          <w:spacing w:val="-6"/>
          <w:sz w:val="16"/>
        </w:rPr>
      </w:pPr>
    </w:p>
    <w:p w:rsidR="00E071F9" w:rsidRPr="00AF7ADC" w:rsidRDefault="00E071F9" w:rsidP="00E071F9">
      <w:pPr>
        <w:pStyle w:val="Zkladntext"/>
        <w:pBdr>
          <w:top w:val="double" w:sz="4" w:space="1" w:color="auto"/>
        </w:pBdr>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line="220" w:lineRule="exact"/>
        <w:rPr>
          <w:rFonts w:cs="Arial"/>
          <w:spacing w:val="-6"/>
          <w:sz w:val="16"/>
        </w:rPr>
      </w:pPr>
      <w:r w:rsidRPr="00AF7ADC">
        <w:rPr>
          <w:rFonts w:cs="Arial"/>
          <w:spacing w:val="-6"/>
          <w:sz w:val="16"/>
        </w:rPr>
        <w:t xml:space="preserve">Níže podepsaná </w:t>
      </w:r>
    </w:p>
    <w:p w:rsidR="00E071F9" w:rsidRPr="00AF7ADC" w:rsidRDefault="00E071F9" w:rsidP="00E071F9">
      <w:pPr>
        <w:pStyle w:val="Zkladntext"/>
        <w:tabs>
          <w:tab w:val="left" w:pos="360"/>
          <w:tab w:val="left" w:pos="54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line="220" w:lineRule="exact"/>
        <w:rPr>
          <w:rFonts w:cs="Arial"/>
          <w:spacing w:val="-6"/>
          <w:sz w:val="16"/>
        </w:rPr>
      </w:pPr>
    </w:p>
    <w:p w:rsidR="00E071F9" w:rsidRPr="00AF7ADC" w:rsidRDefault="00E071F9" w:rsidP="00E071F9">
      <w:pPr>
        <w:pStyle w:val="Zkladntext"/>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ind w:left="360" w:hanging="180"/>
        <w:rPr>
          <w:rFonts w:cs="Arial"/>
          <w:spacing w:val="-6"/>
          <w:sz w:val="16"/>
        </w:rPr>
      </w:pPr>
      <w:r w:rsidRPr="00AF7ADC">
        <w:rPr>
          <w:rFonts w:cs="Arial"/>
          <w:spacing w:val="-6"/>
          <w:sz w:val="16"/>
        </w:rPr>
        <w:t>Název a sídlo:</w:t>
      </w:r>
    </w:p>
    <w:p w:rsidR="00E071F9" w:rsidRPr="00AF7ADC" w:rsidRDefault="00E071F9" w:rsidP="00E071F9">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240" w:after="120"/>
        <w:ind w:left="362" w:hanging="181"/>
        <w:rPr>
          <w:rFonts w:ascii="Arial" w:hAnsi="Arial" w:cs="Arial"/>
          <w:color w:val="auto"/>
          <w:spacing w:val="-6"/>
          <w:sz w:val="16"/>
        </w:rPr>
      </w:pPr>
      <w:r w:rsidRPr="00AF7ADC">
        <w:rPr>
          <w:rFonts w:ascii="Arial" w:hAnsi="Arial" w:cs="Arial"/>
          <w:color w:val="auto"/>
          <w:spacing w:val="-6"/>
          <w:sz w:val="16"/>
        </w:rPr>
        <w:t>IČ:</w:t>
      </w:r>
      <w:r w:rsidRPr="00AF7ADC">
        <w:rPr>
          <w:rFonts w:ascii="Arial" w:hAnsi="Arial" w:cs="Arial"/>
          <w:color w:val="auto"/>
          <w:spacing w:val="-6"/>
          <w:sz w:val="16"/>
        </w:rPr>
        <w:tab/>
      </w:r>
      <w:r w:rsidRPr="00AF7ADC">
        <w:rPr>
          <w:rFonts w:ascii="Arial" w:hAnsi="Arial" w:cs="Arial"/>
          <w:color w:val="auto"/>
          <w:spacing w:val="-6"/>
          <w:sz w:val="16"/>
        </w:rPr>
        <w:tab/>
      </w:r>
      <w:r w:rsidRPr="00AF7ADC">
        <w:rPr>
          <w:rFonts w:ascii="Arial" w:hAnsi="Arial" w:cs="Arial"/>
          <w:color w:val="auto"/>
          <w:spacing w:val="-6"/>
          <w:sz w:val="16"/>
        </w:rPr>
        <w:tab/>
      </w:r>
      <w:r w:rsidRPr="00AF7ADC">
        <w:rPr>
          <w:rFonts w:ascii="Arial" w:hAnsi="Arial" w:cs="Arial"/>
          <w:color w:val="auto"/>
          <w:spacing w:val="-6"/>
          <w:sz w:val="16"/>
        </w:rPr>
        <w:tab/>
      </w:r>
      <w:r w:rsidRPr="00AF7ADC">
        <w:rPr>
          <w:rFonts w:ascii="Arial" w:hAnsi="Arial" w:cs="Arial"/>
          <w:color w:val="auto"/>
          <w:spacing w:val="-6"/>
          <w:sz w:val="16"/>
        </w:rPr>
        <w:tab/>
      </w:r>
      <w:r w:rsidRPr="00AF7ADC">
        <w:rPr>
          <w:rFonts w:ascii="Arial" w:hAnsi="Arial" w:cs="Arial"/>
          <w:color w:val="auto"/>
          <w:spacing w:val="-6"/>
          <w:sz w:val="16"/>
        </w:rPr>
        <w:tab/>
      </w:r>
    </w:p>
    <w:p w:rsidR="00E071F9" w:rsidRPr="00AF7ADC" w:rsidRDefault="00E071F9" w:rsidP="00E071F9">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240" w:after="120"/>
        <w:ind w:left="362" w:hanging="181"/>
        <w:rPr>
          <w:rFonts w:ascii="Arial" w:hAnsi="Arial" w:cs="Arial"/>
          <w:color w:val="auto"/>
          <w:spacing w:val="-6"/>
          <w:sz w:val="16"/>
        </w:rPr>
      </w:pPr>
      <w:r w:rsidRPr="00AF7ADC">
        <w:rPr>
          <w:rFonts w:ascii="Arial" w:hAnsi="Arial" w:cs="Arial"/>
          <w:color w:val="auto"/>
          <w:spacing w:val="-6"/>
          <w:sz w:val="16"/>
        </w:rPr>
        <w:t>zastoupená:</w:t>
      </w:r>
    </w:p>
    <w:p w:rsidR="00E071F9" w:rsidRPr="00AF7ADC" w:rsidRDefault="00E071F9" w:rsidP="00E071F9">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after="120"/>
        <w:ind w:left="360" w:hanging="180"/>
        <w:jc w:val="center"/>
        <w:rPr>
          <w:rFonts w:ascii="Arial" w:hAnsi="Arial" w:cs="Arial"/>
          <w:color w:val="auto"/>
          <w:spacing w:val="-6"/>
          <w:sz w:val="16"/>
        </w:rPr>
      </w:pPr>
    </w:p>
    <w:p w:rsidR="00E071F9" w:rsidRPr="00AF7ADC" w:rsidRDefault="00E071F9" w:rsidP="00E071F9">
      <w:pPr>
        <w:pStyle w:val="Odsazen1"/>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after="120"/>
        <w:ind w:left="360" w:hanging="180"/>
        <w:jc w:val="center"/>
        <w:rPr>
          <w:rFonts w:ascii="Arial" w:hAnsi="Arial" w:cs="Arial"/>
          <w:color w:val="auto"/>
          <w:spacing w:val="-6"/>
          <w:sz w:val="16"/>
        </w:rPr>
      </w:pPr>
      <w:r w:rsidRPr="00AF7ADC">
        <w:rPr>
          <w:rFonts w:ascii="Arial" w:hAnsi="Arial" w:cs="Arial"/>
          <w:color w:val="auto"/>
          <w:spacing w:val="-6"/>
          <w:sz w:val="16"/>
        </w:rPr>
        <w:t>prohlašuje, že</w:t>
      </w:r>
    </w:p>
    <w:p w:rsidR="00E071F9" w:rsidRPr="00AF7ADC" w:rsidRDefault="00E071F9" w:rsidP="00E071F9">
      <w:pPr>
        <w:pStyle w:val="Zkladntext"/>
        <w:tabs>
          <w:tab w:val="left" w:pos="360"/>
          <w:tab w:val="left" w:pos="1140"/>
          <w:tab w:val="left" w:pos="1440"/>
          <w:tab w:val="left" w:pos="1845"/>
          <w:tab w:val="left" w:pos="2320"/>
          <w:tab w:val="left" w:pos="2880"/>
          <w:tab w:val="left" w:pos="3630"/>
          <w:tab w:val="left" w:pos="4320"/>
          <w:tab w:val="left" w:pos="4649"/>
          <w:tab w:val="left" w:pos="5273"/>
          <w:tab w:val="left" w:pos="5512"/>
          <w:tab w:val="left" w:pos="6709"/>
          <w:tab w:val="left" w:pos="7650"/>
          <w:tab w:val="left" w:pos="8730"/>
        </w:tabs>
        <w:spacing w:before="120" w:line="220" w:lineRule="exact"/>
        <w:rPr>
          <w:rFonts w:cs="Arial"/>
          <w:spacing w:val="-6"/>
          <w:sz w:val="16"/>
        </w:rPr>
      </w:pPr>
      <w:r w:rsidRPr="00AF7ADC">
        <w:rPr>
          <w:rFonts w:cs="Arial"/>
          <w:spacing w:val="-6"/>
          <w:sz w:val="16"/>
        </w:rPr>
        <w:t>se podrobně seznámila s textem NP a souhlasí s tím, že podpisem nákupních podmínek se tyto stávají nedílnou součástí příslušné obchodní smlouvy, která bude mezi ní a KNTB po podpisu nákupních podmínek uzavřena.</w:t>
      </w:r>
    </w:p>
    <w:p w:rsidR="00E071F9" w:rsidRPr="00AF7ADC" w:rsidRDefault="00E071F9" w:rsidP="00E071F9">
      <w:pPr>
        <w:pStyle w:val="Zkladntext"/>
        <w:tabs>
          <w:tab w:val="left" w:pos="360"/>
        </w:tabs>
        <w:spacing w:before="120" w:line="220" w:lineRule="exact"/>
        <w:rPr>
          <w:rFonts w:cs="Arial"/>
          <w:strike/>
          <w:spacing w:val="-6"/>
          <w:sz w:val="16"/>
        </w:rPr>
      </w:pPr>
    </w:p>
    <w:p w:rsidR="00E071F9" w:rsidRPr="00AF7ADC" w:rsidRDefault="00E071F9" w:rsidP="00E071F9">
      <w:pPr>
        <w:pStyle w:val="Zkladntext"/>
        <w:spacing w:before="120" w:line="220" w:lineRule="exact"/>
        <w:rPr>
          <w:rFonts w:cs="Arial"/>
          <w:spacing w:val="-6"/>
          <w:sz w:val="16"/>
        </w:rPr>
      </w:pPr>
      <w:r w:rsidRPr="00AF7ADC">
        <w:rPr>
          <w:rFonts w:cs="Arial"/>
          <w:spacing w:val="-6"/>
          <w:sz w:val="16"/>
        </w:rPr>
        <w:t>Datum podpisu:</w:t>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r>
      <w:r w:rsidRPr="00AF7ADC">
        <w:rPr>
          <w:rFonts w:cs="Arial"/>
          <w:spacing w:val="-6"/>
          <w:sz w:val="16"/>
        </w:rPr>
        <w:tab/>
        <w:t>Jméno, příjmení, funkce,</w:t>
      </w:r>
    </w:p>
    <w:p w:rsidR="00E071F9" w:rsidRPr="00AF7ADC" w:rsidRDefault="00E071F9" w:rsidP="00E071F9">
      <w:pPr>
        <w:pStyle w:val="Zkladntext"/>
        <w:spacing w:before="120" w:line="220" w:lineRule="exact"/>
        <w:rPr>
          <w:rFonts w:cs="Arial"/>
          <w:spacing w:val="-6"/>
          <w:sz w:val="16"/>
        </w:rPr>
      </w:pPr>
      <w:r w:rsidRPr="00AF7ADC">
        <w:rPr>
          <w:rFonts w:cs="Arial"/>
          <w:spacing w:val="-6"/>
          <w:sz w:val="16"/>
        </w:rPr>
        <w:t xml:space="preserve">razítko a podpis: </w:t>
      </w:r>
    </w:p>
    <w:p w:rsidR="00E071F9" w:rsidRPr="00AF7ADC" w:rsidRDefault="00E071F9" w:rsidP="00E071F9">
      <w:pPr>
        <w:spacing w:line="220" w:lineRule="exact"/>
        <w:rPr>
          <w:rFonts w:cs="Arial"/>
          <w:sz w:val="16"/>
        </w:rPr>
      </w:pPr>
    </w:p>
    <w:p w:rsidR="00E071F9" w:rsidRPr="00AF7ADC" w:rsidRDefault="00E071F9" w:rsidP="00E071F9">
      <w:pPr>
        <w:pStyle w:val="Zkladntext"/>
        <w:rPr>
          <w:rFonts w:cs="Arial"/>
          <w:sz w:val="16"/>
          <w:szCs w:val="24"/>
        </w:rPr>
      </w:pPr>
    </w:p>
    <w:p w:rsidR="00E071F9" w:rsidRPr="00AF7ADC" w:rsidRDefault="00E071F9" w:rsidP="00E071F9">
      <w:pPr>
        <w:pStyle w:val="dka"/>
        <w:tabs>
          <w:tab w:val="left" w:pos="360"/>
        </w:tabs>
        <w:spacing w:line="220" w:lineRule="exact"/>
        <w:rPr>
          <w:rFonts w:cs="Arial"/>
          <w:color w:val="auto"/>
          <w:spacing w:val="-6"/>
          <w:sz w:val="16"/>
        </w:rPr>
      </w:pPr>
    </w:p>
    <w:p w:rsidR="00E071F9" w:rsidRPr="0016252A" w:rsidRDefault="00E071F9" w:rsidP="00413C3C">
      <w:pPr>
        <w:rPr>
          <w:sz w:val="2"/>
        </w:rPr>
      </w:pPr>
    </w:p>
    <w:sectPr w:rsidR="00E071F9" w:rsidRPr="0016252A" w:rsidSect="00D737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2FED"/>
    <w:multiLevelType w:val="multilevel"/>
    <w:tmpl w:val="8C8EC7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EF425A9"/>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269C7A88"/>
    <w:multiLevelType w:val="multilevel"/>
    <w:tmpl w:val="0E82D09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A3605AF"/>
    <w:multiLevelType w:val="multilevel"/>
    <w:tmpl w:val="6DC0D0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0770C56"/>
    <w:multiLevelType w:val="multilevel"/>
    <w:tmpl w:val="A73E77A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5">
    <w:nsid w:val="37270237"/>
    <w:multiLevelType w:val="multilevel"/>
    <w:tmpl w:val="2FA8B1B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13811AB"/>
    <w:multiLevelType w:val="hybridMultilevel"/>
    <w:tmpl w:val="4B625896"/>
    <w:lvl w:ilvl="0" w:tplc="04882E24">
      <w:start w:val="1"/>
      <w:numFmt w:val="decimal"/>
      <w:lvlText w:val="(%1)"/>
      <w:lvlJc w:val="left"/>
      <w:pPr>
        <w:tabs>
          <w:tab w:val="num" w:pos="720"/>
        </w:tabs>
        <w:ind w:left="720" w:hanging="360"/>
      </w:pPr>
      <w:rPr>
        <w:rFonts w:hint="default"/>
        <w:b w:val="0"/>
        <w:i w:val="0"/>
      </w:rPr>
    </w:lvl>
    <w:lvl w:ilvl="1" w:tplc="CD80264E">
      <w:start w:val="1"/>
      <w:numFmt w:val="lowerLetter"/>
      <w:lvlText w:val="%2)"/>
      <w:lvlJc w:val="left"/>
      <w:pPr>
        <w:tabs>
          <w:tab w:val="num" w:pos="1440"/>
        </w:tabs>
        <w:ind w:left="1440" w:hanging="360"/>
      </w:pPr>
      <w:rPr>
        <w:rFonts w:hint="default"/>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9D4B93"/>
    <w:multiLevelType w:val="multilevel"/>
    <w:tmpl w:val="F77C064A"/>
    <w:lvl w:ilvl="0">
      <w:start w:val="1"/>
      <w:numFmt w:val="bullet"/>
      <w:lvlText w:val="o"/>
      <w:lvlJc w:val="left"/>
      <w:pPr>
        <w:tabs>
          <w:tab w:val="num" w:pos="1288"/>
        </w:tabs>
        <w:ind w:left="1288" w:hanging="360"/>
      </w:pPr>
      <w:rPr>
        <w:rFonts w:ascii="Courier New" w:hAnsi="Courier New" w:hint="default"/>
      </w:rPr>
    </w:lvl>
    <w:lvl w:ilvl="1">
      <w:start w:val="1"/>
      <w:numFmt w:val="bullet"/>
      <w:lvlText w:val="-"/>
      <w:lvlJc w:val="left"/>
      <w:pPr>
        <w:tabs>
          <w:tab w:val="num" w:pos="2008"/>
        </w:tabs>
        <w:ind w:left="2008" w:hanging="360"/>
      </w:pPr>
      <w:rPr>
        <w:rFonts w:ascii="Times New Roman" w:hAnsi="Times New Roman"/>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right"/>
      <w:pPr>
        <w:tabs>
          <w:tab w:val="num" w:pos="7048"/>
        </w:tabs>
        <w:ind w:left="7048" w:hanging="180"/>
      </w:pPr>
      <w:rPr>
        <w:rFonts w:cs="Times New Roman"/>
      </w:rPr>
    </w:lvl>
  </w:abstractNum>
  <w:abstractNum w:abstractNumId="8">
    <w:nsid w:val="5D316CA7"/>
    <w:multiLevelType w:val="hybridMultilevel"/>
    <w:tmpl w:val="7D50F9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ACD7A21"/>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6D6A3892"/>
    <w:multiLevelType w:val="multilevel"/>
    <w:tmpl w:val="951CF5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73A3557"/>
    <w:multiLevelType w:val="singleLevel"/>
    <w:tmpl w:val="0405000F"/>
    <w:lvl w:ilvl="0">
      <w:start w:val="1"/>
      <w:numFmt w:val="decimal"/>
      <w:lvlText w:val="%1."/>
      <w:lvlJc w:val="left"/>
      <w:pPr>
        <w:tabs>
          <w:tab w:val="num" w:pos="360"/>
        </w:tabs>
        <w:ind w:left="360" w:hanging="360"/>
      </w:pPr>
    </w:lvl>
  </w:abstractNum>
  <w:abstractNum w:abstractNumId="12">
    <w:nsid w:val="785939AA"/>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7F0F3A4A"/>
    <w:multiLevelType w:val="multilevel"/>
    <w:tmpl w:val="B008D736"/>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nsid w:val="7FBA4C7E"/>
    <w:multiLevelType w:val="multilevel"/>
    <w:tmpl w:val="7B420B6A"/>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2"/>
  </w:num>
  <w:num w:numId="2">
    <w:abstractNumId w:val="1"/>
  </w:num>
  <w:num w:numId="3">
    <w:abstractNumId w:val="9"/>
  </w:num>
  <w:num w:numId="4">
    <w:abstractNumId w:val="11"/>
  </w:num>
  <w:num w:numId="5">
    <w:abstractNumId w:val="8"/>
  </w:num>
  <w:num w:numId="6">
    <w:abstractNumId w:val="7"/>
  </w:num>
  <w:num w:numId="7">
    <w:abstractNumId w:val="6"/>
  </w:num>
  <w:num w:numId="8">
    <w:abstractNumId w:val="4"/>
  </w:num>
  <w:num w:numId="9">
    <w:abstractNumId w:val="14"/>
  </w:num>
  <w:num w:numId="10">
    <w:abstractNumId w:val="3"/>
  </w:num>
  <w:num w:numId="11">
    <w:abstractNumId w:val="13"/>
  </w:num>
  <w:num w:numId="12">
    <w:abstractNumId w:val="10"/>
  </w:num>
  <w:num w:numId="13">
    <w:abstractNumId w:val="0"/>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95A26"/>
    <w:rsid w:val="00095A26"/>
    <w:rsid w:val="00172ECF"/>
    <w:rsid w:val="00215425"/>
    <w:rsid w:val="002B760B"/>
    <w:rsid w:val="003160A6"/>
    <w:rsid w:val="00354621"/>
    <w:rsid w:val="00413C3C"/>
    <w:rsid w:val="004454D5"/>
    <w:rsid w:val="00554BC2"/>
    <w:rsid w:val="00634246"/>
    <w:rsid w:val="00825EF6"/>
    <w:rsid w:val="00C270FE"/>
    <w:rsid w:val="00C83347"/>
    <w:rsid w:val="00CB5BA9"/>
    <w:rsid w:val="00D737B8"/>
    <w:rsid w:val="00E071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5A26"/>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095A26"/>
    <w:pPr>
      <w:keepNext/>
      <w:outlineLvl w:val="0"/>
    </w:pPr>
    <w:rPr>
      <w:b/>
      <w:sz w:val="24"/>
    </w:rPr>
  </w:style>
  <w:style w:type="paragraph" w:styleId="Nadpis2">
    <w:name w:val="heading 2"/>
    <w:basedOn w:val="Normln"/>
    <w:next w:val="Normln"/>
    <w:link w:val="Nadpis2Char"/>
    <w:uiPriority w:val="9"/>
    <w:semiHidden/>
    <w:unhideWhenUsed/>
    <w:qFormat/>
    <w:rsid w:val="00095A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95A26"/>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5A26"/>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095A26"/>
    <w:rPr>
      <w:rFonts w:ascii="Arial" w:eastAsia="Times New Roman" w:hAnsi="Arial" w:cs="Times New Roman"/>
      <w:sz w:val="24"/>
      <w:szCs w:val="20"/>
      <w:lang w:eastAsia="cs-CZ"/>
    </w:rPr>
  </w:style>
  <w:style w:type="character" w:customStyle="1" w:styleId="Nadpis2Char">
    <w:name w:val="Nadpis 2 Char"/>
    <w:basedOn w:val="Standardnpsmoodstavce"/>
    <w:link w:val="Nadpis2"/>
    <w:uiPriority w:val="9"/>
    <w:semiHidden/>
    <w:rsid w:val="00095A26"/>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rsid w:val="00095A26"/>
    <w:rPr>
      <w:i/>
      <w:sz w:val="22"/>
    </w:rPr>
  </w:style>
  <w:style w:type="character" w:customStyle="1" w:styleId="ZkladntextChar">
    <w:name w:val="Základní text Char"/>
    <w:basedOn w:val="Standardnpsmoodstavce"/>
    <w:link w:val="Zkladntext"/>
    <w:rsid w:val="00095A26"/>
    <w:rPr>
      <w:rFonts w:ascii="Arial" w:eastAsia="Times New Roman" w:hAnsi="Arial" w:cs="Times New Roman"/>
      <w:i/>
      <w:szCs w:val="20"/>
      <w:lang w:eastAsia="cs-CZ"/>
    </w:rPr>
  </w:style>
  <w:style w:type="paragraph" w:styleId="Seznam">
    <w:name w:val="List"/>
    <w:basedOn w:val="Normln"/>
    <w:rsid w:val="00095A26"/>
    <w:pPr>
      <w:ind w:left="283" w:hanging="283"/>
    </w:pPr>
  </w:style>
  <w:style w:type="character" w:styleId="Hypertextovodkaz">
    <w:name w:val="Hyperlink"/>
    <w:basedOn w:val="Standardnpsmoodstavce"/>
    <w:rsid w:val="00095A26"/>
    <w:rPr>
      <w:color w:val="0000FF"/>
      <w:u w:val="single"/>
    </w:rPr>
  </w:style>
  <w:style w:type="paragraph" w:styleId="Prosttext">
    <w:name w:val="Plain Text"/>
    <w:basedOn w:val="Normln"/>
    <w:link w:val="ProsttextChar"/>
    <w:uiPriority w:val="99"/>
    <w:rsid w:val="00095A26"/>
    <w:rPr>
      <w:rFonts w:ascii="Calibri" w:eastAsia="Calibri" w:hAnsi="Calibri"/>
      <w:sz w:val="22"/>
      <w:szCs w:val="21"/>
      <w:lang w:val="en-US" w:eastAsia="en-US"/>
    </w:rPr>
  </w:style>
  <w:style w:type="character" w:customStyle="1" w:styleId="ProsttextChar">
    <w:name w:val="Prostý text Char"/>
    <w:basedOn w:val="Standardnpsmoodstavce"/>
    <w:link w:val="Prosttext"/>
    <w:uiPriority w:val="99"/>
    <w:rsid w:val="00095A26"/>
    <w:rPr>
      <w:rFonts w:ascii="Calibri" w:eastAsia="Calibri" w:hAnsi="Calibri" w:cs="Times New Roman"/>
      <w:szCs w:val="21"/>
      <w:lang w:val="en-US"/>
    </w:rPr>
  </w:style>
  <w:style w:type="paragraph" w:styleId="Textbubliny">
    <w:name w:val="Balloon Text"/>
    <w:basedOn w:val="Normln"/>
    <w:link w:val="TextbublinyChar"/>
    <w:uiPriority w:val="99"/>
    <w:semiHidden/>
    <w:unhideWhenUsed/>
    <w:rsid w:val="00C270FE"/>
    <w:rPr>
      <w:rFonts w:ascii="Tahoma" w:hAnsi="Tahoma" w:cs="Tahoma"/>
      <w:sz w:val="16"/>
      <w:szCs w:val="16"/>
    </w:rPr>
  </w:style>
  <w:style w:type="character" w:customStyle="1" w:styleId="TextbublinyChar">
    <w:name w:val="Text bubliny Char"/>
    <w:basedOn w:val="Standardnpsmoodstavce"/>
    <w:link w:val="Textbubliny"/>
    <w:uiPriority w:val="99"/>
    <w:semiHidden/>
    <w:rsid w:val="00C270FE"/>
    <w:rPr>
      <w:rFonts w:ascii="Tahoma" w:eastAsia="Times New Roman" w:hAnsi="Tahoma" w:cs="Tahoma"/>
      <w:sz w:val="16"/>
      <w:szCs w:val="16"/>
      <w:lang w:eastAsia="cs-CZ"/>
    </w:rPr>
  </w:style>
  <w:style w:type="paragraph" w:styleId="Odstavecseseznamem">
    <w:name w:val="List Paragraph"/>
    <w:basedOn w:val="Normln"/>
    <w:uiPriority w:val="34"/>
    <w:qFormat/>
    <w:rsid w:val="003160A6"/>
    <w:pPr>
      <w:ind w:left="720"/>
      <w:contextualSpacing/>
    </w:pPr>
  </w:style>
  <w:style w:type="paragraph" w:customStyle="1" w:styleId="dka">
    <w:name w:val="Řádka"/>
    <w:rsid w:val="00E071F9"/>
    <w:pPr>
      <w:spacing w:after="0" w:line="240" w:lineRule="auto"/>
      <w:jc w:val="both"/>
    </w:pPr>
    <w:rPr>
      <w:rFonts w:ascii="Arial" w:eastAsia="Times New Roman" w:hAnsi="Arial" w:cs="Times New Roman"/>
      <w:color w:val="000000"/>
      <w:sz w:val="20"/>
      <w:szCs w:val="20"/>
      <w:lang w:eastAsia="cs-CZ"/>
    </w:rPr>
  </w:style>
  <w:style w:type="paragraph" w:customStyle="1" w:styleId="Tunsted">
    <w:name w:val="Tučně střed"/>
    <w:rsid w:val="00E071F9"/>
    <w:pPr>
      <w:spacing w:before="198" w:after="0" w:line="283" w:lineRule="atLeast"/>
      <w:jc w:val="center"/>
    </w:pPr>
    <w:rPr>
      <w:rFonts w:ascii="Arial" w:eastAsia="Times New Roman" w:hAnsi="Arial" w:cs="Times New Roman"/>
      <w:b/>
      <w:color w:val="000000"/>
      <w:sz w:val="20"/>
      <w:szCs w:val="20"/>
      <w:lang w:eastAsia="cs-CZ"/>
    </w:rPr>
  </w:style>
  <w:style w:type="paragraph" w:customStyle="1" w:styleId="Znaka1">
    <w:name w:val="Značka 1"/>
    <w:rsid w:val="00E071F9"/>
    <w:pPr>
      <w:spacing w:before="60" w:after="0" w:line="240" w:lineRule="exact"/>
      <w:ind w:left="624"/>
      <w:jc w:val="both"/>
    </w:pPr>
    <w:rPr>
      <w:rFonts w:ascii="Arial Narrow" w:eastAsia="Times New Roman" w:hAnsi="Arial Narrow" w:cs="Times New Roman"/>
      <w:color w:val="000000"/>
      <w:sz w:val="18"/>
      <w:szCs w:val="20"/>
      <w:lang w:eastAsia="cs-CZ"/>
    </w:rPr>
  </w:style>
  <w:style w:type="paragraph" w:customStyle="1" w:styleId="Odsazen1">
    <w:name w:val="Odsazení 1"/>
    <w:rsid w:val="00E071F9"/>
    <w:pPr>
      <w:spacing w:before="60" w:after="0" w:line="220" w:lineRule="exact"/>
      <w:ind w:left="397"/>
      <w:jc w:val="both"/>
    </w:pPr>
    <w:rPr>
      <w:rFonts w:ascii="Arial Narrow" w:eastAsia="Times New Roman" w:hAnsi="Arial Narrow" w:cs="Times New Roman"/>
      <w:color w:val="000000"/>
      <w:sz w:val="1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5A26"/>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095A26"/>
    <w:pPr>
      <w:keepNext/>
      <w:outlineLvl w:val="0"/>
    </w:pPr>
    <w:rPr>
      <w:b/>
      <w:sz w:val="24"/>
    </w:rPr>
  </w:style>
  <w:style w:type="paragraph" w:styleId="Nadpis2">
    <w:name w:val="heading 2"/>
    <w:basedOn w:val="Normln"/>
    <w:next w:val="Normln"/>
    <w:link w:val="Nadpis2Char"/>
    <w:uiPriority w:val="9"/>
    <w:semiHidden/>
    <w:unhideWhenUsed/>
    <w:qFormat/>
    <w:rsid w:val="00095A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95A26"/>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5A26"/>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095A26"/>
    <w:rPr>
      <w:rFonts w:ascii="Arial" w:eastAsia="Times New Roman" w:hAnsi="Arial" w:cs="Times New Roman"/>
      <w:sz w:val="24"/>
      <w:szCs w:val="20"/>
      <w:lang w:eastAsia="cs-CZ"/>
    </w:rPr>
  </w:style>
  <w:style w:type="character" w:customStyle="1" w:styleId="Nadpis2Char">
    <w:name w:val="Nadpis 2 Char"/>
    <w:basedOn w:val="Standardnpsmoodstavce"/>
    <w:link w:val="Nadpis2"/>
    <w:uiPriority w:val="9"/>
    <w:semiHidden/>
    <w:rsid w:val="00095A26"/>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rsid w:val="00095A26"/>
    <w:rPr>
      <w:i/>
      <w:sz w:val="22"/>
    </w:rPr>
  </w:style>
  <w:style w:type="character" w:customStyle="1" w:styleId="ZkladntextChar">
    <w:name w:val="Základní text Char"/>
    <w:basedOn w:val="Standardnpsmoodstavce"/>
    <w:link w:val="Zkladntext"/>
    <w:rsid w:val="00095A26"/>
    <w:rPr>
      <w:rFonts w:ascii="Arial" w:eastAsia="Times New Roman" w:hAnsi="Arial" w:cs="Times New Roman"/>
      <w:i/>
      <w:szCs w:val="20"/>
      <w:lang w:eastAsia="cs-CZ"/>
    </w:rPr>
  </w:style>
  <w:style w:type="paragraph" w:styleId="Seznam">
    <w:name w:val="List"/>
    <w:basedOn w:val="Normln"/>
    <w:rsid w:val="00095A26"/>
    <w:pPr>
      <w:ind w:left="283" w:hanging="283"/>
    </w:pPr>
  </w:style>
  <w:style w:type="character" w:styleId="Hypertextovodkaz">
    <w:name w:val="Hyperlink"/>
    <w:basedOn w:val="Standardnpsmoodstavce"/>
    <w:rsid w:val="00095A26"/>
    <w:rPr>
      <w:color w:val="0000FF"/>
      <w:u w:val="single"/>
    </w:rPr>
  </w:style>
  <w:style w:type="paragraph" w:styleId="Prosttext">
    <w:name w:val="Plain Text"/>
    <w:basedOn w:val="Normln"/>
    <w:link w:val="ProsttextChar"/>
    <w:uiPriority w:val="99"/>
    <w:rsid w:val="00095A26"/>
    <w:rPr>
      <w:rFonts w:ascii="Calibri" w:eastAsia="Calibri" w:hAnsi="Calibri"/>
      <w:sz w:val="22"/>
      <w:szCs w:val="21"/>
      <w:lang w:val="en-US" w:eastAsia="en-US"/>
    </w:rPr>
  </w:style>
  <w:style w:type="character" w:customStyle="1" w:styleId="ProsttextChar">
    <w:name w:val="Prostý text Char"/>
    <w:basedOn w:val="Standardnpsmoodstavce"/>
    <w:link w:val="Prosttext"/>
    <w:uiPriority w:val="99"/>
    <w:rsid w:val="00095A26"/>
    <w:rPr>
      <w:rFonts w:ascii="Calibri" w:eastAsia="Calibri" w:hAnsi="Calibri" w:cs="Times New Roman"/>
      <w:szCs w:val="21"/>
      <w:lang w:val="en-US"/>
    </w:rPr>
  </w:style>
  <w:style w:type="paragraph" w:styleId="Textbubliny">
    <w:name w:val="Balloon Text"/>
    <w:basedOn w:val="Normln"/>
    <w:link w:val="TextbublinyChar"/>
    <w:uiPriority w:val="99"/>
    <w:semiHidden/>
    <w:unhideWhenUsed/>
    <w:rsid w:val="00C270FE"/>
    <w:rPr>
      <w:rFonts w:ascii="Tahoma" w:hAnsi="Tahoma" w:cs="Tahoma"/>
      <w:sz w:val="16"/>
      <w:szCs w:val="16"/>
    </w:rPr>
  </w:style>
  <w:style w:type="character" w:customStyle="1" w:styleId="TextbublinyChar">
    <w:name w:val="Text bubliny Char"/>
    <w:basedOn w:val="Standardnpsmoodstavce"/>
    <w:link w:val="Textbubliny"/>
    <w:uiPriority w:val="99"/>
    <w:semiHidden/>
    <w:rsid w:val="00C270FE"/>
    <w:rPr>
      <w:rFonts w:ascii="Tahoma" w:eastAsia="Times New Roman" w:hAnsi="Tahoma" w:cs="Tahoma"/>
      <w:sz w:val="16"/>
      <w:szCs w:val="16"/>
      <w:lang w:eastAsia="cs-CZ"/>
    </w:rPr>
  </w:style>
  <w:style w:type="paragraph" w:styleId="Odstavecseseznamem">
    <w:name w:val="List Paragraph"/>
    <w:basedOn w:val="Normln"/>
    <w:uiPriority w:val="34"/>
    <w:qFormat/>
    <w:rsid w:val="00316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3203</Words>
  <Characters>18902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jarosova</dc:creator>
  <cp:lastModifiedBy>Gabriela Vinklerová</cp:lastModifiedBy>
  <cp:revision>10</cp:revision>
  <cp:lastPrinted>2017-08-04T11:10:00Z</cp:lastPrinted>
  <dcterms:created xsi:type="dcterms:W3CDTF">2017-07-13T07:52:00Z</dcterms:created>
  <dcterms:modified xsi:type="dcterms:W3CDTF">2017-08-14T09:58:00Z</dcterms:modified>
</cp:coreProperties>
</file>