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7221300613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Šumice</w:t>
      </w:r>
    </w:p>
    <w:p>
      <w:pPr>
        <w:pStyle w:val="BodyText"/>
        <w:tabs>
          <w:tab w:pos="2982" w:val="left" w:leader="none"/>
        </w:tabs>
        <w:ind w:left="102" w:right="1957"/>
      </w:pPr>
      <w:r>
        <w:rPr/>
        <w:t>kontaktní adresa:</w:t>
        <w:tab/>
        <w:t>Obecní</w:t>
      </w:r>
      <w:r>
        <w:rPr>
          <w:spacing w:val="-6"/>
        </w:rPr>
        <w:t> </w:t>
      </w:r>
      <w:r>
        <w:rPr/>
        <w:t>úřad</w:t>
      </w:r>
      <w:r>
        <w:rPr>
          <w:spacing w:val="-6"/>
        </w:rPr>
        <w:t> </w:t>
      </w:r>
      <w:r>
        <w:rPr/>
        <w:t>Šumice,</w:t>
      </w:r>
      <w:r>
        <w:rPr>
          <w:spacing w:val="-6"/>
        </w:rPr>
        <w:t> </w:t>
      </w:r>
      <w:r>
        <w:rPr/>
        <w:t>Šumice</w:t>
      </w:r>
      <w:r>
        <w:rPr>
          <w:spacing w:val="-4"/>
        </w:rPr>
        <w:t> </w:t>
      </w:r>
      <w:r>
        <w:rPr/>
        <w:t>č.</w:t>
      </w:r>
      <w:r>
        <w:rPr>
          <w:spacing w:val="-5"/>
        </w:rPr>
        <w:t> </w:t>
      </w:r>
      <w:r>
        <w:rPr/>
        <w:t>p.</w:t>
      </w:r>
      <w:r>
        <w:rPr>
          <w:spacing w:val="-5"/>
        </w:rPr>
        <w:t> </w:t>
      </w:r>
      <w:r>
        <w:rPr/>
        <w:t>400,</w:t>
      </w:r>
      <w:r>
        <w:rPr>
          <w:spacing w:val="-6"/>
        </w:rPr>
        <w:t> </w:t>
      </w:r>
      <w:r>
        <w:rPr/>
        <w:t>687</w:t>
      </w:r>
      <w:r>
        <w:rPr>
          <w:spacing w:val="-3"/>
        </w:rPr>
        <w:t> </w:t>
      </w:r>
      <w:r>
        <w:rPr/>
        <w:t>31</w:t>
      </w:r>
      <w:r>
        <w:rPr>
          <w:spacing w:val="-5"/>
        </w:rPr>
        <w:t> </w:t>
      </w:r>
      <w:r>
        <w:rPr/>
        <w:t>Šumice </w:t>
      </w:r>
      <w:r>
        <w:rPr>
          <w:spacing w:val="-4"/>
        </w:rPr>
        <w:t>IČO:</w:t>
      </w:r>
      <w:r>
        <w:rPr>
          <w:rFonts w:ascii="Times New Roman" w:hAnsi="Times New Roman"/>
        </w:rPr>
        <w:tab/>
      </w:r>
      <w:r>
        <w:rPr>
          <w:spacing w:val="-2"/>
        </w:rPr>
        <w:t>00291404</w:t>
      </w:r>
    </w:p>
    <w:p>
      <w:pPr>
        <w:pStyle w:val="BodyText"/>
        <w:tabs>
          <w:tab w:pos="2982" w:val="left" w:leader="none"/>
        </w:tabs>
        <w:spacing w:line="265" w:lineRule="exact"/>
        <w:ind w:left="102"/>
      </w:pPr>
      <w:r>
        <w:rPr>
          <w:spacing w:val="-2"/>
        </w:rPr>
        <w:t>zastoupená:</w:t>
      </w:r>
      <w:r>
        <w:rPr/>
        <w:tab/>
        <w:t>Mgr.</w:t>
      </w:r>
      <w:r>
        <w:rPr>
          <w:spacing w:val="-2"/>
        </w:rPr>
        <w:t> </w:t>
      </w:r>
      <w:r>
        <w:rPr/>
        <w:t>Josefem</w:t>
      </w:r>
      <w:r>
        <w:rPr>
          <w:spacing w:val="-4"/>
        </w:rPr>
        <w:t> </w:t>
      </w:r>
      <w:r>
        <w:rPr/>
        <w:t>P</w:t>
      </w:r>
      <w:r>
        <w:rPr>
          <w:spacing w:val="-4"/>
        </w:rPr>
        <w:t> </w:t>
      </w:r>
      <w:r>
        <w:rPr/>
        <w:t>o</w:t>
      </w:r>
      <w:r>
        <w:rPr>
          <w:spacing w:val="-3"/>
        </w:rPr>
        <w:t> </w:t>
      </w:r>
      <w:r>
        <w:rPr/>
        <w:t>d</w:t>
      </w:r>
      <w:r>
        <w:rPr>
          <w:spacing w:val="-2"/>
        </w:rPr>
        <w:t> </w:t>
      </w:r>
      <w:r>
        <w:rPr/>
        <w:t>e</w:t>
      </w:r>
      <w:r>
        <w:rPr>
          <w:spacing w:val="-4"/>
        </w:rPr>
        <w:t> </w:t>
      </w:r>
      <w:r>
        <w:rPr/>
        <w:t>š</w:t>
      </w:r>
      <w:r>
        <w:rPr>
          <w:spacing w:val="-3"/>
        </w:rPr>
        <w:t> </w:t>
      </w:r>
      <w:r>
        <w:rPr/>
        <w:t>t ě</w:t>
      </w:r>
      <w:r>
        <w:rPr>
          <w:spacing w:val="-2"/>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94-3017721/0710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7221300613 o poskytnutí finančních prostředků ze Státního fondu životního prostředí ČR ze dne 19. 12. 2023, změny č. 1 Rozhodnutí ministra životního prostředí č. 7221300613 o poskytnutí finančních prostředků ze Státního fondu životního prostředí ČR ze</w:t>
      </w:r>
      <w:r>
        <w:rPr>
          <w:spacing w:val="-2"/>
        </w:rPr>
        <w:t> </w:t>
      </w:r>
      <w:r>
        <w:rPr/>
        <w:t>dne 5.</w:t>
      </w:r>
      <w:r>
        <w:rPr>
          <w:spacing w:val="-1"/>
        </w:rPr>
        <w:t> </w:t>
      </w:r>
      <w:r>
        <w:rPr/>
        <w:t>11.</w:t>
      </w:r>
      <w:r>
        <w:rPr>
          <w:spacing w:val="-1"/>
        </w:rPr>
        <w:t> </w:t>
      </w:r>
      <w:r>
        <w:rPr/>
        <w:t>2024</w:t>
      </w:r>
      <w:r>
        <w:rPr>
          <w:spacing w:val="-1"/>
        </w:rPr>
        <w:t> </w:t>
      </w:r>
      <w:r>
        <w:rPr/>
        <w:t>a</w:t>
      </w:r>
      <w:r>
        <w:rPr>
          <w:spacing w:val="-1"/>
        </w:rPr>
        <w:t> </w:t>
      </w:r>
      <w:r>
        <w:rPr/>
        <w:t>změny</w:t>
      </w:r>
      <w:r>
        <w:rPr>
          <w:spacing w:val="-1"/>
        </w:rPr>
        <w:t> </w:t>
      </w:r>
      <w:r>
        <w:rPr/>
        <w:t>č. 2 Rozhodnutí ministra životního prostředí</w:t>
      </w:r>
      <w:r>
        <w:rPr>
          <w:spacing w:val="-1"/>
        </w:rPr>
        <w:t> </w:t>
      </w:r>
      <w:r>
        <w:rPr/>
        <w:t>č. 7221300613</w:t>
      </w:r>
      <w:r>
        <w:rPr>
          <w:spacing w:val="44"/>
        </w:rPr>
        <w:t> </w:t>
      </w:r>
      <w:r>
        <w:rPr/>
        <w:t>o</w:t>
      </w:r>
      <w:r>
        <w:rPr>
          <w:spacing w:val="45"/>
        </w:rPr>
        <w:t> </w:t>
      </w:r>
      <w:r>
        <w:rPr/>
        <w:t>poskytnutí</w:t>
      </w:r>
      <w:r>
        <w:rPr>
          <w:spacing w:val="49"/>
        </w:rPr>
        <w:t> </w:t>
      </w:r>
      <w:r>
        <w:rPr/>
        <w:t>finančních</w:t>
      </w:r>
      <w:r>
        <w:rPr>
          <w:spacing w:val="44"/>
        </w:rPr>
        <w:t> </w:t>
      </w:r>
      <w:r>
        <w:rPr/>
        <w:t>prostředků</w:t>
      </w:r>
      <w:r>
        <w:rPr>
          <w:spacing w:val="48"/>
        </w:rPr>
        <w:t> </w:t>
      </w:r>
      <w:r>
        <w:rPr/>
        <w:t>ze</w:t>
      </w:r>
      <w:r>
        <w:rPr>
          <w:spacing w:val="45"/>
        </w:rPr>
        <w:t> </w:t>
      </w:r>
      <w:r>
        <w:rPr/>
        <w:t>Státního</w:t>
      </w:r>
      <w:r>
        <w:rPr>
          <w:spacing w:val="45"/>
        </w:rPr>
        <w:t> </w:t>
      </w:r>
      <w:r>
        <w:rPr/>
        <w:t>fondu</w:t>
      </w:r>
      <w:r>
        <w:rPr>
          <w:spacing w:val="45"/>
        </w:rPr>
        <w:t> </w:t>
      </w:r>
      <w:r>
        <w:rPr/>
        <w:t>životního</w:t>
      </w:r>
      <w:r>
        <w:rPr>
          <w:spacing w:val="47"/>
        </w:rPr>
        <w:t> </w:t>
      </w:r>
      <w:r>
        <w:rPr/>
        <w:t>prostředí</w:t>
      </w:r>
      <w:r>
        <w:rPr>
          <w:spacing w:val="48"/>
        </w:rPr>
        <w:t> </w:t>
      </w:r>
      <w:r>
        <w:rPr/>
        <w:t>ČR</w:t>
      </w:r>
      <w:r>
        <w:rPr>
          <w:spacing w:val="45"/>
        </w:rPr>
        <w:t> </w:t>
      </w:r>
      <w:r>
        <w:rPr/>
        <w:t>ze</w:t>
      </w:r>
      <w:r>
        <w:rPr>
          <w:spacing w:val="45"/>
        </w:rPr>
        <w:t> </w:t>
      </w:r>
      <w:r>
        <w:rPr>
          <w:spacing w:val="-5"/>
        </w:rPr>
        <w:t>dne</w:t>
      </w:r>
    </w:p>
    <w:p>
      <w:pPr>
        <w:pStyle w:val="BodyText"/>
        <w:spacing w:before="1"/>
        <w:ind w:left="385"/>
      </w:pPr>
      <w:r>
        <w:rPr/>
        <w:t>25.</w:t>
      </w:r>
      <w:r>
        <w:rPr>
          <w:spacing w:val="27"/>
        </w:rPr>
        <w:t>  </w:t>
      </w:r>
      <w:r>
        <w:rPr/>
        <w:t>3.</w:t>
      </w:r>
      <w:r>
        <w:rPr>
          <w:spacing w:val="28"/>
        </w:rPr>
        <w:t>  </w:t>
      </w:r>
      <w:r>
        <w:rPr/>
        <w:t>2025</w:t>
      </w:r>
      <w:r>
        <w:rPr>
          <w:spacing w:val="28"/>
        </w:rPr>
        <w:t>  </w:t>
      </w:r>
      <w:r>
        <w:rPr/>
        <w:t>v</w:t>
      </w:r>
      <w:r>
        <w:rPr>
          <w:spacing w:val="-3"/>
        </w:rPr>
        <w:t> </w:t>
      </w:r>
      <w:r>
        <w:rPr/>
        <w:t>rámci</w:t>
      </w:r>
      <w:r>
        <w:rPr>
          <w:spacing w:val="28"/>
        </w:rPr>
        <w:t>  </w:t>
      </w:r>
      <w:r>
        <w:rPr/>
        <w:t>Programu</w:t>
      </w:r>
      <w:r>
        <w:rPr>
          <w:spacing w:val="28"/>
        </w:rPr>
        <w:t>  </w:t>
      </w:r>
      <w:r>
        <w:rPr/>
        <w:t>financovaného</w:t>
      </w:r>
      <w:r>
        <w:rPr>
          <w:spacing w:val="27"/>
        </w:rPr>
        <w:t>  </w:t>
      </w:r>
      <w:r>
        <w:rPr/>
        <w:t>z</w:t>
      </w:r>
      <w:r>
        <w:rPr>
          <w:spacing w:val="5"/>
        </w:rPr>
        <w:t> </w:t>
      </w:r>
      <w:r>
        <w:rPr/>
        <w:t>prostředků</w:t>
      </w:r>
      <w:r>
        <w:rPr>
          <w:spacing w:val="27"/>
        </w:rPr>
        <w:t>  </w:t>
      </w:r>
      <w:r>
        <w:rPr/>
        <w:t>Modernizačního</w:t>
      </w:r>
      <w:r>
        <w:rPr>
          <w:spacing w:val="28"/>
        </w:rPr>
        <w:t>  </w:t>
      </w:r>
      <w:r>
        <w:rPr/>
        <w:t>fondu</w:t>
      </w:r>
      <w:r>
        <w:rPr>
          <w:spacing w:val="27"/>
        </w:rPr>
        <w:t>  </w:t>
      </w:r>
      <w:r>
        <w:rPr/>
        <w:t>(dále</w:t>
      </w:r>
      <w:r>
        <w:rPr>
          <w:spacing w:val="27"/>
        </w:rPr>
        <w:t>  </w:t>
      </w:r>
      <w:r>
        <w:rPr>
          <w:spacing w:val="-5"/>
        </w:rPr>
        <w:t>jen</w:t>
      </w:r>
    </w:p>
    <w:p>
      <w:pPr>
        <w:pStyle w:val="BodyTex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5"/>
          <w:sz w:val="20"/>
        </w:rPr>
        <w:t> </w:t>
      </w:r>
      <w:r>
        <w:rPr>
          <w:sz w:val="20"/>
        </w:rPr>
        <w:t>výhradně</w:t>
      </w:r>
      <w:r>
        <w:rPr>
          <w:spacing w:val="-6"/>
          <w:sz w:val="20"/>
        </w:rPr>
        <w:t> </w:t>
      </w:r>
      <w:r>
        <w:rPr>
          <w:sz w:val="20"/>
        </w:rPr>
        <w:t>na</w:t>
      </w:r>
      <w:r>
        <w:rPr>
          <w:spacing w:val="-5"/>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spacing w:before="1"/>
        <w:ind w:left="35" w:right="0" w:firstLine="0"/>
        <w:jc w:val="left"/>
        <w:rPr>
          <w:b/>
          <w:sz w:val="20"/>
        </w:rPr>
      </w:pPr>
      <w:r>
        <w:rPr>
          <w:b/>
          <w:sz w:val="20"/>
        </w:rPr>
        <w:t>„FVE</w:t>
      </w:r>
      <w:r>
        <w:rPr>
          <w:b/>
          <w:spacing w:val="-8"/>
          <w:sz w:val="20"/>
        </w:rPr>
        <w:t> </w:t>
      </w:r>
      <w:r>
        <w:rPr>
          <w:b/>
          <w:sz w:val="20"/>
        </w:rPr>
        <w:t>Šumice</w:t>
      </w:r>
      <w:r>
        <w:rPr>
          <w:b/>
          <w:spacing w:val="-7"/>
          <w:sz w:val="20"/>
        </w:rPr>
        <w:t> </w:t>
      </w:r>
      <w:r>
        <w:rPr>
          <w:b/>
          <w:spacing w:val="-2"/>
          <w:sz w:val="20"/>
        </w:rPr>
        <w:t>Tělocvična“</w:t>
      </w:r>
    </w:p>
    <w:p>
      <w:pPr>
        <w:spacing w:after="0"/>
        <w:jc w:val="left"/>
        <w:rPr>
          <w:sz w:val="20"/>
        </w:rPr>
        <w:sectPr>
          <w:type w:val="continuous"/>
          <w:pgSz w:w="12240" w:h="15840"/>
          <w:pgMar w:header="708" w:footer="771" w:top="2040" w:bottom="960" w:left="1600" w:right="1020"/>
          <w:cols w:num="2" w:equalWidth="0">
            <w:col w:w="3570" w:space="40"/>
            <w:col w:w="6010"/>
          </w:cols>
        </w:sectPr>
      </w:pPr>
    </w:p>
    <w:p>
      <w:pPr>
        <w:pStyle w:val="BodyText"/>
        <w:spacing w:before="8"/>
        <w:rPr>
          <w:b/>
          <w:sz w:val="12"/>
        </w:rPr>
      </w:pPr>
    </w:p>
    <w:p>
      <w:pPr>
        <w:pStyle w:val="Heading1"/>
        <w:spacing w:before="99"/>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3"/>
          <w:sz w:val="20"/>
        </w:rPr>
        <w:t> </w:t>
      </w:r>
      <w:r>
        <w:rPr>
          <w:b/>
          <w:sz w:val="20"/>
        </w:rPr>
        <w:t>609</w:t>
      </w:r>
      <w:r>
        <w:rPr>
          <w:b/>
          <w:spacing w:val="-3"/>
          <w:sz w:val="20"/>
        </w:rPr>
        <w:t> </w:t>
      </w:r>
      <w:r>
        <w:rPr>
          <w:b/>
          <w:sz w:val="20"/>
        </w:rPr>
        <w:t>272,59 Kč </w:t>
      </w:r>
      <w:r>
        <w:rPr>
          <w:sz w:val="20"/>
        </w:rPr>
        <w:t>(slovy: jeden milion šest set devět tisíc dvě stě sedmdesát dva korun českých, padesát devět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2 400 458,50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line="265" w:lineRule="exact" w:before="188"/>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0"/>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w:t>
      </w:r>
      <w:r>
        <w:rPr>
          <w:spacing w:val="-1"/>
          <w:sz w:val="20"/>
        </w:rPr>
        <w:t> </w:t>
      </w:r>
      <w:r>
        <w:rPr>
          <w:sz w:val="20"/>
        </w:rPr>
        <w:t>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w:t>
      </w:r>
      <w:r>
        <w:rPr>
          <w:spacing w:val="40"/>
          <w:sz w:val="20"/>
        </w:rPr>
        <w:t> </w:t>
      </w:r>
      <w:r>
        <w:rPr>
          <w:sz w:val="20"/>
        </w:rPr>
        <w:t>financování</w:t>
      </w:r>
      <w:r>
        <w:rPr>
          <w:spacing w:val="-2"/>
          <w:sz w:val="20"/>
        </w:rPr>
        <w:t> </w:t>
      </w:r>
      <w:r>
        <w:rPr>
          <w:sz w:val="20"/>
        </w:rPr>
        <w:t>rozpočtu</w:t>
      </w:r>
      <w:r>
        <w:rPr>
          <w:spacing w:val="40"/>
          <w:sz w:val="20"/>
        </w:rPr>
        <w:t> </w:t>
      </w:r>
      <w:r>
        <w:rPr>
          <w:sz w:val="20"/>
        </w:rPr>
        <w:t>projektu</w:t>
      </w:r>
      <w:r>
        <w:rPr>
          <w:spacing w:val="40"/>
          <w:sz w:val="20"/>
        </w:rPr>
        <w:t> </w:t>
      </w:r>
      <w:r>
        <w:rPr>
          <w:sz w:val="20"/>
        </w:rPr>
        <w:t>v</w:t>
      </w:r>
      <w:r>
        <w:rPr>
          <w:spacing w:val="40"/>
          <w:sz w:val="20"/>
        </w:rPr>
        <w:t> </w:t>
      </w:r>
      <w:r>
        <w:rPr>
          <w:sz w:val="20"/>
        </w:rPr>
        <w:t>AIS</w:t>
      </w:r>
      <w:r>
        <w:rPr>
          <w:spacing w:val="40"/>
          <w:sz w:val="20"/>
        </w:rPr>
        <w:t> </w:t>
      </w:r>
      <w:r>
        <w:rPr>
          <w:sz w:val="20"/>
        </w:rPr>
        <w:t>SFŽP</w:t>
      </w:r>
      <w:r>
        <w:rPr>
          <w:spacing w:val="40"/>
          <w:sz w:val="20"/>
        </w:rPr>
        <w:t> </w:t>
      </w:r>
      <w:r>
        <w:rPr>
          <w:sz w:val="20"/>
        </w:rPr>
        <w:t>a</w:t>
      </w:r>
      <w:r>
        <w:rPr>
          <w:spacing w:val="40"/>
          <w:sz w:val="20"/>
        </w:rPr>
        <w:t> </w:t>
      </w:r>
      <w:r>
        <w:rPr>
          <w:sz w:val="20"/>
        </w:rPr>
        <w:t>žádosti</w:t>
      </w:r>
      <w:r>
        <w:rPr>
          <w:spacing w:val="40"/>
          <w:sz w:val="20"/>
        </w:rPr>
        <w:t> </w:t>
      </w:r>
      <w:r>
        <w:rPr>
          <w:sz w:val="20"/>
        </w:rPr>
        <w:t>o platbu</w:t>
      </w:r>
      <w:r>
        <w:rPr>
          <w:spacing w:val="40"/>
          <w:sz w:val="20"/>
        </w:rPr>
        <w:t> </w:t>
      </w:r>
      <w:r>
        <w:rPr>
          <w:sz w:val="20"/>
        </w:rPr>
        <w:t>podané</w:t>
      </w:r>
      <w:r>
        <w:rPr>
          <w:spacing w:val="40"/>
          <w:sz w:val="20"/>
        </w:rPr>
        <w:t> </w:t>
      </w:r>
      <w:r>
        <w:rPr>
          <w:sz w:val="20"/>
        </w:rPr>
        <w:t>příjemcem</w:t>
      </w:r>
      <w:r>
        <w:rPr>
          <w:spacing w:val="40"/>
          <w:sz w:val="20"/>
        </w:rPr>
        <w:t> </w:t>
      </w:r>
      <w:r>
        <w:rPr>
          <w:sz w:val="20"/>
        </w:rPr>
        <w:t>podpory</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BodyText"/>
        <w:spacing w:before="99"/>
        <w:ind w:left="385" w:right="115"/>
        <w:jc w:val="both"/>
      </w:pPr>
      <w:r>
        <w:rPr/>
        <w:t>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0"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2" w:hanging="360"/>
        <w:jc w:val="left"/>
        <w:rPr>
          <w:sz w:val="20"/>
        </w:rPr>
      </w:pPr>
      <w:r>
        <w:rPr>
          <w:sz w:val="20"/>
        </w:rPr>
        <w:t>splní účel akce „FVE Šumice Tělocvična“ tím, že akce bude 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40" w:lineRule="auto" w:before="0"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48,4 kWp a instalací akumulace o kapacitě 20,8 kWh,</w:t>
      </w:r>
    </w:p>
    <w:p>
      <w:pPr>
        <w:pStyle w:val="ListParagraph"/>
        <w:numPr>
          <w:ilvl w:val="1"/>
          <w:numId w:val="4"/>
        </w:numPr>
        <w:tabs>
          <w:tab w:pos="745" w:val="left" w:leader="none"/>
          <w:tab w:pos="746" w:val="left" w:leader="none"/>
        </w:tabs>
        <w:spacing w:line="240" w:lineRule="auto" w:before="11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6"/>
          <w:sz w:val="20"/>
        </w:rPr>
        <w:t> </w:t>
      </w:r>
      <w:r>
        <w:rPr>
          <w:w w:val="95"/>
          <w:sz w:val="20"/>
        </w:rPr>
        <w:t>podle</w:t>
      </w:r>
      <w:r>
        <w:rPr>
          <w:spacing w:val="9"/>
          <w:sz w:val="20"/>
        </w:rPr>
        <w:t> </w:t>
      </w:r>
      <w:r>
        <w:rPr>
          <w:w w:val="95"/>
          <w:sz w:val="20"/>
        </w:rPr>
        <w:t>písmene</w:t>
      </w:r>
      <w:r>
        <w:rPr>
          <w:spacing w:val="10"/>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ight="708"/>
              <w:rPr>
                <w:b/>
                <w:sz w:val="20"/>
              </w:rPr>
            </w:pPr>
            <w:r>
              <w:rPr>
                <w:b/>
                <w:spacing w:val="-2"/>
                <w:sz w:val="20"/>
              </w:rPr>
              <w:t>Výchozí hodnota</w:t>
            </w:r>
          </w:p>
        </w:tc>
        <w:tc>
          <w:tcPr>
            <w:tcW w:w="1608" w:type="dxa"/>
          </w:tcPr>
          <w:p>
            <w:pPr>
              <w:pStyle w:val="TableParagraph"/>
              <w:spacing w:before="120"/>
              <w:ind w:left="108" w:right="688"/>
              <w:rPr>
                <w:b/>
                <w:sz w:val="20"/>
              </w:rPr>
            </w:pPr>
            <w:r>
              <w:rPr>
                <w:b/>
                <w:spacing w:val="-2"/>
                <w:sz w:val="20"/>
              </w:rPr>
              <w:t>Cílová hodnota</w:t>
            </w:r>
          </w:p>
        </w:tc>
      </w:tr>
      <w:tr>
        <w:trPr>
          <w:trHeight w:val="532" w:hRule="atLeast"/>
        </w:trPr>
        <w:tc>
          <w:tcPr>
            <w:tcW w:w="395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44" w:type="dxa"/>
          </w:tcPr>
          <w:p>
            <w:pPr>
              <w:pStyle w:val="TableParagraph"/>
              <w:spacing w:before="120"/>
              <w:ind w:left="390"/>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20.80</w:t>
            </w:r>
          </w:p>
        </w:tc>
      </w:tr>
      <w:tr>
        <w:trPr>
          <w:trHeight w:val="506" w:hRule="atLeast"/>
        </w:trPr>
        <w:tc>
          <w:tcPr>
            <w:tcW w:w="395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0"/>
              <w:ind w:left="390"/>
              <w:rPr>
                <w:sz w:val="20"/>
              </w:rPr>
            </w:pPr>
            <w:r>
              <w:rPr>
                <w:spacing w:val="-5"/>
                <w:sz w:val="20"/>
              </w:rPr>
              <w:t>kWp</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48.40</w:t>
            </w:r>
          </w:p>
        </w:tc>
      </w:tr>
      <w:tr>
        <w:trPr>
          <w:trHeight w:val="505" w:hRule="atLeast"/>
        </w:trPr>
        <w:tc>
          <w:tcPr>
            <w:tcW w:w="395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0"/>
              <w:ind w:left="0" w:right="374"/>
              <w:jc w:val="right"/>
              <w:rPr>
                <w:sz w:val="20"/>
              </w:rPr>
            </w:pPr>
            <w:r>
              <w:rPr>
                <w:sz w:val="20"/>
              </w:rPr>
              <w:t>t</w:t>
            </w:r>
            <w:r>
              <w:rPr>
                <w:spacing w:val="-2"/>
                <w:sz w:val="20"/>
              </w:rPr>
              <w:t> CO2/rok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48.23</w:t>
            </w:r>
          </w:p>
        </w:tc>
      </w:tr>
      <w:tr>
        <w:trPr>
          <w:trHeight w:val="532" w:hRule="atLeast"/>
        </w:trPr>
        <w:tc>
          <w:tcPr>
            <w:tcW w:w="3951" w:type="dxa"/>
          </w:tcPr>
          <w:p>
            <w:pPr>
              <w:pStyle w:val="TableParagraph"/>
              <w:spacing w:line="266" w:lineRule="exact" w:before="0"/>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145.83</w:t>
            </w:r>
          </w:p>
        </w:tc>
      </w:tr>
      <w:tr>
        <w:trPr>
          <w:trHeight w:val="506" w:hRule="atLeast"/>
        </w:trPr>
        <w:tc>
          <w:tcPr>
            <w:tcW w:w="395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54.86</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 (realizací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19"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Smlouvy nabude </w:t>
      </w:r>
      <w:r>
        <w:rPr>
          <w:spacing w:val="-2"/>
          <w:sz w:val="20"/>
        </w:rPr>
        <w:t>účinnosti,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5"/>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9"/>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1"/>
        <w:jc w:val="both"/>
      </w:pPr>
      <w:r>
        <w:rPr/>
        <w:t>o případném</w:t>
      </w:r>
      <w:r>
        <w:rPr>
          <w:spacing w:val="22"/>
        </w:rPr>
        <w:t> </w:t>
      </w:r>
      <w:r>
        <w:rPr/>
        <w:t>stavění</w:t>
      </w:r>
      <w:r>
        <w:rPr>
          <w:spacing w:val="23"/>
        </w:rPr>
        <w:t> </w:t>
      </w:r>
      <w:r>
        <w:rPr/>
        <w:t>uvedené</w:t>
      </w:r>
      <w:r>
        <w:rPr>
          <w:spacing w:val="22"/>
        </w:rPr>
        <w:t> </w:t>
      </w:r>
      <w:r>
        <w:rPr/>
        <w:t>lhůty.</w:t>
      </w:r>
      <w:r>
        <w:rPr>
          <w:spacing w:val="25"/>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1"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8"/>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6"/>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3"/>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5"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7"/>
          <w:sz w:val="20"/>
        </w:rPr>
        <w:t> </w:t>
      </w:r>
      <w:r>
        <w:rPr>
          <w:sz w:val="20"/>
        </w:rPr>
        <w:t>této</w:t>
      </w:r>
      <w:r>
        <w:rPr>
          <w:spacing w:val="-6"/>
          <w:sz w:val="20"/>
        </w:rPr>
        <w:t> </w:t>
      </w:r>
      <w:r>
        <w:rPr>
          <w:sz w:val="20"/>
        </w:rPr>
        <w:t>Smlouvy</w:t>
      </w:r>
      <w:r>
        <w:rPr>
          <w:spacing w:val="-5"/>
          <w:sz w:val="20"/>
        </w:rPr>
        <w:t> </w:t>
      </w:r>
      <w:r>
        <w:rPr>
          <w:sz w:val="20"/>
        </w:rPr>
        <w:t>má</w:t>
      </w:r>
      <w:r>
        <w:rPr>
          <w:spacing w:val="-4"/>
          <w:sz w:val="20"/>
        </w:rPr>
        <w:t> </w:t>
      </w:r>
      <w:r>
        <w:rPr>
          <w:sz w:val="20"/>
        </w:rPr>
        <w:t>povinnost</w:t>
      </w:r>
      <w:r>
        <w:rPr>
          <w:spacing w:val="-8"/>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8"/>
          <w:sz w:val="20"/>
        </w:rPr>
        <w:t> </w:t>
      </w:r>
      <w:r>
        <w:rPr>
          <w:sz w:val="20"/>
        </w:rPr>
        <w:t>jako</w:t>
      </w:r>
      <w:r>
        <w:rPr>
          <w:spacing w:val="-6"/>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648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948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820" w:hanging="284"/>
      </w:pPr>
      <w:rPr>
        <w:rFonts w:hint="default"/>
        <w:lang w:val="cs-CZ" w:eastAsia="en-US" w:bidi="ar-SA"/>
      </w:rPr>
    </w:lvl>
    <w:lvl w:ilvl="2">
      <w:start w:val="0"/>
      <w:numFmt w:val="bullet"/>
      <w:lvlText w:val="•"/>
      <w:lvlJc w:val="left"/>
      <w:pPr>
        <w:ind w:left="1797" w:hanging="284"/>
      </w:pPr>
      <w:rPr>
        <w:rFonts w:hint="default"/>
        <w:lang w:val="cs-CZ" w:eastAsia="en-US" w:bidi="ar-SA"/>
      </w:rPr>
    </w:lvl>
    <w:lvl w:ilvl="3">
      <w:start w:val="0"/>
      <w:numFmt w:val="bullet"/>
      <w:lvlText w:val="•"/>
      <w:lvlJc w:val="left"/>
      <w:pPr>
        <w:ind w:left="2775" w:hanging="284"/>
      </w:pPr>
      <w:rPr>
        <w:rFonts w:hint="default"/>
        <w:lang w:val="cs-CZ" w:eastAsia="en-US" w:bidi="ar-SA"/>
      </w:rPr>
    </w:lvl>
    <w:lvl w:ilvl="4">
      <w:start w:val="0"/>
      <w:numFmt w:val="bullet"/>
      <w:lvlText w:val="•"/>
      <w:lvlJc w:val="left"/>
      <w:pPr>
        <w:ind w:left="3753" w:hanging="284"/>
      </w:pPr>
      <w:rPr>
        <w:rFonts w:hint="default"/>
        <w:lang w:val="cs-CZ" w:eastAsia="en-US" w:bidi="ar-SA"/>
      </w:rPr>
    </w:lvl>
    <w:lvl w:ilvl="5">
      <w:start w:val="0"/>
      <w:numFmt w:val="bullet"/>
      <w:lvlText w:val="•"/>
      <w:lvlJc w:val="left"/>
      <w:pPr>
        <w:ind w:left="4731" w:hanging="284"/>
      </w:pPr>
      <w:rPr>
        <w:rFonts w:hint="default"/>
        <w:lang w:val="cs-CZ" w:eastAsia="en-US" w:bidi="ar-SA"/>
      </w:rPr>
    </w:lvl>
    <w:lvl w:ilvl="6">
      <w:start w:val="0"/>
      <w:numFmt w:val="bullet"/>
      <w:lvlText w:val="•"/>
      <w:lvlJc w:val="left"/>
      <w:pPr>
        <w:ind w:left="5708" w:hanging="284"/>
      </w:pPr>
      <w:rPr>
        <w:rFonts w:hint="default"/>
        <w:lang w:val="cs-CZ" w:eastAsia="en-US" w:bidi="ar-SA"/>
      </w:rPr>
    </w:lvl>
    <w:lvl w:ilvl="7">
      <w:start w:val="0"/>
      <w:numFmt w:val="bullet"/>
      <w:lvlText w:val="•"/>
      <w:lvlJc w:val="left"/>
      <w:pPr>
        <w:ind w:left="6686" w:hanging="284"/>
      </w:pPr>
      <w:rPr>
        <w:rFonts w:hint="default"/>
        <w:lang w:val="cs-CZ" w:eastAsia="en-US" w:bidi="ar-SA"/>
      </w:rPr>
    </w:lvl>
    <w:lvl w:ilvl="8">
      <w:start w:val="0"/>
      <w:numFmt w:val="bullet"/>
      <w:lvlText w:val="•"/>
      <w:lvlJc w:val="left"/>
      <w:pPr>
        <w:ind w:left="7664"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2025-04-11T07:42:38Z</dcterms:created>
  <dcterms:modified xsi:type="dcterms:W3CDTF">2025-04-11T07:42:38Z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2016</vt:lpwstr>
  </property>
  <property fmtid="{D5CDD505-2E9C-101B-9397-08002B2CF9AE}" pid="4" name="LastSaved">
    <vt:filetime>2025-04-11T00:00:00Z</vt:filetime>
  </property>
</Properties>
</file>