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23" w:rsidRPr="00CE0223" w:rsidRDefault="00CE0223" w:rsidP="00BA0077">
      <w:pPr>
        <w:spacing w:before="100" w:beforeAutospacing="1" w:after="100" w:afterAutospacing="1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Číslo smlouvy</w:t>
      </w:r>
      <w:r w:rsidRPr="0001400B">
        <w:rPr>
          <w:rFonts w:ascii="Arial" w:eastAsia="Times New Roman" w:hAnsi="Arial" w:cs="Arial"/>
          <w:szCs w:val="24"/>
        </w:rPr>
        <w:t xml:space="preserve">: </w:t>
      </w:r>
      <w:r w:rsidR="00BA0077" w:rsidRPr="00263D7E">
        <w:rPr>
          <w:rFonts w:ascii="Arial" w:eastAsia="Times New Roman" w:hAnsi="Arial" w:cs="Arial"/>
          <w:szCs w:val="24"/>
        </w:rPr>
        <w:t>SNPCS 0</w:t>
      </w:r>
      <w:r w:rsidR="00BA0077">
        <w:rPr>
          <w:rFonts w:ascii="Arial" w:eastAsia="Times New Roman" w:hAnsi="Arial" w:cs="Arial"/>
          <w:szCs w:val="24"/>
        </w:rPr>
        <w:t>8126/2024</w:t>
      </w:r>
    </w:p>
    <w:p w:rsidR="00CE0223" w:rsidRDefault="00CE0223" w:rsidP="0032021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sz w:val="18"/>
          <w:szCs w:val="18"/>
        </w:rPr>
      </w:pPr>
      <w:r w:rsidRPr="004D6EBC">
        <w:rPr>
          <w:rFonts w:ascii="Arial" w:eastAsia="Times New Roman" w:hAnsi="Arial" w:cs="Arial"/>
          <w:i/>
          <w:sz w:val="18"/>
          <w:szCs w:val="18"/>
        </w:rPr>
        <w:t xml:space="preserve">Dotační titul: </w:t>
      </w:r>
      <w:r w:rsidR="00631383">
        <w:rPr>
          <w:rFonts w:ascii="Arial" w:eastAsia="Times New Roman" w:hAnsi="Arial" w:cs="Arial"/>
          <w:i/>
          <w:sz w:val="18"/>
          <w:szCs w:val="18"/>
        </w:rPr>
        <w:t>NPO</w:t>
      </w:r>
    </w:p>
    <w:p w:rsidR="00BA0077" w:rsidRDefault="00BA0077" w:rsidP="00BA007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Pr="00870C85" w:rsidRDefault="00BA0077" w:rsidP="00BA00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SMLOUVA O DÍLO</w:t>
      </w:r>
    </w:p>
    <w:p w:rsidR="00BA0077" w:rsidRDefault="00BA0077" w:rsidP="00BA007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UZAVŘENÁ DLE USTANOVENÍ § 2586 A NÁSL. ZÁK. Č. 89/2012 SB., OBČANSKÉHO ZÁKONÍKU, VE ZNĚNÍ POZDĚJŠÍCH PŘEDPISŮ</w:t>
      </w:r>
    </w:p>
    <w:p w:rsidR="00BA0077" w:rsidRPr="00870C85" w:rsidRDefault="00BA0077" w:rsidP="00BA00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I. Smluvní strany</w:t>
      </w:r>
    </w:p>
    <w:p w:rsidR="00BA0077" w:rsidRPr="001D58DC" w:rsidRDefault="00BA0077" w:rsidP="00BA007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8DC">
        <w:rPr>
          <w:rFonts w:ascii="Arial" w:eastAsia="Times New Roman" w:hAnsi="Arial" w:cs="Arial"/>
          <w:b/>
          <w:szCs w:val="24"/>
        </w:rPr>
        <w:t>1.1</w:t>
      </w:r>
      <w:r w:rsidRPr="001D58DC">
        <w:rPr>
          <w:rFonts w:ascii="Arial" w:eastAsia="Times New Roman" w:hAnsi="Arial" w:cs="Arial"/>
          <w:b/>
          <w:bCs/>
          <w:szCs w:val="24"/>
        </w:rPr>
        <w:t xml:space="preserve"> Objednatel</w:t>
      </w:r>
    </w:p>
    <w:p w:rsidR="00BA0077" w:rsidRPr="00BA0077" w:rsidRDefault="00BA0077" w:rsidP="00BA0077">
      <w:pPr>
        <w:spacing w:after="0"/>
        <w:rPr>
          <w:rFonts w:ascii="Arial" w:hAnsi="Arial" w:cs="Arial"/>
          <w:b/>
        </w:rPr>
      </w:pPr>
      <w:r w:rsidRPr="00BA0077">
        <w:rPr>
          <w:rFonts w:ascii="Arial" w:hAnsi="Arial" w:cs="Arial"/>
          <w:b/>
        </w:rPr>
        <w:t>Správa Národního parku České Švýcarsko</w:t>
      </w:r>
    </w:p>
    <w:p w:rsidR="00BA0077" w:rsidRPr="00CC5EE2" w:rsidRDefault="00BA0077" w:rsidP="00BA0077">
      <w:pPr>
        <w:spacing w:after="0"/>
        <w:rPr>
          <w:rFonts w:ascii="Arial" w:hAnsi="Arial" w:cs="Arial"/>
        </w:rPr>
      </w:pPr>
    </w:p>
    <w:p w:rsidR="00BA0077" w:rsidRPr="00CC5EE2" w:rsidRDefault="00BA0077" w:rsidP="00BA0077">
      <w:pPr>
        <w:spacing w:after="0"/>
        <w:rPr>
          <w:rFonts w:ascii="Arial" w:hAnsi="Arial" w:cs="Arial"/>
          <w:sz w:val="24"/>
        </w:rPr>
      </w:pPr>
      <w:r w:rsidRPr="00CC5EE2">
        <w:rPr>
          <w:rFonts w:ascii="Arial" w:hAnsi="Arial" w:cs="Arial"/>
        </w:rPr>
        <w:t xml:space="preserve">Sídlo: Pražská 457/52, 407 46 Krásná Lípa </w:t>
      </w:r>
    </w:p>
    <w:p w:rsidR="00BA0077" w:rsidRPr="00CC5EE2" w:rsidRDefault="00BA0077" w:rsidP="00BA0077">
      <w:pPr>
        <w:spacing w:after="0"/>
        <w:rPr>
          <w:rFonts w:ascii="Arial" w:hAnsi="Arial" w:cs="Arial"/>
        </w:rPr>
      </w:pPr>
      <w:r w:rsidRPr="00CC5EE2">
        <w:rPr>
          <w:rFonts w:ascii="Arial" w:hAnsi="Arial" w:cs="Arial"/>
        </w:rPr>
        <w:t xml:space="preserve">zastoupena: </w:t>
      </w:r>
      <w:r w:rsidRPr="00F95958">
        <w:rPr>
          <w:rFonts w:ascii="Arial" w:hAnsi="Arial" w:cs="Arial"/>
        </w:rPr>
        <w:t>Ing. Petrem Bauerem</w:t>
      </w:r>
      <w:r w:rsidRPr="00CC5E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náměstek ředitele, vedoucí odboru ochrany přírody</w:t>
      </w:r>
    </w:p>
    <w:p w:rsidR="00BA0077" w:rsidRPr="00CC5EE2" w:rsidRDefault="00BA0077" w:rsidP="00BA0077">
      <w:pPr>
        <w:spacing w:after="0"/>
        <w:rPr>
          <w:rFonts w:ascii="Arial" w:hAnsi="Arial" w:cs="Arial"/>
        </w:rPr>
      </w:pPr>
      <w:r w:rsidRPr="00CC5EE2">
        <w:rPr>
          <w:rFonts w:ascii="Arial" w:hAnsi="Arial" w:cs="Arial"/>
        </w:rPr>
        <w:t xml:space="preserve">IČO: </w:t>
      </w:r>
      <w:r w:rsidRPr="00CC5EE2">
        <w:rPr>
          <w:rFonts w:ascii="Arial" w:hAnsi="Arial" w:cs="Arial"/>
          <w:shd w:val="clear" w:color="auto" w:fill="FFFFFF"/>
        </w:rPr>
        <w:t>06342477</w:t>
      </w:r>
      <w:r w:rsidRPr="00CC5EE2">
        <w:rPr>
          <w:rFonts w:ascii="Arial" w:hAnsi="Arial" w:cs="Arial"/>
        </w:rPr>
        <w:t xml:space="preserve">, DIČ: CZ </w:t>
      </w:r>
      <w:r w:rsidRPr="00CC5EE2">
        <w:rPr>
          <w:rFonts w:ascii="Arial" w:hAnsi="Arial" w:cs="Arial"/>
          <w:shd w:val="clear" w:color="auto" w:fill="FFFFFF"/>
        </w:rPr>
        <w:t>06342477</w:t>
      </w:r>
    </w:p>
    <w:p w:rsidR="00BA0077" w:rsidRPr="00CC5EE2" w:rsidRDefault="00BA0077" w:rsidP="00BA0077">
      <w:pPr>
        <w:spacing w:after="0"/>
        <w:rPr>
          <w:rFonts w:ascii="Arial" w:hAnsi="Arial" w:cs="Arial"/>
          <w:sz w:val="24"/>
        </w:rPr>
      </w:pPr>
      <w:r w:rsidRPr="00CC5EE2">
        <w:rPr>
          <w:rFonts w:ascii="Arial" w:hAnsi="Arial" w:cs="Arial"/>
        </w:rPr>
        <w:t xml:space="preserve">V rozsahu této smlouvy osoba zmocněná k jednání se zhotovitelem, k věcným úkonům a k převzetí díla: </w:t>
      </w:r>
      <w:proofErr w:type="spellStart"/>
      <w:r w:rsidR="0089323D">
        <w:rPr>
          <w:rFonts w:ascii="Arial" w:hAnsi="Arial" w:cs="Arial"/>
        </w:rPr>
        <w:t>xxxx</w:t>
      </w:r>
      <w:proofErr w:type="spellEnd"/>
    </w:p>
    <w:p w:rsidR="00BA0077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Pr="008A054A" w:rsidRDefault="00BA0077" w:rsidP="00BA0077">
      <w:pPr>
        <w:spacing w:after="0"/>
        <w:rPr>
          <w:rFonts w:ascii="Arial" w:hAnsi="Arial" w:cs="Arial"/>
          <w:b/>
          <w:i/>
        </w:rPr>
      </w:pPr>
      <w:r w:rsidRPr="008A054A">
        <w:rPr>
          <w:rFonts w:ascii="Arial" w:hAnsi="Arial" w:cs="Arial"/>
          <w:b/>
          <w:i/>
        </w:rPr>
        <w:t>(dále jen „objednatel”)</w:t>
      </w:r>
    </w:p>
    <w:p w:rsidR="00BA0077" w:rsidRDefault="00BA0077" w:rsidP="00BA0077">
      <w:pPr>
        <w:spacing w:after="0"/>
        <w:rPr>
          <w:rFonts w:ascii="Arial" w:hAnsi="Arial" w:cs="Arial"/>
        </w:rPr>
      </w:pPr>
    </w:p>
    <w:p w:rsidR="00BA0077" w:rsidRDefault="00BA0077" w:rsidP="00BA0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BA0077" w:rsidRDefault="00BA0077" w:rsidP="00BA0077">
      <w:pPr>
        <w:spacing w:after="0"/>
        <w:rPr>
          <w:rFonts w:ascii="Arial" w:hAnsi="Arial" w:cs="Arial"/>
        </w:rPr>
      </w:pPr>
    </w:p>
    <w:p w:rsidR="00BA0077" w:rsidRDefault="00BA0077" w:rsidP="00BA0077">
      <w:pPr>
        <w:spacing w:after="0"/>
        <w:rPr>
          <w:rFonts w:ascii="Arial" w:hAnsi="Arial" w:cs="Arial"/>
          <w:b/>
        </w:rPr>
      </w:pPr>
      <w:r w:rsidRPr="00CC5EE2">
        <w:rPr>
          <w:rFonts w:ascii="Arial" w:hAnsi="Arial" w:cs="Arial"/>
          <w:b/>
        </w:rPr>
        <w:t>1.2 Zhotovitel</w:t>
      </w:r>
    </w:p>
    <w:p w:rsidR="00BA0077" w:rsidRDefault="00BA0077" w:rsidP="00BA0077">
      <w:pPr>
        <w:rPr>
          <w:rFonts w:ascii="Arial" w:hAnsi="Arial" w:cs="Arial"/>
        </w:rPr>
      </w:pPr>
    </w:p>
    <w:p w:rsidR="00BA0077" w:rsidRPr="00BA0077" w:rsidRDefault="00BA0077" w:rsidP="00BA007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077">
        <w:rPr>
          <w:rFonts w:ascii="Arial" w:eastAsia="Times New Roman" w:hAnsi="Arial" w:cs="Arial"/>
          <w:b/>
          <w:bCs/>
          <w:szCs w:val="24"/>
        </w:rPr>
        <w:t xml:space="preserve">Pavel </w:t>
      </w:r>
      <w:proofErr w:type="spellStart"/>
      <w:r w:rsidRPr="00BA0077">
        <w:rPr>
          <w:rFonts w:ascii="Arial" w:eastAsia="Times New Roman" w:hAnsi="Arial" w:cs="Arial"/>
          <w:b/>
          <w:bCs/>
          <w:szCs w:val="24"/>
        </w:rPr>
        <w:t>Bultas</w:t>
      </w:r>
      <w:proofErr w:type="spellEnd"/>
      <w:r w:rsidRPr="00BA0077">
        <w:rPr>
          <w:rFonts w:ascii="Arial" w:eastAsia="Times New Roman" w:hAnsi="Arial" w:cs="Arial"/>
          <w:b/>
          <w:bCs/>
          <w:szCs w:val="24"/>
        </w:rPr>
        <w:t xml:space="preserve"> </w:t>
      </w:r>
    </w:p>
    <w:p w:rsidR="00BA0077" w:rsidRPr="008A2950" w:rsidRDefault="00BA0077" w:rsidP="00BA0077">
      <w:pPr>
        <w:spacing w:after="0"/>
        <w:rPr>
          <w:rFonts w:ascii="Arial" w:eastAsia="Times New Roman" w:hAnsi="Arial" w:cs="Arial"/>
          <w:szCs w:val="24"/>
        </w:rPr>
      </w:pPr>
      <w:r w:rsidRPr="00AA54FC">
        <w:rPr>
          <w:rFonts w:ascii="Arial" w:eastAsia="Times New Roman" w:hAnsi="Arial" w:cs="Arial"/>
          <w:szCs w:val="24"/>
        </w:rPr>
        <w:t xml:space="preserve">Sídlo: </w:t>
      </w:r>
      <w:r w:rsidR="0089323D">
        <w:rPr>
          <w:rFonts w:ascii="Arial" w:eastAsia="Times New Roman" w:hAnsi="Arial" w:cs="Arial"/>
          <w:szCs w:val="24"/>
        </w:rPr>
        <w:t>xxxxx</w:t>
      </w:r>
      <w:bookmarkStart w:id="0" w:name="_GoBack"/>
      <w:bookmarkEnd w:id="0"/>
      <w:r w:rsidRPr="00AA54FC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br/>
        <w:t>Zapsán</w:t>
      </w:r>
      <w:r w:rsidRPr="008A2950">
        <w:rPr>
          <w:rFonts w:ascii="Arial" w:eastAsia="Times New Roman" w:hAnsi="Arial" w:cs="Arial"/>
          <w:szCs w:val="24"/>
        </w:rPr>
        <w:t>: v</w:t>
      </w:r>
      <w:r>
        <w:rPr>
          <w:rFonts w:ascii="Arial" w:eastAsia="Times New Roman" w:hAnsi="Arial" w:cs="Arial"/>
          <w:szCs w:val="24"/>
        </w:rPr>
        <w:t> živnostenském rejstříku vedeném Magistrátem města Ústí nad Labem</w:t>
      </w:r>
    </w:p>
    <w:p w:rsidR="00BA0077" w:rsidRPr="00D91373" w:rsidRDefault="00BA0077" w:rsidP="00BA007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</w:t>
      </w:r>
      <w:r w:rsidRPr="00D91373">
        <w:rPr>
          <w:rFonts w:ascii="Arial" w:hAnsi="Arial" w:cs="Arial"/>
          <w:color w:val="000000"/>
        </w:rPr>
        <w:t>: 03970035</w:t>
      </w:r>
    </w:p>
    <w:p w:rsidR="00BA0077" w:rsidRDefault="00BA0077" w:rsidP="00BA0077">
      <w:pPr>
        <w:spacing w:after="0"/>
        <w:rPr>
          <w:rFonts w:ascii="Arial" w:eastAsia="Times New Roman" w:hAnsi="Arial" w:cs="Arial"/>
          <w:b/>
          <w:szCs w:val="24"/>
        </w:rPr>
      </w:pPr>
    </w:p>
    <w:p w:rsidR="00BA0077" w:rsidRDefault="00BA0077" w:rsidP="00BA0077">
      <w:pPr>
        <w:spacing w:after="0"/>
        <w:rPr>
          <w:rFonts w:ascii="Arial" w:eastAsia="Times New Roman" w:hAnsi="Arial" w:cs="Arial"/>
          <w:b/>
          <w:i/>
          <w:szCs w:val="24"/>
        </w:rPr>
      </w:pPr>
      <w:r w:rsidRPr="008A054A">
        <w:rPr>
          <w:rFonts w:ascii="Arial" w:eastAsia="Times New Roman" w:hAnsi="Arial" w:cs="Arial"/>
          <w:b/>
          <w:i/>
          <w:szCs w:val="24"/>
        </w:rPr>
        <w:t xml:space="preserve">(dále jen </w:t>
      </w:r>
      <w:r w:rsidRPr="008A054A">
        <w:rPr>
          <w:rFonts w:ascii="Arial" w:eastAsia="Times New Roman" w:hAnsi="Arial" w:cs="Arial"/>
          <w:b/>
          <w:i/>
        </w:rPr>
        <w:t>„</w:t>
      </w:r>
      <w:r w:rsidRPr="008A054A">
        <w:rPr>
          <w:rFonts w:ascii="Arial" w:eastAsia="Times New Roman" w:hAnsi="Arial" w:cs="Arial"/>
          <w:b/>
          <w:i/>
          <w:szCs w:val="24"/>
        </w:rPr>
        <w:t xml:space="preserve">zhotovitel”) </w:t>
      </w:r>
    </w:p>
    <w:p w:rsidR="00BA0077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Pr="008A054A" w:rsidRDefault="00BA0077" w:rsidP="00BA0077">
      <w:pPr>
        <w:spacing w:after="0"/>
        <w:rPr>
          <w:rFonts w:ascii="Arial" w:hAnsi="Arial" w:cs="Arial"/>
          <w:b/>
          <w:i/>
        </w:rPr>
      </w:pPr>
    </w:p>
    <w:p w:rsidR="00BA0077" w:rsidRDefault="00BA0077" w:rsidP="00BA0077">
      <w:pPr>
        <w:spacing w:before="120" w:after="120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II. Předmět smlouvy</w:t>
      </w:r>
    </w:p>
    <w:p w:rsidR="00BA0077" w:rsidRDefault="00BA0077" w:rsidP="00BA0077">
      <w:pPr>
        <w:keepLines/>
        <w:spacing w:before="120" w:after="120"/>
        <w:jc w:val="both"/>
        <w:rPr>
          <w:rFonts w:ascii="Arial" w:eastAsia="Times New Roman" w:hAnsi="Arial" w:cs="Arial"/>
        </w:rPr>
      </w:pPr>
      <w:r w:rsidRPr="007C0291">
        <w:rPr>
          <w:rFonts w:ascii="Arial" w:eastAsia="Times New Roman" w:hAnsi="Arial" w:cs="Arial"/>
          <w:szCs w:val="24"/>
        </w:rPr>
        <w:t xml:space="preserve">2.1 </w:t>
      </w:r>
      <w:r w:rsidRPr="007C0291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BA0077" w:rsidRDefault="00BA0077" w:rsidP="00BA0077">
      <w:pPr>
        <w:pStyle w:val="Bezmezer"/>
        <w:spacing w:line="276" w:lineRule="auto"/>
        <w:ind w:right="113"/>
        <w:jc w:val="both"/>
        <w:rPr>
          <w:rFonts w:ascii="Arial" w:eastAsia="Times New Roman" w:hAnsi="Arial" w:cs="Arial"/>
          <w:szCs w:val="24"/>
          <w:lang w:eastAsia="cs-CZ"/>
        </w:rPr>
      </w:pPr>
    </w:p>
    <w:p w:rsidR="00CE7463" w:rsidRPr="005A4354" w:rsidRDefault="00BA0077" w:rsidP="00CE7463">
      <w:pPr>
        <w:pStyle w:val="Bezmezer"/>
        <w:spacing w:line="276" w:lineRule="auto"/>
        <w:ind w:right="113"/>
        <w:jc w:val="both"/>
      </w:pPr>
      <w:r w:rsidRPr="00924CA0">
        <w:rPr>
          <w:rFonts w:ascii="Arial" w:eastAsia="Times New Roman" w:hAnsi="Arial" w:cs="Arial"/>
          <w:szCs w:val="24"/>
          <w:lang w:eastAsia="cs-CZ"/>
        </w:rPr>
        <w:t>2.2</w:t>
      </w:r>
      <w:r w:rsidRPr="00263E23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021D19">
        <w:rPr>
          <w:rFonts w:ascii="Arial" w:hAnsi="Arial" w:cs="Arial"/>
          <w:b/>
        </w:rPr>
        <w:t>V</w:t>
      </w:r>
      <w:r w:rsidRPr="00263E23">
        <w:rPr>
          <w:rFonts w:ascii="Arial" w:hAnsi="Arial" w:cs="Arial"/>
          <w:b/>
        </w:rPr>
        <w:t>ýřez náletových dřevin v</w:t>
      </w:r>
      <w:r>
        <w:rPr>
          <w:rFonts w:ascii="Arial" w:hAnsi="Arial" w:cs="Arial"/>
          <w:b/>
        </w:rPr>
        <w:t xml:space="preserve"> okolí Větrného vrchu </w:t>
      </w:r>
      <w:r w:rsidRPr="006D3E76">
        <w:rPr>
          <w:rFonts w:ascii="Arial" w:hAnsi="Arial" w:cs="Arial"/>
        </w:rPr>
        <w:t xml:space="preserve">na pozemku p. č. 825/1 k. </w:t>
      </w:r>
      <w:proofErr w:type="spellStart"/>
      <w:r w:rsidRPr="006D3E76">
        <w:rPr>
          <w:rFonts w:ascii="Arial" w:hAnsi="Arial" w:cs="Arial"/>
        </w:rPr>
        <w:t>ú.</w:t>
      </w:r>
      <w:proofErr w:type="spellEnd"/>
      <w:r w:rsidRPr="006D3E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Kunratice u České Kamenice. Plošný rozsah </w:t>
      </w:r>
      <w:r w:rsidRPr="00263E23">
        <w:rPr>
          <w:rFonts w:ascii="Arial" w:hAnsi="Arial" w:cs="Arial"/>
        </w:rPr>
        <w:t xml:space="preserve">opatření je uveden v příloze č. </w:t>
      </w:r>
      <w:r>
        <w:rPr>
          <w:rFonts w:ascii="Arial" w:hAnsi="Arial" w:cs="Arial"/>
        </w:rPr>
        <w:t>2</w:t>
      </w:r>
      <w:r w:rsidRPr="00263E23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éto smlouvy</w:t>
      </w:r>
      <w:r w:rsidRPr="00263E23">
        <w:rPr>
          <w:rFonts w:ascii="Arial" w:hAnsi="Arial" w:cs="Arial"/>
        </w:rPr>
        <w:t xml:space="preserve">. Jedná se o výřez </w:t>
      </w:r>
      <w:r w:rsidRPr="00FF1F3F">
        <w:rPr>
          <w:rFonts w:ascii="Arial" w:hAnsi="Arial" w:cs="Arial"/>
        </w:rPr>
        <w:t xml:space="preserve">náletových dřevin </w:t>
      </w:r>
      <w:r>
        <w:rPr>
          <w:rFonts w:ascii="Arial" w:hAnsi="Arial" w:cs="Arial"/>
        </w:rPr>
        <w:t>na ploše 1,04 ha, k výřezu je určeno 0,75 ha náletových dřevin.</w:t>
      </w:r>
      <w:r w:rsidRPr="00FF1F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Plošný rozsah </w:t>
      </w:r>
      <w:r w:rsidRPr="00263E23">
        <w:rPr>
          <w:rFonts w:ascii="Arial" w:hAnsi="Arial" w:cs="Arial"/>
        </w:rPr>
        <w:t xml:space="preserve">opatření je uveden v příloze č. </w:t>
      </w:r>
      <w:r>
        <w:rPr>
          <w:rFonts w:ascii="Arial" w:hAnsi="Arial" w:cs="Arial"/>
        </w:rPr>
        <w:t>2</w:t>
      </w:r>
      <w:r w:rsidRPr="00263E23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éto smlouvy</w:t>
      </w:r>
      <w:r w:rsidRPr="00263E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Dřevní hmota bude rozřezána a srovnána do hrání. </w:t>
      </w:r>
      <w:r w:rsidRPr="00FF1F3F">
        <w:rPr>
          <w:rFonts w:ascii="Arial" w:hAnsi="Arial" w:cs="Arial"/>
        </w:rPr>
        <w:t>Realizací zamýšlených opatření dojde k obnově mozaiky přirozených lučních společenstev stepního charakteru a k snížení možností úkrytu spárkaté zvěře, která je v této lokalitě přemnožena.</w:t>
      </w:r>
      <w:r>
        <w:rPr>
          <w:rFonts w:ascii="Arial" w:hAnsi="Arial" w:cs="Arial"/>
        </w:rPr>
        <w:t xml:space="preserve"> </w:t>
      </w:r>
      <w:r w:rsidR="00CE7463">
        <w:rPr>
          <w:rFonts w:ascii="Arial" w:hAnsi="Arial" w:cs="Arial"/>
        </w:rPr>
        <w:t xml:space="preserve">Průběh a rozsah prací bude zaznamenáván do provozního deníku akce včetně zákresů v mapách. </w:t>
      </w:r>
    </w:p>
    <w:p w:rsidR="00BA0077" w:rsidRPr="005A4354" w:rsidRDefault="00BA0077" w:rsidP="00BA0077">
      <w:pPr>
        <w:pStyle w:val="Bezmezer"/>
        <w:spacing w:line="276" w:lineRule="auto"/>
        <w:ind w:right="113"/>
        <w:jc w:val="both"/>
      </w:pP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t>2.3 Při provádění díla je zhotovitel vázán pokyny objednatele.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III. Cena díla a platební podmínky</w:t>
      </w:r>
    </w:p>
    <w:p w:rsidR="00BA0077" w:rsidRPr="00870C85" w:rsidRDefault="00BA0077" w:rsidP="00BA0077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3.1 Cena díla je stanovena </w:t>
      </w:r>
      <w:r>
        <w:rPr>
          <w:rFonts w:ascii="Arial" w:eastAsia="Times New Roman" w:hAnsi="Arial" w:cs="Arial"/>
          <w:szCs w:val="24"/>
        </w:rPr>
        <w:t>dohodou</w:t>
      </w:r>
      <w:r w:rsidRPr="00870C85">
        <w:rPr>
          <w:rFonts w:ascii="Arial" w:eastAsia="Times New Roman" w:hAnsi="Arial" w:cs="Arial"/>
          <w:szCs w:val="24"/>
        </w:rPr>
        <w:t>:</w:t>
      </w:r>
    </w:p>
    <w:p w:rsidR="00BA0077" w:rsidRPr="009110CD" w:rsidRDefault="00BA0077" w:rsidP="00BA0077">
      <w:pPr>
        <w:spacing w:before="120"/>
        <w:ind w:firstLine="340"/>
        <w:jc w:val="both"/>
        <w:rPr>
          <w:rFonts w:ascii="Arial" w:hAnsi="Arial" w:cs="Arial"/>
        </w:rPr>
      </w:pPr>
      <w:r w:rsidRPr="008162CE">
        <w:rPr>
          <w:rFonts w:ascii="Arial" w:eastAsia="Times New Roman" w:hAnsi="Arial" w:cs="Arial"/>
          <w:szCs w:val="24"/>
        </w:rPr>
        <w:t>Cena</w:t>
      </w:r>
      <w:r>
        <w:rPr>
          <w:rFonts w:ascii="Arial" w:eastAsia="Times New Roman" w:hAnsi="Arial" w:cs="Arial"/>
          <w:szCs w:val="24"/>
        </w:rPr>
        <w:t xml:space="preserve"> </w:t>
      </w:r>
      <w:r w:rsidRPr="00FF1F3F">
        <w:rPr>
          <w:rFonts w:ascii="Arial" w:eastAsia="Times New Roman" w:hAnsi="Arial" w:cs="Arial"/>
        </w:rPr>
        <w:t xml:space="preserve">celkem: </w:t>
      </w:r>
      <w:r>
        <w:rPr>
          <w:rFonts w:ascii="Arial" w:hAnsi="Arial" w:cs="Arial"/>
          <w:b/>
        </w:rPr>
        <w:t>193 200,-</w:t>
      </w:r>
      <w:r w:rsidRPr="00FF1F3F">
        <w:rPr>
          <w:rFonts w:ascii="Arial" w:hAnsi="Arial" w:cs="Arial"/>
          <w:b/>
          <w:iCs/>
        </w:rPr>
        <w:t xml:space="preserve"> Kč</w:t>
      </w:r>
      <w:r w:rsidRPr="009110CD">
        <w:rPr>
          <w:rFonts w:ascii="Arial" w:hAnsi="Arial" w:cs="Arial"/>
          <w:b/>
          <w:iCs/>
        </w:rPr>
        <w:t xml:space="preserve"> </w:t>
      </w:r>
      <w:r w:rsidRPr="00E9311E">
        <w:rPr>
          <w:rFonts w:ascii="Arial" w:hAnsi="Arial" w:cs="Arial"/>
        </w:rPr>
        <w:t xml:space="preserve">(slovy </w:t>
      </w:r>
      <w:proofErr w:type="spellStart"/>
      <w:r>
        <w:rPr>
          <w:rFonts w:ascii="Arial" w:hAnsi="Arial" w:cs="Arial"/>
        </w:rPr>
        <w:t>stodevadesáttřitisícdvěstě</w:t>
      </w:r>
      <w:proofErr w:type="spellEnd"/>
      <w:r>
        <w:rPr>
          <w:rFonts w:ascii="Arial" w:hAnsi="Arial" w:cs="Arial"/>
        </w:rPr>
        <w:t xml:space="preserve"> k</w:t>
      </w:r>
      <w:r w:rsidRPr="00E9311E">
        <w:rPr>
          <w:rFonts w:ascii="Arial" w:hAnsi="Arial" w:cs="Arial"/>
        </w:rPr>
        <w:t>orun českých</w:t>
      </w:r>
      <w:r>
        <w:rPr>
          <w:rFonts w:ascii="Arial" w:hAnsi="Arial" w:cs="Arial"/>
        </w:rPr>
        <w:t>)</w:t>
      </w:r>
    </w:p>
    <w:p w:rsidR="00BA0077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  <w:szCs w:val="24"/>
        </w:rPr>
      </w:pPr>
      <w:r w:rsidRPr="0045353A">
        <w:rPr>
          <w:rFonts w:ascii="Arial" w:eastAsia="Times New Roman" w:hAnsi="Arial" w:cs="Arial"/>
          <w:szCs w:val="24"/>
        </w:rPr>
        <w:t xml:space="preserve">Zhotovitel </w:t>
      </w:r>
      <w:r>
        <w:rPr>
          <w:rFonts w:ascii="Arial" w:eastAsia="Times New Roman" w:hAnsi="Arial" w:cs="Arial"/>
          <w:szCs w:val="24"/>
        </w:rPr>
        <w:t xml:space="preserve">není </w:t>
      </w:r>
      <w:r w:rsidRPr="0045353A">
        <w:rPr>
          <w:rFonts w:ascii="Arial" w:eastAsia="Times New Roman" w:hAnsi="Arial" w:cs="Arial"/>
          <w:szCs w:val="24"/>
        </w:rPr>
        <w:t>plátce DPH</w:t>
      </w:r>
    </w:p>
    <w:p w:rsidR="00BA0077" w:rsidRPr="00CE0223" w:rsidRDefault="00BA0077" w:rsidP="00BA0077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3.2 Dohodnutá cena je stanovena jako nejvýše přípustná</w:t>
      </w:r>
      <w:r w:rsidRPr="000F0CEA">
        <w:rPr>
          <w:rFonts w:ascii="Arial" w:eastAsia="Times New Roman" w:hAnsi="Arial" w:cs="Arial"/>
          <w:szCs w:val="24"/>
        </w:rPr>
        <w:t>.</w:t>
      </w:r>
    </w:p>
    <w:p w:rsidR="00BA0077" w:rsidRPr="00CE0223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3.3 Veškeré náklady vzniklé zhotoviteli v souvislosti s prováděním díla jsou zahrnuty v ceně díla. </w:t>
      </w:r>
    </w:p>
    <w:p w:rsidR="00BA0077" w:rsidRPr="00F550D6" w:rsidRDefault="00BA0077" w:rsidP="00F550D6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3.4 Cena za dílo bude vyúčtována po proved</w:t>
      </w:r>
      <w:r>
        <w:rPr>
          <w:rFonts w:ascii="Arial" w:eastAsia="Times New Roman" w:hAnsi="Arial" w:cs="Arial"/>
          <w:szCs w:val="24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</w:rPr>
        <w:t>do 15 pracovních dnů po předání a převzetí díla na základě předávacího protokolu na adresu: Správa Národního parku České Švýcarsko, Pražská 52, 407 46 Krásná Lípa</w:t>
      </w:r>
      <w:r>
        <w:rPr>
          <w:rFonts w:ascii="Arial" w:eastAsia="Times New Roman" w:hAnsi="Arial" w:cs="Arial"/>
          <w:szCs w:val="24"/>
        </w:rPr>
        <w:t xml:space="preserve"> nebo na e-mail: </w:t>
      </w:r>
      <w:hyperlink r:id="rId8" w:history="1">
        <w:r w:rsidRPr="007663A1">
          <w:rPr>
            <w:rStyle w:val="Hypertextovodkaz"/>
            <w:rFonts w:ascii="Arial" w:eastAsia="Times New Roman" w:hAnsi="Arial" w:cs="Arial"/>
            <w:szCs w:val="24"/>
          </w:rPr>
          <w:t>fakturace@npcs.cz</w:t>
        </w:r>
      </w:hyperlink>
      <w:r>
        <w:rPr>
          <w:rFonts w:ascii="Arial" w:eastAsia="Times New Roman" w:hAnsi="Arial" w:cs="Arial"/>
          <w:szCs w:val="24"/>
        </w:rPr>
        <w:t xml:space="preserve"> a to nejpozději do 31. 8. 2025. </w:t>
      </w:r>
      <w:bookmarkStart w:id="1" w:name="_Hlk193707402"/>
      <w:r w:rsidR="000B2963" w:rsidRPr="00CC15F9">
        <w:rPr>
          <w:rFonts w:ascii="Arial" w:hAnsi="Arial" w:cs="Arial"/>
        </w:rPr>
        <w:t xml:space="preserve">Zhotovitel je oprávněn fakturovat provedené dílo postupně, vždy na základě dokladu o provedení a převzetí díla (nebo jeho části) odsouhlaseném smluvními </w:t>
      </w:r>
      <w:proofErr w:type="gramStart"/>
      <w:r w:rsidR="000B2963" w:rsidRPr="00CC15F9">
        <w:rPr>
          <w:rFonts w:ascii="Arial" w:hAnsi="Arial" w:cs="Arial"/>
        </w:rPr>
        <w:t>stranami</w:t>
      </w:r>
      <w:proofErr w:type="gramEnd"/>
      <w:r w:rsidR="000B2963" w:rsidRPr="00CC15F9">
        <w:rPr>
          <w:rFonts w:ascii="Arial" w:hAnsi="Arial" w:cs="Arial"/>
        </w:rPr>
        <w:t xml:space="preserve"> a to na každý objekt </w:t>
      </w:r>
      <w:r w:rsidR="000B2963">
        <w:rPr>
          <w:rFonts w:ascii="Arial" w:hAnsi="Arial" w:cs="Arial"/>
        </w:rPr>
        <w:t>(</w:t>
      </w:r>
      <w:r w:rsidR="00F550D6">
        <w:rPr>
          <w:rFonts w:ascii="Arial" w:hAnsi="Arial" w:cs="Arial"/>
        </w:rPr>
        <w:t>lokalitu – dílčí část</w:t>
      </w:r>
      <w:r w:rsidR="000B2963">
        <w:rPr>
          <w:rFonts w:ascii="Arial" w:hAnsi="Arial" w:cs="Arial"/>
        </w:rPr>
        <w:t xml:space="preserve">) </w:t>
      </w:r>
      <w:r w:rsidR="000B2963" w:rsidRPr="00CC15F9">
        <w:rPr>
          <w:rFonts w:ascii="Arial" w:hAnsi="Arial" w:cs="Arial"/>
        </w:rPr>
        <w:t>samostatně.</w:t>
      </w:r>
    </w:p>
    <w:bookmarkEnd w:id="1"/>
    <w:p w:rsidR="00BA0077" w:rsidRPr="00CE0223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3.5 </w:t>
      </w:r>
      <w:r>
        <w:rPr>
          <w:rFonts w:ascii="Arial" w:eastAsia="Times New Roman" w:hAnsi="Arial" w:cs="Arial"/>
          <w:szCs w:val="24"/>
        </w:rPr>
        <w:t>F</w:t>
      </w:r>
      <w:r w:rsidRPr="00CE0223">
        <w:rPr>
          <w:rFonts w:ascii="Arial" w:eastAsia="Times New Roman" w:hAnsi="Arial" w:cs="Arial"/>
          <w:szCs w:val="24"/>
        </w:rPr>
        <w:t>aktura musí mít náležitosti účetního dokladu podle platných obecně závazných právních předpisů; označení faktury a je</w:t>
      </w:r>
      <w:r>
        <w:rPr>
          <w:rFonts w:ascii="Arial" w:eastAsia="Times New Roman" w:hAnsi="Arial" w:cs="Arial"/>
          <w:szCs w:val="24"/>
        </w:rPr>
        <w:t>jí</w:t>
      </w:r>
      <w:r w:rsidRPr="00CE0223">
        <w:rPr>
          <w:rFonts w:ascii="Arial" w:eastAsia="Times New Roman" w:hAnsi="Arial" w:cs="Arial"/>
          <w:szCs w:val="24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>
        <w:rPr>
          <w:rFonts w:ascii="Arial" w:eastAsia="Times New Roman" w:hAnsi="Arial" w:cs="Arial"/>
          <w:szCs w:val="24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</w:rPr>
        <w:t xml:space="preserve"> a lhůta splatnosti.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3.6 </w:t>
      </w:r>
      <w:r>
        <w:rPr>
          <w:rFonts w:ascii="Arial" w:eastAsia="Times New Roman" w:hAnsi="Arial" w:cs="Arial"/>
          <w:szCs w:val="24"/>
        </w:rPr>
        <w:t>F</w:t>
      </w:r>
      <w:r w:rsidRPr="00CE0223">
        <w:rPr>
          <w:rFonts w:ascii="Arial" w:eastAsia="Times New Roman" w:hAnsi="Arial" w:cs="Arial"/>
          <w:szCs w:val="24"/>
        </w:rPr>
        <w:t>aktura vystaven</w:t>
      </w:r>
      <w:r>
        <w:rPr>
          <w:rFonts w:ascii="Arial" w:eastAsia="Times New Roman" w:hAnsi="Arial" w:cs="Arial"/>
          <w:szCs w:val="24"/>
        </w:rPr>
        <w:t>á</w:t>
      </w:r>
      <w:r w:rsidRPr="00CE0223">
        <w:rPr>
          <w:rFonts w:ascii="Arial" w:eastAsia="Times New Roman" w:hAnsi="Arial" w:cs="Arial"/>
          <w:szCs w:val="24"/>
        </w:rPr>
        <w:t xml:space="preserve"> zhotov</w:t>
      </w:r>
      <w:r>
        <w:rPr>
          <w:rFonts w:ascii="Arial" w:eastAsia="Times New Roman" w:hAnsi="Arial" w:cs="Arial"/>
          <w:szCs w:val="24"/>
        </w:rPr>
        <w:t>itelem je splatná</w:t>
      </w:r>
      <w:r w:rsidRPr="00CE0223">
        <w:rPr>
          <w:rFonts w:ascii="Arial" w:eastAsia="Times New Roman" w:hAnsi="Arial" w:cs="Arial"/>
          <w:szCs w:val="24"/>
        </w:rPr>
        <w:t xml:space="preserve"> do 30 kalendářních dnů po je</w:t>
      </w:r>
      <w:r>
        <w:rPr>
          <w:rFonts w:ascii="Arial" w:eastAsia="Times New Roman" w:hAnsi="Arial" w:cs="Arial"/>
          <w:szCs w:val="24"/>
        </w:rPr>
        <w:t>jím</w:t>
      </w:r>
      <w:r w:rsidRPr="00CE0223">
        <w:rPr>
          <w:rFonts w:ascii="Arial" w:eastAsia="Times New Roman" w:hAnsi="Arial" w:cs="Arial"/>
          <w:szCs w:val="24"/>
        </w:rPr>
        <w:t xml:space="preserve"> obdržení objednatelem. Objednatel může fakturu vrátit do data j</w:t>
      </w:r>
      <w:r>
        <w:rPr>
          <w:rFonts w:ascii="Arial" w:eastAsia="Times New Roman" w:hAnsi="Arial" w:cs="Arial"/>
          <w:szCs w:val="24"/>
        </w:rPr>
        <w:t>ejí</w:t>
      </w:r>
      <w:r w:rsidRPr="00CE0223">
        <w:rPr>
          <w:rFonts w:ascii="Arial" w:eastAsia="Times New Roman" w:hAnsi="Arial" w:cs="Arial"/>
          <w:szCs w:val="24"/>
        </w:rPr>
        <w:t xml:space="preserve"> splatnosti, pokud obsahuje nesprávné nebo neúplné náležitosti či údaje. Lhůta splatnosti</w:t>
      </w:r>
      <w:r>
        <w:rPr>
          <w:rFonts w:ascii="Arial" w:eastAsia="Times New Roman" w:hAnsi="Arial" w:cs="Arial"/>
          <w:szCs w:val="24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</w:rPr>
        <w:t xml:space="preserve"> a </w:t>
      </w:r>
      <w:r>
        <w:rPr>
          <w:rFonts w:ascii="Arial" w:eastAsia="Times New Roman" w:hAnsi="Arial" w:cs="Arial"/>
          <w:szCs w:val="24"/>
        </w:rPr>
        <w:t>bezvadné</w:t>
      </w:r>
      <w:r w:rsidRPr="00CE0223">
        <w:rPr>
          <w:rFonts w:ascii="Arial" w:eastAsia="Times New Roman" w:hAnsi="Arial" w:cs="Arial"/>
          <w:szCs w:val="24"/>
        </w:rPr>
        <w:t xml:space="preserve"> faktury. 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3.7 </w:t>
      </w:r>
      <w:r>
        <w:rPr>
          <w:rFonts w:ascii="Arial" w:eastAsia="Times New Roman" w:hAnsi="Arial" w:cs="Arial"/>
          <w:szCs w:val="24"/>
        </w:rPr>
        <w:t>Fakturovaná částka bude považována za uhrazenou včas, bude-li posledního dne splatnosti odepsána z účtu objednatele.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IV.</w:t>
      </w:r>
      <w:r w:rsidRPr="00870C85">
        <w:rPr>
          <w:rFonts w:ascii="Arial" w:eastAsia="Times New Roman" w:hAnsi="Arial" w:cs="Arial"/>
          <w:szCs w:val="24"/>
        </w:rPr>
        <w:t xml:space="preserve"> </w:t>
      </w:r>
      <w:r w:rsidRPr="00870C85">
        <w:rPr>
          <w:rFonts w:ascii="Arial" w:eastAsia="Times New Roman" w:hAnsi="Arial" w:cs="Arial"/>
          <w:b/>
          <w:bCs/>
          <w:szCs w:val="24"/>
        </w:rPr>
        <w:t>Doba a místo plnění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4.1 Zhotovitel se zavazuje provést dílo a předat jej objednateli nejpozději do: </w:t>
      </w:r>
      <w:r w:rsidRPr="003F2B05">
        <w:rPr>
          <w:rFonts w:ascii="Arial" w:eastAsia="Times New Roman" w:hAnsi="Arial" w:cs="Arial"/>
          <w:b/>
          <w:szCs w:val="24"/>
        </w:rPr>
        <w:t>3</w:t>
      </w:r>
      <w:r>
        <w:rPr>
          <w:rFonts w:ascii="Arial" w:eastAsia="Times New Roman" w:hAnsi="Arial" w:cs="Arial"/>
          <w:b/>
          <w:szCs w:val="24"/>
        </w:rPr>
        <w:t>1. 8. 2025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4.2 Pokud zhotovitel dokončí dílo před dohodnutým termínem, zavazuje se objednatel, že převezme dílo i v dřívějším nabídnutém termínu, pokud bude bez vad a nedodělků.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lastRenderedPageBreak/>
        <w:t>4.</w:t>
      </w:r>
      <w:r w:rsidRPr="00A65BE7">
        <w:rPr>
          <w:rFonts w:ascii="Arial" w:eastAsia="Times New Roman" w:hAnsi="Arial" w:cs="Arial"/>
          <w:szCs w:val="24"/>
        </w:rPr>
        <w:t>3 Místem plnění je</w:t>
      </w:r>
      <w:r>
        <w:rPr>
          <w:rFonts w:ascii="Arial" w:eastAsia="Times New Roman" w:hAnsi="Arial" w:cs="Arial"/>
          <w:szCs w:val="24"/>
        </w:rPr>
        <w:t xml:space="preserve"> pozemek </w:t>
      </w:r>
      <w:r w:rsidRPr="006D3E76">
        <w:rPr>
          <w:rFonts w:ascii="Arial" w:hAnsi="Arial" w:cs="Arial"/>
        </w:rPr>
        <w:t xml:space="preserve">p. č. 825/1 k. </w:t>
      </w:r>
      <w:proofErr w:type="spellStart"/>
      <w:r w:rsidRPr="006D3E76">
        <w:rPr>
          <w:rFonts w:ascii="Arial" w:hAnsi="Arial" w:cs="Arial"/>
        </w:rPr>
        <w:t>ú.</w:t>
      </w:r>
      <w:proofErr w:type="spellEnd"/>
      <w:r w:rsidRPr="006D3E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Kunratice</w:t>
      </w:r>
      <w:r>
        <w:rPr>
          <w:rFonts w:ascii="Arial" w:eastAsia="Times New Roman" w:hAnsi="Arial" w:cs="Arial"/>
          <w:szCs w:val="24"/>
        </w:rPr>
        <w:t xml:space="preserve"> u České Kamenice.</w:t>
      </w:r>
      <w:r w:rsidRPr="00A65BE7">
        <w:rPr>
          <w:rFonts w:ascii="Arial" w:eastAsia="Times New Roman" w:hAnsi="Arial" w:cs="Arial"/>
          <w:szCs w:val="24"/>
        </w:rPr>
        <w:t xml:space="preserve"> </w:t>
      </w:r>
    </w:p>
    <w:p w:rsidR="00BA0077" w:rsidRDefault="00BA0077" w:rsidP="00BA0077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</w:t>
      </w:r>
      <w:r w:rsidRPr="00870C85">
        <w:rPr>
          <w:rFonts w:ascii="Arial" w:eastAsia="Times New Roman" w:hAnsi="Arial" w:cs="Arial"/>
          <w:b/>
          <w:bCs/>
          <w:szCs w:val="24"/>
        </w:rPr>
        <w:t>. Další ujednání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BA0077" w:rsidRDefault="00BA0077" w:rsidP="00F550D6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:rsidR="00BA0077" w:rsidRDefault="00BA0077" w:rsidP="00BA0077">
      <w:pPr>
        <w:spacing w:before="120" w:after="120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Pr="00870C85" w:rsidRDefault="00BA0077" w:rsidP="00BA0077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b/>
          <w:bCs/>
          <w:szCs w:val="24"/>
        </w:rPr>
        <w:t>VI. Předání a převzetí díla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870C85">
        <w:rPr>
          <w:rFonts w:ascii="Arial" w:eastAsia="Times New Roman" w:hAnsi="Arial" w:cs="Arial"/>
          <w:szCs w:val="24"/>
        </w:rPr>
        <w:t>vykazující</w:t>
      </w:r>
      <w:proofErr w:type="gramEnd"/>
      <w:r w:rsidRPr="00870C85">
        <w:rPr>
          <w:rFonts w:ascii="Arial" w:eastAsia="Times New Roman" w:hAnsi="Arial" w:cs="Arial"/>
          <w:szCs w:val="24"/>
        </w:rPr>
        <w:t xml:space="preserve"> byť drobné vady či nedodělky.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6.2 Objednatel má právo převzít i dílo, které vy</w:t>
      </w:r>
      <w:r>
        <w:rPr>
          <w:rFonts w:ascii="Arial" w:eastAsia="Times New Roman" w:hAnsi="Arial" w:cs="Arial"/>
          <w:szCs w:val="24"/>
        </w:rPr>
        <w:t>kazuje drobné vady a nedodělky</w:t>
      </w:r>
      <w:r w:rsidRPr="00870C85">
        <w:rPr>
          <w:rFonts w:ascii="Arial" w:eastAsia="Times New Roman" w:hAnsi="Arial" w:cs="Arial"/>
          <w:szCs w:val="24"/>
        </w:rPr>
        <w:t>. V tom případě je zhotovitel povinen odstranit tyto vady a nedodělky v termínu stanoveném objednatelem uvedeném v předávacím protokolu.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:rsidR="00BA0077" w:rsidRDefault="00BA0077" w:rsidP="00BA0077">
      <w:pPr>
        <w:keepLines/>
        <w:spacing w:before="120" w:after="120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Default="00BA0077" w:rsidP="00BA0077">
      <w:pPr>
        <w:keepLines/>
        <w:spacing w:before="120" w:after="120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:rsidR="00BA0077" w:rsidRPr="00870C85" w:rsidRDefault="00BA0077" w:rsidP="00BA0077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</w:t>
      </w:r>
      <w:r w:rsidRPr="00870C85">
        <w:rPr>
          <w:rFonts w:ascii="Arial" w:eastAsia="Times New Roman" w:hAnsi="Arial" w:cs="Arial"/>
          <w:b/>
          <w:bCs/>
          <w:szCs w:val="24"/>
        </w:rPr>
        <w:t>I. Sankce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za každý den prodlení. 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.2 V případě prodlení objednatele s placením vyúčtování je objednatel povinen zaplatit zhotoviteli úrok z prodlení z nezaplacené částky v zákonné výši. Nárok na úrok z prodlení vzniká zhotoviteli až po 30 dnech po splatnosti daňového dokladu.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.3 Ustanoveními o smluvní pokutě není dotčen nárok oprávněné smluvní strany požadovat náhradu škody v plném rozsahu.</w:t>
      </w:r>
    </w:p>
    <w:p w:rsidR="00BA0077" w:rsidRDefault="00BA0077" w:rsidP="00BA0077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:rsidR="00C42A86" w:rsidRDefault="00C42A86" w:rsidP="00BA0077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:rsidR="00C42A86" w:rsidRDefault="00C42A86" w:rsidP="00BA0077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:rsidR="00BA0077" w:rsidRDefault="00BA0077" w:rsidP="00BA0077">
      <w:pPr>
        <w:keepLines/>
        <w:spacing w:before="120" w:after="120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lastRenderedPageBreak/>
        <w:t>VIII</w:t>
      </w:r>
      <w:r w:rsidRPr="00870C85">
        <w:rPr>
          <w:rFonts w:ascii="Arial" w:eastAsia="Times New Roman" w:hAnsi="Arial" w:cs="Arial"/>
          <w:b/>
          <w:bCs/>
          <w:szCs w:val="24"/>
        </w:rPr>
        <w:t>. Závěrečná ustanovení</w:t>
      </w:r>
    </w:p>
    <w:p w:rsidR="00F550D6" w:rsidRPr="00870C85" w:rsidRDefault="00F550D6" w:rsidP="00BA0077">
      <w:pPr>
        <w:keepLines/>
        <w:spacing w:before="120" w:after="120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.2 Ve věcech touto smlouvou neupravených se řídí práva a povinnosti smluvních stran příslušnými ustanoveními zákona č. 89/2012 Sb., občanského zákoníku. 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.3 Zhotovitel bezvýhradně souhlasí se zveřejněním své identifikace a dalších parametrů smlouvy, včetně vyplacené ceny. </w:t>
      </w: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</w:p>
    <w:p w:rsidR="00BA0077" w:rsidRDefault="00BA0077" w:rsidP="00BA007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 xml:space="preserve">.4 Tato smlouva je vyhotovena v třech stejnopisech, z nichž každý má platnost originálu. Dva stejnopisy obdrží objednatel, jeden stejnopis obdrží zhotovitel. </w:t>
      </w:r>
    </w:p>
    <w:p w:rsidR="00BA0077" w:rsidRPr="0098120A" w:rsidRDefault="00BA0077" w:rsidP="00BA0077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98120A">
        <w:rPr>
          <w:rFonts w:ascii="Arial" w:eastAsia="Times New Roman" w:hAnsi="Arial" w:cs="Arial"/>
          <w:szCs w:val="24"/>
        </w:rPr>
        <w:t>8.5 Smlouva nabývá platnosti dnem jejího podpisu oprávněným zástupcem poslední smluvní strany a účinnosti dnem zveřejnění v registru smluv. Zveřejnění smlouvy zajistí objednatel.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>6</w:t>
      </w:r>
      <w:r w:rsidRPr="00870C85">
        <w:rPr>
          <w:rFonts w:ascii="Arial" w:eastAsia="Times New Roman" w:hAnsi="Arial" w:cs="Arial"/>
          <w:szCs w:val="24"/>
        </w:rPr>
        <w:t xml:space="preserve"> Obě smluvní strany prohlašují, že se seznámily s </w:t>
      </w:r>
      <w:r>
        <w:rPr>
          <w:rFonts w:ascii="Arial" w:eastAsia="Times New Roman" w:hAnsi="Arial" w:cs="Arial"/>
          <w:szCs w:val="24"/>
        </w:rPr>
        <w:t>celým textem smlouvy včetně jejích příloh a s </w:t>
      </w:r>
      <w:r w:rsidRPr="00870C85">
        <w:rPr>
          <w:rFonts w:ascii="Arial" w:eastAsia="Times New Roman" w:hAnsi="Arial" w:cs="Arial"/>
          <w:szCs w:val="24"/>
        </w:rPr>
        <w:t>celým obsahem smlouvy souhlasí. Současně prohlašují, že tato smlouva nebyla sjednána v tísni ani za jinak nápadně nevýhodných podmínek.</w:t>
      </w:r>
    </w:p>
    <w:p w:rsidR="00BA0077" w:rsidRPr="00870C85" w:rsidRDefault="00BA0077" w:rsidP="00BA007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7 </w:t>
      </w:r>
      <w:r w:rsidRPr="00870C85">
        <w:rPr>
          <w:rFonts w:ascii="Arial" w:eastAsia="Times New Roman" w:hAnsi="Arial" w:cs="Arial"/>
          <w:szCs w:val="24"/>
        </w:rPr>
        <w:t>Nedílnou součástí smlouvy j</w:t>
      </w:r>
      <w:r>
        <w:rPr>
          <w:rFonts w:ascii="Arial" w:eastAsia="Times New Roman" w:hAnsi="Arial" w:cs="Arial"/>
          <w:szCs w:val="24"/>
        </w:rPr>
        <w:t xml:space="preserve">sou následující </w:t>
      </w:r>
      <w:r w:rsidRPr="00870C85">
        <w:rPr>
          <w:rFonts w:ascii="Arial" w:eastAsia="Times New Roman" w:hAnsi="Arial" w:cs="Arial"/>
          <w:szCs w:val="24"/>
        </w:rPr>
        <w:t>příloh</w:t>
      </w:r>
      <w:r>
        <w:rPr>
          <w:rFonts w:ascii="Arial" w:eastAsia="Times New Roman" w:hAnsi="Arial" w:cs="Arial"/>
          <w:szCs w:val="24"/>
        </w:rPr>
        <w:t>y</w:t>
      </w:r>
      <w:r w:rsidRPr="00870C85">
        <w:rPr>
          <w:rFonts w:ascii="Arial" w:eastAsia="Times New Roman" w:hAnsi="Arial" w:cs="Arial"/>
          <w:szCs w:val="24"/>
        </w:rPr>
        <w:t>:</w:t>
      </w:r>
    </w:p>
    <w:p w:rsidR="00BA0077" w:rsidRPr="00524B71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</w:rPr>
      </w:pPr>
      <w:r w:rsidRPr="00524B71">
        <w:rPr>
          <w:rFonts w:ascii="Arial" w:eastAsia="Times New Roman" w:hAnsi="Arial" w:cs="Arial"/>
        </w:rPr>
        <w:t>Příloha č. 1 – kalkulace</w:t>
      </w:r>
    </w:p>
    <w:p w:rsidR="00BA0077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</w:rPr>
      </w:pPr>
      <w:r w:rsidRPr="00524B71">
        <w:rPr>
          <w:rFonts w:ascii="Arial" w:eastAsia="Times New Roman" w:hAnsi="Arial" w:cs="Arial"/>
        </w:rPr>
        <w:t xml:space="preserve">Příloha č. 2 – </w:t>
      </w:r>
      <w:r>
        <w:rPr>
          <w:rFonts w:ascii="Arial" w:eastAsia="Times New Roman" w:hAnsi="Arial" w:cs="Arial"/>
        </w:rPr>
        <w:t>mapový zákres</w:t>
      </w:r>
    </w:p>
    <w:p w:rsidR="00BA0077" w:rsidRDefault="00BA0077" w:rsidP="00BA0077">
      <w:pPr>
        <w:keepLines/>
        <w:spacing w:before="120" w:after="120"/>
        <w:ind w:left="340"/>
        <w:jc w:val="both"/>
        <w:rPr>
          <w:rFonts w:ascii="Arial" w:eastAsia="Times New Roman" w:hAnsi="Arial" w:cs="Arial"/>
        </w:rPr>
      </w:pPr>
    </w:p>
    <w:p w:rsidR="00C42A86" w:rsidRDefault="00C42A86" w:rsidP="00C42A86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468"/>
        <w:gridCol w:w="413"/>
        <w:gridCol w:w="1542"/>
        <w:gridCol w:w="79"/>
        <w:gridCol w:w="24"/>
        <w:gridCol w:w="939"/>
        <w:gridCol w:w="97"/>
        <w:gridCol w:w="16"/>
        <w:gridCol w:w="1647"/>
        <w:gridCol w:w="412"/>
        <w:gridCol w:w="1807"/>
        <w:gridCol w:w="137"/>
        <w:gridCol w:w="61"/>
      </w:tblGrid>
      <w:tr w:rsidR="00BA0077" w:rsidRPr="00870C85" w:rsidTr="00C42A86">
        <w:trPr>
          <w:gridBefore w:val="1"/>
          <w:wBefore w:w="546" w:type="dxa"/>
          <w:trHeight w:val="186"/>
          <w:jc w:val="center"/>
        </w:trPr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870C85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870C85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870C85" w:rsidRDefault="00BA0077" w:rsidP="0011356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077" w:rsidRPr="00CC5EE2" w:rsidTr="00C42A86">
        <w:trPr>
          <w:gridAfter w:val="2"/>
          <w:wAfter w:w="198" w:type="dxa"/>
          <w:trHeight w:val="1809"/>
          <w:jc w:val="center"/>
        </w:trPr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V</w:t>
            </w:r>
            <w:r>
              <w:rPr>
                <w:rFonts w:ascii="Arial" w:hAnsi="Arial" w:cs="Arial"/>
              </w:rPr>
              <w:t> Krásné Lípě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 xml:space="preserve">dne: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Děčíně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dne:</w:t>
            </w:r>
          </w:p>
        </w:tc>
      </w:tr>
      <w:tr w:rsidR="00BA0077" w:rsidRPr="00CC5EE2" w:rsidTr="00C42A86">
        <w:trPr>
          <w:gridAfter w:val="2"/>
          <w:wAfter w:w="198" w:type="dxa"/>
          <w:trHeight w:val="186"/>
          <w:jc w:val="center"/>
        </w:trPr>
        <w:tc>
          <w:tcPr>
            <w:tcW w:w="4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Pr="00CC5EE2" w:rsidRDefault="00BA0077" w:rsidP="0011356C">
            <w:pPr>
              <w:rPr>
                <w:rFonts w:ascii="Arial" w:hAnsi="Arial" w:cs="Arial"/>
              </w:rPr>
            </w:pPr>
          </w:p>
        </w:tc>
      </w:tr>
      <w:tr w:rsidR="00BA0077" w:rsidRPr="00CC5EE2" w:rsidTr="00C42A86">
        <w:trPr>
          <w:gridAfter w:val="2"/>
          <w:wAfter w:w="198" w:type="dxa"/>
          <w:jc w:val="center"/>
        </w:trPr>
        <w:tc>
          <w:tcPr>
            <w:tcW w:w="4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Default="00BA0077" w:rsidP="0011356C">
            <w:pPr>
              <w:rPr>
                <w:rFonts w:ascii="Arial" w:hAnsi="Arial" w:cs="Arial"/>
              </w:rPr>
            </w:pPr>
          </w:p>
          <w:p w:rsidR="00BA0077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za objednatele</w:t>
            </w:r>
          </w:p>
          <w:p w:rsidR="00C42A86" w:rsidRDefault="00C42A86" w:rsidP="0011356C">
            <w:pPr>
              <w:rPr>
                <w:rFonts w:ascii="Arial" w:hAnsi="Arial" w:cs="Arial"/>
              </w:rPr>
            </w:pPr>
          </w:p>
          <w:p w:rsidR="00C42A86" w:rsidRPr="00CC5EE2" w:rsidRDefault="00C42A86" w:rsidP="001135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Default="00BA0077" w:rsidP="0011356C">
            <w:pPr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 </w:t>
            </w:r>
          </w:p>
          <w:p w:rsidR="00BA0077" w:rsidRPr="00CC5EE2" w:rsidRDefault="00BA0077" w:rsidP="0011356C">
            <w:pPr>
              <w:rPr>
                <w:rFonts w:ascii="Arial" w:hAnsi="Arial" w:cs="Arial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0077" w:rsidRDefault="00BA0077" w:rsidP="0011356C">
            <w:pPr>
              <w:rPr>
                <w:rFonts w:ascii="Arial" w:hAnsi="Arial" w:cs="Arial"/>
              </w:rPr>
            </w:pPr>
          </w:p>
          <w:p w:rsidR="00BA0077" w:rsidRDefault="00BA0077" w:rsidP="00C42A86">
            <w:pPr>
              <w:ind w:left="75"/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>za zhotovitele</w:t>
            </w:r>
          </w:p>
          <w:p w:rsidR="00C42A86" w:rsidRDefault="00C42A86" w:rsidP="00C42A86">
            <w:pPr>
              <w:ind w:left="75"/>
              <w:rPr>
                <w:rFonts w:ascii="Arial" w:hAnsi="Arial" w:cs="Arial"/>
              </w:rPr>
            </w:pPr>
          </w:p>
          <w:p w:rsidR="00C42A86" w:rsidRPr="00CC5EE2" w:rsidRDefault="00C42A86" w:rsidP="00C42A86">
            <w:pPr>
              <w:ind w:left="75"/>
              <w:rPr>
                <w:rFonts w:ascii="Arial" w:hAnsi="Arial" w:cs="Arial"/>
              </w:rPr>
            </w:pPr>
          </w:p>
        </w:tc>
      </w:tr>
      <w:tr w:rsidR="00C42A86" w:rsidRPr="00CC5EE2" w:rsidTr="00C42A86">
        <w:trPr>
          <w:gridAfter w:val="1"/>
          <w:wAfter w:w="61" w:type="dxa"/>
          <w:jc w:val="center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A86" w:rsidRPr="00CC5EE2" w:rsidRDefault="00C42A86" w:rsidP="002E5171">
            <w:pPr>
              <w:jc w:val="both"/>
              <w:rPr>
                <w:rFonts w:ascii="Arial" w:hAnsi="Arial" w:cs="Arial"/>
              </w:rPr>
            </w:pPr>
            <w:r w:rsidRPr="00CC5EE2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Petr Bauer</w:t>
            </w:r>
          </w:p>
          <w:p w:rsidR="00C42A86" w:rsidRPr="00CC5EE2" w:rsidRDefault="00C42A86" w:rsidP="002E5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náměstek ředitele, vedoucí odboru ochrany přírody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42A86" w:rsidRPr="00CC5EE2" w:rsidRDefault="00C42A86" w:rsidP="00C42A86">
            <w:pPr>
              <w:ind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42A86" w:rsidRPr="00CC5EE2" w:rsidRDefault="00C42A86" w:rsidP="00C42A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Pavel </w:t>
            </w:r>
            <w:proofErr w:type="spellStart"/>
            <w:r>
              <w:rPr>
                <w:rFonts w:ascii="Arial" w:hAnsi="Arial" w:cs="Arial"/>
              </w:rPr>
              <w:t>Bultas</w:t>
            </w:r>
            <w:proofErr w:type="spellEnd"/>
          </w:p>
          <w:p w:rsidR="00C42A86" w:rsidRPr="00CC5EE2" w:rsidRDefault="00C42A86" w:rsidP="002E5171">
            <w:pPr>
              <w:jc w:val="both"/>
              <w:rPr>
                <w:rFonts w:ascii="Arial" w:hAnsi="Arial" w:cs="Arial"/>
              </w:rPr>
            </w:pPr>
          </w:p>
          <w:p w:rsidR="00C42A86" w:rsidRPr="00CC5EE2" w:rsidRDefault="00C42A86" w:rsidP="002E5171">
            <w:pPr>
              <w:jc w:val="both"/>
              <w:rPr>
                <w:rFonts w:ascii="Arial" w:hAnsi="Arial" w:cs="Arial"/>
              </w:rPr>
            </w:pPr>
          </w:p>
          <w:p w:rsidR="00C42A86" w:rsidRPr="00CC5EE2" w:rsidRDefault="00C42A86" w:rsidP="002E5171">
            <w:pPr>
              <w:jc w:val="both"/>
              <w:rPr>
                <w:rFonts w:ascii="Arial" w:hAnsi="Arial" w:cs="Arial"/>
              </w:rPr>
            </w:pPr>
          </w:p>
        </w:tc>
      </w:tr>
    </w:tbl>
    <w:p w:rsidR="00BA0077" w:rsidRDefault="00BA0077" w:rsidP="001F5A16">
      <w:pPr>
        <w:rPr>
          <w:rFonts w:ascii="Arial" w:hAnsi="Arial" w:cs="Arial"/>
        </w:rPr>
      </w:pPr>
    </w:p>
    <w:p w:rsidR="00C42A86" w:rsidRPr="00A57335" w:rsidRDefault="00C42A86" w:rsidP="001F5A16">
      <w:pPr>
        <w:rPr>
          <w:rFonts w:ascii="Arial" w:hAnsi="Arial" w:cs="Arial"/>
        </w:rPr>
      </w:pPr>
    </w:p>
    <w:p w:rsidR="00BA0077" w:rsidRPr="00021D19" w:rsidRDefault="00BA0077" w:rsidP="00BA0077">
      <w:pPr>
        <w:rPr>
          <w:b/>
          <w:sz w:val="24"/>
          <w:szCs w:val="24"/>
        </w:rPr>
      </w:pPr>
      <w:r w:rsidRPr="00021D19">
        <w:rPr>
          <w:b/>
          <w:sz w:val="24"/>
          <w:szCs w:val="24"/>
        </w:rPr>
        <w:t>Příloha č. 1</w:t>
      </w:r>
    </w:p>
    <w:p w:rsidR="00BA0077" w:rsidRPr="005E5B48" w:rsidRDefault="00BA0077" w:rsidP="00BA0077">
      <w:pPr>
        <w:rPr>
          <w:b/>
          <w:sz w:val="32"/>
          <w:szCs w:val="32"/>
        </w:rPr>
      </w:pPr>
      <w:r w:rsidRPr="005E5B48">
        <w:rPr>
          <w:b/>
          <w:sz w:val="32"/>
          <w:szCs w:val="32"/>
        </w:rPr>
        <w:t xml:space="preserve">Kalkulace nákladů </w:t>
      </w:r>
    </w:p>
    <w:p w:rsidR="00BA0077" w:rsidRPr="005E5B48" w:rsidRDefault="00BA0077" w:rsidP="00BA00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5E5B48">
        <w:rPr>
          <w:rFonts w:ascii="Arial" w:eastAsia="Times New Roman" w:hAnsi="Arial" w:cs="Arial"/>
          <w:b/>
          <w:color w:val="000000"/>
        </w:rPr>
        <w:t>Výřez náletových dřevin</w:t>
      </w:r>
    </w:p>
    <w:p w:rsidR="00BA0077" w:rsidRPr="005E5B48" w:rsidRDefault="00BA0077" w:rsidP="00BA00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947"/>
        <w:gridCol w:w="1334"/>
        <w:gridCol w:w="6"/>
        <w:gridCol w:w="140"/>
        <w:gridCol w:w="14"/>
        <w:gridCol w:w="6"/>
      </w:tblGrid>
      <w:tr w:rsidR="00BA0077" w:rsidRPr="005E5B48" w:rsidTr="0011356C">
        <w:trPr>
          <w:gridAfter w:val="2"/>
          <w:wAfter w:w="20" w:type="dxa"/>
          <w:trHeight w:val="3490"/>
        </w:trPr>
        <w:tc>
          <w:tcPr>
            <w:tcW w:w="8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77" w:rsidRDefault="00BA0077" w:rsidP="001135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E5B48">
              <w:rPr>
                <w:rFonts w:ascii="Arial" w:eastAsia="Times New Roman" w:hAnsi="Arial" w:cs="Arial"/>
                <w:color w:val="000000"/>
              </w:rPr>
              <w:t xml:space="preserve">Zájmové území je zarostlé náletovými dřevinami v pestrém druhovém </w:t>
            </w:r>
            <w:proofErr w:type="gramStart"/>
            <w:r w:rsidRPr="005E5B48">
              <w:rPr>
                <w:rFonts w:ascii="Arial" w:eastAsia="Times New Roman" w:hAnsi="Arial" w:cs="Arial"/>
                <w:color w:val="000000"/>
              </w:rPr>
              <w:t>složení - převládá</w:t>
            </w:r>
            <w:proofErr w:type="gramEnd"/>
            <w:r w:rsidRPr="005E5B48">
              <w:rPr>
                <w:rFonts w:ascii="Arial" w:eastAsia="Times New Roman" w:hAnsi="Arial" w:cs="Arial"/>
                <w:color w:val="000000"/>
              </w:rPr>
              <w:t xml:space="preserve"> líska obecná, trnka obecná, javor babyka, jasan ztepilý, třešeň ptačí, hloh obecný, růže šípková, atd. Výška náletu se pohybuje od 1 do cca 6 m výšky a pokryvnost v zájmové ploše činí cca 90 %. Celková plocha určená k výřezu činí cca </w:t>
            </w:r>
            <w:r>
              <w:rPr>
                <w:rFonts w:ascii="Arial" w:eastAsia="Times New Roman" w:hAnsi="Arial" w:cs="Arial"/>
                <w:color w:val="000000"/>
              </w:rPr>
              <w:t>1,04</w:t>
            </w:r>
            <w:r w:rsidRPr="005E5B48">
              <w:rPr>
                <w:rFonts w:ascii="Arial" w:eastAsia="Times New Roman" w:hAnsi="Arial" w:cs="Arial"/>
                <w:color w:val="000000"/>
              </w:rPr>
              <w:t xml:space="preserve"> ha, tj. </w:t>
            </w:r>
            <w:proofErr w:type="gramStart"/>
            <w:r w:rsidRPr="005E5B48">
              <w:rPr>
                <w:rFonts w:ascii="Arial" w:eastAsia="Times New Roman" w:hAnsi="Arial" w:cs="Arial"/>
                <w:color w:val="000000"/>
              </w:rPr>
              <w:t>cca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E5B48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690A9E">
              <w:rPr>
                <w:rFonts w:ascii="Arial" w:eastAsia="Times New Roman" w:hAnsi="Arial" w:cs="Arial"/>
                <w:b/>
                <w:color w:val="000000"/>
              </w:rPr>
              <w:t>0,9</w:t>
            </w:r>
            <w:r>
              <w:rPr>
                <w:rFonts w:ascii="Arial" w:eastAsia="Times New Roman" w:hAnsi="Arial" w:cs="Arial"/>
                <w:b/>
                <w:color w:val="000000"/>
              </w:rPr>
              <w:t>36</w:t>
            </w:r>
            <w:proofErr w:type="gramEnd"/>
            <w:r w:rsidRPr="00690A9E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Pr="005E5B48">
              <w:rPr>
                <w:rFonts w:ascii="Arial" w:eastAsia="Times New Roman" w:hAnsi="Arial" w:cs="Arial"/>
                <w:b/>
                <w:color w:val="000000"/>
              </w:rPr>
              <w:t>ha</w:t>
            </w:r>
            <w:r w:rsidRPr="005E5B48">
              <w:rPr>
                <w:rFonts w:ascii="Arial" w:eastAsia="Times New Roman" w:hAnsi="Arial" w:cs="Arial"/>
                <w:color w:val="000000"/>
              </w:rPr>
              <w:t xml:space="preserve"> aktuálně zarostlé plochy. Z této zarostlé plochy je naplánováno ještě ponechat cca 20 % cennějších druhů dřevin jako základní kostru nově vzniklé mozaiky luk a porostů. Reálně je tedy určeno k výřezu </w:t>
            </w:r>
            <w:r w:rsidRPr="00690A9E">
              <w:rPr>
                <w:rFonts w:ascii="Arial" w:eastAsia="Times New Roman" w:hAnsi="Arial" w:cs="Arial"/>
                <w:b/>
                <w:color w:val="000000"/>
              </w:rPr>
              <w:t>0,7</w:t>
            </w:r>
            <w:r>
              <w:rPr>
                <w:rFonts w:ascii="Arial" w:eastAsia="Times New Roman" w:hAnsi="Arial" w:cs="Arial"/>
                <w:b/>
                <w:color w:val="000000"/>
              </w:rPr>
              <w:t>5</w:t>
            </w:r>
            <w:r w:rsidRPr="005E5B4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ha.</w:t>
            </w:r>
            <w:r w:rsidRPr="005E5B48">
              <w:rPr>
                <w:rFonts w:ascii="Arial" w:eastAsia="Times New Roman" w:hAnsi="Arial" w:cs="Arial"/>
                <w:color w:val="000000"/>
              </w:rPr>
              <w:t xml:space="preserve"> Odhadované zastoupení náletu s výškou do</w:t>
            </w:r>
            <w:r>
              <w:rPr>
                <w:rFonts w:ascii="Arial" w:eastAsia="Times New Roman" w:hAnsi="Arial" w:cs="Arial"/>
                <w:color w:val="000000"/>
              </w:rPr>
              <w:t xml:space="preserve"> 3 m je 30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 xml:space="preserve">% </w:t>
            </w:r>
            <w:r w:rsidRPr="005E5B48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0,225 ha) </w:t>
            </w:r>
            <w:r w:rsidRPr="005E5B48">
              <w:rPr>
                <w:rFonts w:ascii="Arial" w:eastAsia="Times New Roman" w:hAnsi="Arial" w:cs="Arial"/>
                <w:color w:val="000000"/>
              </w:rPr>
              <w:t xml:space="preserve">a nad 3 m je </w:t>
            </w:r>
            <w:r>
              <w:rPr>
                <w:rFonts w:ascii="Arial" w:eastAsia="Times New Roman" w:hAnsi="Arial" w:cs="Arial"/>
                <w:color w:val="000000"/>
              </w:rPr>
              <w:t xml:space="preserve">70 % (0,525 ha). </w:t>
            </w:r>
            <w:r w:rsidRPr="005E5B48">
              <w:rPr>
                <w:rFonts w:ascii="Arial" w:eastAsia="Times New Roman" w:hAnsi="Arial" w:cs="Arial"/>
                <w:color w:val="000000"/>
              </w:rPr>
              <w:t xml:space="preserve">V kalkulaci jsou zohledněny ztěžující podmínky – jedná se o značnou svažitost větší části pozemku a skutečnost že porosty jsou hustě zapojené a trnité (růže šípková, hloh, slivoň trnka). Klest vzniklý výřezem bude rozřezán, srovnán do hrání a ponechán k zetlení. </w:t>
            </w:r>
          </w:p>
          <w:p w:rsidR="00BA0077" w:rsidRPr="005E5B48" w:rsidRDefault="00BA0077" w:rsidP="001135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077" w:rsidRPr="005E5B48" w:rsidTr="0011356C">
        <w:trPr>
          <w:gridAfter w:val="1"/>
          <w:wAfter w:w="6" w:type="dxa"/>
          <w:trHeight w:val="295"/>
        </w:trPr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 xml:space="preserve">výřez náletových dřevin nad 3 m výšky, základní sazba </w:t>
            </w:r>
            <w:r>
              <w:rPr>
                <w:rFonts w:ascii="Calibri" w:eastAsia="Times New Roman" w:hAnsi="Calibri" w:cs="Calibri"/>
                <w:color w:val="000000"/>
              </w:rPr>
              <w:t>170</w:t>
            </w:r>
            <w:r w:rsidRPr="005E5B48">
              <w:rPr>
                <w:rFonts w:ascii="Calibri" w:eastAsia="Times New Roman" w:hAnsi="Calibri" w:cs="Calibri"/>
                <w:color w:val="000000"/>
              </w:rPr>
              <w:t xml:space="preserve"> 000, Kč/ha, příplatek 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Pr="005E5B48">
              <w:rPr>
                <w:rFonts w:ascii="Calibri" w:eastAsia="Times New Roman" w:hAnsi="Calibri" w:cs="Calibri"/>
                <w:color w:val="000000"/>
              </w:rPr>
              <w:t xml:space="preserve"> % (vysoká svažitost), příplatek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40 </w:t>
            </w:r>
            <w:r w:rsidRPr="005E5B48">
              <w:rPr>
                <w:rFonts w:ascii="Calibri" w:eastAsia="Times New Roman" w:hAnsi="Calibri" w:cs="Calibri"/>
                <w:color w:val="000000"/>
              </w:rPr>
              <w:t>% (nepropustný porost s trnitými keři), sazba 2</w:t>
            </w:r>
            <w:r>
              <w:rPr>
                <w:rFonts w:ascii="Calibri" w:eastAsia="Times New Roman" w:hAnsi="Calibri" w:cs="Calibri"/>
                <w:color w:val="000000"/>
              </w:rPr>
              <w:t>72</w:t>
            </w:r>
            <w:r w:rsidRPr="005E5B48">
              <w:rPr>
                <w:rFonts w:ascii="Calibri" w:eastAsia="Times New Roman" w:hAnsi="Calibri" w:cs="Calibri"/>
                <w:color w:val="000000"/>
              </w:rPr>
              <w:t xml:space="preserve"> 000,- Kč/ha, plocha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0,525 </w:t>
            </w:r>
            <w:r w:rsidRPr="005E5B48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E5B48">
              <w:rPr>
                <w:rFonts w:ascii="Calibri" w:eastAsia="Times New Roman" w:hAnsi="Calibri" w:cs="Calibri"/>
                <w:color w:val="000000"/>
              </w:rPr>
              <w:t>plocha  (</w:t>
            </w:r>
            <w:proofErr w:type="gramEnd"/>
            <w:r w:rsidRPr="005E5B48">
              <w:rPr>
                <w:rFonts w:ascii="Calibri" w:eastAsia="Times New Roman" w:hAnsi="Calibri" w:cs="Calibri"/>
                <w:color w:val="000000"/>
              </w:rPr>
              <w:t>ha)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>sazba (Kč/ha)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>cena (Kč)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0,525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>27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5E5B48">
              <w:rPr>
                <w:rFonts w:ascii="Calibri" w:eastAsia="Times New Roman" w:hAnsi="Calibri" w:cs="Calibri"/>
                <w:color w:val="000000"/>
              </w:rPr>
              <w:t>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142 800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077" w:rsidRPr="005E5B48" w:rsidTr="0011356C">
        <w:trPr>
          <w:gridAfter w:val="1"/>
          <w:wAfter w:w="6" w:type="dxa"/>
          <w:trHeight w:val="295"/>
        </w:trPr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 xml:space="preserve">výřez náletových dřevin do 3 m výšky, základní sazba </w:t>
            </w:r>
            <w:r>
              <w:rPr>
                <w:rFonts w:ascii="Calibri" w:eastAsia="Times New Roman" w:hAnsi="Calibri" w:cs="Calibri"/>
                <w:color w:val="000000"/>
              </w:rPr>
              <w:t>140 000,-</w:t>
            </w:r>
            <w:r w:rsidRPr="005E5B48">
              <w:rPr>
                <w:rFonts w:ascii="Calibri" w:eastAsia="Times New Roman" w:hAnsi="Calibri" w:cs="Calibri"/>
                <w:color w:val="000000"/>
              </w:rPr>
              <w:t xml:space="preserve"> Kč/ha, příplatek 20 % (vysoká svažitos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5E5B48">
              <w:rPr>
                <w:rFonts w:ascii="Calibri" w:eastAsia="Times New Roman" w:hAnsi="Calibri" w:cs="Calibri"/>
                <w:color w:val="000000"/>
              </w:rPr>
              <w:t xml:space="preserve">), příplatek </w:t>
            </w:r>
            <w:r>
              <w:rPr>
                <w:rFonts w:ascii="Calibri" w:eastAsia="Times New Roman" w:hAnsi="Calibri" w:cs="Calibri"/>
                <w:color w:val="000000"/>
              </w:rPr>
              <w:t>40</w:t>
            </w:r>
            <w:r w:rsidRPr="005E5B48">
              <w:rPr>
                <w:rFonts w:ascii="Calibri" w:eastAsia="Times New Roman" w:hAnsi="Calibri" w:cs="Calibri"/>
                <w:color w:val="000000"/>
              </w:rPr>
              <w:t xml:space="preserve">% (nepropustný porost s trnitými keři), sazba </w:t>
            </w:r>
            <w:r>
              <w:rPr>
                <w:rFonts w:ascii="Calibri" w:eastAsia="Times New Roman" w:hAnsi="Calibri" w:cs="Calibri"/>
                <w:color w:val="000000"/>
              </w:rPr>
              <w:t>224 000</w:t>
            </w:r>
            <w:r w:rsidRPr="005E5B48">
              <w:rPr>
                <w:rFonts w:ascii="Calibri" w:eastAsia="Times New Roman" w:hAnsi="Calibri" w:cs="Calibri"/>
                <w:color w:val="000000"/>
              </w:rPr>
              <w:t xml:space="preserve">,- Kč/ha, plocha </w:t>
            </w:r>
            <w:r>
              <w:rPr>
                <w:rFonts w:ascii="Calibri" w:eastAsia="Times New Roman" w:hAnsi="Calibri" w:cs="Calibri"/>
                <w:color w:val="000000"/>
              </w:rPr>
              <w:t>0,225</w:t>
            </w:r>
            <w:r w:rsidRPr="005E5B48">
              <w:rPr>
                <w:rFonts w:ascii="Calibri" w:eastAsia="Times New Roman" w:hAnsi="Calibri" w:cs="Calibri"/>
                <w:color w:val="000000"/>
              </w:rPr>
              <w:t xml:space="preserve"> ha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5E5B48">
              <w:rPr>
                <w:rFonts w:ascii="Calibri" w:eastAsia="Times New Roman" w:hAnsi="Calibri" w:cs="Calibri"/>
                <w:color w:val="000000"/>
              </w:rPr>
              <w:t>plocha  (</w:t>
            </w:r>
            <w:proofErr w:type="gramEnd"/>
            <w:r w:rsidRPr="005E5B48">
              <w:rPr>
                <w:rFonts w:ascii="Calibri" w:eastAsia="Times New Roman" w:hAnsi="Calibri" w:cs="Calibri"/>
                <w:color w:val="000000"/>
              </w:rPr>
              <w:t>ha)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>sazba (Kč/ha)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>cena (Kč)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0,225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224 000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50 400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077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077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077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 xml:space="preserve">cena celkem 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B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193 200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A0077" w:rsidRPr="005E5B48" w:rsidTr="0011356C">
        <w:trPr>
          <w:trHeight w:val="295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077" w:rsidRPr="005E5B48" w:rsidRDefault="00BA0077" w:rsidP="0011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0077" w:rsidRDefault="00BA0077" w:rsidP="00BA0077">
      <w:pPr>
        <w:jc w:val="both"/>
        <w:rPr>
          <w:b/>
          <w:sz w:val="24"/>
          <w:szCs w:val="24"/>
        </w:rPr>
      </w:pPr>
    </w:p>
    <w:p w:rsidR="00BA0077" w:rsidRPr="00A57335" w:rsidRDefault="00BA0077" w:rsidP="00BA0077">
      <w:pPr>
        <w:widowControl w:val="0"/>
        <w:tabs>
          <w:tab w:val="left" w:pos="3544"/>
          <w:tab w:val="left" w:pos="4820"/>
          <w:tab w:val="left" w:pos="6237"/>
          <w:tab w:val="right" w:leader="dot" w:pos="8364"/>
        </w:tabs>
        <w:ind w:left="-851"/>
        <w:rPr>
          <w:rFonts w:ascii="Arial" w:hAnsi="Arial" w:cs="Arial"/>
          <w:iCs/>
        </w:rPr>
      </w:pPr>
      <w:r w:rsidRPr="00A57335">
        <w:rPr>
          <w:rFonts w:ascii="Arial" w:hAnsi="Arial" w:cs="Arial"/>
          <w:iCs/>
        </w:rPr>
        <w:tab/>
      </w:r>
      <w:r w:rsidRPr="00A57335">
        <w:rPr>
          <w:rFonts w:ascii="Arial" w:hAnsi="Arial" w:cs="Arial"/>
          <w:iCs/>
        </w:rPr>
        <w:tab/>
      </w:r>
    </w:p>
    <w:p w:rsidR="00BA0077" w:rsidRPr="00320214" w:rsidRDefault="00BA0077" w:rsidP="003202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BA0077" w:rsidRPr="00320214" w:rsidSect="00470C21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3D7" w:rsidRDefault="000163D7" w:rsidP="000B7A30">
      <w:pPr>
        <w:spacing w:after="0" w:line="240" w:lineRule="auto"/>
      </w:pPr>
      <w:r>
        <w:separator/>
      </w:r>
    </w:p>
  </w:endnote>
  <w:endnote w:type="continuationSeparator" w:id="0">
    <w:p w:rsidR="000163D7" w:rsidRDefault="000163D7" w:rsidP="000B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3D7" w:rsidRDefault="000163D7" w:rsidP="000B7A30">
      <w:pPr>
        <w:spacing w:after="0" w:line="240" w:lineRule="auto"/>
      </w:pPr>
      <w:r>
        <w:separator/>
      </w:r>
    </w:p>
  </w:footnote>
  <w:footnote w:type="continuationSeparator" w:id="0">
    <w:p w:rsidR="000163D7" w:rsidRDefault="000163D7" w:rsidP="000B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383" w:rsidRDefault="00631383" w:rsidP="00631383">
    <w:pPr>
      <w:pStyle w:val="Zhlav"/>
      <w:tabs>
        <w:tab w:val="clear" w:pos="9072"/>
        <w:tab w:val="right" w:pos="8647"/>
      </w:tabs>
      <w:rPr>
        <w:noProof/>
      </w:rPr>
    </w:pPr>
    <w:r w:rsidRPr="00E50647">
      <w:rPr>
        <w:noProof/>
      </w:rPr>
      <w:drawing>
        <wp:inline distT="0" distB="0" distL="0" distR="0">
          <wp:extent cx="1962150" cy="5715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50647">
      <w:rPr>
        <w:noProof/>
      </w:rPr>
      <w:drawing>
        <wp:inline distT="0" distB="0" distL="0" distR="0">
          <wp:extent cx="1381125" cy="5715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1383" w:rsidRDefault="00631383" w:rsidP="006313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E2B3E27"/>
    <w:multiLevelType w:val="hybridMultilevel"/>
    <w:tmpl w:val="357E9A42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BE854F1"/>
    <w:multiLevelType w:val="hybridMultilevel"/>
    <w:tmpl w:val="C8A4F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6300"/>
    <w:multiLevelType w:val="hybridMultilevel"/>
    <w:tmpl w:val="96CA6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6C18"/>
    <w:multiLevelType w:val="multilevel"/>
    <w:tmpl w:val="38BAAB5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5" w15:restartNumberingAfterBreak="0">
    <w:nsid w:val="44B22DF3"/>
    <w:multiLevelType w:val="hybridMultilevel"/>
    <w:tmpl w:val="5C468398"/>
    <w:lvl w:ilvl="0" w:tplc="9A0A05FE">
      <w:start w:val="1"/>
      <w:numFmt w:val="upperLetter"/>
      <w:lvlText w:val="%1)"/>
      <w:lvlJc w:val="left"/>
      <w:pPr>
        <w:ind w:left="70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55DB71D0"/>
    <w:multiLevelType w:val="hybridMultilevel"/>
    <w:tmpl w:val="E676FE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3"/>
    <w:rsid w:val="0001400B"/>
    <w:rsid w:val="000163D7"/>
    <w:rsid w:val="00034B9C"/>
    <w:rsid w:val="00040E59"/>
    <w:rsid w:val="000508FA"/>
    <w:rsid w:val="000567AA"/>
    <w:rsid w:val="000603E0"/>
    <w:rsid w:val="0006396A"/>
    <w:rsid w:val="000659AB"/>
    <w:rsid w:val="00076D47"/>
    <w:rsid w:val="000929E1"/>
    <w:rsid w:val="00094DAD"/>
    <w:rsid w:val="000A0838"/>
    <w:rsid w:val="000A45EE"/>
    <w:rsid w:val="000B0EF3"/>
    <w:rsid w:val="000B2963"/>
    <w:rsid w:val="000B7A30"/>
    <w:rsid w:val="000E4283"/>
    <w:rsid w:val="000F01DF"/>
    <w:rsid w:val="000F4D38"/>
    <w:rsid w:val="00100725"/>
    <w:rsid w:val="00111999"/>
    <w:rsid w:val="0011356D"/>
    <w:rsid w:val="00116BAB"/>
    <w:rsid w:val="00137141"/>
    <w:rsid w:val="00142BAA"/>
    <w:rsid w:val="001442CD"/>
    <w:rsid w:val="00144CD2"/>
    <w:rsid w:val="00167437"/>
    <w:rsid w:val="00182A59"/>
    <w:rsid w:val="00195D46"/>
    <w:rsid w:val="001A3F2C"/>
    <w:rsid w:val="001B4353"/>
    <w:rsid w:val="001D2D58"/>
    <w:rsid w:val="001D4335"/>
    <w:rsid w:val="001D47F3"/>
    <w:rsid w:val="001E37F7"/>
    <w:rsid w:val="001E790D"/>
    <w:rsid w:val="001F4F62"/>
    <w:rsid w:val="001F5A16"/>
    <w:rsid w:val="00204750"/>
    <w:rsid w:val="00207846"/>
    <w:rsid w:val="00212314"/>
    <w:rsid w:val="00215ADA"/>
    <w:rsid w:val="002247F0"/>
    <w:rsid w:val="00224B83"/>
    <w:rsid w:val="00227475"/>
    <w:rsid w:val="002362FA"/>
    <w:rsid w:val="00246570"/>
    <w:rsid w:val="002609C6"/>
    <w:rsid w:val="00273548"/>
    <w:rsid w:val="002962AC"/>
    <w:rsid w:val="002A7EC0"/>
    <w:rsid w:val="002B0BD0"/>
    <w:rsid w:val="002C2CB8"/>
    <w:rsid w:val="002D0A1C"/>
    <w:rsid w:val="002E49A0"/>
    <w:rsid w:val="002F48E0"/>
    <w:rsid w:val="002F70F6"/>
    <w:rsid w:val="002F7541"/>
    <w:rsid w:val="0030009F"/>
    <w:rsid w:val="00304FC4"/>
    <w:rsid w:val="003142C3"/>
    <w:rsid w:val="00320214"/>
    <w:rsid w:val="00324869"/>
    <w:rsid w:val="00331943"/>
    <w:rsid w:val="00334245"/>
    <w:rsid w:val="00381B57"/>
    <w:rsid w:val="00383E0C"/>
    <w:rsid w:val="003871A2"/>
    <w:rsid w:val="00393883"/>
    <w:rsid w:val="00394B6D"/>
    <w:rsid w:val="00396C72"/>
    <w:rsid w:val="003A6BCE"/>
    <w:rsid w:val="003B069C"/>
    <w:rsid w:val="003B2B11"/>
    <w:rsid w:val="003B3992"/>
    <w:rsid w:val="003D4E27"/>
    <w:rsid w:val="003E47FA"/>
    <w:rsid w:val="003F01FA"/>
    <w:rsid w:val="0040605E"/>
    <w:rsid w:val="00411006"/>
    <w:rsid w:val="00413444"/>
    <w:rsid w:val="00422089"/>
    <w:rsid w:val="00424030"/>
    <w:rsid w:val="00425EFD"/>
    <w:rsid w:val="00434F1A"/>
    <w:rsid w:val="00470C21"/>
    <w:rsid w:val="00471F50"/>
    <w:rsid w:val="00474160"/>
    <w:rsid w:val="00475C6E"/>
    <w:rsid w:val="0047663F"/>
    <w:rsid w:val="0048137B"/>
    <w:rsid w:val="00484CAB"/>
    <w:rsid w:val="00497E1C"/>
    <w:rsid w:val="004A3AB7"/>
    <w:rsid w:val="004D0FCE"/>
    <w:rsid w:val="004D6EBC"/>
    <w:rsid w:val="00512155"/>
    <w:rsid w:val="005205CF"/>
    <w:rsid w:val="00521EB9"/>
    <w:rsid w:val="0052681E"/>
    <w:rsid w:val="005347FC"/>
    <w:rsid w:val="00536FF5"/>
    <w:rsid w:val="00563F51"/>
    <w:rsid w:val="0056619A"/>
    <w:rsid w:val="00581B02"/>
    <w:rsid w:val="005A147A"/>
    <w:rsid w:val="005A43FD"/>
    <w:rsid w:val="005A6511"/>
    <w:rsid w:val="005C7A49"/>
    <w:rsid w:val="005D40F9"/>
    <w:rsid w:val="005D43E5"/>
    <w:rsid w:val="005E16C5"/>
    <w:rsid w:val="005E5F3D"/>
    <w:rsid w:val="005E73D8"/>
    <w:rsid w:val="005F2D38"/>
    <w:rsid w:val="00607AB1"/>
    <w:rsid w:val="0061174B"/>
    <w:rsid w:val="0061509C"/>
    <w:rsid w:val="00615337"/>
    <w:rsid w:val="0061632E"/>
    <w:rsid w:val="00631383"/>
    <w:rsid w:val="00635783"/>
    <w:rsid w:val="00667CA3"/>
    <w:rsid w:val="00667D27"/>
    <w:rsid w:val="00674AAD"/>
    <w:rsid w:val="00675F88"/>
    <w:rsid w:val="00687B65"/>
    <w:rsid w:val="00691578"/>
    <w:rsid w:val="006928E1"/>
    <w:rsid w:val="00695313"/>
    <w:rsid w:val="006A292E"/>
    <w:rsid w:val="006A5691"/>
    <w:rsid w:val="006B1EBF"/>
    <w:rsid w:val="006B2643"/>
    <w:rsid w:val="006C2A38"/>
    <w:rsid w:val="006D6324"/>
    <w:rsid w:val="00701C25"/>
    <w:rsid w:val="00705E1D"/>
    <w:rsid w:val="007217A9"/>
    <w:rsid w:val="00730B20"/>
    <w:rsid w:val="00733D85"/>
    <w:rsid w:val="00734E35"/>
    <w:rsid w:val="00734F0B"/>
    <w:rsid w:val="007426E4"/>
    <w:rsid w:val="00745F09"/>
    <w:rsid w:val="00747D47"/>
    <w:rsid w:val="007671EE"/>
    <w:rsid w:val="0077096A"/>
    <w:rsid w:val="00776FF0"/>
    <w:rsid w:val="0078144E"/>
    <w:rsid w:val="00781DD1"/>
    <w:rsid w:val="00784CAC"/>
    <w:rsid w:val="00787067"/>
    <w:rsid w:val="0079074B"/>
    <w:rsid w:val="007934C7"/>
    <w:rsid w:val="007A0065"/>
    <w:rsid w:val="007A4D2F"/>
    <w:rsid w:val="007C5B27"/>
    <w:rsid w:val="007C7786"/>
    <w:rsid w:val="007D246E"/>
    <w:rsid w:val="007E1EF6"/>
    <w:rsid w:val="007E4F33"/>
    <w:rsid w:val="00807DB3"/>
    <w:rsid w:val="00820AD6"/>
    <w:rsid w:val="00825588"/>
    <w:rsid w:val="00852BD2"/>
    <w:rsid w:val="00865DB6"/>
    <w:rsid w:val="0086614C"/>
    <w:rsid w:val="008749E0"/>
    <w:rsid w:val="00890487"/>
    <w:rsid w:val="0089323D"/>
    <w:rsid w:val="0089666B"/>
    <w:rsid w:val="008A4369"/>
    <w:rsid w:val="008A7E0D"/>
    <w:rsid w:val="008B3E61"/>
    <w:rsid w:val="008B61D8"/>
    <w:rsid w:val="008C79AD"/>
    <w:rsid w:val="008D4EEA"/>
    <w:rsid w:val="008D69E7"/>
    <w:rsid w:val="008F0E99"/>
    <w:rsid w:val="008F45E7"/>
    <w:rsid w:val="008F56A6"/>
    <w:rsid w:val="008F5984"/>
    <w:rsid w:val="008F6C16"/>
    <w:rsid w:val="0090309B"/>
    <w:rsid w:val="00920FF8"/>
    <w:rsid w:val="00932D87"/>
    <w:rsid w:val="00933E49"/>
    <w:rsid w:val="0094336A"/>
    <w:rsid w:val="009652FD"/>
    <w:rsid w:val="00984F12"/>
    <w:rsid w:val="009877E9"/>
    <w:rsid w:val="00992970"/>
    <w:rsid w:val="00994090"/>
    <w:rsid w:val="0099758F"/>
    <w:rsid w:val="009A36F9"/>
    <w:rsid w:val="009A61F0"/>
    <w:rsid w:val="009A66D1"/>
    <w:rsid w:val="009C5BA9"/>
    <w:rsid w:val="009E19EF"/>
    <w:rsid w:val="009F3893"/>
    <w:rsid w:val="00A04124"/>
    <w:rsid w:val="00A073FF"/>
    <w:rsid w:val="00A240FB"/>
    <w:rsid w:val="00A363DE"/>
    <w:rsid w:val="00A5260F"/>
    <w:rsid w:val="00A6677C"/>
    <w:rsid w:val="00A758B1"/>
    <w:rsid w:val="00A84FB0"/>
    <w:rsid w:val="00A90ABE"/>
    <w:rsid w:val="00A94E95"/>
    <w:rsid w:val="00A95D73"/>
    <w:rsid w:val="00AA6D69"/>
    <w:rsid w:val="00AC0E75"/>
    <w:rsid w:val="00AC4F46"/>
    <w:rsid w:val="00AC6915"/>
    <w:rsid w:val="00AD1D97"/>
    <w:rsid w:val="00AE7160"/>
    <w:rsid w:val="00AF24C0"/>
    <w:rsid w:val="00AF7AC2"/>
    <w:rsid w:val="00B0178E"/>
    <w:rsid w:val="00B12C40"/>
    <w:rsid w:val="00B27297"/>
    <w:rsid w:val="00B5621A"/>
    <w:rsid w:val="00B641F1"/>
    <w:rsid w:val="00B66867"/>
    <w:rsid w:val="00B66B25"/>
    <w:rsid w:val="00B817DD"/>
    <w:rsid w:val="00B86BB3"/>
    <w:rsid w:val="00BA0077"/>
    <w:rsid w:val="00BA3424"/>
    <w:rsid w:val="00BA77AF"/>
    <w:rsid w:val="00BA78F0"/>
    <w:rsid w:val="00BB7304"/>
    <w:rsid w:val="00BD370F"/>
    <w:rsid w:val="00BE68FA"/>
    <w:rsid w:val="00BF0E66"/>
    <w:rsid w:val="00C01CFA"/>
    <w:rsid w:val="00C026A0"/>
    <w:rsid w:val="00C03DAC"/>
    <w:rsid w:val="00C423F8"/>
    <w:rsid w:val="00C42A86"/>
    <w:rsid w:val="00C44038"/>
    <w:rsid w:val="00C476A9"/>
    <w:rsid w:val="00C50483"/>
    <w:rsid w:val="00C67F96"/>
    <w:rsid w:val="00C833EF"/>
    <w:rsid w:val="00C85323"/>
    <w:rsid w:val="00C87194"/>
    <w:rsid w:val="00C91738"/>
    <w:rsid w:val="00C91AEB"/>
    <w:rsid w:val="00C960BB"/>
    <w:rsid w:val="00C961FC"/>
    <w:rsid w:val="00CA1619"/>
    <w:rsid w:val="00CA6EDA"/>
    <w:rsid w:val="00CC17CB"/>
    <w:rsid w:val="00CD0737"/>
    <w:rsid w:val="00CD0CD8"/>
    <w:rsid w:val="00CD6A7D"/>
    <w:rsid w:val="00CE0223"/>
    <w:rsid w:val="00CE253F"/>
    <w:rsid w:val="00CE7463"/>
    <w:rsid w:val="00CF7800"/>
    <w:rsid w:val="00D06593"/>
    <w:rsid w:val="00D24E2C"/>
    <w:rsid w:val="00D30389"/>
    <w:rsid w:val="00D425AC"/>
    <w:rsid w:val="00D44229"/>
    <w:rsid w:val="00D44893"/>
    <w:rsid w:val="00D60675"/>
    <w:rsid w:val="00D60EDE"/>
    <w:rsid w:val="00D66C0D"/>
    <w:rsid w:val="00D81A98"/>
    <w:rsid w:val="00D8223D"/>
    <w:rsid w:val="00D86DFB"/>
    <w:rsid w:val="00DB1686"/>
    <w:rsid w:val="00DC0E3D"/>
    <w:rsid w:val="00DC6115"/>
    <w:rsid w:val="00DD7CA3"/>
    <w:rsid w:val="00DE6CD1"/>
    <w:rsid w:val="00DF4C1C"/>
    <w:rsid w:val="00DF63C3"/>
    <w:rsid w:val="00DF75D1"/>
    <w:rsid w:val="00E241B5"/>
    <w:rsid w:val="00E36252"/>
    <w:rsid w:val="00E50424"/>
    <w:rsid w:val="00E6190D"/>
    <w:rsid w:val="00E61AAB"/>
    <w:rsid w:val="00E67720"/>
    <w:rsid w:val="00E716E7"/>
    <w:rsid w:val="00E8248A"/>
    <w:rsid w:val="00E82BE7"/>
    <w:rsid w:val="00E8327A"/>
    <w:rsid w:val="00E955AA"/>
    <w:rsid w:val="00EA5EEA"/>
    <w:rsid w:val="00EA7FCF"/>
    <w:rsid w:val="00EC2611"/>
    <w:rsid w:val="00EE2DEE"/>
    <w:rsid w:val="00EF34C1"/>
    <w:rsid w:val="00EF5643"/>
    <w:rsid w:val="00F010C2"/>
    <w:rsid w:val="00F03454"/>
    <w:rsid w:val="00F154F8"/>
    <w:rsid w:val="00F41950"/>
    <w:rsid w:val="00F51CD0"/>
    <w:rsid w:val="00F550D6"/>
    <w:rsid w:val="00F6031F"/>
    <w:rsid w:val="00F8060E"/>
    <w:rsid w:val="00F9055C"/>
    <w:rsid w:val="00F9686A"/>
    <w:rsid w:val="00FB1434"/>
    <w:rsid w:val="00FB2050"/>
    <w:rsid w:val="00FC3244"/>
    <w:rsid w:val="00FD1F88"/>
    <w:rsid w:val="00FD4BB7"/>
    <w:rsid w:val="00FE0CC6"/>
    <w:rsid w:val="00FF6D6A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354D"/>
  <w15:docId w15:val="{03F87842-3EE3-47B7-A82C-9E84B013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C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Odstavecseseznamem">
    <w:name w:val="List Paragraph"/>
    <w:basedOn w:val="Normln"/>
    <w:qFormat/>
    <w:rsid w:val="0033424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4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4E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4E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E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E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A30"/>
  </w:style>
  <w:style w:type="paragraph" w:styleId="Zpat">
    <w:name w:val="footer"/>
    <w:basedOn w:val="Normln"/>
    <w:link w:val="ZpatChar"/>
    <w:uiPriority w:val="99"/>
    <w:unhideWhenUsed/>
    <w:rsid w:val="000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A30"/>
  </w:style>
  <w:style w:type="paragraph" w:customStyle="1" w:styleId="Default">
    <w:name w:val="Default"/>
    <w:rsid w:val="00903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j2">
    <w:name w:val="můj 2"/>
    <w:basedOn w:val="Normln"/>
    <w:rsid w:val="00A84FB0"/>
    <w:pPr>
      <w:numPr>
        <w:ilvl w:val="1"/>
        <w:numId w:val="7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Bezmezer">
    <w:name w:val="No Spacing"/>
    <w:aliases w:val="NPCS zakladni text"/>
    <w:uiPriority w:val="1"/>
    <w:qFormat/>
    <w:rsid w:val="00BA0077"/>
    <w:pPr>
      <w:spacing w:after="0" w:line="240" w:lineRule="auto"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A0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pc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1E24-BED9-445C-9C11-9EC0010E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1278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Bohunkova</dc:creator>
  <cp:lastModifiedBy>Jana Tutkova</cp:lastModifiedBy>
  <cp:revision>10</cp:revision>
  <cp:lastPrinted>2025-03-24T10:33:00Z</cp:lastPrinted>
  <dcterms:created xsi:type="dcterms:W3CDTF">2023-07-31T11:56:00Z</dcterms:created>
  <dcterms:modified xsi:type="dcterms:W3CDTF">2025-04-11T10:44:00Z</dcterms:modified>
</cp:coreProperties>
</file>