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71432" w:rsidRPr="00F7529D" w14:paraId="152219D3" w14:textId="77777777" w:rsidTr="3011D7A3">
        <w:tc>
          <w:tcPr>
            <w:tcW w:w="4531" w:type="dxa"/>
          </w:tcPr>
          <w:p w14:paraId="6415A3E2" w14:textId="7815129D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Dodatek č. </w:t>
            </w:r>
            <w:r w:rsidR="002D209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ke Sm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louv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ě 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o 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ob</w:t>
            </w:r>
            <w:r w:rsidR="003A0A5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jemovém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bonusu </w:t>
            </w:r>
          </w:p>
          <w:p w14:paraId="2D3CFBD4" w14:textId="5F3FCC9E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při dodávkách léčivých přípravků</w:t>
            </w:r>
          </w:p>
          <w:p w14:paraId="12493719" w14:textId="19F2517F" w:rsidR="003A21AF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5F288475" w14:textId="77777777" w:rsidR="00FA5475" w:rsidRPr="00F7529D" w:rsidRDefault="00FA547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EBF35A" w14:textId="002D2672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strany:</w:t>
            </w:r>
          </w:p>
          <w:p w14:paraId="1863D97E" w14:textId="77777777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BC11A07" w14:textId="6132CD82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7A10487E" w14:textId="6489530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sídlem: </w:t>
            </w:r>
            <w:r w:rsidR="00891E1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Praha 1, PSČ: 110 00</w:t>
            </w:r>
          </w:p>
          <w:p w14:paraId="5DBA14B0" w14:textId="034277C1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IČO: 480 25 976</w:t>
            </w:r>
          </w:p>
          <w:p w14:paraId="46B89B26" w14:textId="27F8DC8A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DIČ: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 480 25 976</w:t>
            </w:r>
          </w:p>
          <w:p w14:paraId="3324DA45" w14:textId="42D5B885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zapsaná v obchodním rejstříku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vedeném u Městského soudu v Praze, </w:t>
            </w:r>
            <w:proofErr w:type="spellStart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sp.zn</w:t>
            </w:r>
            <w:proofErr w:type="spellEnd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 14176</w:t>
            </w:r>
          </w:p>
          <w:p w14:paraId="2CD1EC24" w14:textId="77777777" w:rsidR="0011747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zastoupen</w:t>
            </w:r>
            <w:r w:rsid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í: Diego Basso a Jarmila </w:t>
            </w:r>
            <w:proofErr w:type="spellStart"/>
            <w:r w:rsid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jednatelé</w:t>
            </w:r>
          </w:p>
          <w:p w14:paraId="27D65E43" w14:textId="5AF15735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5EAF7F8" w14:textId="1BD01453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AC3C1B" w14:textId="77777777" w:rsidR="008D3ED1" w:rsidRPr="00F7529D" w:rsidRDefault="008D3ED1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61A6A0" w14:textId="77777777" w:rsidR="003D4150" w:rsidRPr="00F7529D" w:rsidRDefault="003D4150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0E76EA2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dodavatel na straně jedné </w:t>
            </w:r>
          </w:p>
          <w:p w14:paraId="0237D7D0" w14:textId="24252AC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dodavatel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335EFD90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E323D3A" w14:textId="6FF8C631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</w:p>
          <w:p w14:paraId="35D83CB7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F42B018" w14:textId="77777777" w:rsidR="00AD2551" w:rsidRPr="00AD2551" w:rsidRDefault="00AD2551" w:rsidP="00AD2551">
            <w:pPr>
              <w:ind w:left="2124" w:hanging="212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AD255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Slezská nemocnice v Opavě, příspěvková</w:t>
            </w:r>
          </w:p>
          <w:p w14:paraId="0D67585A" w14:textId="5411AC48" w:rsidR="00AD2551" w:rsidRDefault="00AD2551" w:rsidP="00AD255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AD255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Organizace</w:t>
            </w:r>
          </w:p>
          <w:p w14:paraId="244F02C5" w14:textId="7B2A03A8" w:rsidR="00041E5A" w:rsidRDefault="00FF4351" w:rsidP="00AD25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sídlem: </w:t>
            </w:r>
            <w:r w:rsidR="00AD2551" w:rsidRPr="00AD255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Olomoucká 470/86, Předměstí, Opava</w:t>
            </w:r>
          </w:p>
          <w:p w14:paraId="14740752" w14:textId="5FA18EE1" w:rsidR="00FF4351" w:rsidRPr="00041E5A" w:rsidRDefault="00FF4351" w:rsidP="00FF43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PSČ: </w:t>
            </w:r>
            <w:r w:rsidR="005F10B3" w:rsidRPr="005F10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746 01</w:t>
            </w:r>
          </w:p>
          <w:p w14:paraId="42499A8C" w14:textId="5E41404D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IČO: </w:t>
            </w:r>
            <w:r w:rsidR="005F10B3" w:rsidRPr="005F10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478 13 750</w:t>
            </w: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ab/>
            </w:r>
          </w:p>
          <w:p w14:paraId="1CBACAD2" w14:textId="53DFE34B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DIČ: </w:t>
            </w:r>
            <w:r w:rsidR="000F636B" w:rsidRPr="000F636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  <w:r w:rsidR="000F636B" w:rsidRPr="00BC6DE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</w:t>
            </w:r>
            <w:r w:rsidR="007A6278" w:rsidRPr="007A627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47813750</w:t>
            </w:r>
          </w:p>
          <w:p w14:paraId="38DA7667" w14:textId="262020C1" w:rsidR="00FF4351" w:rsidRDefault="00FF4351" w:rsidP="00FF43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číslo účtu: </w:t>
            </w:r>
            <w:r w:rsidR="0037266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  <w:p w14:paraId="13931B62" w14:textId="26025F79" w:rsidR="00D35558" w:rsidRDefault="00976E2F" w:rsidP="00F71432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76E2F">
              <w:rPr>
                <w:rFonts w:ascii="Arial" w:hAnsi="Arial" w:cs="Arial"/>
                <w:sz w:val="22"/>
                <w:szCs w:val="22"/>
                <w:lang w:val="cs-CZ"/>
              </w:rPr>
              <w:t xml:space="preserve">zapsána v obchodním rejstříku vedeném u Krajského soudu v Ostravě, odd. </w:t>
            </w:r>
            <w:proofErr w:type="spellStart"/>
            <w:r w:rsidRPr="00976E2F">
              <w:rPr>
                <w:rFonts w:ascii="Arial" w:hAnsi="Arial" w:cs="Arial"/>
                <w:sz w:val="22"/>
                <w:szCs w:val="22"/>
                <w:lang w:val="cs-CZ"/>
              </w:rPr>
              <w:t>Pr</w:t>
            </w:r>
            <w:proofErr w:type="spellEnd"/>
            <w:r w:rsidRPr="00976E2F">
              <w:rPr>
                <w:rFonts w:ascii="Arial" w:hAnsi="Arial" w:cs="Arial"/>
                <w:sz w:val="22"/>
                <w:szCs w:val="22"/>
                <w:lang w:val="cs-CZ"/>
              </w:rPr>
              <w:t>., vložka 924</w:t>
            </w:r>
          </w:p>
          <w:p w14:paraId="11CA56F6" w14:textId="77777777" w:rsidR="00D02321" w:rsidRPr="00D02321" w:rsidRDefault="00FF4351" w:rsidP="00D0232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zastoupená: </w:t>
            </w:r>
            <w:r w:rsidR="00D02321" w:rsidRPr="00D023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Ing. Karlem </w:t>
            </w:r>
            <w:proofErr w:type="spellStart"/>
            <w:r w:rsidR="00D02321" w:rsidRPr="00D023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Siebertem</w:t>
            </w:r>
            <w:proofErr w:type="spellEnd"/>
            <w:r w:rsidR="00D02321" w:rsidRPr="00D023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MBA,</w:t>
            </w:r>
          </w:p>
          <w:p w14:paraId="3CEEC363" w14:textId="1A76C867" w:rsidR="00041E5A" w:rsidRDefault="00D02321" w:rsidP="00D0232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D023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ředitelem</w:t>
            </w:r>
          </w:p>
          <w:p w14:paraId="39B59905" w14:textId="77777777" w:rsidR="00D02321" w:rsidRPr="00F7529D" w:rsidRDefault="00D02321" w:rsidP="00D0232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C634E51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odběratel na straně druhé </w:t>
            </w:r>
          </w:p>
          <w:p w14:paraId="4109454C" w14:textId="14729F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“). </w:t>
            </w:r>
          </w:p>
          <w:p w14:paraId="1BB4422A" w14:textId="22D7E3BC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D5AF8A8" w14:textId="2E698098" w:rsidR="00061A58" w:rsidRPr="00F7529D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(o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dběratel a dodavatel společně dále jako „</w:t>
            </w:r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smluvní strany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784ACC1A" w14:textId="77777777" w:rsidR="00061A58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F2B7B9" w14:textId="77777777" w:rsidR="007137BD" w:rsidRPr="00F7529D" w:rsidRDefault="007137BD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DE23AAB" w14:textId="77777777" w:rsidR="00061A58" w:rsidRPr="00F7529D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AF186F0" w14:textId="6884EC9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 takto:</w:t>
            </w:r>
          </w:p>
          <w:p w14:paraId="4E755377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296B3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FEC5858" w14:textId="77777777" w:rsidR="00061A58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4762136" w14:textId="77777777" w:rsidR="007137BD" w:rsidRDefault="007137BD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371B21E" w14:textId="77777777" w:rsidR="007137BD" w:rsidRDefault="007137BD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FDC547B" w14:textId="77777777" w:rsidR="0070730B" w:rsidRPr="00F7529D" w:rsidRDefault="0070730B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90629F8" w14:textId="6285538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I.</w:t>
            </w:r>
          </w:p>
          <w:p w14:paraId="5C84EEA0" w14:textId="77777777" w:rsidR="00061A58" w:rsidRPr="00F7529D" w:rsidRDefault="00061A58" w:rsidP="00F71432">
            <w:pPr>
              <w:pStyle w:val="Nadpis1"/>
              <w:contextualSpacing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Úvodní ustanovení</w:t>
            </w:r>
          </w:p>
          <w:p w14:paraId="72C360AA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D463D9" w14:textId="503DA864" w:rsidR="008D3ED1" w:rsidRPr="00F7529D" w:rsidRDefault="008D3ED1" w:rsidP="008D3ED1">
            <w:pPr>
              <w:pStyle w:val="Zkladntext2"/>
              <w:numPr>
                <w:ilvl w:val="0"/>
                <w:numId w:val="4"/>
              </w:numPr>
              <w:ind w:left="318" w:hanging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spolu dne </w:t>
            </w:r>
            <w:r w:rsidR="002C31C1" w:rsidRPr="002C31C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="0067530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</w:t>
            </w:r>
            <w:r w:rsidR="00DB154B" w:rsidRPr="002C31C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.3.2024</w:t>
            </w:r>
            <w:r w:rsidR="00041E5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uzavřely Smlouvu o objemovém bonusu při dodávkách léčivých přípravků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Smlouva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“), v souladu s § 1746 odst. 2 zákona č. 89/2012 Sb., občanský zákoník, ve znění pozdějších předpisů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občanský zákoník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“).</w:t>
            </w:r>
          </w:p>
          <w:p w14:paraId="27623AE7" w14:textId="77777777" w:rsidR="00D06DD4" w:rsidRDefault="00D06DD4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FA9F288" w14:textId="77777777" w:rsidR="00B42CC3" w:rsidRPr="00F7529D" w:rsidRDefault="00B42CC3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D8B650D" w14:textId="6C2043D4" w:rsidR="00061A58" w:rsidRPr="00F7529D" w:rsidRDefault="005F767E" w:rsidP="002E531E">
            <w:pPr>
              <w:pStyle w:val="Zkladntext2"/>
              <w:numPr>
                <w:ilvl w:val="0"/>
                <w:numId w:val="4"/>
              </w:numPr>
              <w:tabs>
                <w:tab w:val="num" w:pos="306"/>
              </w:tabs>
              <w:ind w:left="306" w:hanging="306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se dohodly, že </w:t>
            </w:r>
            <w:r w:rsidR="00332E9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chtějí </w:t>
            </w:r>
            <w:r w:rsidR="00D94E3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platnost</w:t>
            </w:r>
            <w:r w:rsidR="00D92D2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 prodloužit</w:t>
            </w:r>
            <w:r w:rsidR="008D3ED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 Smluvní strany se proto v souladu s čl. VI. odst. 6 Smlouvy rozhodly uzavřít tento písemný číslovaný </w:t>
            </w:r>
            <w:r w:rsidR="003560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</w:t>
            </w:r>
            <w:r w:rsidR="008D3ED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odatek. </w:t>
            </w:r>
          </w:p>
          <w:p w14:paraId="1FEDA797" w14:textId="77777777" w:rsidR="00F07A0C" w:rsidRPr="00F7529D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CCF71E6" w14:textId="77777777" w:rsidR="008F1F45" w:rsidRDefault="008F1F45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7AEA56" w14:textId="77777777" w:rsidR="00B42CC3" w:rsidRPr="00F7529D" w:rsidRDefault="00B42CC3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7B05387" w14:textId="77777777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II.</w:t>
            </w:r>
          </w:p>
          <w:p w14:paraId="0281378A" w14:textId="3E57559D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Předmět </w:t>
            </w:r>
            <w:r w:rsidR="002E531E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Dodatku</w:t>
            </w:r>
          </w:p>
          <w:p w14:paraId="6EB11BAB" w14:textId="77777777" w:rsidR="00C176FB" w:rsidRPr="007133BC" w:rsidRDefault="00C176FB" w:rsidP="003368EA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50B21D" w14:textId="77777777" w:rsidR="00C176FB" w:rsidRPr="007133BC" w:rsidRDefault="00C176FB" w:rsidP="00C176FB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dohodly, že článek III odst. 10 Smlouvy se mění následovně:</w:t>
            </w:r>
          </w:p>
          <w:p w14:paraId="43CDE105" w14:textId="77777777" w:rsidR="00C176FB" w:rsidRPr="007133BC" w:rsidRDefault="00C176FB" w:rsidP="007133BC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C3E5887" w14:textId="77777777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„10. Smluvní strany mohou vzájemně komunikovat elektronickým způsobem, tj. zasíláním zpráv na e-mailovou adresu druhé smluvní strany, a to na e-mailové adresy zde uvedené:</w:t>
            </w:r>
          </w:p>
          <w:p w14:paraId="0ED71979" w14:textId="7994AE71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Dodavatel: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5E4A96" w:rsidRPr="005E4A96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xxxxxxxx</w:t>
            </w:r>
            <w:r w:rsidR="00F4507F" w:rsidRPr="005E4A96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@boehringer-ingelheim.com</w:t>
            </w:r>
          </w:p>
          <w:p w14:paraId="4A392FAB" w14:textId="43E7A15C" w:rsidR="003567DF" w:rsidRDefault="00DC05F3" w:rsidP="003368EA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="00C176FB"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:</w:t>
            </w:r>
            <w:r w:rsidR="00C176F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5E4A96" w:rsidRPr="005E4A96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xxxxxxx</w:t>
            </w:r>
            <w:r w:rsidR="003567DF" w:rsidRPr="005E4A96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  <w:lang w:val="cs-CZ"/>
              </w:rPr>
              <w:t>@szzkrnov.cz</w:t>
            </w:r>
          </w:p>
          <w:p w14:paraId="7C0900EC" w14:textId="3CBA180B" w:rsidR="007133BC" w:rsidRDefault="00C176FB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Elektronickou komunikaci považují obě smluvní strany za komunikaci v písemn</w:t>
            </w:r>
            <w:r w:rsidR="00EF61F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é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formě.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“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33ACAFE0" w14:textId="77777777" w:rsidR="00556E32" w:rsidRDefault="00556E32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</w:p>
          <w:p w14:paraId="00516D82" w14:textId="77777777" w:rsidR="00556E32" w:rsidRPr="003368EA" w:rsidRDefault="00556E32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</w:p>
          <w:p w14:paraId="319052B6" w14:textId="77777777" w:rsidR="007133BC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55B0D9" w14:textId="35E0B7F3" w:rsidR="00622113" w:rsidRPr="00CF4B46" w:rsidRDefault="00622113" w:rsidP="00622113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Pr="005E4A9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dále dohodly, že</w:t>
            </w:r>
            <w:r w:rsidR="00E6525E" w:rsidRPr="005E4A9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s účinností</w:t>
            </w:r>
            <w:r w:rsidRPr="005E4A9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od 1. 1. 2025</w:t>
            </w:r>
            <w:r w:rsidR="00E6525E" w:rsidRPr="005E4A9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  <w:r w:rsidRPr="005E4A9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se změní příloha č. 1 Smlouvy nazvaná „Vzor a výpočet obchodního zvýhodnění“, a to tak, že příloha č. 1 Smlouvy se od 1. 1. 2025 nahrazuje novou přílohou č. 1 Smlouvy, která je uvedena v Příloze č. 1 tohoto Dodatku.</w:t>
            </w:r>
          </w:p>
          <w:p w14:paraId="5CBB0497" w14:textId="77777777" w:rsidR="002F33B8" w:rsidRPr="007133BC" w:rsidRDefault="002F33B8" w:rsidP="007133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65C126" w14:textId="77777777" w:rsidR="002F33B8" w:rsidRDefault="002F33B8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C6218B6" w14:textId="77777777" w:rsidR="00B2253A" w:rsidRDefault="00B2253A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AE3FC83" w14:textId="77777777" w:rsidR="00135F0D" w:rsidRDefault="00135F0D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248E07" w14:textId="77777777" w:rsidR="00135F0D" w:rsidRPr="00556E32" w:rsidRDefault="00135F0D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492836E" w14:textId="77777777" w:rsidR="00B2253A" w:rsidRDefault="00B2253A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B466CDD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673C5A3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8095B9C" w14:textId="7E098E92" w:rsidR="00741823" w:rsidRPr="00622113" w:rsidRDefault="00741823" w:rsidP="18595AF6">
            <w:pPr>
              <w:pStyle w:val="Zkladntext2"/>
              <w:numPr>
                <w:ilvl w:val="0"/>
                <w:numId w:val="1"/>
              </w:numPr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dále dohodly, že</w:t>
            </w:r>
            <w:r w:rsidR="00E6525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s účinností</w:t>
            </w:r>
            <w:r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od 1. 1. 2025</w:t>
            </w:r>
            <w:r w:rsidR="00E6525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  <w:r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se stanou součástí Smlouvy nové podmínky obchodní spolupráce, jejichž znění tvoří přílohu č.</w:t>
            </w:r>
            <w:r w:rsidR="2F2DBCD6"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tohoto Dodatku.</w:t>
            </w:r>
          </w:p>
          <w:p w14:paraId="2EC57E71" w14:textId="77777777" w:rsidR="002F33B8" w:rsidRPr="00CF4B46" w:rsidRDefault="002F33B8" w:rsidP="00CF4B46">
            <w:pPr>
              <w:tabs>
                <w:tab w:val="num" w:pos="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521BA42" w14:textId="77777777" w:rsidR="00622113" w:rsidRPr="00F7529D" w:rsidRDefault="00622113" w:rsidP="00F71432">
            <w:pPr>
              <w:pStyle w:val="Odstavecseseznamem"/>
              <w:tabs>
                <w:tab w:val="num" w:pos="0"/>
              </w:tabs>
              <w:ind w:left="311" w:hanging="311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4512D9E" w14:textId="77777777" w:rsidR="007133BC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B541390" w14:textId="77777777" w:rsidR="007133BC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97A432A" w14:textId="494FF418" w:rsidR="002E531E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commentRangeStart w:id="0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III.</w:t>
            </w:r>
          </w:p>
          <w:p w14:paraId="2A305662" w14:textId="4E6111CF" w:rsidR="00F601E4" w:rsidRDefault="004859CF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Registr smluv</w:t>
            </w:r>
          </w:p>
          <w:p w14:paraId="62980069" w14:textId="77777777" w:rsidR="00F601E4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53344C4" w14:textId="638F80B2" w:rsidR="00F601E4" w:rsidRDefault="00F601E4" w:rsidP="00F601E4">
            <w:pPr>
              <w:pStyle w:val="Zkladntext2"/>
              <w:numPr>
                <w:ilvl w:val="0"/>
                <w:numId w:val="18"/>
              </w:numPr>
              <w:ind w:left="318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Smluvní strany se tímto dohodly, že v případě, že je nutné uveřejnit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tento Dodatek 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podle ustanovení zákona č. 340/2015 Sb., o zvláštních podmínkách účinnosti některých smluv, uveřejňování těchto smluv a o registru smluv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ve znění pozdějších dodatků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(dále jen „</w:t>
            </w:r>
            <w:r w:rsidRPr="00F601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zákon o registru smluv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“), je k 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jeho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uveřejnění povinen odběratel.</w:t>
            </w:r>
            <w:commentRangeEnd w:id="0"/>
            <w:r w:rsidR="004859CF">
              <w:rPr>
                <w:rStyle w:val="Odkaznakoment"/>
              </w:rPr>
              <w:commentReference w:id="0"/>
            </w:r>
          </w:p>
          <w:p w14:paraId="779CBC21" w14:textId="77777777" w:rsidR="00F601E4" w:rsidRDefault="00F601E4" w:rsidP="00B33FEF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21889E9F" w14:textId="77777777" w:rsidR="00741823" w:rsidRPr="00F601E4" w:rsidRDefault="00741823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46C58C" w14:textId="520E9B69" w:rsidR="00F601E4" w:rsidRPr="00F7529D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IV.</w:t>
            </w:r>
          </w:p>
          <w:p w14:paraId="37B78093" w14:textId="40423BF6" w:rsidR="002E531E" w:rsidRPr="00F7529D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Závěrečná ustanovení</w:t>
            </w:r>
          </w:p>
          <w:p w14:paraId="23939C35" w14:textId="77777777" w:rsidR="008F1F45" w:rsidRPr="00F7529D" w:rsidRDefault="008F1F45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639F1D1" w14:textId="39954C8D" w:rsidR="0003114E" w:rsidRPr="00B33FEF" w:rsidRDefault="002E531E" w:rsidP="00CE2BE3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commentRangeStart w:id="1"/>
            <w:r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Dodatek </w:t>
            </w:r>
            <w:r w:rsidR="00F601E4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nabývá platnosti dnem podpisu poslední ze smluvních stran a účinnosti dnem jejího uveřejnění v registru smluv dle zákona o registru smluv. </w:t>
            </w:r>
            <w:commentRangeEnd w:id="1"/>
            <w:r w:rsidR="00B33FEF">
              <w:rPr>
                <w:rStyle w:val="Odkaznakoment"/>
              </w:rPr>
              <w:commentReference w:id="1"/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Pravidla pro uplatnění bonusu podle tohoto Dodatku </w:t>
            </w:r>
            <w:r w:rsidR="00E6525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 použijí na práva a povinnosti vzniklé mezi smluvními stranami</w:t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od 1. 1. 2025. </w:t>
            </w:r>
          </w:p>
          <w:p w14:paraId="2D704D0B" w14:textId="77777777" w:rsidR="00B42CC3" w:rsidRDefault="00B42CC3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324A86" w14:textId="77777777" w:rsidR="007133BC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D4C9BAF" w14:textId="77777777" w:rsidR="007133BC" w:rsidRPr="00F601E4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4E22CF" w14:textId="1FF58C46" w:rsidR="00C27B52" w:rsidRDefault="00FA5475" w:rsidP="008E2555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Tímto Dodatkem nedochází ke změně žádných 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jiných </w:t>
            </w: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ustanovení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3AFF2E21" w14:textId="77777777" w:rsidR="008E1C72" w:rsidRPr="008E1C72" w:rsidRDefault="008E1C72" w:rsidP="008E1C72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929B6D" w14:textId="6530D4D7" w:rsidR="00E25930" w:rsidRDefault="00061A58" w:rsidP="0003114E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prohlašují, že si </w:t>
            </w:r>
            <w:r w:rsidR="002B2CF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před je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podepsáním přečetly a že je</w:t>
            </w:r>
            <w:r w:rsidR="00476EA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obsah odpovídá jejich pravé, vážné a svobodné vůli, což stvrzují svými níže připojenými podpisy.</w:t>
            </w:r>
          </w:p>
          <w:p w14:paraId="1C29CC2E" w14:textId="77777777" w:rsidR="00F211A7" w:rsidRDefault="00F211A7" w:rsidP="00F211A7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BD7477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3232DE0" w14:textId="22CAAC3D" w:rsidR="00622113" w:rsidRPr="004D7E29" w:rsidRDefault="00622113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Příloha č.1 </w:t>
            </w:r>
            <w:r w:rsidR="0037266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37266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obchodní tajemství</w:t>
            </w:r>
          </w:p>
          <w:p w14:paraId="1219BB28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4E7D478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2A3B4C0F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50427192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BFAEE51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431B3EE7" w14:textId="212310AE" w:rsidR="00F211A7" w:rsidRPr="00F7529D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21C33209" w14:textId="4F7C09C4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lastRenderedPageBreak/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="00FA547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Amendment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06DD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No. </w:t>
            </w:r>
            <w:r w:rsidR="002D209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to </w:t>
            </w:r>
            <w:proofErr w:type="spellStart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the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Agreement</w:t>
            </w:r>
            <w:proofErr w:type="spellEnd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on </w:t>
            </w:r>
            <w:proofErr w:type="spellStart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turn</w:t>
            </w:r>
            <w:r w:rsidR="00C87036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ver</w:t>
            </w:r>
            <w:proofErr w:type="spellEnd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421C3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bonus</w:t>
            </w:r>
          </w:p>
          <w:p w14:paraId="586346C7" w14:textId="606E2DD4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in Supply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Products</w:t>
            </w:r>
            <w:proofErr w:type="spellEnd"/>
          </w:p>
          <w:p w14:paraId="739F3361" w14:textId="50CE0FCE" w:rsidR="00061A58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  <w:r w:rsidR="003A21AF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br/>
            </w:r>
          </w:p>
          <w:p w14:paraId="136A91F2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</w:p>
          <w:p w14:paraId="5B81DF69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FE3FB3" w14:textId="7A6DA5E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, spol. </w:t>
            </w:r>
            <w:r w:rsidR="00170F94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.r.o.</w:t>
            </w:r>
          </w:p>
          <w:p w14:paraId="75DE8227" w14:textId="56485CE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address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Prague 1,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Postal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 110 00</w:t>
            </w:r>
          </w:p>
          <w:p w14:paraId="743400FC" w14:textId="3120B8D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Business ID No.: 480 25 976</w:t>
            </w:r>
          </w:p>
          <w:p w14:paraId="0A16B644" w14:textId="4F5F4540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Tax ID No.: CZ 480 25 976</w:t>
            </w:r>
          </w:p>
          <w:p w14:paraId="245B05C7" w14:textId="7DE113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Commercial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administered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Municipal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Court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Prague,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File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C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14176</w:t>
            </w:r>
          </w:p>
          <w:p w14:paraId="52F96A2D" w14:textId="4AB6E473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Represented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r w:rsidR="0011747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Diego Basso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Jarmila </w:t>
            </w:r>
            <w:proofErr w:type="spellStart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Executives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14:paraId="456B13BE" w14:textId="7C239238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709E0E" w14:textId="02CD1614" w:rsidR="005E3A76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</w:p>
          <w:p w14:paraId="37E1403B" w14:textId="354F6208" w:rsidR="00061A58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</w:p>
          <w:p w14:paraId="5769F9F7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7A74D1A" w14:textId="5D733D6F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and</w:t>
            </w:r>
          </w:p>
          <w:p w14:paraId="2908B892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A766D3F" w14:textId="77777777" w:rsidR="00E56287" w:rsidRPr="00E56287" w:rsidRDefault="00E56287" w:rsidP="00E56287">
            <w:pPr>
              <w:ind w:left="2124" w:hanging="212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E5628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Slezská nemocnice v Opavě, příspěvková</w:t>
            </w:r>
          </w:p>
          <w:p w14:paraId="28DDBD42" w14:textId="77777777" w:rsidR="00E56287" w:rsidRDefault="00E56287" w:rsidP="00E56287">
            <w:pPr>
              <w:ind w:left="2124" w:hanging="212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E5628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Organizace</w:t>
            </w:r>
          </w:p>
          <w:p w14:paraId="58C45C62" w14:textId="3E8FAC9C" w:rsidR="00FF4351" w:rsidRPr="00F7529D" w:rsidRDefault="00FF4351" w:rsidP="00E56287">
            <w:pPr>
              <w:ind w:left="2124" w:hanging="2124"/>
              <w:jc w:val="both"/>
              <w:rPr>
                <w:rFonts w:ascii="Arial" w:hAnsi="Arial"/>
                <w:sz w:val="22"/>
                <w:lang w:val="cs-CZ"/>
              </w:rPr>
            </w:pP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seat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at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address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: </w:t>
            </w:r>
          </w:p>
          <w:p w14:paraId="76BDBBD7" w14:textId="77777777" w:rsidR="00AD2551" w:rsidRDefault="00AD2551" w:rsidP="00FF4351">
            <w:pPr>
              <w:ind w:left="2124" w:hanging="212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AD255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Olomoucká 470/86, Předměstí, Opava</w:t>
            </w:r>
          </w:p>
          <w:p w14:paraId="591C7B41" w14:textId="39509F20" w:rsidR="00FF4351" w:rsidRPr="00F7529D" w:rsidRDefault="00FF4351" w:rsidP="00FF4351">
            <w:pPr>
              <w:ind w:left="2124" w:hanging="212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PSČ: </w:t>
            </w:r>
            <w:r w:rsidR="005F10B3" w:rsidRPr="005F10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746 01</w:t>
            </w:r>
          </w:p>
          <w:p w14:paraId="34B15E22" w14:textId="22CE5253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Business ID No.: </w:t>
            </w:r>
            <w:r w:rsidR="005F10B3" w:rsidRPr="005F10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478 13 750</w:t>
            </w:r>
          </w:p>
          <w:p w14:paraId="13750696" w14:textId="472F08F4" w:rsidR="00FF4351" w:rsidRPr="00F7529D" w:rsidRDefault="00FF4351" w:rsidP="00FF4351">
            <w:pPr>
              <w:jc w:val="both"/>
              <w:rPr>
                <w:rFonts w:ascii="Arial" w:hAnsi="Arial"/>
                <w:sz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Tax ID No.: </w:t>
            </w:r>
            <w:r w:rsidR="000F636B" w:rsidRPr="000F636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  <w:r w:rsidR="000F636B" w:rsidRPr="00BC6DE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</w:t>
            </w:r>
            <w:r w:rsidR="007A6278" w:rsidRPr="007A627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47813750</w:t>
            </w:r>
          </w:p>
          <w:p w14:paraId="568C840A" w14:textId="26348485" w:rsidR="00FF4351" w:rsidRDefault="00FF4351" w:rsidP="00FF4351">
            <w:pPr>
              <w:jc w:val="both"/>
              <w:rPr>
                <w:rFonts w:ascii="Arial" w:hAnsi="Arial"/>
                <w:sz w:val="22"/>
                <w:lang w:val="cs-CZ"/>
              </w:rPr>
            </w:pP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account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No.: </w:t>
            </w:r>
            <w:r w:rsidR="0037266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</w:p>
          <w:p w14:paraId="1C8E453C" w14:textId="77777777" w:rsidR="0008153E" w:rsidRDefault="007137BD" w:rsidP="00F71432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7BD">
              <w:rPr>
                <w:rFonts w:ascii="Arial" w:hAnsi="Arial" w:cs="Arial"/>
                <w:sz w:val="22"/>
                <w:szCs w:val="22"/>
              </w:rPr>
              <w:t xml:space="preserve">Registered with the Commercial Register administered by the Regional Court in </w:t>
            </w:r>
            <w:r w:rsidR="0008153E" w:rsidRPr="0008153E">
              <w:rPr>
                <w:rFonts w:ascii="Arial" w:hAnsi="Arial" w:cs="Arial"/>
                <w:sz w:val="22"/>
                <w:szCs w:val="22"/>
              </w:rPr>
              <w:t xml:space="preserve">Ostrava, Section </w:t>
            </w:r>
            <w:proofErr w:type="spellStart"/>
            <w:r w:rsidR="0008153E" w:rsidRPr="0008153E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="0008153E" w:rsidRPr="0008153E">
              <w:rPr>
                <w:rFonts w:ascii="Arial" w:hAnsi="Arial" w:cs="Arial"/>
                <w:sz w:val="22"/>
                <w:szCs w:val="22"/>
              </w:rPr>
              <w:t>, File No. 924</w:t>
            </w:r>
          </w:p>
          <w:p w14:paraId="79D4239F" w14:textId="77777777" w:rsidR="0008153E" w:rsidRPr="0008153E" w:rsidRDefault="00FF4351" w:rsidP="0008153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Represented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by: </w:t>
            </w:r>
            <w:r w:rsidR="0008153E" w:rsidRPr="0008153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Ing. Karlem </w:t>
            </w:r>
            <w:proofErr w:type="spellStart"/>
            <w:r w:rsidR="0008153E" w:rsidRPr="0008153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Siebertem</w:t>
            </w:r>
            <w:proofErr w:type="spellEnd"/>
            <w:r w:rsidR="0008153E" w:rsidRPr="0008153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14:paraId="3B9F7457" w14:textId="77777777" w:rsidR="0008153E" w:rsidRDefault="0008153E" w:rsidP="0008153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08153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MBA, </w:t>
            </w:r>
            <w:proofErr w:type="spellStart"/>
            <w:r w:rsidRPr="0008153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Director</w:t>
            </w:r>
            <w:proofErr w:type="spellEnd"/>
          </w:p>
          <w:p w14:paraId="6C5805A3" w14:textId="77777777" w:rsidR="00D02321" w:rsidRDefault="00D02321" w:rsidP="0008153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42B76BA" w14:textId="57582A35" w:rsidR="005E3A76" w:rsidRPr="00F7529D" w:rsidRDefault="00061A58" w:rsidP="0008153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76228293" w14:textId="58ADF20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”). </w:t>
            </w:r>
          </w:p>
          <w:p w14:paraId="24F82D0A" w14:textId="77777777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E49C97" w14:textId="0309865F" w:rsidR="00061A58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collectively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7C3FB5BC" w14:textId="77777777" w:rsidR="00D02321" w:rsidRDefault="00D0232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662E356" w14:textId="77777777" w:rsidR="00D02321" w:rsidRPr="00F7529D" w:rsidRDefault="00D0232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0584364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1E3ACE" w14:textId="77777777" w:rsidR="00061A58" w:rsidRPr="00F7529D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3C2C4C1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follows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42030ABD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9BFBA59" w14:textId="77777777" w:rsidR="00061A58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B1FB4B" w14:textId="77777777" w:rsidR="0070730B" w:rsidRDefault="0070730B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3E798D9" w14:textId="77777777" w:rsidR="007137BD" w:rsidRDefault="007137BD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6D9806" w14:textId="77777777" w:rsidR="0070730B" w:rsidRPr="00F7529D" w:rsidRDefault="0070730B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5C98F7" w14:textId="1EA583A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</w:t>
            </w:r>
          </w:p>
          <w:p w14:paraId="4A64EAC9" w14:textId="77777777" w:rsidR="00061A58" w:rsidRPr="00F7529D" w:rsidRDefault="00061A58" w:rsidP="00F71432">
            <w:pPr>
              <w:pStyle w:val="Nadpis1"/>
              <w:contextualSpacing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Introductory</w:t>
            </w:r>
            <w:proofErr w:type="spellEnd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</w:p>
          <w:p w14:paraId="1C8FFD8F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58410D" w14:textId="717F1F25" w:rsidR="00FA5475" w:rsidRDefault="00FA5475" w:rsidP="0003114E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On </w:t>
            </w:r>
            <w:r w:rsidR="002C31C1" w:rsidRPr="002C31C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="0067530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</w:t>
            </w:r>
            <w:r w:rsidR="00DB154B" w:rsidRPr="002C31C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.3.2024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Volume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supply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products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") in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Section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1746(2)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89/2012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Civil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Civil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").</w:t>
            </w:r>
          </w:p>
          <w:p w14:paraId="51FACA16" w14:textId="77777777" w:rsidR="00B42CC3" w:rsidRPr="0003114E" w:rsidRDefault="00B42CC3" w:rsidP="00B42CC3">
            <w:pPr>
              <w:pStyle w:val="Zkladntext2"/>
              <w:ind w:left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26166B" w14:textId="5D82823B" w:rsidR="00FA5475" w:rsidRPr="00F7529D" w:rsidRDefault="005C5587" w:rsidP="00FA5475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</w:t>
            </w:r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agreed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wish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extend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validity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</w:t>
            </w:r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therefore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decided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conclude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written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numbered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3560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mendment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Article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VI(</w:t>
            </w:r>
            <w:proofErr w:type="gram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6)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6708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 </w:t>
            </w:r>
          </w:p>
          <w:p w14:paraId="06C6B66D" w14:textId="77777777" w:rsidR="00F07A0C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C9C5951" w14:textId="77777777" w:rsidR="00D06DD4" w:rsidRPr="00F7529D" w:rsidRDefault="00D06DD4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6CA2B63" w14:textId="77777777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</w:t>
            </w:r>
          </w:p>
          <w:p w14:paraId="64EF2D29" w14:textId="0EE63084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Subject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Matter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</w:p>
          <w:p w14:paraId="12BFF7F8" w14:textId="77777777" w:rsidR="00C176FB" w:rsidRDefault="00C176FB" w:rsidP="003368EA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4A10690" w14:textId="622C97E3" w:rsidR="00C176FB" w:rsidRPr="007133BC" w:rsidRDefault="00C176FB" w:rsidP="00C176FB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arties agree that Article </w:t>
            </w:r>
            <w:proofErr w:type="gramStart"/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>III(</w:t>
            </w:r>
            <w:proofErr w:type="gramEnd"/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10) of 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Agreement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shall be amended as follows:</w:t>
            </w:r>
          </w:p>
          <w:p w14:paraId="008587B3" w14:textId="77777777" w:rsidR="00C176FB" w:rsidRPr="007133BC" w:rsidRDefault="00C176FB" w:rsidP="007133BC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B39926" w14:textId="63CBC06C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"10. The contractual parties may communicate with each other electronically, i.e. by sending messages to the e-mail address of the other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arty, to the e-mail addresses specified herein:</w:t>
            </w:r>
          </w:p>
          <w:p w14:paraId="0E070659" w14:textId="50499B38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Supplier: </w:t>
            </w:r>
            <w:r w:rsidR="005E4A96" w:rsidRPr="005E4A9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xxxxxxxx</w:t>
            </w:r>
            <w:r w:rsidR="00F4507F" w:rsidRPr="005E4A9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@boehringer-ingelheim.com</w:t>
            </w:r>
          </w:p>
          <w:p w14:paraId="4827F165" w14:textId="382DC345" w:rsidR="003567DF" w:rsidRDefault="00C176FB" w:rsidP="00556E32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Customer: </w:t>
            </w:r>
            <w:r w:rsidR="005E4A96" w:rsidRPr="005E4A9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xxxxxxx</w:t>
            </w:r>
            <w:r w:rsidR="003567DF" w:rsidRPr="005E4A9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@szzkrnov.cz</w:t>
            </w:r>
          </w:p>
          <w:p w14:paraId="00201B95" w14:textId="08A1F45B" w:rsidR="00622113" w:rsidRPr="00556E32" w:rsidRDefault="00C176FB" w:rsidP="00556E32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Electronic communication shall be deemed by both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arties to be communication in written."</w:t>
            </w:r>
          </w:p>
          <w:p w14:paraId="03699A97" w14:textId="77777777" w:rsidR="00B33FEF" w:rsidRDefault="00B33FEF" w:rsidP="00CF4B46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ACD81F5" w14:textId="305ABADF" w:rsidR="00741823" w:rsidRPr="003368EA" w:rsidRDefault="00622113" w:rsidP="003368EA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further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entitled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Model and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alculation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rade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advantage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replacing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as set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7CF1A91A" w14:textId="77777777" w:rsidR="00B2253A" w:rsidRDefault="00B2253A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E015F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19AA8F8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46457B7" w14:textId="77777777" w:rsidR="00135F0D" w:rsidRPr="00135F0D" w:rsidRDefault="00135F0D" w:rsidP="00135F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9C0C3E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73C9BBD" w14:textId="77777777" w:rsidR="00135F0D" w:rsidRPr="00135F0D" w:rsidRDefault="00135F0D" w:rsidP="00135F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AA8C1A" w14:textId="482BE3B5" w:rsidR="00741823" w:rsidRPr="00B2253A" w:rsidRDefault="00741823" w:rsidP="00B2253A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further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="00AD4658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</w:t>
            </w:r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2025,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text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attached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="00D919D4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263A1C42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become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part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2C0F9A90" w14:textId="77777777" w:rsidR="008F1F45" w:rsidRPr="00F7529D" w:rsidRDefault="008F1F45" w:rsidP="008F1F45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374DA93" w14:textId="77777777" w:rsidR="00556E32" w:rsidRDefault="00556E32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DA95C2E" w14:textId="0CC4581C" w:rsidR="008F1F45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III</w:t>
            </w:r>
          </w:p>
          <w:p w14:paraId="3144CFC1" w14:textId="13EB880B" w:rsidR="00F601E4" w:rsidRDefault="004859CF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</w:p>
          <w:p w14:paraId="5571352C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2DA8AA44" w14:textId="39E3D8DC" w:rsidR="00F601E4" w:rsidRPr="004859CF" w:rsidRDefault="00F601E4" w:rsidP="00F601E4">
            <w:pPr>
              <w:pStyle w:val="Zkladntext2"/>
              <w:numPr>
                <w:ilvl w:val="0"/>
                <w:numId w:val="23"/>
              </w:numPr>
              <w:ind w:left="313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hereby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should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necessary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publish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pursuant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 340/2015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., on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special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effectiveness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some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these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and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register of contracts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as amended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hereinafter referred to as 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the “</w:t>
            </w:r>
            <w:r w:rsidRPr="00F714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 on the Register of Contracts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”), the customer shall be obliged to publish this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Amendment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1847256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37CF27" w14:textId="6F3C8532" w:rsidR="00F601E4" w:rsidRPr="00F7529D" w:rsidRDefault="00F601E4" w:rsidP="00F601E4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IV</w:t>
            </w:r>
          </w:p>
          <w:p w14:paraId="154230B2" w14:textId="6BDEBACA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Final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rovisions</w:t>
            </w:r>
            <w:proofErr w:type="spellEnd"/>
          </w:p>
          <w:p w14:paraId="62A190A2" w14:textId="77777777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54E09B7B" w14:textId="3F537A62" w:rsidR="003D49BF" w:rsidRPr="00CE2BE3" w:rsidRDefault="003D49BF" w:rsidP="00CE2BE3">
            <w:pPr>
              <w:pStyle w:val="Zkladntext2"/>
              <w:numPr>
                <w:ilvl w:val="0"/>
                <w:numId w:val="24"/>
              </w:numPr>
              <w:ind w:left="313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commentRangeStart w:id="2"/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enters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force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date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last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party and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date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registry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accorning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on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="00CE2BE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commentRangeEnd w:id="2"/>
            <w:r w:rsidR="00B33FEF">
              <w:rPr>
                <w:rStyle w:val="Odkaznakoment"/>
              </w:rPr>
              <w:commentReference w:id="2"/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rules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applying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under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are </w:t>
            </w:r>
            <w:proofErr w:type="spellStart"/>
            <w:r w:rsidR="00B33FE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valid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from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="00CE2BE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1,</w:t>
            </w:r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2025.</w:t>
            </w:r>
          </w:p>
          <w:p w14:paraId="5095240E" w14:textId="77777777" w:rsidR="004859CF" w:rsidRPr="003D49BF" w:rsidRDefault="004859CF" w:rsidP="004859CF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14B469E" w14:textId="4C5D83EE" w:rsidR="00C27B52" w:rsidRDefault="008F1F45" w:rsidP="00270271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not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modify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any</w:t>
            </w:r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other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="008E1C72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6D6FF3C0" w14:textId="77777777" w:rsidR="008E1C72" w:rsidRPr="008E1C72" w:rsidRDefault="008E1C72" w:rsidP="008E1C72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82BF905" w14:textId="5F115373" w:rsidR="00E25930" w:rsidRDefault="008F1F45" w:rsidP="003D49BF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declare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read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before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signing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contents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correspond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true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serious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free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will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confirm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below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5D8DD71A" w14:textId="77777777" w:rsidR="00F211A7" w:rsidRDefault="00F211A7" w:rsidP="00F211A7">
            <w:pPr>
              <w:pStyle w:val="Odstavecseseznamem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877F8BA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0506ED02" w14:textId="77777777" w:rsidR="00F211A7" w:rsidRPr="0003114E" w:rsidRDefault="00F211A7" w:rsidP="00F211A7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C9433D" w14:textId="6029A86A" w:rsidR="00622113" w:rsidRDefault="0062211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</w:t>
            </w:r>
            <w:r w:rsidR="002F33B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1 </w:t>
            </w:r>
            <w:r w:rsidR="0037266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–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37266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bussines</w:t>
            </w:r>
            <w:proofErr w:type="spellEnd"/>
            <w:r w:rsidR="0037266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37266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secret</w:t>
            </w:r>
            <w:proofErr w:type="spellEnd"/>
          </w:p>
          <w:p w14:paraId="1E0F5766" w14:textId="77777777" w:rsidR="00741823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757A924" w14:textId="77777777" w:rsidR="00741823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7C65884" w14:textId="77777777" w:rsidR="00F211A7" w:rsidRDefault="00F211A7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669E42C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C375F64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C745C1D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555C946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2694B0BB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8D4A73B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60726FC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AB9FAAE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2A41D1A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0748F66B" w14:textId="20C4FD40" w:rsidR="00556E32" w:rsidRPr="00CF4B46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71432" w:rsidRPr="005E4A96" w14:paraId="5C3DE15A" w14:textId="77777777" w:rsidTr="3011D7A3">
        <w:tc>
          <w:tcPr>
            <w:tcW w:w="4531" w:type="dxa"/>
          </w:tcPr>
          <w:p w14:paraId="753C59B8" w14:textId="620AB5AB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59DEDF3" w14:textId="4158DB70" w:rsidR="00CB4877" w:rsidRPr="00F7529D" w:rsidRDefault="00FC5E91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 Praze den / </w:t>
            </w:r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In Prague on</w:t>
            </w:r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 …………</w:t>
            </w:r>
          </w:p>
          <w:p w14:paraId="2D60B818" w14:textId="5F0B68EC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283313B" w14:textId="08E72E3C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Dodavatel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6946D913" w14:textId="77777777" w:rsidR="00FC5E91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971ECE9" w14:textId="77777777" w:rsidR="005C0ED9" w:rsidRDefault="005C0ED9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22AC291" w14:textId="77777777" w:rsidR="005C0ED9" w:rsidRPr="00F7529D" w:rsidRDefault="005C0ED9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048D56" w14:textId="77777777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7FAEDB1A" w14:textId="71DC757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6EEEDBA0" w14:textId="4A01E353" w:rsidR="00CB4877" w:rsidRPr="00F7529D" w:rsidRDefault="00334FA2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Diego Basso</w:t>
            </w:r>
            <w:r w:rsidR="00B4227F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jednatel/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22BCC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Executive</w:t>
            </w:r>
            <w:proofErr w:type="spellEnd"/>
          </w:p>
          <w:p w14:paraId="4A0876D5" w14:textId="4C954223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DF1F80A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010BB17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A08C521" w14:textId="06EC3DE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0D7F472D" w14:textId="319480A6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5B4D2171" w14:textId="74D4CAD8" w:rsidR="00022BCC" w:rsidRPr="00F7529D" w:rsidRDefault="00022BCC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Jarmila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jednatelka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/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Executive</w:t>
            </w:r>
            <w:proofErr w:type="spellEnd"/>
          </w:p>
          <w:p w14:paraId="19FE84BD" w14:textId="5CEBC0B7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7D8FDEBB" w14:textId="77777777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560005" w14:textId="3AED33A1" w:rsidR="00CB4877" w:rsidRPr="00F7529D" w:rsidRDefault="00070BF9" w:rsidP="18595AF6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Opavě</w:t>
            </w:r>
            <w:proofErr w:type="spellEnd"/>
            <w:r w:rsidR="00FC5E91" w:rsidRPr="18595A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5E91" w:rsidRPr="18595AF6">
              <w:rPr>
                <w:rFonts w:ascii="Arial" w:hAnsi="Arial" w:cs="Arial"/>
                <w:color w:val="000000" w:themeColor="text1"/>
                <w:sz w:val="22"/>
                <w:szCs w:val="22"/>
              </w:rPr>
              <w:t>dne</w:t>
            </w:r>
            <w:proofErr w:type="spellEnd"/>
            <w:r w:rsidR="00FC5E91" w:rsidRPr="18595A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="002C18A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Opava</w:t>
            </w:r>
            <w:proofErr w:type="spellEnd"/>
            <w:r w:rsidR="00CB4877" w:rsidRPr="18595AF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CB4877" w:rsidRPr="18595AF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</w:t>
            </w:r>
            <w:r w:rsidR="0003399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63140" w:rsidRPr="18595AF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proofErr w:type="gramEnd"/>
            <w:r w:rsidR="00FC5E91" w:rsidRPr="18595AF6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</w:t>
            </w:r>
          </w:p>
          <w:p w14:paraId="3966B2CC" w14:textId="77777777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72E6FAA" w14:textId="3689E251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Odběratel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66ADD659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7C10C27" w14:textId="3A566D71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B16C02" w14:textId="77777777" w:rsidR="00FC5E91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15E06F9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8F02933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329D87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FCE57D6" w14:textId="77777777" w:rsidR="00826595" w:rsidRPr="00F7529D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B7EB308" w14:textId="3471406B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</w:t>
            </w:r>
          </w:p>
          <w:p w14:paraId="3B14CE0D" w14:textId="77777777" w:rsidR="00826595" w:rsidRPr="00826595" w:rsidRDefault="00826595" w:rsidP="0082659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8265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Slezská nemocnice v Opavě, příspěvková organizace</w:t>
            </w:r>
          </w:p>
          <w:p w14:paraId="30BB1A50" w14:textId="2831A244" w:rsidR="003A21AF" w:rsidRPr="00826595" w:rsidRDefault="00826595" w:rsidP="0082659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82659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Ing. Karel </w:t>
            </w:r>
            <w:proofErr w:type="spellStart"/>
            <w:r w:rsidRPr="0082659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Siebert</w:t>
            </w:r>
            <w:proofErr w:type="spellEnd"/>
            <w:r w:rsidRPr="0082659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MBA, ředitel /</w:t>
            </w:r>
            <w:proofErr w:type="spellStart"/>
            <w:r w:rsidRPr="0082659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Director</w:t>
            </w:r>
            <w:proofErr w:type="spellEnd"/>
          </w:p>
          <w:p w14:paraId="780F49A5" w14:textId="77777777" w:rsidR="003A21AF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436FABC" w14:textId="22EE3F9A" w:rsidR="003A21AF" w:rsidRPr="00487F6C" w:rsidRDefault="003A21AF" w:rsidP="00487F6C">
            <w:pPr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3FD73692" w14:textId="77777777" w:rsidR="005D0A29" w:rsidRPr="00F7529D" w:rsidRDefault="005D0A29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3"/>
        <w:gridCol w:w="3023"/>
      </w:tblGrid>
      <w:tr w:rsidR="008F3DC6" w:rsidRPr="005E4A96" w14:paraId="7A0E904B" w14:textId="02432883" w:rsidTr="008F3DC6">
        <w:tc>
          <w:tcPr>
            <w:tcW w:w="3024" w:type="dxa"/>
          </w:tcPr>
          <w:p w14:paraId="23C4578F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3E5FBE26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6575CD8E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2FFBCE68" w14:textId="77777777" w:rsidR="002B3A37" w:rsidRDefault="002B3A37" w:rsidP="0037266F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sectPr w:rsidR="002B3A37" w:rsidSect="0037266F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&amp;c" w:date="2024-07-10T16:31:00Z" w:initials="d&amp;c">
    <w:p w14:paraId="33772FD2" w14:textId="77777777" w:rsidR="00266F4D" w:rsidRDefault="004859CF" w:rsidP="00266F4D">
      <w:pPr>
        <w:pStyle w:val="Textkomente"/>
      </w:pPr>
      <w:r>
        <w:rPr>
          <w:rStyle w:val="Odkaznakoment"/>
        </w:rPr>
        <w:annotationRef/>
      </w:r>
      <w:r w:rsidR="00266F4D">
        <w:t>Odstranit pokud odběratel nemá povinnost uveřejnit smlouvu v registru smluv // delete this article if the customer is not obliged to publish the contract in the register of contracts</w:t>
      </w:r>
    </w:p>
  </w:comment>
  <w:comment w:id="1" w:author="d&amp;co" w:date="2025-02-24T16:49:00Z" w:initials="d&amp;c">
    <w:p w14:paraId="1B304AC1" w14:textId="5B7ED7AD" w:rsidR="00B33FEF" w:rsidRDefault="00B33FEF" w:rsidP="00B33FEF">
      <w:pPr>
        <w:pStyle w:val="Textkomente"/>
      </w:pPr>
      <w:r>
        <w:rPr>
          <w:rStyle w:val="Odkaznakoment"/>
        </w:rPr>
        <w:annotationRef/>
      </w:r>
      <w:r>
        <w:t>V případě, že odběratel nemá povinnost uveřejnit dodatek v registru smluv, je třeba tento text nahradit následující větou: „Dodatek nabývá platnosti a účinnosti dnem podpisu poslední ze smluvních stran.“</w:t>
      </w:r>
    </w:p>
  </w:comment>
  <w:comment w:id="2" w:author="d&amp;co" w:date="2025-02-24T16:52:00Z" w:initials="d&amp;c">
    <w:p w14:paraId="1B03D4AD" w14:textId="77777777" w:rsidR="00B33FEF" w:rsidRDefault="00B33FEF" w:rsidP="00B33FEF">
      <w:pPr>
        <w:pStyle w:val="Textkomente"/>
      </w:pPr>
      <w:r>
        <w:rPr>
          <w:rStyle w:val="Odkaznakoment"/>
        </w:rPr>
        <w:annotationRef/>
      </w:r>
      <w:r>
        <w:t>If the customer is not obliged to publish the Amendment in the Register of Contracts, this text should be replaced by the following sentence: 'The Amendment shall enter into force and effect on the date of signature of the last of the contractual parties.'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772FD2" w15:done="1"/>
  <w15:commentEx w15:paraId="1B304AC1" w15:done="1"/>
  <w15:commentEx w15:paraId="1B03D4A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654284" w16cex:dateUtc="2024-07-10T14:31:00Z"/>
  <w16cex:commentExtensible w16cex:durableId="025A0800" w16cex:dateUtc="2025-02-24T15:49:00Z"/>
  <w16cex:commentExtensible w16cex:durableId="0AB1F46F" w16cex:dateUtc="2025-02-24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772FD2" w16cid:durableId="3E654284"/>
  <w16cid:commentId w16cid:paraId="1B304AC1" w16cid:durableId="025A0800"/>
  <w16cid:commentId w16cid:paraId="1B03D4AD" w16cid:durableId="0AB1F4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2B78" w14:textId="77777777" w:rsidR="00561836" w:rsidRDefault="00561836" w:rsidP="00CE23AC">
      <w:r>
        <w:separator/>
      </w:r>
    </w:p>
  </w:endnote>
  <w:endnote w:type="continuationSeparator" w:id="0">
    <w:p w14:paraId="5736A352" w14:textId="77777777" w:rsidR="00561836" w:rsidRDefault="00561836" w:rsidP="00CE23AC">
      <w:r>
        <w:continuationSeparator/>
      </w:r>
    </w:p>
  </w:endnote>
  <w:endnote w:type="continuationNotice" w:id="1">
    <w:p w14:paraId="1D48120F" w14:textId="77777777" w:rsidR="00561836" w:rsidRDefault="00561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123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8E9C724" w14:textId="41556967" w:rsidR="00DE4B47" w:rsidRPr="00DE4B47" w:rsidRDefault="00DE4B4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E4B47">
          <w:rPr>
            <w:rFonts w:ascii="Arial" w:hAnsi="Arial" w:cs="Arial"/>
            <w:sz w:val="22"/>
            <w:szCs w:val="22"/>
          </w:rPr>
          <w:fldChar w:fldCharType="begin"/>
        </w:r>
        <w:r w:rsidRPr="00DE4B47">
          <w:rPr>
            <w:rFonts w:ascii="Arial" w:hAnsi="Arial" w:cs="Arial"/>
            <w:sz w:val="22"/>
            <w:szCs w:val="22"/>
          </w:rPr>
          <w:instrText>PAGE   \* MERGEFORMAT</w:instrText>
        </w:r>
        <w:r w:rsidRPr="00DE4B47">
          <w:rPr>
            <w:rFonts w:ascii="Arial" w:hAnsi="Arial" w:cs="Arial"/>
            <w:sz w:val="22"/>
            <w:szCs w:val="22"/>
          </w:rPr>
          <w:fldChar w:fldCharType="separate"/>
        </w:r>
        <w:r w:rsidRPr="00DE4B47">
          <w:rPr>
            <w:rFonts w:ascii="Arial" w:hAnsi="Arial" w:cs="Arial"/>
            <w:sz w:val="22"/>
            <w:szCs w:val="22"/>
            <w:lang w:val="cs-CZ"/>
          </w:rPr>
          <w:t>2</w:t>
        </w:r>
        <w:r w:rsidRPr="00DE4B4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DF5DC5" w14:textId="77777777" w:rsidR="00DE4B47" w:rsidRDefault="00DE4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5E06" w14:textId="77777777" w:rsidR="00561836" w:rsidRDefault="00561836" w:rsidP="00CE23AC">
      <w:r>
        <w:separator/>
      </w:r>
    </w:p>
  </w:footnote>
  <w:footnote w:type="continuationSeparator" w:id="0">
    <w:p w14:paraId="1E8E7D0A" w14:textId="77777777" w:rsidR="00561836" w:rsidRDefault="00561836" w:rsidP="00CE23AC">
      <w:r>
        <w:continuationSeparator/>
      </w:r>
    </w:p>
  </w:footnote>
  <w:footnote w:type="continuationNotice" w:id="1">
    <w:p w14:paraId="7E22ADC5" w14:textId="77777777" w:rsidR="00561836" w:rsidRDefault="00561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3F1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7393574"/>
    <w:multiLevelType w:val="hybridMultilevel"/>
    <w:tmpl w:val="D0E0E2C4"/>
    <w:lvl w:ilvl="0" w:tplc="1C0EA7B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99C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763EB"/>
    <w:multiLevelType w:val="hybridMultilevel"/>
    <w:tmpl w:val="091E23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31528"/>
    <w:multiLevelType w:val="hybridMultilevel"/>
    <w:tmpl w:val="F438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B1828"/>
    <w:multiLevelType w:val="hybridMultilevel"/>
    <w:tmpl w:val="F4388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1C36"/>
    <w:multiLevelType w:val="hybridMultilevel"/>
    <w:tmpl w:val="ED3E2450"/>
    <w:lvl w:ilvl="0" w:tplc="55F074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493EDA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B1943"/>
    <w:multiLevelType w:val="hybridMultilevel"/>
    <w:tmpl w:val="56F6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250E1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37"/>
        </w:tabs>
        <w:ind w:left="137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  <w:rPr>
        <w:rFonts w:cs="Times New Roman"/>
      </w:rPr>
    </w:lvl>
  </w:abstractNum>
  <w:abstractNum w:abstractNumId="14" w15:restartNumberingAfterBreak="0">
    <w:nsid w:val="42435348"/>
    <w:multiLevelType w:val="hybridMultilevel"/>
    <w:tmpl w:val="0FC8D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278A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931751"/>
    <w:multiLevelType w:val="hybridMultilevel"/>
    <w:tmpl w:val="3D7627D4"/>
    <w:lvl w:ilvl="0" w:tplc="58A0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1D613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8273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67D77723"/>
    <w:multiLevelType w:val="hybridMultilevel"/>
    <w:tmpl w:val="E03AB810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4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559583568">
    <w:abstractNumId w:val="18"/>
  </w:num>
  <w:num w:numId="2" w16cid:durableId="334381597">
    <w:abstractNumId w:val="3"/>
  </w:num>
  <w:num w:numId="3" w16cid:durableId="1654026799">
    <w:abstractNumId w:val="22"/>
  </w:num>
  <w:num w:numId="4" w16cid:durableId="738402345">
    <w:abstractNumId w:val="13"/>
  </w:num>
  <w:num w:numId="5" w16cid:durableId="219245178">
    <w:abstractNumId w:val="6"/>
  </w:num>
  <w:num w:numId="6" w16cid:durableId="955795788">
    <w:abstractNumId w:val="24"/>
  </w:num>
  <w:num w:numId="7" w16cid:durableId="1557088430">
    <w:abstractNumId w:val="10"/>
  </w:num>
  <w:num w:numId="8" w16cid:durableId="1922984501">
    <w:abstractNumId w:val="23"/>
  </w:num>
  <w:num w:numId="9" w16cid:durableId="1316449721">
    <w:abstractNumId w:val="15"/>
  </w:num>
  <w:num w:numId="10" w16cid:durableId="1892576436">
    <w:abstractNumId w:val="19"/>
  </w:num>
  <w:num w:numId="11" w16cid:durableId="1053194065">
    <w:abstractNumId w:val="16"/>
  </w:num>
  <w:num w:numId="12" w16cid:durableId="1159661576">
    <w:abstractNumId w:val="0"/>
  </w:num>
  <w:num w:numId="13" w16cid:durableId="1944847828">
    <w:abstractNumId w:val="12"/>
  </w:num>
  <w:num w:numId="14" w16cid:durableId="789477528">
    <w:abstractNumId w:val="9"/>
  </w:num>
  <w:num w:numId="15" w16cid:durableId="1887596142">
    <w:abstractNumId w:val="8"/>
  </w:num>
  <w:num w:numId="16" w16cid:durableId="1741518118">
    <w:abstractNumId w:val="20"/>
  </w:num>
  <w:num w:numId="17" w16cid:durableId="1041438030">
    <w:abstractNumId w:val="2"/>
  </w:num>
  <w:num w:numId="18" w16cid:durableId="899750272">
    <w:abstractNumId w:val="5"/>
  </w:num>
  <w:num w:numId="19" w16cid:durableId="1985768286">
    <w:abstractNumId w:val="21"/>
  </w:num>
  <w:num w:numId="20" w16cid:durableId="1422145325">
    <w:abstractNumId w:val="1"/>
  </w:num>
  <w:num w:numId="21" w16cid:durableId="207962400">
    <w:abstractNumId w:val="4"/>
  </w:num>
  <w:num w:numId="22" w16cid:durableId="1271208638">
    <w:abstractNumId w:val="11"/>
  </w:num>
  <w:num w:numId="23" w16cid:durableId="1123691930">
    <w:abstractNumId w:val="17"/>
  </w:num>
  <w:num w:numId="24" w16cid:durableId="1162428409">
    <w:abstractNumId w:val="14"/>
  </w:num>
  <w:num w:numId="25" w16cid:durableId="18561906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&amp;c">
    <w15:presenceInfo w15:providerId="None" w15:userId="d&amp;c"/>
  </w15:person>
  <w15:person w15:author="d&amp;co">
    <w15:presenceInfo w15:providerId="None" w15:userId="d&amp;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F3"/>
    <w:rsid w:val="00001F19"/>
    <w:rsid w:val="0001343E"/>
    <w:rsid w:val="0001737A"/>
    <w:rsid w:val="00022BCC"/>
    <w:rsid w:val="00024D15"/>
    <w:rsid w:val="0003114E"/>
    <w:rsid w:val="0003399B"/>
    <w:rsid w:val="00041E5A"/>
    <w:rsid w:val="0005223B"/>
    <w:rsid w:val="00053B98"/>
    <w:rsid w:val="00061A58"/>
    <w:rsid w:val="00070BF9"/>
    <w:rsid w:val="000728B6"/>
    <w:rsid w:val="0008153E"/>
    <w:rsid w:val="00091526"/>
    <w:rsid w:val="00092538"/>
    <w:rsid w:val="000946C9"/>
    <w:rsid w:val="000A0086"/>
    <w:rsid w:val="000A06E5"/>
    <w:rsid w:val="000A1699"/>
    <w:rsid w:val="000A1F83"/>
    <w:rsid w:val="000A3F01"/>
    <w:rsid w:val="000A4442"/>
    <w:rsid w:val="000A667E"/>
    <w:rsid w:val="000A7CA5"/>
    <w:rsid w:val="000B76B3"/>
    <w:rsid w:val="000C42D0"/>
    <w:rsid w:val="000D4703"/>
    <w:rsid w:val="000D710E"/>
    <w:rsid w:val="000E026A"/>
    <w:rsid w:val="000E1DCB"/>
    <w:rsid w:val="000F636B"/>
    <w:rsid w:val="00101696"/>
    <w:rsid w:val="00111A72"/>
    <w:rsid w:val="001122B4"/>
    <w:rsid w:val="0011443F"/>
    <w:rsid w:val="001156A4"/>
    <w:rsid w:val="0011747D"/>
    <w:rsid w:val="00125BCD"/>
    <w:rsid w:val="00135F0D"/>
    <w:rsid w:val="00143AAE"/>
    <w:rsid w:val="00152E3C"/>
    <w:rsid w:val="0015676A"/>
    <w:rsid w:val="00160905"/>
    <w:rsid w:val="00166E40"/>
    <w:rsid w:val="00167618"/>
    <w:rsid w:val="00170A6E"/>
    <w:rsid w:val="00170F94"/>
    <w:rsid w:val="00173E9D"/>
    <w:rsid w:val="00177545"/>
    <w:rsid w:val="00186BA4"/>
    <w:rsid w:val="0019183B"/>
    <w:rsid w:val="00193710"/>
    <w:rsid w:val="001953F8"/>
    <w:rsid w:val="001A1B6D"/>
    <w:rsid w:val="001A7761"/>
    <w:rsid w:val="001B07E7"/>
    <w:rsid w:val="001B7C11"/>
    <w:rsid w:val="001D093E"/>
    <w:rsid w:val="001E0A41"/>
    <w:rsid w:val="001E390F"/>
    <w:rsid w:val="001E72B0"/>
    <w:rsid w:val="001F0916"/>
    <w:rsid w:val="001F1AAB"/>
    <w:rsid w:val="001F46DC"/>
    <w:rsid w:val="001F60E3"/>
    <w:rsid w:val="001F6FB9"/>
    <w:rsid w:val="00203CF9"/>
    <w:rsid w:val="002046F6"/>
    <w:rsid w:val="002061DB"/>
    <w:rsid w:val="002104F8"/>
    <w:rsid w:val="00216F58"/>
    <w:rsid w:val="00237EBA"/>
    <w:rsid w:val="0024481D"/>
    <w:rsid w:val="00257662"/>
    <w:rsid w:val="00266F4D"/>
    <w:rsid w:val="002730AA"/>
    <w:rsid w:val="00283E30"/>
    <w:rsid w:val="00292DC8"/>
    <w:rsid w:val="00293326"/>
    <w:rsid w:val="002A2C18"/>
    <w:rsid w:val="002B1B01"/>
    <w:rsid w:val="002B2CF5"/>
    <w:rsid w:val="002B3A37"/>
    <w:rsid w:val="002C18AF"/>
    <w:rsid w:val="002C1B60"/>
    <w:rsid w:val="002C31C1"/>
    <w:rsid w:val="002D2090"/>
    <w:rsid w:val="002D45DB"/>
    <w:rsid w:val="002D75DF"/>
    <w:rsid w:val="002E329F"/>
    <w:rsid w:val="002E4E09"/>
    <w:rsid w:val="002E531E"/>
    <w:rsid w:val="002F33B8"/>
    <w:rsid w:val="002F62E1"/>
    <w:rsid w:val="00315518"/>
    <w:rsid w:val="00316E8B"/>
    <w:rsid w:val="0032485B"/>
    <w:rsid w:val="003309A0"/>
    <w:rsid w:val="0033129B"/>
    <w:rsid w:val="00332E9A"/>
    <w:rsid w:val="00334FA2"/>
    <w:rsid w:val="003368EA"/>
    <w:rsid w:val="003447C3"/>
    <w:rsid w:val="0034569B"/>
    <w:rsid w:val="003475D9"/>
    <w:rsid w:val="00353244"/>
    <w:rsid w:val="00356099"/>
    <w:rsid w:val="003567DF"/>
    <w:rsid w:val="003669E7"/>
    <w:rsid w:val="00367F1A"/>
    <w:rsid w:val="003708BE"/>
    <w:rsid w:val="00371965"/>
    <w:rsid w:val="0037266F"/>
    <w:rsid w:val="0037693D"/>
    <w:rsid w:val="00376C9A"/>
    <w:rsid w:val="003839E4"/>
    <w:rsid w:val="00384614"/>
    <w:rsid w:val="00390B14"/>
    <w:rsid w:val="00392178"/>
    <w:rsid w:val="003A0A55"/>
    <w:rsid w:val="003A0DDF"/>
    <w:rsid w:val="003A21AF"/>
    <w:rsid w:val="003B7FA2"/>
    <w:rsid w:val="003C149B"/>
    <w:rsid w:val="003C3FC8"/>
    <w:rsid w:val="003D4150"/>
    <w:rsid w:val="003D49BF"/>
    <w:rsid w:val="003D6091"/>
    <w:rsid w:val="003E546B"/>
    <w:rsid w:val="003E54FF"/>
    <w:rsid w:val="003F06EF"/>
    <w:rsid w:val="003F0A7B"/>
    <w:rsid w:val="004007F7"/>
    <w:rsid w:val="0040120E"/>
    <w:rsid w:val="00405884"/>
    <w:rsid w:val="00407463"/>
    <w:rsid w:val="00407D6F"/>
    <w:rsid w:val="004114E4"/>
    <w:rsid w:val="00411722"/>
    <w:rsid w:val="00420635"/>
    <w:rsid w:val="00422C3C"/>
    <w:rsid w:val="00425D2F"/>
    <w:rsid w:val="004343F0"/>
    <w:rsid w:val="00442805"/>
    <w:rsid w:val="00447163"/>
    <w:rsid w:val="004522E0"/>
    <w:rsid w:val="004728F4"/>
    <w:rsid w:val="00476EAB"/>
    <w:rsid w:val="0048042F"/>
    <w:rsid w:val="00481099"/>
    <w:rsid w:val="00482B0D"/>
    <w:rsid w:val="004859CF"/>
    <w:rsid w:val="00487F6C"/>
    <w:rsid w:val="00496604"/>
    <w:rsid w:val="00497B7A"/>
    <w:rsid w:val="004A3D98"/>
    <w:rsid w:val="004B1819"/>
    <w:rsid w:val="004B4BDE"/>
    <w:rsid w:val="004D356B"/>
    <w:rsid w:val="004D5A97"/>
    <w:rsid w:val="004D7E29"/>
    <w:rsid w:val="004E1BC1"/>
    <w:rsid w:val="004F4014"/>
    <w:rsid w:val="00500566"/>
    <w:rsid w:val="00507DC0"/>
    <w:rsid w:val="0051269D"/>
    <w:rsid w:val="00522F92"/>
    <w:rsid w:val="0054308D"/>
    <w:rsid w:val="00546C9B"/>
    <w:rsid w:val="00551F00"/>
    <w:rsid w:val="0055376A"/>
    <w:rsid w:val="00556E32"/>
    <w:rsid w:val="00561423"/>
    <w:rsid w:val="00561836"/>
    <w:rsid w:val="00567E6D"/>
    <w:rsid w:val="00572678"/>
    <w:rsid w:val="005A7BB4"/>
    <w:rsid w:val="005B48AE"/>
    <w:rsid w:val="005C0ED9"/>
    <w:rsid w:val="005C225D"/>
    <w:rsid w:val="005C25C7"/>
    <w:rsid w:val="005C5587"/>
    <w:rsid w:val="005C73E0"/>
    <w:rsid w:val="005C764E"/>
    <w:rsid w:val="005D0A29"/>
    <w:rsid w:val="005D1FA3"/>
    <w:rsid w:val="005E3A76"/>
    <w:rsid w:val="005E4A96"/>
    <w:rsid w:val="005F10B3"/>
    <w:rsid w:val="005F4EDF"/>
    <w:rsid w:val="005F767E"/>
    <w:rsid w:val="00615707"/>
    <w:rsid w:val="00621D99"/>
    <w:rsid w:val="00622113"/>
    <w:rsid w:val="006249F8"/>
    <w:rsid w:val="0062679D"/>
    <w:rsid w:val="00627106"/>
    <w:rsid w:val="00627A96"/>
    <w:rsid w:val="006322AC"/>
    <w:rsid w:val="00632313"/>
    <w:rsid w:val="00634A77"/>
    <w:rsid w:val="006477FA"/>
    <w:rsid w:val="00651C52"/>
    <w:rsid w:val="00670A0C"/>
    <w:rsid w:val="0067273A"/>
    <w:rsid w:val="006729FF"/>
    <w:rsid w:val="00675301"/>
    <w:rsid w:val="0068049D"/>
    <w:rsid w:val="00681264"/>
    <w:rsid w:val="006A06F0"/>
    <w:rsid w:val="006A5AB4"/>
    <w:rsid w:val="006A7EE0"/>
    <w:rsid w:val="006C1A5C"/>
    <w:rsid w:val="006D40DA"/>
    <w:rsid w:val="006E00AA"/>
    <w:rsid w:val="006E3CFC"/>
    <w:rsid w:val="006E620A"/>
    <w:rsid w:val="006F2675"/>
    <w:rsid w:val="00701362"/>
    <w:rsid w:val="0070730B"/>
    <w:rsid w:val="00707BDA"/>
    <w:rsid w:val="00712CB1"/>
    <w:rsid w:val="007133BC"/>
    <w:rsid w:val="007137BD"/>
    <w:rsid w:val="007142DA"/>
    <w:rsid w:val="00726ECC"/>
    <w:rsid w:val="00741823"/>
    <w:rsid w:val="0074261C"/>
    <w:rsid w:val="00745B19"/>
    <w:rsid w:val="00750A55"/>
    <w:rsid w:val="00752104"/>
    <w:rsid w:val="00754502"/>
    <w:rsid w:val="007601C2"/>
    <w:rsid w:val="007706E1"/>
    <w:rsid w:val="007758DA"/>
    <w:rsid w:val="00782545"/>
    <w:rsid w:val="0079378D"/>
    <w:rsid w:val="00797FAE"/>
    <w:rsid w:val="007A1706"/>
    <w:rsid w:val="007A4798"/>
    <w:rsid w:val="007A6278"/>
    <w:rsid w:val="007B0507"/>
    <w:rsid w:val="007B322D"/>
    <w:rsid w:val="007C4B8D"/>
    <w:rsid w:val="007C4D8A"/>
    <w:rsid w:val="007C504A"/>
    <w:rsid w:val="007C6931"/>
    <w:rsid w:val="007E2631"/>
    <w:rsid w:val="007F083B"/>
    <w:rsid w:val="007F75A5"/>
    <w:rsid w:val="00802160"/>
    <w:rsid w:val="008022E3"/>
    <w:rsid w:val="00806284"/>
    <w:rsid w:val="00806E12"/>
    <w:rsid w:val="00814113"/>
    <w:rsid w:val="008167BD"/>
    <w:rsid w:val="00823BCA"/>
    <w:rsid w:val="00826595"/>
    <w:rsid w:val="00827045"/>
    <w:rsid w:val="0083572A"/>
    <w:rsid w:val="008423B9"/>
    <w:rsid w:val="0085441C"/>
    <w:rsid w:val="00866651"/>
    <w:rsid w:val="00867EC7"/>
    <w:rsid w:val="00872D12"/>
    <w:rsid w:val="008748AB"/>
    <w:rsid w:val="00881E1C"/>
    <w:rsid w:val="008865DA"/>
    <w:rsid w:val="00891E15"/>
    <w:rsid w:val="008C166F"/>
    <w:rsid w:val="008D36F3"/>
    <w:rsid w:val="008D3ED1"/>
    <w:rsid w:val="008E1C72"/>
    <w:rsid w:val="008E20CB"/>
    <w:rsid w:val="008E5651"/>
    <w:rsid w:val="008E75CF"/>
    <w:rsid w:val="008F16E4"/>
    <w:rsid w:val="008F1F45"/>
    <w:rsid w:val="008F3DC6"/>
    <w:rsid w:val="008F4E3A"/>
    <w:rsid w:val="0090696B"/>
    <w:rsid w:val="00906DA6"/>
    <w:rsid w:val="009151E1"/>
    <w:rsid w:val="00926463"/>
    <w:rsid w:val="0094311A"/>
    <w:rsid w:val="009458C0"/>
    <w:rsid w:val="00957C89"/>
    <w:rsid w:val="00960177"/>
    <w:rsid w:val="009625A9"/>
    <w:rsid w:val="009700A4"/>
    <w:rsid w:val="00972470"/>
    <w:rsid w:val="00975886"/>
    <w:rsid w:val="00976E2F"/>
    <w:rsid w:val="00977DEF"/>
    <w:rsid w:val="00984B57"/>
    <w:rsid w:val="009A3840"/>
    <w:rsid w:val="009A75D8"/>
    <w:rsid w:val="009B5084"/>
    <w:rsid w:val="009C375F"/>
    <w:rsid w:val="009D30E1"/>
    <w:rsid w:val="009E4EDD"/>
    <w:rsid w:val="009F4A58"/>
    <w:rsid w:val="009F6E71"/>
    <w:rsid w:val="00A11D07"/>
    <w:rsid w:val="00A11D64"/>
    <w:rsid w:val="00A13703"/>
    <w:rsid w:val="00A2220D"/>
    <w:rsid w:val="00A23A6F"/>
    <w:rsid w:val="00A33B8E"/>
    <w:rsid w:val="00A41D35"/>
    <w:rsid w:val="00A56B6B"/>
    <w:rsid w:val="00A57E35"/>
    <w:rsid w:val="00A91890"/>
    <w:rsid w:val="00A936CC"/>
    <w:rsid w:val="00AB3A19"/>
    <w:rsid w:val="00AB6D65"/>
    <w:rsid w:val="00AC31D5"/>
    <w:rsid w:val="00AD18AB"/>
    <w:rsid w:val="00AD2551"/>
    <w:rsid w:val="00AD4658"/>
    <w:rsid w:val="00AE36F3"/>
    <w:rsid w:val="00AE53E0"/>
    <w:rsid w:val="00AE5FEB"/>
    <w:rsid w:val="00B05644"/>
    <w:rsid w:val="00B15E58"/>
    <w:rsid w:val="00B2253A"/>
    <w:rsid w:val="00B24D48"/>
    <w:rsid w:val="00B31B65"/>
    <w:rsid w:val="00B33FEF"/>
    <w:rsid w:val="00B40801"/>
    <w:rsid w:val="00B41CAA"/>
    <w:rsid w:val="00B4227F"/>
    <w:rsid w:val="00B42CC3"/>
    <w:rsid w:val="00B468ED"/>
    <w:rsid w:val="00B51972"/>
    <w:rsid w:val="00B53ECE"/>
    <w:rsid w:val="00B56F79"/>
    <w:rsid w:val="00B6428A"/>
    <w:rsid w:val="00B64EDD"/>
    <w:rsid w:val="00B85D7F"/>
    <w:rsid w:val="00B92508"/>
    <w:rsid w:val="00B97C79"/>
    <w:rsid w:val="00BC15B9"/>
    <w:rsid w:val="00BC6DE8"/>
    <w:rsid w:val="00BC6FC1"/>
    <w:rsid w:val="00BC7079"/>
    <w:rsid w:val="00BD23F3"/>
    <w:rsid w:val="00BD36C3"/>
    <w:rsid w:val="00BD4812"/>
    <w:rsid w:val="00BE238E"/>
    <w:rsid w:val="00BF1FED"/>
    <w:rsid w:val="00BF7843"/>
    <w:rsid w:val="00C01EED"/>
    <w:rsid w:val="00C02729"/>
    <w:rsid w:val="00C063B5"/>
    <w:rsid w:val="00C163F4"/>
    <w:rsid w:val="00C176FB"/>
    <w:rsid w:val="00C22C8A"/>
    <w:rsid w:val="00C2699F"/>
    <w:rsid w:val="00C26B20"/>
    <w:rsid w:val="00C2707B"/>
    <w:rsid w:val="00C27B52"/>
    <w:rsid w:val="00C27EA1"/>
    <w:rsid w:val="00C34AF9"/>
    <w:rsid w:val="00C37179"/>
    <w:rsid w:val="00C37BD6"/>
    <w:rsid w:val="00C42D15"/>
    <w:rsid w:val="00C454C3"/>
    <w:rsid w:val="00C478AE"/>
    <w:rsid w:val="00C56794"/>
    <w:rsid w:val="00C57C6B"/>
    <w:rsid w:val="00C63140"/>
    <w:rsid w:val="00C707A7"/>
    <w:rsid w:val="00C82672"/>
    <w:rsid w:val="00C84052"/>
    <w:rsid w:val="00C85BDF"/>
    <w:rsid w:val="00C87036"/>
    <w:rsid w:val="00CA09BE"/>
    <w:rsid w:val="00CB4877"/>
    <w:rsid w:val="00CB4CB0"/>
    <w:rsid w:val="00CB4EC8"/>
    <w:rsid w:val="00CC1D1D"/>
    <w:rsid w:val="00CD089B"/>
    <w:rsid w:val="00CE0EBC"/>
    <w:rsid w:val="00CE19CD"/>
    <w:rsid w:val="00CE23AC"/>
    <w:rsid w:val="00CE2B35"/>
    <w:rsid w:val="00CE2BE3"/>
    <w:rsid w:val="00CE45A6"/>
    <w:rsid w:val="00CE6997"/>
    <w:rsid w:val="00CF04B9"/>
    <w:rsid w:val="00CF4B46"/>
    <w:rsid w:val="00CF4FD8"/>
    <w:rsid w:val="00CF69D1"/>
    <w:rsid w:val="00D02321"/>
    <w:rsid w:val="00D027BD"/>
    <w:rsid w:val="00D03A66"/>
    <w:rsid w:val="00D05C2E"/>
    <w:rsid w:val="00D06DD4"/>
    <w:rsid w:val="00D122B1"/>
    <w:rsid w:val="00D12968"/>
    <w:rsid w:val="00D14D96"/>
    <w:rsid w:val="00D16CBC"/>
    <w:rsid w:val="00D30A92"/>
    <w:rsid w:val="00D35558"/>
    <w:rsid w:val="00D421C3"/>
    <w:rsid w:val="00D43CEE"/>
    <w:rsid w:val="00D5134A"/>
    <w:rsid w:val="00D56E92"/>
    <w:rsid w:val="00D573E6"/>
    <w:rsid w:val="00D57A4B"/>
    <w:rsid w:val="00D62CF0"/>
    <w:rsid w:val="00D63202"/>
    <w:rsid w:val="00D76B76"/>
    <w:rsid w:val="00D844A6"/>
    <w:rsid w:val="00D85BE5"/>
    <w:rsid w:val="00D919D4"/>
    <w:rsid w:val="00D92D2B"/>
    <w:rsid w:val="00D94445"/>
    <w:rsid w:val="00D94E37"/>
    <w:rsid w:val="00D95DE5"/>
    <w:rsid w:val="00DA5FAD"/>
    <w:rsid w:val="00DB154B"/>
    <w:rsid w:val="00DB73EA"/>
    <w:rsid w:val="00DC05F3"/>
    <w:rsid w:val="00DC3E2C"/>
    <w:rsid w:val="00DD51F0"/>
    <w:rsid w:val="00DD51FD"/>
    <w:rsid w:val="00DE0A1B"/>
    <w:rsid w:val="00DE4B47"/>
    <w:rsid w:val="00DE6574"/>
    <w:rsid w:val="00DF1BDC"/>
    <w:rsid w:val="00DF58E6"/>
    <w:rsid w:val="00E031C9"/>
    <w:rsid w:val="00E0420F"/>
    <w:rsid w:val="00E07B62"/>
    <w:rsid w:val="00E179CC"/>
    <w:rsid w:val="00E25930"/>
    <w:rsid w:val="00E27DBA"/>
    <w:rsid w:val="00E3432F"/>
    <w:rsid w:val="00E418ED"/>
    <w:rsid w:val="00E506B4"/>
    <w:rsid w:val="00E55CD5"/>
    <w:rsid w:val="00E56287"/>
    <w:rsid w:val="00E56606"/>
    <w:rsid w:val="00E64B47"/>
    <w:rsid w:val="00E6525E"/>
    <w:rsid w:val="00E73C8B"/>
    <w:rsid w:val="00E74F4B"/>
    <w:rsid w:val="00E74F54"/>
    <w:rsid w:val="00E813EF"/>
    <w:rsid w:val="00E905C9"/>
    <w:rsid w:val="00E93F1C"/>
    <w:rsid w:val="00E94624"/>
    <w:rsid w:val="00E96EFC"/>
    <w:rsid w:val="00EA63CA"/>
    <w:rsid w:val="00EB2A24"/>
    <w:rsid w:val="00EC03EE"/>
    <w:rsid w:val="00EC57F0"/>
    <w:rsid w:val="00ED0527"/>
    <w:rsid w:val="00ED4A1A"/>
    <w:rsid w:val="00ED619D"/>
    <w:rsid w:val="00EF12B9"/>
    <w:rsid w:val="00EF61F9"/>
    <w:rsid w:val="00F01688"/>
    <w:rsid w:val="00F07A0C"/>
    <w:rsid w:val="00F12093"/>
    <w:rsid w:val="00F13683"/>
    <w:rsid w:val="00F20841"/>
    <w:rsid w:val="00F211A7"/>
    <w:rsid w:val="00F246C2"/>
    <w:rsid w:val="00F33F04"/>
    <w:rsid w:val="00F4507F"/>
    <w:rsid w:val="00F45FE7"/>
    <w:rsid w:val="00F55BBE"/>
    <w:rsid w:val="00F601E4"/>
    <w:rsid w:val="00F60929"/>
    <w:rsid w:val="00F655BB"/>
    <w:rsid w:val="00F67080"/>
    <w:rsid w:val="00F679D3"/>
    <w:rsid w:val="00F71432"/>
    <w:rsid w:val="00F72795"/>
    <w:rsid w:val="00F7529D"/>
    <w:rsid w:val="00F80028"/>
    <w:rsid w:val="00F85CA5"/>
    <w:rsid w:val="00F935C8"/>
    <w:rsid w:val="00FA5475"/>
    <w:rsid w:val="00FA65C3"/>
    <w:rsid w:val="00FC5E91"/>
    <w:rsid w:val="00FC7BC3"/>
    <w:rsid w:val="00FD1665"/>
    <w:rsid w:val="00FD3E22"/>
    <w:rsid w:val="00FF4351"/>
    <w:rsid w:val="00FF6F42"/>
    <w:rsid w:val="00FF7921"/>
    <w:rsid w:val="18595AF6"/>
    <w:rsid w:val="263A1C42"/>
    <w:rsid w:val="2F2DBCD6"/>
    <w:rsid w:val="3011D7A3"/>
    <w:rsid w:val="5D6518C6"/>
    <w:rsid w:val="6D3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C9D"/>
  <w15:docId w15:val="{F6678008-92B5-4F75-BFC0-8886703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D36F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D36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rsid w:val="00943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376C9A"/>
  </w:style>
  <w:style w:type="table" w:styleId="Mkatabulky">
    <w:name w:val="Table Grid"/>
    <w:basedOn w:val="Normlntabulka"/>
    <w:rsid w:val="0037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6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0C42D0"/>
    <w:pPr>
      <w:widowControl w:val="0"/>
      <w:numPr>
        <w:numId w:val="10"/>
      </w:numPr>
      <w:spacing w:before="240" w:after="240" w:line="320" w:lineRule="atLeast"/>
      <w:jc w:val="both"/>
    </w:pPr>
    <w:rPr>
      <w:rFonts w:ascii="Arial" w:hAnsi="Arial" w:cs="Arial"/>
      <w:bCs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7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52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E7EABBFDFF049BC77CB268942D9B7" ma:contentTypeVersion="16" ma:contentTypeDescription="Create a new document." ma:contentTypeScope="" ma:versionID="85e776124dd4bdb01b3308b909db8446">
  <xsd:schema xmlns:xsd="http://www.w3.org/2001/XMLSchema" xmlns:xs="http://www.w3.org/2001/XMLSchema" xmlns:p="http://schemas.microsoft.com/office/2006/metadata/properties" xmlns:ns2="5149c28a-558a-422a-bc98-cc1e95b12821" xmlns:ns3="b81fbb27-3a52-4f4b-abbb-0ae6ed0f8191" xmlns:ns4="e47812bf-c8f0-415c-9dc6-756594725798" targetNamespace="http://schemas.microsoft.com/office/2006/metadata/properties" ma:root="true" ma:fieldsID="0906c177dd2abdbf115c8fd6235865a5" ns2:_="" ns3:_="" ns4:_="">
    <xsd:import namespace="5149c28a-558a-422a-bc98-cc1e95b12821"/>
    <xsd:import namespace="b81fbb27-3a52-4f4b-abbb-0ae6ed0f8191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c28a-558a-422a-bc98-cc1e95b12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b27-3a52-4f4b-abbb-0ae6ed0f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7d33cf-a054-496b-ae07-95b6e3f8bad3}" ma:internalName="TaxCatchAll" ma:showField="CatchAllData" ma:web="b81fbb27-3a52-4f4b-abbb-0ae6ed0f8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12bf-c8f0-415c-9dc6-756594725798" xsi:nil="true"/>
    <lcf76f155ced4ddcb4097134ff3c332f xmlns="5149c28a-558a-422a-bc98-cc1e95b128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6D3CC-E727-4F75-B45C-32C82A921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c28a-558a-422a-bc98-cc1e95b12821"/>
    <ds:schemaRef ds:uri="b81fbb27-3a52-4f4b-abbb-0ae6ed0f8191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77613-94A0-446B-9A22-BC3AA740B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957EC-4AFC-46A6-A94D-72044773A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447B4-0093-440B-AD8F-F9DAB5121368}">
  <ds:schemaRefs>
    <ds:schemaRef ds:uri="http://schemas.microsoft.com/office/2006/metadata/properties"/>
    <ds:schemaRef ds:uri="http://schemas.microsoft.com/office/infopath/2007/PartnerControls"/>
    <ds:schemaRef ds:uri="e47812bf-c8f0-415c-9dc6-756594725798"/>
    <ds:schemaRef ds:uri="5149c28a-558a-422a-bc98-cc1e95b12821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6440</Characters>
  <Application>Microsoft Office Word</Application>
  <DocSecurity>0</DocSecurity>
  <Lines>53</Lines>
  <Paragraphs>15</Paragraphs>
  <ScaleCrop>false</ScaleCrop>
  <Company>Boehringer Ingelheim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d&amp;c</dc:creator>
  <cp:lastModifiedBy>Tiller,Radovan (HP CRM) BI-CZ-P</cp:lastModifiedBy>
  <cp:revision>2</cp:revision>
  <cp:lastPrinted>2014-03-18T14:30:00Z</cp:lastPrinted>
  <dcterms:created xsi:type="dcterms:W3CDTF">2025-04-02T06:26:00Z</dcterms:created>
  <dcterms:modified xsi:type="dcterms:W3CDTF">2025-04-02T06:26:00Z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0x010100F48E7EABBFDFF049BC77CB268942D9B7</vt:lpwstr>
  </property>
  <property fmtid="{D5CDD505-2E9C-101B-9397-08002B2CF9AE}" pid="3" name="MediaServiceImageTags">
    <vt:lpwstr/>
  </property>
</Properties>
</file>