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B4E6" w14:textId="77777777" w:rsidR="00402E63" w:rsidRDefault="004E5508">
      <w:pPr>
        <w:pStyle w:val="Nadpis1"/>
        <w:ind w:right="745"/>
      </w:pPr>
      <w:r>
        <w:t>Dodatek č. 2 ke Smlouvě o účasti na řešení projektu č. NU21-08-00432 a</w:t>
      </w:r>
    </w:p>
    <w:p w14:paraId="6E6185F6" w14:textId="77777777" w:rsidR="00402E63" w:rsidRDefault="004E5508">
      <w:pPr>
        <w:spacing w:before="53"/>
        <w:ind w:left="769" w:right="735"/>
        <w:jc w:val="center"/>
        <w:rPr>
          <w:b/>
          <w:sz w:val="28"/>
        </w:rPr>
      </w:pPr>
      <w:r>
        <w:rPr>
          <w:b/>
          <w:sz w:val="28"/>
        </w:rPr>
        <w:t>poskytnutí účelové podpory ze státního rozpočtu ČR</w:t>
      </w:r>
    </w:p>
    <w:p w14:paraId="2E5D273A" w14:textId="77777777" w:rsidR="00402E63" w:rsidRDefault="004E5508">
      <w:pPr>
        <w:spacing w:before="52"/>
        <w:ind w:left="2845"/>
        <w:rPr>
          <w:b/>
          <w:sz w:val="28"/>
        </w:rPr>
      </w:pPr>
      <w:r>
        <w:rPr>
          <w:b/>
          <w:sz w:val="28"/>
        </w:rPr>
        <w:t>- změna struktury uznaných nákladů</w:t>
      </w:r>
    </w:p>
    <w:p w14:paraId="46B6B576" w14:textId="77777777" w:rsidR="00402E63" w:rsidRDefault="00402E63">
      <w:pPr>
        <w:pStyle w:val="Zkladntext"/>
        <w:rPr>
          <w:b/>
          <w:sz w:val="28"/>
        </w:rPr>
      </w:pPr>
    </w:p>
    <w:p w14:paraId="6A5C3E17" w14:textId="77777777" w:rsidR="00402E63" w:rsidRDefault="004E5508">
      <w:pPr>
        <w:pStyle w:val="Zkladntext"/>
        <w:spacing w:before="186"/>
        <w:ind w:left="118"/>
      </w:pPr>
      <w:r>
        <w:t>Smluvní strany</w:t>
      </w:r>
    </w:p>
    <w:p w14:paraId="6FC6EA78" w14:textId="77777777" w:rsidR="00402E63" w:rsidRDefault="004E5508">
      <w:pPr>
        <w:pStyle w:val="Nadpis2"/>
        <w:numPr>
          <w:ilvl w:val="0"/>
          <w:numId w:val="4"/>
        </w:numPr>
        <w:tabs>
          <w:tab w:val="left" w:pos="699"/>
          <w:tab w:val="left" w:pos="700"/>
        </w:tabs>
      </w:pPr>
      <w:r>
        <w:t>Ústav informatiky AV ČR, v. v.</w:t>
      </w:r>
      <w:r>
        <w:rPr>
          <w:spacing w:val="-6"/>
        </w:rPr>
        <w:t xml:space="preserve"> </w:t>
      </w:r>
      <w:r>
        <w:t>i.</w:t>
      </w:r>
    </w:p>
    <w:p w14:paraId="3D1DEFEF" w14:textId="77777777" w:rsidR="00402E63" w:rsidRDefault="004E5508">
      <w:pPr>
        <w:pStyle w:val="Zkladntext"/>
        <w:spacing w:before="119"/>
        <w:ind w:left="699"/>
      </w:pPr>
      <w:r>
        <w:t>se sídlem Pod Vodárenskou věží 2/271, 18207 Praha 8</w:t>
      </w:r>
    </w:p>
    <w:p w14:paraId="408A84DB" w14:textId="77777777" w:rsidR="00402E63" w:rsidRDefault="004E5508">
      <w:pPr>
        <w:pStyle w:val="Zkladntext"/>
        <w:spacing w:before="115"/>
        <w:ind w:left="699"/>
      </w:pPr>
      <w:r>
        <w:t>IČO: 67985807</w:t>
      </w:r>
    </w:p>
    <w:p w14:paraId="1D17A804" w14:textId="77777777" w:rsidR="00402E63" w:rsidRDefault="004E5508">
      <w:pPr>
        <w:pStyle w:val="Zkladntext"/>
        <w:spacing w:before="116"/>
        <w:ind w:left="699"/>
      </w:pPr>
      <w:r>
        <w:t>DIČ: CZ67985807</w:t>
      </w:r>
    </w:p>
    <w:p w14:paraId="2F956EDB" w14:textId="77777777" w:rsidR="00402E63" w:rsidRDefault="004E5508">
      <w:pPr>
        <w:spacing w:before="119"/>
        <w:ind w:left="699"/>
        <w:rPr>
          <w:b/>
          <w:sz w:val="20"/>
        </w:rPr>
      </w:pPr>
      <w:r>
        <w:rPr>
          <w:sz w:val="20"/>
        </w:rPr>
        <w:t xml:space="preserve">Zastoupená: </w:t>
      </w:r>
      <w:r>
        <w:rPr>
          <w:b/>
          <w:sz w:val="20"/>
        </w:rPr>
        <w:t xml:space="preserve">Ing. Petr Cintula, Ph.D., </w:t>
      </w:r>
      <w:proofErr w:type="spellStart"/>
      <w:r>
        <w:rPr>
          <w:b/>
          <w:sz w:val="20"/>
        </w:rPr>
        <w:t>DSc</w:t>
      </w:r>
      <w:proofErr w:type="spellEnd"/>
      <w:r>
        <w:rPr>
          <w:b/>
          <w:sz w:val="20"/>
        </w:rPr>
        <w:t>., ředitel</w:t>
      </w:r>
    </w:p>
    <w:p w14:paraId="12CA9364" w14:textId="77777777" w:rsidR="00402E63" w:rsidRDefault="004E5508">
      <w:pPr>
        <w:spacing w:before="116"/>
        <w:ind w:left="699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Příjemce</w:t>
      </w:r>
      <w:r>
        <w:rPr>
          <w:sz w:val="20"/>
        </w:rPr>
        <w:t>“)</w:t>
      </w:r>
    </w:p>
    <w:p w14:paraId="00850FEA" w14:textId="77777777" w:rsidR="00402E63" w:rsidRDefault="004E5508">
      <w:pPr>
        <w:pStyle w:val="Zkladntext"/>
        <w:spacing w:before="116"/>
        <w:ind w:left="116"/>
      </w:pPr>
      <w:r>
        <w:rPr>
          <w:w w:val="99"/>
        </w:rPr>
        <w:t>a</w:t>
      </w:r>
    </w:p>
    <w:p w14:paraId="0BC03A69" w14:textId="77777777" w:rsidR="00402E63" w:rsidRDefault="004E5508">
      <w:pPr>
        <w:pStyle w:val="Nadpis2"/>
        <w:numPr>
          <w:ilvl w:val="0"/>
          <w:numId w:val="4"/>
        </w:numPr>
        <w:tabs>
          <w:tab w:val="left" w:pos="699"/>
          <w:tab w:val="left" w:pos="700"/>
        </w:tabs>
        <w:spacing w:before="118"/>
      </w:pPr>
      <w:r>
        <w:t>Národní ústav duševního</w:t>
      </w:r>
      <w:r>
        <w:rPr>
          <w:spacing w:val="-4"/>
        </w:rPr>
        <w:t xml:space="preserve"> </w:t>
      </w:r>
      <w:r>
        <w:t>zdraví</w:t>
      </w:r>
    </w:p>
    <w:p w14:paraId="688D7CAD" w14:textId="77777777" w:rsidR="00402E63" w:rsidRDefault="004E5508">
      <w:pPr>
        <w:pStyle w:val="Zkladntext"/>
        <w:spacing w:before="116"/>
        <w:ind w:left="699"/>
      </w:pPr>
      <w:r>
        <w:t>se sídlem Topolová 748, 250 67 Klecany</w:t>
      </w:r>
    </w:p>
    <w:p w14:paraId="16F4D679" w14:textId="77777777" w:rsidR="00402E63" w:rsidRDefault="004E5508">
      <w:pPr>
        <w:pStyle w:val="Zkladntext"/>
        <w:spacing w:before="116"/>
        <w:ind w:left="699"/>
      </w:pPr>
      <w:r>
        <w:t>IČO: 00023752</w:t>
      </w:r>
    </w:p>
    <w:p w14:paraId="49D4A50A" w14:textId="77777777" w:rsidR="00402E63" w:rsidRDefault="004E5508">
      <w:pPr>
        <w:pStyle w:val="Zkladntext"/>
        <w:spacing w:before="118"/>
        <w:ind w:left="699"/>
      </w:pPr>
      <w:r>
        <w:t>DIČ: CZ00023752</w:t>
      </w:r>
    </w:p>
    <w:p w14:paraId="7DCC5C9A" w14:textId="77777777" w:rsidR="00402E63" w:rsidRDefault="004E5508">
      <w:pPr>
        <w:pStyle w:val="Zkladntext"/>
        <w:spacing w:before="116" w:line="355" w:lineRule="auto"/>
        <w:ind w:left="699" w:right="5453"/>
        <w:jc w:val="both"/>
      </w:pPr>
      <w:r>
        <w:t>Účet č.: 25234081/0710, Česká národní banka Zastoupená: PhDr. Petr Winkler, Ph.D., ředitel (dále jen „</w:t>
      </w:r>
      <w:r>
        <w:rPr>
          <w:b/>
        </w:rPr>
        <w:t>Další účastník</w:t>
      </w:r>
      <w:r>
        <w:t>")</w:t>
      </w:r>
    </w:p>
    <w:p w14:paraId="24097656" w14:textId="77777777" w:rsidR="00402E63" w:rsidRDefault="004E5508">
      <w:pPr>
        <w:pStyle w:val="Zkladntext"/>
        <w:spacing w:before="80" w:line="276" w:lineRule="auto"/>
        <w:ind w:left="3241" w:right="150" w:hanging="3085"/>
        <w:jc w:val="both"/>
      </w:pPr>
      <w:r>
        <w:t>uzavírají tento dodatek č. 2 ke Smlouvě o účasti na řešení projektu č. NU21-08-00432 a poskytnutí účelové podpory ze státního rozpočtu ČR (dále jen „</w:t>
      </w:r>
      <w:r>
        <w:rPr>
          <w:b/>
        </w:rPr>
        <w:t>Dodatek</w:t>
      </w:r>
      <w:r>
        <w:t>")</w:t>
      </w:r>
    </w:p>
    <w:p w14:paraId="1A0D746C" w14:textId="77777777" w:rsidR="00402E63" w:rsidRDefault="004E5508">
      <w:pPr>
        <w:pStyle w:val="Nadpis2"/>
        <w:spacing w:before="159"/>
        <w:ind w:left="769" w:right="365"/>
        <w:jc w:val="center"/>
      </w:pPr>
      <w:r>
        <w:t>I.</w:t>
      </w:r>
    </w:p>
    <w:p w14:paraId="11380909" w14:textId="77777777" w:rsidR="00402E63" w:rsidRDefault="004E5508">
      <w:pPr>
        <w:pStyle w:val="Odstavecseseznamem"/>
        <w:numPr>
          <w:ilvl w:val="0"/>
          <w:numId w:val="3"/>
        </w:numPr>
        <w:tabs>
          <w:tab w:val="left" w:pos="561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 xml:space="preserve">Mezi shora uvedenými stranami byla dne 18. 05. 2021 uzavřena Smlouva o účasti na řešení projektu č. NU21-08- 00432, </w:t>
      </w:r>
      <w:proofErr w:type="spellStart"/>
      <w:r>
        <w:rPr>
          <w:sz w:val="20"/>
        </w:rPr>
        <w:t>reg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č.</w:t>
      </w:r>
      <w:proofErr w:type="gramEnd"/>
      <w:r>
        <w:rPr>
          <w:sz w:val="20"/>
        </w:rPr>
        <w:t xml:space="preserve"> projektu NU21-08-00432 (dále jen „</w:t>
      </w:r>
      <w:r>
        <w:rPr>
          <w:b/>
          <w:sz w:val="20"/>
        </w:rPr>
        <w:t>Smlouva</w:t>
      </w:r>
      <w:r>
        <w:rPr>
          <w:sz w:val="20"/>
        </w:rPr>
        <w:t>") poskytovatele Česká republika – Ministerstvo zdravotnictví (dále jen „</w:t>
      </w:r>
      <w:r>
        <w:rPr>
          <w:b/>
          <w:sz w:val="20"/>
        </w:rPr>
        <w:t>Poskytovatel</w:t>
      </w:r>
      <w:r>
        <w:rPr>
          <w:sz w:val="20"/>
        </w:rPr>
        <w:t>“). Předmětem Smlouvy bylo řešení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projektu:</w:t>
      </w:r>
    </w:p>
    <w:p w14:paraId="2DBF61C8" w14:textId="77777777" w:rsidR="00402E63" w:rsidRDefault="004E5508">
      <w:pPr>
        <w:pStyle w:val="Nadpis2"/>
        <w:spacing w:before="79"/>
      </w:pPr>
      <w:r>
        <w:rPr>
          <w:b w:val="0"/>
        </w:rPr>
        <w:t xml:space="preserve">Název projektu: </w:t>
      </w:r>
      <w:r>
        <w:t xml:space="preserve">Predikce funkčního vyústění schizofrenie z multimodálních </w:t>
      </w:r>
      <w:proofErr w:type="spellStart"/>
      <w:r>
        <w:t>neurozobrazovacích</w:t>
      </w:r>
      <w:proofErr w:type="spellEnd"/>
      <w:r>
        <w:t xml:space="preserve"> a klinických</w:t>
      </w:r>
    </w:p>
    <w:p w14:paraId="22170263" w14:textId="77777777" w:rsidR="00402E63" w:rsidRDefault="004E5508">
      <w:pPr>
        <w:spacing w:before="35"/>
        <w:ind w:left="560"/>
        <w:rPr>
          <w:b/>
          <w:sz w:val="20"/>
        </w:rPr>
      </w:pPr>
      <w:r>
        <w:rPr>
          <w:b/>
          <w:sz w:val="20"/>
        </w:rPr>
        <w:t>dat</w:t>
      </w:r>
    </w:p>
    <w:p w14:paraId="4C036910" w14:textId="77777777" w:rsidR="00787A92" w:rsidRPr="00787A92" w:rsidRDefault="004E5508">
      <w:pPr>
        <w:spacing w:before="119" w:line="352" w:lineRule="auto"/>
        <w:ind w:left="560" w:right="4256"/>
        <w:rPr>
          <w:color w:val="002060"/>
          <w:sz w:val="20"/>
        </w:rPr>
      </w:pPr>
      <w:r>
        <w:rPr>
          <w:sz w:val="20"/>
        </w:rPr>
        <w:t xml:space="preserve">Registrační číslo projektu: </w:t>
      </w:r>
      <w:r>
        <w:rPr>
          <w:b/>
          <w:sz w:val="20"/>
        </w:rPr>
        <w:t xml:space="preserve">NU21-08-00432 </w:t>
      </w:r>
      <w:r>
        <w:rPr>
          <w:sz w:val="20"/>
        </w:rPr>
        <w:t>(dále jen „</w:t>
      </w:r>
      <w:r>
        <w:rPr>
          <w:b/>
          <w:sz w:val="20"/>
        </w:rPr>
        <w:t>Projekt</w:t>
      </w:r>
      <w:r>
        <w:rPr>
          <w:sz w:val="20"/>
        </w:rPr>
        <w:t xml:space="preserve">") Odpovědný řešitel: </w:t>
      </w:r>
      <w:proofErr w:type="spellStart"/>
      <w:r w:rsidR="00787A92" w:rsidRPr="00787A92">
        <w:rPr>
          <w:color w:val="002060"/>
          <w:sz w:val="20"/>
          <w:highlight w:val="black"/>
        </w:rPr>
        <w:t>xxxxxxxxxxxxxxxxx</w:t>
      </w:r>
      <w:proofErr w:type="spellEnd"/>
    </w:p>
    <w:p w14:paraId="67C34370" w14:textId="5D3979A4" w:rsidR="00402E63" w:rsidRDefault="004E5508" w:rsidP="00787A92">
      <w:pPr>
        <w:spacing w:line="352" w:lineRule="auto"/>
        <w:ind w:left="560" w:right="4256"/>
        <w:rPr>
          <w:b/>
          <w:sz w:val="20"/>
        </w:rPr>
      </w:pPr>
      <w:r>
        <w:rPr>
          <w:sz w:val="20"/>
        </w:rPr>
        <w:t xml:space="preserve">Odpovědný spoluřešitel: </w:t>
      </w:r>
      <w:proofErr w:type="spellStart"/>
      <w:r w:rsidR="00787A92" w:rsidRPr="00787A92">
        <w:rPr>
          <w:b/>
          <w:sz w:val="20"/>
          <w:highlight w:val="black"/>
        </w:rPr>
        <w:t>xxxxxxxxxxxxxxxxxxx</w:t>
      </w:r>
      <w:bookmarkStart w:id="0" w:name="_GoBack"/>
      <w:bookmarkEnd w:id="0"/>
      <w:proofErr w:type="spellEnd"/>
    </w:p>
    <w:p w14:paraId="48FF17B9" w14:textId="77777777" w:rsidR="00402E63" w:rsidRDefault="004E5508">
      <w:pPr>
        <w:spacing w:before="5"/>
        <w:ind w:left="560"/>
        <w:rPr>
          <w:b/>
          <w:sz w:val="20"/>
        </w:rPr>
      </w:pPr>
      <w:r>
        <w:rPr>
          <w:sz w:val="20"/>
        </w:rPr>
        <w:t xml:space="preserve">Datum zahájení řešení Projektu: </w:t>
      </w:r>
      <w:r>
        <w:rPr>
          <w:b/>
          <w:sz w:val="20"/>
        </w:rPr>
        <w:t>01. 05. 2021</w:t>
      </w:r>
    </w:p>
    <w:p w14:paraId="7D3DED98" w14:textId="77777777" w:rsidR="00402E63" w:rsidRDefault="004E5508">
      <w:pPr>
        <w:pStyle w:val="Odstavecseseznamem"/>
        <w:numPr>
          <w:ilvl w:val="0"/>
          <w:numId w:val="3"/>
        </w:numPr>
        <w:tabs>
          <w:tab w:val="left" w:pos="560"/>
          <w:tab w:val="left" w:pos="561"/>
        </w:tabs>
        <w:spacing w:before="119" w:line="273" w:lineRule="auto"/>
        <w:ind w:right="113"/>
        <w:rPr>
          <w:sz w:val="20"/>
        </w:rPr>
      </w:pPr>
      <w:r>
        <w:rPr>
          <w:sz w:val="20"/>
        </w:rPr>
        <w:t>Pojmy použité v textu tohoto Dodatku mají stejný význam, jako obdobné pojmy použité a definované v rámci Smlouvy nebo na které Smlouva</w:t>
      </w:r>
      <w:r>
        <w:rPr>
          <w:spacing w:val="-2"/>
          <w:sz w:val="20"/>
        </w:rPr>
        <w:t xml:space="preserve"> </w:t>
      </w:r>
      <w:r>
        <w:rPr>
          <w:sz w:val="20"/>
        </w:rPr>
        <w:t>odkazuje.</w:t>
      </w:r>
    </w:p>
    <w:p w14:paraId="4BD0D4CF" w14:textId="77777777" w:rsidR="00402E63" w:rsidRDefault="004E5508">
      <w:pPr>
        <w:pStyle w:val="Nadpis2"/>
        <w:spacing w:before="81"/>
        <w:ind w:left="760" w:right="745"/>
        <w:jc w:val="center"/>
      </w:pPr>
      <w:r>
        <w:t>II.</w:t>
      </w:r>
    </w:p>
    <w:p w14:paraId="2580D4F4" w14:textId="77777777" w:rsidR="00402E63" w:rsidRDefault="004E5508">
      <w:pPr>
        <w:pStyle w:val="Odstavecseseznamem"/>
        <w:numPr>
          <w:ilvl w:val="0"/>
          <w:numId w:val="2"/>
        </w:numPr>
        <w:tabs>
          <w:tab w:val="left" w:pos="494"/>
        </w:tabs>
        <w:spacing w:before="121" w:line="276" w:lineRule="auto"/>
        <w:ind w:right="104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tímto</w:t>
      </w:r>
      <w:r>
        <w:rPr>
          <w:spacing w:val="-10"/>
          <w:sz w:val="20"/>
        </w:rPr>
        <w:t xml:space="preserve"> </w:t>
      </w:r>
      <w:r>
        <w:rPr>
          <w:sz w:val="20"/>
        </w:rPr>
        <w:t>Dodatkem</w:t>
      </w:r>
      <w:r>
        <w:rPr>
          <w:spacing w:val="-11"/>
          <w:sz w:val="20"/>
        </w:rPr>
        <w:t xml:space="preserve"> </w:t>
      </w:r>
      <w:r>
        <w:rPr>
          <w:sz w:val="20"/>
        </w:rPr>
        <w:t>mění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prodlouženém</w:t>
      </w:r>
      <w:r>
        <w:rPr>
          <w:spacing w:val="-10"/>
          <w:sz w:val="20"/>
        </w:rPr>
        <w:t xml:space="preserve"> </w:t>
      </w:r>
      <w:r>
        <w:rPr>
          <w:sz w:val="20"/>
        </w:rPr>
        <w:t>roce</w:t>
      </w:r>
      <w:r>
        <w:rPr>
          <w:spacing w:val="-11"/>
          <w:sz w:val="20"/>
        </w:rPr>
        <w:t xml:space="preserve"> </w:t>
      </w:r>
      <w:r>
        <w:rPr>
          <w:sz w:val="20"/>
        </w:rPr>
        <w:t>strukturu</w:t>
      </w:r>
      <w:r>
        <w:rPr>
          <w:spacing w:val="-12"/>
          <w:sz w:val="20"/>
        </w:rPr>
        <w:t xml:space="preserve"> </w:t>
      </w:r>
      <w:r>
        <w:rPr>
          <w:sz w:val="20"/>
        </w:rPr>
        <w:t>uznaných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nákladů:</w:t>
      </w:r>
      <w:r>
        <w:rPr>
          <w:spacing w:val="-8"/>
          <w:sz w:val="20"/>
        </w:rPr>
        <w:t xml:space="preserve"> </w:t>
      </w:r>
      <w:r>
        <w:rPr>
          <w:sz w:val="20"/>
        </w:rPr>
        <w:t>Dalšího</w:t>
      </w:r>
      <w:r>
        <w:rPr>
          <w:spacing w:val="-10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10"/>
          <w:sz w:val="20"/>
        </w:rPr>
        <w:t xml:space="preserve"> </w:t>
      </w:r>
      <w:r>
        <w:rPr>
          <w:sz w:val="20"/>
        </w:rPr>
        <w:t>(Národní ústav duševního zdraví) změna spočívá v převodu částky ve výši 235 190,89 Kč z položky Ostatní provozní náklady do položky Osobní náklady v rámci NÚUP. Tento převod je odůvodněn prodloužením doby trvání Smlouvy a doby řešení Projektu o jeden rok, tj. do 31. 12. 2025 bez nároku na účelovou podporu poskytnutou od</w:t>
      </w:r>
      <w:r>
        <w:rPr>
          <w:spacing w:val="-26"/>
          <w:sz w:val="20"/>
        </w:rPr>
        <w:t xml:space="preserve"> </w:t>
      </w:r>
      <w:r>
        <w:rPr>
          <w:sz w:val="20"/>
        </w:rPr>
        <w:t>Poskytovatele.</w:t>
      </w:r>
    </w:p>
    <w:p w14:paraId="5A76609E" w14:textId="77777777" w:rsidR="00402E63" w:rsidRDefault="004E5508">
      <w:pPr>
        <w:pStyle w:val="Odstavecseseznamem"/>
        <w:numPr>
          <w:ilvl w:val="0"/>
          <w:numId w:val="2"/>
        </w:numPr>
        <w:tabs>
          <w:tab w:val="left" w:pos="561"/>
        </w:tabs>
        <w:spacing w:before="77"/>
        <w:ind w:left="560" w:hanging="428"/>
        <w:jc w:val="both"/>
        <w:rPr>
          <w:sz w:val="20"/>
        </w:rPr>
      </w:pPr>
      <w:r>
        <w:rPr>
          <w:sz w:val="20"/>
        </w:rPr>
        <w:t>Ostatní ustanovení Smlouvy se nemění a zůstávají v</w:t>
      </w:r>
      <w:r>
        <w:rPr>
          <w:spacing w:val="-6"/>
          <w:sz w:val="20"/>
        </w:rPr>
        <w:t xml:space="preserve"> </w:t>
      </w:r>
      <w:r>
        <w:rPr>
          <w:sz w:val="20"/>
        </w:rPr>
        <w:t>platnosti.</w:t>
      </w:r>
    </w:p>
    <w:p w14:paraId="0A656E49" w14:textId="77777777" w:rsidR="00402E63" w:rsidRDefault="004E5508">
      <w:pPr>
        <w:pStyle w:val="Nadpis2"/>
        <w:ind w:left="765" w:right="745"/>
        <w:jc w:val="center"/>
      </w:pPr>
      <w:r>
        <w:t>III.</w:t>
      </w:r>
    </w:p>
    <w:p w14:paraId="704494AC" w14:textId="77777777" w:rsidR="00402E63" w:rsidRDefault="004E5508">
      <w:pPr>
        <w:pStyle w:val="Odstavecseseznamem"/>
        <w:numPr>
          <w:ilvl w:val="0"/>
          <w:numId w:val="1"/>
        </w:numPr>
        <w:tabs>
          <w:tab w:val="left" w:pos="561"/>
        </w:tabs>
        <w:spacing w:line="273" w:lineRule="auto"/>
        <w:ind w:right="115"/>
        <w:jc w:val="both"/>
        <w:rPr>
          <w:sz w:val="20"/>
        </w:rPr>
      </w:pPr>
      <w:r>
        <w:rPr>
          <w:sz w:val="20"/>
        </w:rPr>
        <w:t>Tento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nabývá</w:t>
      </w:r>
      <w:r>
        <w:rPr>
          <w:spacing w:val="-3"/>
          <w:sz w:val="20"/>
        </w:rPr>
        <w:t xml:space="preserve"> </w:t>
      </w:r>
      <w:r>
        <w:rPr>
          <w:sz w:val="20"/>
        </w:rPr>
        <w:t>platnosti</w:t>
      </w:r>
      <w:r>
        <w:rPr>
          <w:spacing w:val="-3"/>
          <w:sz w:val="20"/>
        </w:rPr>
        <w:t xml:space="preserve"> </w:t>
      </w:r>
      <w:r>
        <w:rPr>
          <w:sz w:val="20"/>
        </w:rPr>
        <w:t>dnem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3"/>
          <w:sz w:val="20"/>
        </w:rPr>
        <w:t xml:space="preserve"> </w:t>
      </w:r>
      <w:r>
        <w:rPr>
          <w:sz w:val="20"/>
        </w:rPr>
        <w:t>smluvními</w:t>
      </w:r>
      <w:r>
        <w:rPr>
          <w:spacing w:val="-3"/>
          <w:sz w:val="20"/>
        </w:rPr>
        <w:t xml:space="preserve"> </w:t>
      </w:r>
      <w:r>
        <w:rPr>
          <w:sz w:val="20"/>
        </w:rPr>
        <w:t>stranami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dnem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 v registru smluv. Uveřejnění v registru smluv zajistí</w:t>
      </w:r>
      <w:r>
        <w:rPr>
          <w:spacing w:val="4"/>
          <w:sz w:val="20"/>
        </w:rPr>
        <w:t xml:space="preserve"> </w:t>
      </w:r>
      <w:r>
        <w:rPr>
          <w:sz w:val="20"/>
        </w:rPr>
        <w:t>Příjemce.</w:t>
      </w:r>
    </w:p>
    <w:p w14:paraId="1208867E" w14:textId="77777777" w:rsidR="00402E63" w:rsidRDefault="00402E63">
      <w:pPr>
        <w:spacing w:line="273" w:lineRule="auto"/>
        <w:jc w:val="both"/>
        <w:rPr>
          <w:sz w:val="20"/>
        </w:rPr>
        <w:sectPr w:rsidR="00402E63">
          <w:type w:val="continuous"/>
          <w:pgSz w:w="11910" w:h="16840"/>
          <w:pgMar w:top="1140" w:right="1020" w:bottom="280" w:left="1000" w:header="708" w:footer="708" w:gutter="0"/>
          <w:cols w:space="708"/>
        </w:sectPr>
      </w:pPr>
    </w:p>
    <w:p w14:paraId="6C1C5AED" w14:textId="77777777" w:rsidR="00402E63" w:rsidRDefault="004E5508">
      <w:pPr>
        <w:pStyle w:val="Odstavecseseznamem"/>
        <w:numPr>
          <w:ilvl w:val="0"/>
          <w:numId w:val="1"/>
        </w:numPr>
        <w:tabs>
          <w:tab w:val="left" w:pos="561"/>
        </w:tabs>
        <w:spacing w:before="39" w:line="273" w:lineRule="auto"/>
        <w:ind w:right="116"/>
        <w:jc w:val="both"/>
        <w:rPr>
          <w:sz w:val="20"/>
        </w:rPr>
      </w:pPr>
      <w:r>
        <w:rPr>
          <w:sz w:val="20"/>
        </w:rPr>
        <w:lastRenderedPageBreak/>
        <w:t>Jakékoli změny či doplňky tohoto Dodatku mohou být provedeny pouze písemně prostřednictvím vzestupně číslovaných dodatků podepsaných oběma smluvními stranami. Jiná forma změny tohoto Dodatku je</w:t>
      </w:r>
      <w:r>
        <w:rPr>
          <w:spacing w:val="-30"/>
          <w:sz w:val="20"/>
        </w:rPr>
        <w:t xml:space="preserve"> </w:t>
      </w:r>
      <w:r>
        <w:rPr>
          <w:sz w:val="20"/>
        </w:rPr>
        <w:t>vyloučena.</w:t>
      </w:r>
    </w:p>
    <w:p w14:paraId="16D9170F" w14:textId="77777777" w:rsidR="00402E63" w:rsidRDefault="004E5508">
      <w:pPr>
        <w:pStyle w:val="Odstavecseseznamem"/>
        <w:numPr>
          <w:ilvl w:val="0"/>
          <w:numId w:val="1"/>
        </w:numPr>
        <w:tabs>
          <w:tab w:val="left" w:pos="561"/>
        </w:tabs>
        <w:spacing w:before="87" w:line="273" w:lineRule="auto"/>
        <w:ind w:right="112"/>
        <w:jc w:val="both"/>
        <w:rPr>
          <w:sz w:val="20"/>
        </w:rPr>
      </w:pPr>
      <w:r>
        <w:rPr>
          <w:sz w:val="20"/>
        </w:rPr>
        <w:t>Neplatnost</w:t>
      </w:r>
      <w:r>
        <w:rPr>
          <w:spacing w:val="-7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nedotýká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celku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8"/>
          <w:sz w:val="20"/>
        </w:rPr>
        <w:t xml:space="preserve"> </w:t>
      </w:r>
      <w:r>
        <w:rPr>
          <w:sz w:val="20"/>
        </w:rPr>
        <w:t>kterékoliv jiné jeho</w:t>
      </w:r>
      <w:r>
        <w:rPr>
          <w:spacing w:val="-2"/>
          <w:sz w:val="20"/>
        </w:rPr>
        <w:t xml:space="preserve"> </w:t>
      </w:r>
      <w:r>
        <w:rPr>
          <w:sz w:val="20"/>
        </w:rPr>
        <w:t>části.</w:t>
      </w:r>
    </w:p>
    <w:p w14:paraId="21564FBA" w14:textId="77777777" w:rsidR="00402E63" w:rsidRDefault="004E5508">
      <w:pPr>
        <w:pStyle w:val="Odstavecseseznamem"/>
        <w:numPr>
          <w:ilvl w:val="0"/>
          <w:numId w:val="1"/>
        </w:numPr>
        <w:tabs>
          <w:tab w:val="left" w:pos="561"/>
        </w:tabs>
        <w:spacing w:before="84" w:line="276" w:lineRule="auto"/>
        <w:ind w:right="110"/>
        <w:jc w:val="both"/>
        <w:rPr>
          <w:sz w:val="20"/>
        </w:rPr>
      </w:pPr>
      <w:r>
        <w:rPr>
          <w:sz w:val="20"/>
        </w:rPr>
        <w:t>Bude-li tento Dodatek uzavírán v listinné podobě, je sepsán ve dvou vyhotoveních v českém jazyce s platností originálu, z nichž každá strana obdrží jedno vyhotovení. Tento Dodatek může být uzavřen i elektronickými prostředky v souladu se zákonem č. 297/2016 Sb., o službách vytvářejících důvěru pro elektronické transakce, ve znění pozdějších předpisů.</w:t>
      </w:r>
    </w:p>
    <w:p w14:paraId="073D4BAB" w14:textId="77777777" w:rsidR="00402E63" w:rsidRDefault="004E5508">
      <w:pPr>
        <w:pStyle w:val="Odstavecseseznamem"/>
        <w:numPr>
          <w:ilvl w:val="0"/>
          <w:numId w:val="1"/>
        </w:numPr>
        <w:tabs>
          <w:tab w:val="left" w:pos="561"/>
        </w:tabs>
        <w:spacing w:before="79"/>
        <w:jc w:val="both"/>
        <w:rPr>
          <w:sz w:val="20"/>
        </w:rPr>
      </w:pPr>
      <w:r>
        <w:rPr>
          <w:sz w:val="20"/>
        </w:rPr>
        <w:t>Smluvní strany závazně prohlašují, že si tento Dodatek přečetly, s jeho obsahem se seznámily a s tímto</w:t>
      </w:r>
      <w:r>
        <w:rPr>
          <w:spacing w:val="-17"/>
          <w:sz w:val="20"/>
        </w:rPr>
        <w:t xml:space="preserve"> </w:t>
      </w:r>
      <w:r>
        <w:rPr>
          <w:sz w:val="20"/>
        </w:rPr>
        <w:t>zcela a</w:t>
      </w:r>
    </w:p>
    <w:p w14:paraId="558CA255" w14:textId="77777777" w:rsidR="00402E63" w:rsidRDefault="004E5508">
      <w:pPr>
        <w:pStyle w:val="Zkladntext"/>
        <w:spacing w:before="35"/>
        <w:ind w:left="560"/>
        <w:jc w:val="both"/>
      </w:pPr>
      <w:r>
        <w:t>bezvýhradně souhlasí.</w:t>
      </w:r>
    </w:p>
    <w:p w14:paraId="0F3C6E19" w14:textId="77777777" w:rsidR="00402E63" w:rsidRDefault="00402E63">
      <w:pPr>
        <w:pStyle w:val="Zkladntext"/>
      </w:pPr>
    </w:p>
    <w:p w14:paraId="1C58790B" w14:textId="77777777" w:rsidR="00402E63" w:rsidRDefault="00402E63">
      <w:pPr>
        <w:pStyle w:val="Zkladntext"/>
      </w:pPr>
    </w:p>
    <w:p w14:paraId="09286B2C" w14:textId="77777777" w:rsidR="00402E63" w:rsidRDefault="00402E63">
      <w:pPr>
        <w:pStyle w:val="Zkladntext"/>
      </w:pPr>
    </w:p>
    <w:p w14:paraId="6EA43818" w14:textId="77777777" w:rsidR="00402E63" w:rsidRDefault="00402E63">
      <w:pPr>
        <w:pStyle w:val="Zkladntext"/>
      </w:pPr>
    </w:p>
    <w:p w14:paraId="2D08EB01" w14:textId="77777777" w:rsidR="00402E63" w:rsidRDefault="00402E63">
      <w:pPr>
        <w:pStyle w:val="Zkladntext"/>
        <w:spacing w:before="4"/>
        <w:rPr>
          <w:sz w:val="18"/>
        </w:rPr>
      </w:pPr>
    </w:p>
    <w:p w14:paraId="4A2C499F" w14:textId="77777777" w:rsidR="00402E63" w:rsidRDefault="004E5508">
      <w:pPr>
        <w:pStyle w:val="Zkladntext"/>
        <w:tabs>
          <w:tab w:val="left" w:pos="5805"/>
        </w:tabs>
        <w:spacing w:before="1"/>
        <w:ind w:left="118"/>
      </w:pPr>
      <w:r>
        <w:t>Za</w:t>
      </w:r>
      <w:r>
        <w:rPr>
          <w:spacing w:val="-1"/>
        </w:rPr>
        <w:t xml:space="preserve"> </w:t>
      </w:r>
      <w:r>
        <w:t>Příjemce:</w:t>
      </w:r>
      <w:r>
        <w:tab/>
        <w:t>Za Dalšího</w:t>
      </w:r>
      <w:r>
        <w:rPr>
          <w:spacing w:val="1"/>
        </w:rPr>
        <w:t xml:space="preserve"> </w:t>
      </w:r>
      <w:r>
        <w:t>účastníka:</w:t>
      </w:r>
    </w:p>
    <w:p w14:paraId="201144D0" w14:textId="77777777" w:rsidR="00402E63" w:rsidRDefault="00402E63">
      <w:pPr>
        <w:pStyle w:val="Zkladntext"/>
      </w:pPr>
    </w:p>
    <w:p w14:paraId="51899031" w14:textId="77777777" w:rsidR="00402E63" w:rsidRDefault="00402E63">
      <w:pPr>
        <w:pStyle w:val="Zkladntext"/>
      </w:pPr>
    </w:p>
    <w:p w14:paraId="256D7D39" w14:textId="77777777" w:rsidR="00402E63" w:rsidRDefault="00402E63">
      <w:pPr>
        <w:pStyle w:val="Zkladntext"/>
        <w:spacing w:before="5"/>
        <w:rPr>
          <w:sz w:val="28"/>
        </w:rPr>
      </w:pPr>
    </w:p>
    <w:p w14:paraId="7469A9E1" w14:textId="35FA61B5" w:rsidR="00402E63" w:rsidRDefault="004E5508">
      <w:pPr>
        <w:pStyle w:val="Zkladntext"/>
        <w:tabs>
          <w:tab w:val="left" w:pos="5805"/>
        </w:tabs>
        <w:ind w:left="118"/>
      </w:pPr>
      <w:r>
        <w:t>V Praze</w:t>
      </w:r>
      <w:r>
        <w:rPr>
          <w:spacing w:val="-6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………………………...</w:t>
      </w:r>
      <w:r>
        <w:tab/>
        <w:t>V Klecanech dne. ………………………….</w:t>
      </w:r>
    </w:p>
    <w:p w14:paraId="14A70318" w14:textId="77777777" w:rsidR="00402E63" w:rsidRDefault="00402E63">
      <w:pPr>
        <w:sectPr w:rsidR="00402E63">
          <w:pgSz w:w="11910" w:h="16840"/>
          <w:pgMar w:top="1120" w:right="1020" w:bottom="280" w:left="1000" w:header="708" w:footer="708" w:gutter="0"/>
          <w:cols w:space="708"/>
        </w:sectPr>
      </w:pPr>
    </w:p>
    <w:p w14:paraId="3EB33C62" w14:textId="56BD4484" w:rsidR="00402E63" w:rsidRDefault="004E5508" w:rsidP="004E5508">
      <w:pPr>
        <w:spacing w:before="82" w:line="237" w:lineRule="auto"/>
        <w:ind w:left="1370" w:right="-5"/>
        <w:rPr>
          <w:sz w:val="24"/>
        </w:rPr>
      </w:pPr>
      <w:r>
        <w:br w:type="column"/>
      </w:r>
    </w:p>
    <w:p w14:paraId="7D2041E2" w14:textId="77777777" w:rsidR="00402E63" w:rsidRDefault="00402E63">
      <w:pPr>
        <w:spacing w:line="277" w:lineRule="exact"/>
        <w:jc w:val="both"/>
        <w:rPr>
          <w:sz w:val="24"/>
        </w:rPr>
        <w:sectPr w:rsidR="00402E63">
          <w:type w:val="continuous"/>
          <w:pgSz w:w="11910" w:h="16840"/>
          <w:pgMar w:top="1140" w:right="1020" w:bottom="280" w:left="1000" w:header="708" w:footer="708" w:gutter="0"/>
          <w:cols w:num="3" w:space="708" w:equalWidth="0">
            <w:col w:w="4182" w:space="40"/>
            <w:col w:w="2909" w:space="39"/>
            <w:col w:w="2720"/>
          </w:cols>
        </w:sectPr>
      </w:pPr>
    </w:p>
    <w:p w14:paraId="598C637A" w14:textId="77777777" w:rsidR="00402E63" w:rsidRDefault="004E5508">
      <w:pPr>
        <w:pStyle w:val="Zkladntext"/>
        <w:tabs>
          <w:tab w:val="left" w:pos="5805"/>
        </w:tabs>
        <w:spacing w:line="203" w:lineRule="exact"/>
        <w:ind w:left="118"/>
      </w:pPr>
      <w:r>
        <w:t>……………..………………………………………………..</w:t>
      </w:r>
      <w:r>
        <w:tab/>
        <w:t>……………….…………………………………………</w:t>
      </w:r>
    </w:p>
    <w:p w14:paraId="79D11A35" w14:textId="77777777" w:rsidR="00402E63" w:rsidRDefault="004E5508">
      <w:pPr>
        <w:pStyle w:val="Zkladntext"/>
        <w:tabs>
          <w:tab w:val="left" w:pos="5805"/>
        </w:tabs>
        <w:spacing w:before="116"/>
        <w:ind w:left="118"/>
      </w:pPr>
      <w:r>
        <w:t>doc. Ing. Petr Cintula,</w:t>
      </w:r>
      <w:r>
        <w:rPr>
          <w:spacing w:val="-12"/>
        </w:rPr>
        <w:t xml:space="preserve"> </w:t>
      </w:r>
      <w:r>
        <w:t>Ph.D.,</w:t>
      </w:r>
      <w:r>
        <w:rPr>
          <w:spacing w:val="-3"/>
        </w:rPr>
        <w:t xml:space="preserve"> </w:t>
      </w:r>
      <w:proofErr w:type="spellStart"/>
      <w:r>
        <w:t>DSc</w:t>
      </w:r>
      <w:proofErr w:type="spellEnd"/>
      <w:r>
        <w:t>.,</w:t>
      </w:r>
      <w:r>
        <w:tab/>
        <w:t>PhDr. Petr Winkler,</w:t>
      </w:r>
      <w:r>
        <w:rPr>
          <w:spacing w:val="-2"/>
        </w:rPr>
        <w:t xml:space="preserve"> </w:t>
      </w:r>
      <w:r>
        <w:t>Ph.D.,</w:t>
      </w:r>
    </w:p>
    <w:p w14:paraId="65E749C1" w14:textId="77777777" w:rsidR="00402E63" w:rsidRDefault="004E5508">
      <w:pPr>
        <w:pStyle w:val="Zkladntext"/>
        <w:tabs>
          <w:tab w:val="left" w:pos="5805"/>
        </w:tabs>
        <w:spacing w:before="115"/>
        <w:ind w:left="118"/>
      </w:pPr>
      <w:r>
        <w:t>ředitel</w:t>
      </w:r>
      <w:r>
        <w:tab/>
      </w:r>
      <w:proofErr w:type="spellStart"/>
      <w:r>
        <w:t>ředitel</w:t>
      </w:r>
      <w:proofErr w:type="spellEnd"/>
    </w:p>
    <w:sectPr w:rsidR="00402E63">
      <w:type w:val="continuous"/>
      <w:pgSz w:w="11910" w:h="16840"/>
      <w:pgMar w:top="1140" w:right="10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63BF"/>
    <w:multiLevelType w:val="hybridMultilevel"/>
    <w:tmpl w:val="CBE22C46"/>
    <w:lvl w:ilvl="0" w:tplc="CCC4F502">
      <w:start w:val="1"/>
      <w:numFmt w:val="decimal"/>
      <w:lvlText w:val="%1."/>
      <w:lvlJc w:val="left"/>
      <w:pPr>
        <w:ind w:left="56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D3A277BC">
      <w:numFmt w:val="bullet"/>
      <w:lvlText w:val="•"/>
      <w:lvlJc w:val="left"/>
      <w:pPr>
        <w:ind w:left="1492" w:hanging="428"/>
      </w:pPr>
      <w:rPr>
        <w:rFonts w:hint="default"/>
        <w:lang w:val="cs-CZ" w:eastAsia="cs-CZ" w:bidi="cs-CZ"/>
      </w:rPr>
    </w:lvl>
    <w:lvl w:ilvl="2" w:tplc="EEC827CE">
      <w:numFmt w:val="bullet"/>
      <w:lvlText w:val="•"/>
      <w:lvlJc w:val="left"/>
      <w:pPr>
        <w:ind w:left="2425" w:hanging="428"/>
      </w:pPr>
      <w:rPr>
        <w:rFonts w:hint="default"/>
        <w:lang w:val="cs-CZ" w:eastAsia="cs-CZ" w:bidi="cs-CZ"/>
      </w:rPr>
    </w:lvl>
    <w:lvl w:ilvl="3" w:tplc="9410B63C">
      <w:numFmt w:val="bullet"/>
      <w:lvlText w:val="•"/>
      <w:lvlJc w:val="left"/>
      <w:pPr>
        <w:ind w:left="3357" w:hanging="428"/>
      </w:pPr>
      <w:rPr>
        <w:rFonts w:hint="default"/>
        <w:lang w:val="cs-CZ" w:eastAsia="cs-CZ" w:bidi="cs-CZ"/>
      </w:rPr>
    </w:lvl>
    <w:lvl w:ilvl="4" w:tplc="9734218A">
      <w:numFmt w:val="bullet"/>
      <w:lvlText w:val="•"/>
      <w:lvlJc w:val="left"/>
      <w:pPr>
        <w:ind w:left="4290" w:hanging="428"/>
      </w:pPr>
      <w:rPr>
        <w:rFonts w:hint="default"/>
        <w:lang w:val="cs-CZ" w:eastAsia="cs-CZ" w:bidi="cs-CZ"/>
      </w:rPr>
    </w:lvl>
    <w:lvl w:ilvl="5" w:tplc="F3F0E7E0">
      <w:numFmt w:val="bullet"/>
      <w:lvlText w:val="•"/>
      <w:lvlJc w:val="left"/>
      <w:pPr>
        <w:ind w:left="5223" w:hanging="428"/>
      </w:pPr>
      <w:rPr>
        <w:rFonts w:hint="default"/>
        <w:lang w:val="cs-CZ" w:eastAsia="cs-CZ" w:bidi="cs-CZ"/>
      </w:rPr>
    </w:lvl>
    <w:lvl w:ilvl="6" w:tplc="10D4DF6A">
      <w:numFmt w:val="bullet"/>
      <w:lvlText w:val="•"/>
      <w:lvlJc w:val="left"/>
      <w:pPr>
        <w:ind w:left="6155" w:hanging="428"/>
      </w:pPr>
      <w:rPr>
        <w:rFonts w:hint="default"/>
        <w:lang w:val="cs-CZ" w:eastAsia="cs-CZ" w:bidi="cs-CZ"/>
      </w:rPr>
    </w:lvl>
    <w:lvl w:ilvl="7" w:tplc="80301E58">
      <w:numFmt w:val="bullet"/>
      <w:lvlText w:val="•"/>
      <w:lvlJc w:val="left"/>
      <w:pPr>
        <w:ind w:left="7088" w:hanging="428"/>
      </w:pPr>
      <w:rPr>
        <w:rFonts w:hint="default"/>
        <w:lang w:val="cs-CZ" w:eastAsia="cs-CZ" w:bidi="cs-CZ"/>
      </w:rPr>
    </w:lvl>
    <w:lvl w:ilvl="8" w:tplc="9BFEDED8">
      <w:numFmt w:val="bullet"/>
      <w:lvlText w:val="•"/>
      <w:lvlJc w:val="left"/>
      <w:pPr>
        <w:ind w:left="8021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5CB016F3"/>
    <w:multiLevelType w:val="hybridMultilevel"/>
    <w:tmpl w:val="16008098"/>
    <w:lvl w:ilvl="0" w:tplc="D67ABA00">
      <w:start w:val="1"/>
      <w:numFmt w:val="decimal"/>
      <w:lvlText w:val="%1."/>
      <w:lvlJc w:val="left"/>
      <w:pPr>
        <w:ind w:left="49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432C80D2">
      <w:numFmt w:val="bullet"/>
      <w:lvlText w:val="•"/>
      <w:lvlJc w:val="left"/>
      <w:pPr>
        <w:ind w:left="1438" w:hanging="360"/>
      </w:pPr>
      <w:rPr>
        <w:rFonts w:hint="default"/>
        <w:lang w:val="cs-CZ" w:eastAsia="cs-CZ" w:bidi="cs-CZ"/>
      </w:rPr>
    </w:lvl>
    <w:lvl w:ilvl="2" w:tplc="9D3CB832">
      <w:numFmt w:val="bullet"/>
      <w:lvlText w:val="•"/>
      <w:lvlJc w:val="left"/>
      <w:pPr>
        <w:ind w:left="2377" w:hanging="360"/>
      </w:pPr>
      <w:rPr>
        <w:rFonts w:hint="default"/>
        <w:lang w:val="cs-CZ" w:eastAsia="cs-CZ" w:bidi="cs-CZ"/>
      </w:rPr>
    </w:lvl>
    <w:lvl w:ilvl="3" w:tplc="0C32594A">
      <w:numFmt w:val="bullet"/>
      <w:lvlText w:val="•"/>
      <w:lvlJc w:val="left"/>
      <w:pPr>
        <w:ind w:left="3315" w:hanging="360"/>
      </w:pPr>
      <w:rPr>
        <w:rFonts w:hint="default"/>
        <w:lang w:val="cs-CZ" w:eastAsia="cs-CZ" w:bidi="cs-CZ"/>
      </w:rPr>
    </w:lvl>
    <w:lvl w:ilvl="4" w:tplc="DF1CB6CC">
      <w:numFmt w:val="bullet"/>
      <w:lvlText w:val="•"/>
      <w:lvlJc w:val="left"/>
      <w:pPr>
        <w:ind w:left="4254" w:hanging="360"/>
      </w:pPr>
      <w:rPr>
        <w:rFonts w:hint="default"/>
        <w:lang w:val="cs-CZ" w:eastAsia="cs-CZ" w:bidi="cs-CZ"/>
      </w:rPr>
    </w:lvl>
    <w:lvl w:ilvl="5" w:tplc="577A78CA">
      <w:numFmt w:val="bullet"/>
      <w:lvlText w:val="•"/>
      <w:lvlJc w:val="left"/>
      <w:pPr>
        <w:ind w:left="5193" w:hanging="360"/>
      </w:pPr>
      <w:rPr>
        <w:rFonts w:hint="default"/>
        <w:lang w:val="cs-CZ" w:eastAsia="cs-CZ" w:bidi="cs-CZ"/>
      </w:rPr>
    </w:lvl>
    <w:lvl w:ilvl="6" w:tplc="38E05304">
      <w:numFmt w:val="bullet"/>
      <w:lvlText w:val="•"/>
      <w:lvlJc w:val="left"/>
      <w:pPr>
        <w:ind w:left="6131" w:hanging="360"/>
      </w:pPr>
      <w:rPr>
        <w:rFonts w:hint="default"/>
        <w:lang w:val="cs-CZ" w:eastAsia="cs-CZ" w:bidi="cs-CZ"/>
      </w:rPr>
    </w:lvl>
    <w:lvl w:ilvl="7" w:tplc="4A2873EC">
      <w:numFmt w:val="bullet"/>
      <w:lvlText w:val="•"/>
      <w:lvlJc w:val="left"/>
      <w:pPr>
        <w:ind w:left="7070" w:hanging="360"/>
      </w:pPr>
      <w:rPr>
        <w:rFonts w:hint="default"/>
        <w:lang w:val="cs-CZ" w:eastAsia="cs-CZ" w:bidi="cs-CZ"/>
      </w:rPr>
    </w:lvl>
    <w:lvl w:ilvl="8" w:tplc="8BCEE2A8">
      <w:numFmt w:val="bullet"/>
      <w:lvlText w:val="•"/>
      <w:lvlJc w:val="left"/>
      <w:pPr>
        <w:ind w:left="800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0D17A4A"/>
    <w:multiLevelType w:val="hybridMultilevel"/>
    <w:tmpl w:val="56A8CAEC"/>
    <w:lvl w:ilvl="0" w:tplc="39BA0330">
      <w:start w:val="1"/>
      <w:numFmt w:val="decimal"/>
      <w:lvlText w:val="%1."/>
      <w:lvlJc w:val="left"/>
      <w:pPr>
        <w:ind w:left="69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83B09832">
      <w:numFmt w:val="bullet"/>
      <w:lvlText w:val="•"/>
      <w:lvlJc w:val="left"/>
      <w:pPr>
        <w:ind w:left="1618" w:hanging="567"/>
      </w:pPr>
      <w:rPr>
        <w:rFonts w:hint="default"/>
        <w:lang w:val="cs-CZ" w:eastAsia="cs-CZ" w:bidi="cs-CZ"/>
      </w:rPr>
    </w:lvl>
    <w:lvl w:ilvl="2" w:tplc="44362284">
      <w:numFmt w:val="bullet"/>
      <w:lvlText w:val="•"/>
      <w:lvlJc w:val="left"/>
      <w:pPr>
        <w:ind w:left="2537" w:hanging="567"/>
      </w:pPr>
      <w:rPr>
        <w:rFonts w:hint="default"/>
        <w:lang w:val="cs-CZ" w:eastAsia="cs-CZ" w:bidi="cs-CZ"/>
      </w:rPr>
    </w:lvl>
    <w:lvl w:ilvl="3" w:tplc="729413E4">
      <w:numFmt w:val="bullet"/>
      <w:lvlText w:val="•"/>
      <w:lvlJc w:val="left"/>
      <w:pPr>
        <w:ind w:left="3455" w:hanging="567"/>
      </w:pPr>
      <w:rPr>
        <w:rFonts w:hint="default"/>
        <w:lang w:val="cs-CZ" w:eastAsia="cs-CZ" w:bidi="cs-CZ"/>
      </w:rPr>
    </w:lvl>
    <w:lvl w:ilvl="4" w:tplc="97367DBE">
      <w:numFmt w:val="bullet"/>
      <w:lvlText w:val="•"/>
      <w:lvlJc w:val="left"/>
      <w:pPr>
        <w:ind w:left="4374" w:hanging="567"/>
      </w:pPr>
      <w:rPr>
        <w:rFonts w:hint="default"/>
        <w:lang w:val="cs-CZ" w:eastAsia="cs-CZ" w:bidi="cs-CZ"/>
      </w:rPr>
    </w:lvl>
    <w:lvl w:ilvl="5" w:tplc="557A7A52">
      <w:numFmt w:val="bullet"/>
      <w:lvlText w:val="•"/>
      <w:lvlJc w:val="left"/>
      <w:pPr>
        <w:ind w:left="5293" w:hanging="567"/>
      </w:pPr>
      <w:rPr>
        <w:rFonts w:hint="default"/>
        <w:lang w:val="cs-CZ" w:eastAsia="cs-CZ" w:bidi="cs-CZ"/>
      </w:rPr>
    </w:lvl>
    <w:lvl w:ilvl="6" w:tplc="1FE01494">
      <w:numFmt w:val="bullet"/>
      <w:lvlText w:val="•"/>
      <w:lvlJc w:val="left"/>
      <w:pPr>
        <w:ind w:left="6211" w:hanging="567"/>
      </w:pPr>
      <w:rPr>
        <w:rFonts w:hint="default"/>
        <w:lang w:val="cs-CZ" w:eastAsia="cs-CZ" w:bidi="cs-CZ"/>
      </w:rPr>
    </w:lvl>
    <w:lvl w:ilvl="7" w:tplc="CE3ED62A">
      <w:numFmt w:val="bullet"/>
      <w:lvlText w:val="•"/>
      <w:lvlJc w:val="left"/>
      <w:pPr>
        <w:ind w:left="7130" w:hanging="567"/>
      </w:pPr>
      <w:rPr>
        <w:rFonts w:hint="default"/>
        <w:lang w:val="cs-CZ" w:eastAsia="cs-CZ" w:bidi="cs-CZ"/>
      </w:rPr>
    </w:lvl>
    <w:lvl w:ilvl="8" w:tplc="AB2055AA">
      <w:numFmt w:val="bullet"/>
      <w:lvlText w:val="•"/>
      <w:lvlJc w:val="left"/>
      <w:pPr>
        <w:ind w:left="8049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66F87B15"/>
    <w:multiLevelType w:val="hybridMultilevel"/>
    <w:tmpl w:val="46ACA140"/>
    <w:lvl w:ilvl="0" w:tplc="B9544112">
      <w:start w:val="1"/>
      <w:numFmt w:val="decimal"/>
      <w:lvlText w:val="%1."/>
      <w:lvlJc w:val="left"/>
      <w:pPr>
        <w:ind w:left="56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AF98FA92">
      <w:numFmt w:val="bullet"/>
      <w:lvlText w:val="•"/>
      <w:lvlJc w:val="left"/>
      <w:pPr>
        <w:ind w:left="1492" w:hanging="428"/>
      </w:pPr>
      <w:rPr>
        <w:rFonts w:hint="default"/>
        <w:lang w:val="cs-CZ" w:eastAsia="cs-CZ" w:bidi="cs-CZ"/>
      </w:rPr>
    </w:lvl>
    <w:lvl w:ilvl="2" w:tplc="5C6E431E">
      <w:numFmt w:val="bullet"/>
      <w:lvlText w:val="•"/>
      <w:lvlJc w:val="left"/>
      <w:pPr>
        <w:ind w:left="2425" w:hanging="428"/>
      </w:pPr>
      <w:rPr>
        <w:rFonts w:hint="default"/>
        <w:lang w:val="cs-CZ" w:eastAsia="cs-CZ" w:bidi="cs-CZ"/>
      </w:rPr>
    </w:lvl>
    <w:lvl w:ilvl="3" w:tplc="506CCFB0">
      <w:numFmt w:val="bullet"/>
      <w:lvlText w:val="•"/>
      <w:lvlJc w:val="left"/>
      <w:pPr>
        <w:ind w:left="3357" w:hanging="428"/>
      </w:pPr>
      <w:rPr>
        <w:rFonts w:hint="default"/>
        <w:lang w:val="cs-CZ" w:eastAsia="cs-CZ" w:bidi="cs-CZ"/>
      </w:rPr>
    </w:lvl>
    <w:lvl w:ilvl="4" w:tplc="3762F37A">
      <w:numFmt w:val="bullet"/>
      <w:lvlText w:val="•"/>
      <w:lvlJc w:val="left"/>
      <w:pPr>
        <w:ind w:left="4290" w:hanging="428"/>
      </w:pPr>
      <w:rPr>
        <w:rFonts w:hint="default"/>
        <w:lang w:val="cs-CZ" w:eastAsia="cs-CZ" w:bidi="cs-CZ"/>
      </w:rPr>
    </w:lvl>
    <w:lvl w:ilvl="5" w:tplc="1A66FB78">
      <w:numFmt w:val="bullet"/>
      <w:lvlText w:val="•"/>
      <w:lvlJc w:val="left"/>
      <w:pPr>
        <w:ind w:left="5223" w:hanging="428"/>
      </w:pPr>
      <w:rPr>
        <w:rFonts w:hint="default"/>
        <w:lang w:val="cs-CZ" w:eastAsia="cs-CZ" w:bidi="cs-CZ"/>
      </w:rPr>
    </w:lvl>
    <w:lvl w:ilvl="6" w:tplc="C8AAC7DE">
      <w:numFmt w:val="bullet"/>
      <w:lvlText w:val="•"/>
      <w:lvlJc w:val="left"/>
      <w:pPr>
        <w:ind w:left="6155" w:hanging="428"/>
      </w:pPr>
      <w:rPr>
        <w:rFonts w:hint="default"/>
        <w:lang w:val="cs-CZ" w:eastAsia="cs-CZ" w:bidi="cs-CZ"/>
      </w:rPr>
    </w:lvl>
    <w:lvl w:ilvl="7" w:tplc="46189392">
      <w:numFmt w:val="bullet"/>
      <w:lvlText w:val="•"/>
      <w:lvlJc w:val="left"/>
      <w:pPr>
        <w:ind w:left="7088" w:hanging="428"/>
      </w:pPr>
      <w:rPr>
        <w:rFonts w:hint="default"/>
        <w:lang w:val="cs-CZ" w:eastAsia="cs-CZ" w:bidi="cs-CZ"/>
      </w:rPr>
    </w:lvl>
    <w:lvl w:ilvl="8" w:tplc="AEE03BF6">
      <w:numFmt w:val="bullet"/>
      <w:lvlText w:val="•"/>
      <w:lvlJc w:val="left"/>
      <w:pPr>
        <w:ind w:left="8021" w:hanging="428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63"/>
    <w:rsid w:val="002A40DE"/>
    <w:rsid w:val="00402E63"/>
    <w:rsid w:val="004E5508"/>
    <w:rsid w:val="007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9E7"/>
  <w15:docId w15:val="{8590FEA9-23DF-4900-9A70-6BCE509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9"/>
      <w:ind w:left="76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16"/>
      <w:ind w:left="56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8"/>
      <w:ind w:left="560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Strany</vt:lpstr>
    </vt:vector>
  </TitlesOfParts>
  <Company>Ustav informatiky AV CR vvi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Strany</dc:title>
  <dc:creator>David</dc:creator>
  <cp:lastModifiedBy>Dana Kuzelova</cp:lastModifiedBy>
  <cp:revision>2</cp:revision>
  <dcterms:created xsi:type="dcterms:W3CDTF">2025-04-10T14:18:00Z</dcterms:created>
  <dcterms:modified xsi:type="dcterms:W3CDTF">2025-04-10T14:18:00Z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2025-04-10T00:00:00Z</vt:filetime>
  </property>
</Properties>
</file>