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21" w:rsidRDefault="006876AF" w:rsidP="00466B21">
      <w:pPr>
        <w:pStyle w:val="Nzev"/>
        <w:widowControl w:val="0"/>
      </w:pPr>
      <w:r>
        <w:t>DOHODA O NAROVNÁNÍ</w:t>
      </w:r>
    </w:p>
    <w:p w:rsidR="006876AF" w:rsidRDefault="006876AF" w:rsidP="006C28E7">
      <w:r>
        <w:t>Číslo D</w:t>
      </w:r>
      <w:r w:rsidR="006C28E7">
        <w:t>ohody:</w:t>
      </w:r>
      <w:r w:rsidR="00DC16C6">
        <w:t xml:space="preserve"> </w:t>
      </w:r>
      <w:proofErr w:type="gramStart"/>
      <w:r w:rsidR="009D73E2" w:rsidRPr="009D73E2">
        <w:t>143646</w:t>
      </w:r>
      <w:r w:rsidR="009D73E2">
        <w:t>-iny-v1</w:t>
      </w:r>
      <w:proofErr w:type="gramEnd"/>
    </w:p>
    <w:p w:rsidR="00BA58FF" w:rsidRDefault="00BA58FF" w:rsidP="00F46937">
      <w:pPr>
        <w:pStyle w:val="Nadpis1"/>
        <w:keepNext w:val="0"/>
        <w:widowControl w:val="0"/>
        <w:numPr>
          <w:ilvl w:val="0"/>
          <w:numId w:val="0"/>
        </w:numPr>
      </w:pPr>
      <w:r>
        <w:t>Smluvní strany</w:t>
      </w:r>
    </w:p>
    <w:p w:rsidR="00B70E50" w:rsidRPr="006F560B" w:rsidRDefault="00810DCC" w:rsidP="00F46937">
      <w:pPr>
        <w:widowControl w:val="0"/>
        <w:tabs>
          <w:tab w:val="left" w:pos="2552"/>
        </w:tabs>
      </w:pPr>
      <w:r w:rsidRPr="006F560B">
        <w:t>Název subjektu</w:t>
      </w:r>
      <w:r w:rsidR="00B70E50" w:rsidRPr="006F560B">
        <w:t>:</w:t>
      </w:r>
      <w:r w:rsidR="00B70E50" w:rsidRPr="006F560B">
        <w:tab/>
      </w:r>
      <w:r w:rsidR="006F560B" w:rsidRPr="006F560B">
        <w:t>ROCHE s. r. o.</w:t>
      </w:r>
    </w:p>
    <w:p w:rsidR="00B70E50" w:rsidRPr="006F560B" w:rsidRDefault="00B70E50" w:rsidP="00F46937">
      <w:pPr>
        <w:widowControl w:val="0"/>
        <w:tabs>
          <w:tab w:val="left" w:pos="2552"/>
        </w:tabs>
      </w:pPr>
      <w:r w:rsidRPr="006F560B">
        <w:t>Sídlo:</w:t>
      </w:r>
      <w:r w:rsidRPr="006F560B">
        <w:tab/>
      </w:r>
      <w:r w:rsidR="006F560B" w:rsidRPr="006F560B">
        <w:t>Sokolovská 685/136f, Karlín, 186 00 Praha 8</w:t>
      </w:r>
    </w:p>
    <w:p w:rsidR="006F560B" w:rsidRPr="006F560B" w:rsidRDefault="00B70E50" w:rsidP="00F46937">
      <w:pPr>
        <w:widowControl w:val="0"/>
        <w:tabs>
          <w:tab w:val="left" w:pos="2552"/>
        </w:tabs>
      </w:pPr>
      <w:r w:rsidRPr="006F560B">
        <w:t>IČO:</w:t>
      </w:r>
      <w:r w:rsidRPr="006F560B">
        <w:tab/>
        <w:t>49617052</w:t>
      </w:r>
    </w:p>
    <w:p w:rsidR="00B70E50" w:rsidRPr="006F560B" w:rsidRDefault="006F560B" w:rsidP="00F46937">
      <w:pPr>
        <w:widowControl w:val="0"/>
        <w:tabs>
          <w:tab w:val="left" w:pos="2552"/>
        </w:tabs>
      </w:pPr>
      <w:r w:rsidRPr="006F560B">
        <w:t>DIČ:</w:t>
      </w:r>
      <w:r w:rsidRPr="006F560B">
        <w:tab/>
      </w:r>
      <w:r w:rsidR="00B70E50" w:rsidRPr="006F560B">
        <w:t>CZ49617052</w:t>
      </w:r>
    </w:p>
    <w:p w:rsidR="00B70E50" w:rsidRPr="006F560B" w:rsidRDefault="00CF7991" w:rsidP="00F46937">
      <w:pPr>
        <w:widowControl w:val="0"/>
        <w:tabs>
          <w:tab w:val="left" w:pos="2552"/>
        </w:tabs>
      </w:pPr>
      <w:r w:rsidRPr="006F560B">
        <w:t>Zápis v OR</w:t>
      </w:r>
      <w:r w:rsidR="00B70E50" w:rsidRPr="006F560B">
        <w:t>:</w:t>
      </w:r>
      <w:r w:rsidR="00B70E50" w:rsidRPr="006F560B">
        <w:tab/>
      </w:r>
      <w:r w:rsidR="006F560B" w:rsidRPr="006F560B">
        <w:t>C 13202 vedená u Městského soudu v Praze</w:t>
      </w:r>
    </w:p>
    <w:p w:rsidR="00D7364E" w:rsidRPr="006F560B" w:rsidRDefault="00D7364E" w:rsidP="00D7364E">
      <w:pPr>
        <w:widowControl w:val="0"/>
        <w:tabs>
          <w:tab w:val="left" w:pos="2552"/>
        </w:tabs>
      </w:pPr>
      <w:r w:rsidRPr="006F560B">
        <w:t>Zastupuje:</w:t>
      </w:r>
      <w:r w:rsidRPr="006F560B">
        <w:tab/>
      </w:r>
      <w:r>
        <w:t>RNDr. Tomáš Petr, jednatel</w:t>
      </w:r>
    </w:p>
    <w:p w:rsidR="00D7364E" w:rsidRPr="006F560B" w:rsidRDefault="00D7364E" w:rsidP="00D7364E">
      <w:pPr>
        <w:widowControl w:val="0"/>
        <w:tabs>
          <w:tab w:val="left" w:pos="2552"/>
        </w:tabs>
      </w:pPr>
      <w:r w:rsidRPr="006F560B">
        <w:tab/>
      </w:r>
      <w:proofErr w:type="spellStart"/>
      <w:r w:rsidR="00FF5823">
        <w:t>xxx</w:t>
      </w:r>
      <w:proofErr w:type="spellEnd"/>
      <w:r w:rsidR="0071289F">
        <w:t>, na základě plné moci</w:t>
      </w:r>
    </w:p>
    <w:p w:rsidR="00B70E50" w:rsidRDefault="00B70E50" w:rsidP="00F46937">
      <w:pPr>
        <w:widowControl w:val="0"/>
        <w:tabs>
          <w:tab w:val="left" w:pos="2552"/>
        </w:tabs>
      </w:pPr>
      <w:r>
        <w:t xml:space="preserve">Bankovní spojení: </w:t>
      </w:r>
      <w:r>
        <w:tab/>
      </w:r>
      <w:proofErr w:type="spellStart"/>
      <w:r>
        <w:t>UniCredit</w:t>
      </w:r>
      <w:proofErr w:type="spellEnd"/>
      <w:r>
        <w:t xml:space="preserve"> Bank Czech Republic and Slovakia, a. s. </w:t>
      </w:r>
    </w:p>
    <w:p w:rsidR="00B70E50" w:rsidRPr="00B70E50" w:rsidRDefault="00B70E50" w:rsidP="00F46937">
      <w:pPr>
        <w:widowControl w:val="0"/>
        <w:tabs>
          <w:tab w:val="left" w:pos="2552"/>
        </w:tabs>
        <w:spacing w:after="120"/>
      </w:pPr>
      <w:r>
        <w:t>Číslo účtu:</w:t>
      </w:r>
      <w:r>
        <w:tab/>
        <w:t>2102556818/2700</w:t>
      </w:r>
    </w:p>
    <w:p w:rsidR="00B70E50" w:rsidRDefault="00B70E50" w:rsidP="00F46937">
      <w:pPr>
        <w:widowControl w:val="0"/>
        <w:spacing w:after="120"/>
      </w:pPr>
      <w:r>
        <w:t>(dále jen „</w:t>
      </w:r>
      <w:r w:rsidR="000E0F56">
        <w:rPr>
          <w:b/>
        </w:rPr>
        <w:t>Prodávající</w:t>
      </w:r>
      <w:r>
        <w:t>“)</w:t>
      </w:r>
    </w:p>
    <w:p w:rsidR="00B70E50" w:rsidRDefault="00B70E50" w:rsidP="00F46937">
      <w:pPr>
        <w:widowControl w:val="0"/>
        <w:spacing w:after="120"/>
      </w:pPr>
      <w:r>
        <w:t>a</w:t>
      </w:r>
    </w:p>
    <w:p w:rsidR="009D73E2" w:rsidRPr="00097977" w:rsidRDefault="009D73E2" w:rsidP="009D73E2">
      <w:pPr>
        <w:widowControl w:val="0"/>
        <w:tabs>
          <w:tab w:val="left" w:pos="2552"/>
        </w:tabs>
        <w:rPr>
          <w:rFonts w:ascii="Calibri" w:eastAsia="SimSun" w:hAnsi="Calibri"/>
        </w:rPr>
      </w:pPr>
      <w:r w:rsidRPr="00097977">
        <w:rPr>
          <w:rFonts w:ascii="Calibri" w:eastAsia="SimSun" w:hAnsi="Calibri"/>
        </w:rPr>
        <w:t>Název subjektu:</w:t>
      </w:r>
      <w:r w:rsidRPr="00097977">
        <w:rPr>
          <w:rFonts w:ascii="Calibri" w:eastAsia="SimSun" w:hAnsi="Calibri"/>
        </w:rPr>
        <w:tab/>
      </w:r>
      <w:r w:rsidRPr="00C26B16">
        <w:rPr>
          <w:rFonts w:ascii="Calibri" w:eastAsia="SimSun" w:hAnsi="Calibri"/>
        </w:rPr>
        <w:t>Fakultní nemocnice Brno</w:t>
      </w:r>
    </w:p>
    <w:p w:rsidR="009D73E2" w:rsidRPr="00097977" w:rsidRDefault="009D73E2" w:rsidP="009D73E2">
      <w:pPr>
        <w:widowControl w:val="0"/>
        <w:tabs>
          <w:tab w:val="left" w:pos="2552"/>
        </w:tabs>
        <w:rPr>
          <w:rFonts w:ascii="Calibri" w:eastAsia="SimSun" w:hAnsi="Calibri"/>
        </w:rPr>
      </w:pPr>
      <w:r w:rsidRPr="00097977">
        <w:rPr>
          <w:rFonts w:ascii="Calibri" w:eastAsia="SimSun" w:hAnsi="Calibri"/>
        </w:rPr>
        <w:t>Sídlo:</w:t>
      </w:r>
      <w:r w:rsidRPr="00097977">
        <w:rPr>
          <w:rFonts w:ascii="Calibri" w:eastAsia="SimSun" w:hAnsi="Calibri"/>
        </w:rPr>
        <w:tab/>
      </w:r>
      <w:r w:rsidRPr="00C26B16">
        <w:rPr>
          <w:rFonts w:ascii="Calibri" w:eastAsia="SimSun" w:hAnsi="Calibri"/>
        </w:rPr>
        <w:t>Brno, Jihlavská 20, PSČ 625 00</w:t>
      </w:r>
    </w:p>
    <w:p w:rsidR="009D73E2" w:rsidRPr="00097977" w:rsidRDefault="009D73E2" w:rsidP="009D73E2">
      <w:pPr>
        <w:widowControl w:val="0"/>
        <w:tabs>
          <w:tab w:val="left" w:pos="2552"/>
        </w:tabs>
        <w:rPr>
          <w:rFonts w:ascii="Calibri" w:eastAsia="SimSun" w:hAnsi="Calibri"/>
        </w:rPr>
      </w:pPr>
      <w:r w:rsidRPr="00097977">
        <w:rPr>
          <w:rFonts w:ascii="Calibri" w:eastAsia="SimSun" w:hAnsi="Calibri"/>
        </w:rPr>
        <w:t>IČO:</w:t>
      </w:r>
      <w:r w:rsidRPr="00097977">
        <w:rPr>
          <w:rFonts w:ascii="Calibri" w:eastAsia="SimSun" w:hAnsi="Calibri"/>
        </w:rPr>
        <w:tab/>
      </w:r>
      <w:r w:rsidRPr="00C26B16">
        <w:rPr>
          <w:rFonts w:ascii="Calibri" w:eastAsia="SimSun" w:hAnsi="Calibri"/>
        </w:rPr>
        <w:t>65269705</w:t>
      </w:r>
    </w:p>
    <w:p w:rsidR="009D73E2" w:rsidRPr="00097977" w:rsidRDefault="009D73E2" w:rsidP="009D73E2">
      <w:pPr>
        <w:widowControl w:val="0"/>
        <w:tabs>
          <w:tab w:val="left" w:pos="2552"/>
        </w:tabs>
        <w:rPr>
          <w:rFonts w:ascii="Calibri" w:eastAsia="SimSun" w:hAnsi="Calibri"/>
        </w:rPr>
      </w:pPr>
      <w:r w:rsidRPr="00097977">
        <w:rPr>
          <w:rFonts w:ascii="Calibri" w:eastAsia="SimSun" w:hAnsi="Calibri"/>
        </w:rPr>
        <w:t>DIČ:</w:t>
      </w:r>
      <w:r w:rsidRPr="00097977">
        <w:rPr>
          <w:rFonts w:ascii="Calibri" w:eastAsia="SimSun" w:hAnsi="Calibri"/>
        </w:rPr>
        <w:tab/>
      </w:r>
      <w:r w:rsidRPr="00C26B16">
        <w:rPr>
          <w:rFonts w:ascii="Calibri" w:eastAsia="SimSun" w:hAnsi="Calibri"/>
        </w:rPr>
        <w:t>CZ65269705</w:t>
      </w:r>
    </w:p>
    <w:p w:rsidR="009D73E2" w:rsidRPr="00097977" w:rsidRDefault="009D73E2" w:rsidP="009D73E2">
      <w:pPr>
        <w:widowControl w:val="0"/>
        <w:tabs>
          <w:tab w:val="left" w:pos="2552"/>
        </w:tabs>
        <w:rPr>
          <w:rFonts w:ascii="Calibri" w:eastAsia="SimSun" w:hAnsi="Calibri"/>
        </w:rPr>
      </w:pPr>
      <w:r w:rsidRPr="00097977">
        <w:rPr>
          <w:rFonts w:ascii="Calibri" w:eastAsia="SimSun" w:hAnsi="Calibri"/>
        </w:rPr>
        <w:t>Zastupuje:</w:t>
      </w:r>
      <w:r w:rsidRPr="00097977">
        <w:rPr>
          <w:rFonts w:ascii="Calibri" w:eastAsia="SimSun" w:hAnsi="Calibri"/>
        </w:rPr>
        <w:tab/>
      </w:r>
      <w:r>
        <w:rPr>
          <w:rFonts w:ascii="Calibri" w:eastAsia="SimSun" w:hAnsi="Calibri"/>
        </w:rPr>
        <w:t>MUDr. Ivo Rovný, MBA, ředitel</w:t>
      </w:r>
    </w:p>
    <w:p w:rsidR="009D73E2" w:rsidRPr="009D73E2" w:rsidRDefault="009D73E2" w:rsidP="009D73E2">
      <w:pPr>
        <w:widowControl w:val="0"/>
        <w:tabs>
          <w:tab w:val="left" w:pos="2552"/>
        </w:tabs>
      </w:pPr>
      <w:r w:rsidRPr="009D73E2">
        <w:t>Bankovní spojení:</w:t>
      </w:r>
      <w:r w:rsidRPr="009D73E2">
        <w:tab/>
        <w:t>Česká národní banka</w:t>
      </w:r>
    </w:p>
    <w:p w:rsidR="009D73E2" w:rsidRPr="009D73E2" w:rsidRDefault="009D73E2" w:rsidP="009D73E2">
      <w:pPr>
        <w:widowControl w:val="0"/>
        <w:tabs>
          <w:tab w:val="left" w:pos="2552"/>
        </w:tabs>
      </w:pPr>
      <w:r w:rsidRPr="009D73E2">
        <w:t>Číslo účtu:</w:t>
      </w:r>
      <w:r w:rsidRPr="009D73E2">
        <w:tab/>
        <w:t>70009-71234621/0710</w:t>
      </w:r>
    </w:p>
    <w:p w:rsidR="00076934" w:rsidRDefault="009D73E2" w:rsidP="00EC433B">
      <w:pPr>
        <w:widowControl w:val="0"/>
        <w:spacing w:after="120"/>
      </w:pPr>
      <w:r>
        <w:t>(</w:t>
      </w:r>
      <w:r w:rsidR="00076934">
        <w:t>dále jen „</w:t>
      </w:r>
      <w:r w:rsidR="000E0F56" w:rsidRPr="009D73E2">
        <w:rPr>
          <w:b/>
        </w:rPr>
        <w:t>Kupující</w:t>
      </w:r>
      <w:r w:rsidR="00076934">
        <w:t>“)</w:t>
      </w:r>
    </w:p>
    <w:p w:rsidR="00D83F84" w:rsidRPr="00A66FD2" w:rsidRDefault="00D83F84" w:rsidP="00F46937">
      <w:pPr>
        <w:widowControl w:val="0"/>
        <w:spacing w:after="120"/>
      </w:pPr>
      <w:r w:rsidRPr="00D83F84">
        <w:t xml:space="preserve">uzavřely tuto </w:t>
      </w:r>
      <w:r w:rsidR="006876AF">
        <w:rPr>
          <w:b/>
        </w:rPr>
        <w:t>dohodu o narovnání</w:t>
      </w:r>
      <w:r w:rsidR="00C155C1">
        <w:t xml:space="preserve"> (dále jen „</w:t>
      </w:r>
      <w:r w:rsidR="006876AF">
        <w:rPr>
          <w:b/>
        </w:rPr>
        <w:t>Dohoda</w:t>
      </w:r>
      <w:r w:rsidR="00C155C1">
        <w:t>“).</w:t>
      </w:r>
    </w:p>
    <w:p w:rsidR="00D83F84" w:rsidRPr="006A03C0" w:rsidRDefault="008171B9" w:rsidP="00F46937">
      <w:pPr>
        <w:pStyle w:val="Nadpis1"/>
        <w:keepNext w:val="0"/>
        <w:widowControl w:val="0"/>
      </w:pPr>
      <w:r w:rsidRPr="006A03C0">
        <w:t>Úvodní ustanovení</w:t>
      </w:r>
    </w:p>
    <w:p w:rsidR="00116CF8" w:rsidRPr="009D73E2" w:rsidRDefault="009D73E2" w:rsidP="00116CF8">
      <w:pPr>
        <w:pStyle w:val="Normlnslovan"/>
        <w:rPr>
          <w:color w:val="000000" w:themeColor="text1"/>
        </w:rPr>
      </w:pPr>
      <w:r>
        <w:rPr>
          <w:color w:val="000000" w:themeColor="text1"/>
        </w:rPr>
        <w:t xml:space="preserve">Smluvní strany se po vzájemném jednání v první polovině roku 2024 dohodly </w:t>
      </w:r>
      <w:r w:rsidRPr="005F4E7A">
        <w:t>na změně</w:t>
      </w:r>
      <w:r>
        <w:t xml:space="preserve"> (snížení)</w:t>
      </w:r>
      <w:r w:rsidRPr="005F4E7A">
        <w:t xml:space="preserve"> ceny pro vyšetření testem MPX (tedy parametry HBV NAT, HCV NAT a HIV 1/2 NAT) v poolu 6</w:t>
      </w:r>
      <w:r>
        <w:t xml:space="preserve"> (dále jen „</w:t>
      </w:r>
      <w:r>
        <w:rPr>
          <w:b/>
        </w:rPr>
        <w:t>V</w:t>
      </w:r>
      <w:r w:rsidRPr="009D73E2">
        <w:rPr>
          <w:b/>
        </w:rPr>
        <w:t>yšetření MPX</w:t>
      </w:r>
      <w:r>
        <w:t>“)</w:t>
      </w:r>
      <w:r w:rsidRPr="005F4E7A">
        <w:t>, a to na částku 100,58 Kč bez DPH</w:t>
      </w:r>
      <w:r>
        <w:t xml:space="preserve">, s účinností </w:t>
      </w:r>
      <w:r w:rsidRPr="005F4E7A">
        <w:t>od 1. 7. 2024.</w:t>
      </w:r>
    </w:p>
    <w:p w:rsidR="009D73E2" w:rsidRPr="00116CF8" w:rsidRDefault="009D73E2" w:rsidP="009D73E2">
      <w:pPr>
        <w:pStyle w:val="Normlnslovan"/>
      </w:pPr>
      <w:r>
        <w:t xml:space="preserve">Pochybením na straně Prodávajícího byla Kupujícímu od 1. 7. 2024 stále účtována původní, vyšší cena za Vyšetření MPX. Vzhledem k této skutečnosti vznikl Kupujícímu ke dni podpisu této Dohody přeplatek na Vyšetření MPX ve výši </w:t>
      </w:r>
      <w:r w:rsidRPr="009D73E2">
        <w:rPr>
          <w:color w:val="000000" w:themeColor="text1"/>
        </w:rPr>
        <w:t>710 617,92 CZK bez DPH (DPH 21 %)</w:t>
      </w:r>
      <w:r>
        <w:rPr>
          <w:color w:val="000000" w:themeColor="text1"/>
        </w:rPr>
        <w:t>.</w:t>
      </w:r>
    </w:p>
    <w:p w:rsidR="00F90AF6" w:rsidRPr="00CE16C9" w:rsidRDefault="00F90AF6" w:rsidP="00F90AF6">
      <w:pPr>
        <w:pStyle w:val="Nadpis1"/>
      </w:pPr>
      <w:r w:rsidRPr="00CE16C9">
        <w:t>Narovnání</w:t>
      </w:r>
    </w:p>
    <w:p w:rsidR="006067D1" w:rsidRDefault="009D73E2" w:rsidP="009D73E2">
      <w:pPr>
        <w:pStyle w:val="Normlnslovan"/>
      </w:pPr>
      <w:r>
        <w:t xml:space="preserve">Na základě výše uvedeného se smluvní strany dohodly, že Prodávající vrátí Kupujícímu přeplatek ve výši </w:t>
      </w:r>
      <w:r w:rsidRPr="009D73E2">
        <w:rPr>
          <w:b/>
        </w:rPr>
        <w:t>710 617,92 Kč</w:t>
      </w:r>
      <w:r>
        <w:t xml:space="preserve"> </w:t>
      </w:r>
      <w:r w:rsidRPr="009D73E2">
        <w:rPr>
          <w:b/>
        </w:rPr>
        <w:t>bez DPH</w:t>
      </w:r>
      <w:r>
        <w:t>, a to na základě dobropisu</w:t>
      </w:r>
      <w:r w:rsidR="007F57FF">
        <w:t>.</w:t>
      </w:r>
    </w:p>
    <w:p w:rsidR="009D73E2" w:rsidRPr="009D73E2" w:rsidRDefault="009D73E2" w:rsidP="009D73E2">
      <w:pPr>
        <w:pStyle w:val="Normlnslovan"/>
        <w:rPr>
          <w:szCs w:val="22"/>
        </w:rPr>
      </w:pPr>
      <w:bookmarkStart w:id="0" w:name="_Ref166567490"/>
      <w:bookmarkStart w:id="1" w:name="_Ref166777404"/>
      <w:r>
        <w:t>Smluvní s</w:t>
      </w:r>
      <w:r w:rsidRPr="00543EA8">
        <w:t>trany</w:t>
      </w:r>
      <w:r>
        <w:t xml:space="preserve"> shodně</w:t>
      </w:r>
      <w:r w:rsidRPr="00543EA8">
        <w:t xml:space="preserve"> prohlašují, že </w:t>
      </w:r>
      <w:r>
        <w:t>poskytnutím narovnání dle odstavce 2.1 této Dohody jsou</w:t>
      </w:r>
      <w:r w:rsidRPr="00543EA8">
        <w:t xml:space="preserve"> zcela vyrovnány a uspokojeny veškeré vzájemné nároky,</w:t>
      </w:r>
      <w:r>
        <w:t xml:space="preserve"> pohledávky či jiná práva smluvních stran vyplývající ze s</w:t>
      </w:r>
      <w:r w:rsidRPr="00543EA8">
        <w:t>porných práv</w:t>
      </w:r>
      <w:bookmarkEnd w:id="0"/>
      <w:r>
        <w:t xml:space="preserve"> ve vztahu k Vyšetření MPX objednanému, dodanému, fakturovanému či spotřebovanému v </w:t>
      </w:r>
      <w:bookmarkEnd w:id="1"/>
      <w:r>
        <w:t xml:space="preserve">období od 1. 7. 2024. </w:t>
      </w:r>
    </w:p>
    <w:p w:rsidR="000E0F56" w:rsidRPr="00A3773C" w:rsidRDefault="000E0F56" w:rsidP="000E0F56">
      <w:pPr>
        <w:pStyle w:val="Nadpis1"/>
        <w:keepNext w:val="0"/>
        <w:widowControl w:val="0"/>
      </w:pPr>
      <w:r w:rsidRPr="00A3773C">
        <w:t>Ustanovení o zpracování osobních údajů</w:t>
      </w:r>
    </w:p>
    <w:p w:rsidR="000E0F56" w:rsidRPr="00A3773C" w:rsidRDefault="000E0F56" w:rsidP="000E0F56">
      <w:pPr>
        <w:pStyle w:val="Normlnslovan"/>
        <w:widowControl w:val="0"/>
      </w:pPr>
      <w:r w:rsidRPr="00A3773C">
        <w:t xml:space="preserve">Osobní údaje </w:t>
      </w:r>
      <w:r>
        <w:t>Kupu</w:t>
      </w:r>
      <w:r w:rsidRPr="00A3773C">
        <w:t xml:space="preserve">jícího, čímž se rozumí též osobní údaje jeho zaměstnanců a spolupracovníků, a popřípadě jiné údaje, které společnost </w:t>
      </w:r>
      <w:r>
        <w:t>Prodávající</w:t>
      </w:r>
      <w:r w:rsidRPr="00A3773C">
        <w:t xml:space="preserve"> obdrží od </w:t>
      </w:r>
      <w:r>
        <w:t>Kupu</w:t>
      </w:r>
      <w:r w:rsidRPr="00A3773C">
        <w:t xml:space="preserve">jícího v souvislosti s uzavřením či plněním </w:t>
      </w:r>
      <w:r>
        <w:t>Dohody</w:t>
      </w:r>
      <w:r w:rsidRPr="00A3773C">
        <w:t xml:space="preserve"> </w:t>
      </w:r>
      <w:r>
        <w:t>Kupu</w:t>
      </w:r>
      <w:r w:rsidRPr="00A3773C">
        <w:t xml:space="preserve">jícím, budou zpracovány v databázi </w:t>
      </w:r>
      <w:r>
        <w:t>Prodávajícího</w:t>
      </w:r>
      <w:r w:rsidRPr="00A3773C">
        <w:t xml:space="preserve"> a bude s nimi nakládáno v souladu s platnými právními předpisy v oblasti ochrany osobních údajů. Tyto osobní údaje použije </w:t>
      </w:r>
      <w:r>
        <w:t>Prodávající</w:t>
      </w:r>
      <w:r w:rsidRPr="00A3773C">
        <w:t xml:space="preserve"> za účelem plnění smluv </w:t>
      </w:r>
      <w:r w:rsidRPr="00A3773C">
        <w:lastRenderedPageBreak/>
        <w:t>s </w:t>
      </w:r>
      <w:r>
        <w:t>Kupu</w:t>
      </w:r>
      <w:r w:rsidRPr="00A3773C">
        <w:t xml:space="preserve">jícím. </w:t>
      </w:r>
      <w:r>
        <w:t>Kupu</w:t>
      </w:r>
      <w:r w:rsidRPr="00A3773C">
        <w:t xml:space="preserve">jící tímto bere na vědomí, že </w:t>
      </w:r>
      <w:r>
        <w:t>Prodávající</w:t>
      </w:r>
      <w:r w:rsidRPr="00A3773C">
        <w:t xml:space="preserve"> bude zpracovávat osobní údaje </w:t>
      </w:r>
      <w:r>
        <w:t>Kupujícího</w:t>
      </w:r>
      <w:r w:rsidRPr="00A3773C">
        <w:t xml:space="preserve"> po dobu trvání smluvního vztahu a dále po dobu stanovenou zvláštními právními předpisy, anebo po dobu delší</w:t>
      </w:r>
      <w:r>
        <w:t>,</w:t>
      </w:r>
      <w:r w:rsidRPr="00A3773C">
        <w:t xml:space="preserve"> vznikne-li v odůvodněném případě potřeba uchovávat údaje v souvislosti s konkrétním případem. </w:t>
      </w:r>
      <w:r>
        <w:t>Kupu</w:t>
      </w:r>
      <w:r w:rsidRPr="00A3773C">
        <w:t xml:space="preserve">jící se zavazuje řádně poučit o zpracování osobních údajů </w:t>
      </w:r>
      <w:r>
        <w:t>Prodávajícím</w:t>
      </w:r>
      <w:r w:rsidRPr="00A3773C">
        <w:t xml:space="preserve"> své zaměstnance a další fyzické osoby podílející se na straně </w:t>
      </w:r>
      <w:r>
        <w:t>Kupu</w:t>
      </w:r>
      <w:r w:rsidRPr="00A3773C">
        <w:t xml:space="preserve">jícího na spolupráci </w:t>
      </w:r>
      <w:r>
        <w:t>s Prodávajícím.</w:t>
      </w:r>
      <w:r w:rsidRPr="00A3773C">
        <w:t xml:space="preserve"> </w:t>
      </w:r>
    </w:p>
    <w:p w:rsidR="001D3B76" w:rsidRDefault="000E0F56" w:rsidP="001D3B76">
      <w:pPr>
        <w:pStyle w:val="Normlnslovan"/>
        <w:widowControl w:val="0"/>
      </w:pPr>
      <w:r w:rsidRPr="00A3773C">
        <w:t xml:space="preserve">V souvislosti s poskytnutými údaji má </w:t>
      </w:r>
      <w:r>
        <w:t>Kupu</w:t>
      </w:r>
      <w:r w:rsidRPr="00A3773C">
        <w:t>jící</w:t>
      </w:r>
      <w:r>
        <w:t>,</w:t>
      </w:r>
      <w:r w:rsidRPr="00A3773C">
        <w:t xml:space="preserve"> resp. fyzické osoby podílející se na straně </w:t>
      </w:r>
      <w:r>
        <w:t>Kupu</w:t>
      </w:r>
      <w:r w:rsidRPr="00A3773C">
        <w:t xml:space="preserve">jícího na spolupráci </w:t>
      </w:r>
      <w:r>
        <w:t>s Prodávajícím</w:t>
      </w:r>
      <w:r w:rsidRPr="00A3773C">
        <w:t xml:space="preserve"> právo (i) na přístup k osobním údajům, (</w:t>
      </w:r>
      <w:proofErr w:type="spellStart"/>
      <w:r w:rsidRPr="00A3773C">
        <w:t>ii</w:t>
      </w:r>
      <w:proofErr w:type="spellEnd"/>
      <w:r w:rsidRPr="00A3773C">
        <w:t>) na opravu nepřesných a doplnění neúplných osobních údajů, (</w:t>
      </w:r>
      <w:proofErr w:type="spellStart"/>
      <w:r w:rsidRPr="00A3773C">
        <w:t>iii</w:t>
      </w:r>
      <w:proofErr w:type="spellEnd"/>
      <w:r w:rsidRPr="00A3773C">
        <w:t>) na výmaz osobních údajů, nejsou-li již osobní údaje potřebné pro účely, pro které byly shromážděny či jinak zpracovány, anebo zjistí-li se, že byly zpracovávány protiprávně, (</w:t>
      </w:r>
      <w:proofErr w:type="spellStart"/>
      <w:r w:rsidRPr="00A3773C">
        <w:t>iv</w:t>
      </w:r>
      <w:proofErr w:type="spellEnd"/>
      <w:r w:rsidRPr="00A3773C">
        <w:t>) na omezení zpracování osobních údajů ve zvláštních případech, a dále také právo (v) vznést námitku, po níž zpracování osobních údajů bude ukončeno, neprokáže-li se, že existují závažné oprávněné důvody pro zpracování, jež převažují nad zájmy nebo právy a svobodami dotčených osob zejména, je-li důvodem případné vymáhání právních nároků a (</w:t>
      </w:r>
      <w:proofErr w:type="spellStart"/>
      <w:r w:rsidRPr="00A3773C">
        <w:t>vi</w:t>
      </w:r>
      <w:proofErr w:type="spellEnd"/>
      <w:r w:rsidRPr="00A3773C">
        <w:t>) obrátit se na Úřad pro ochranu osobních údajů.</w:t>
      </w:r>
    </w:p>
    <w:p w:rsidR="00D83F84" w:rsidRPr="00A66FD2" w:rsidRDefault="00D83F84" w:rsidP="00F46937">
      <w:pPr>
        <w:pStyle w:val="Nadpis1"/>
        <w:keepNext w:val="0"/>
        <w:widowControl w:val="0"/>
      </w:pPr>
      <w:r w:rsidRPr="00A66FD2">
        <w:t>Závěrečná ustanovení</w:t>
      </w:r>
    </w:p>
    <w:p w:rsidR="00D83F84" w:rsidRPr="00A66FD2" w:rsidRDefault="00D83F84" w:rsidP="00F46937">
      <w:pPr>
        <w:pStyle w:val="Normlnslovan"/>
        <w:widowControl w:val="0"/>
      </w:pPr>
      <w:r w:rsidRPr="00A66FD2">
        <w:t xml:space="preserve">Tato </w:t>
      </w:r>
      <w:r w:rsidR="008171B9">
        <w:t>Dohoda</w:t>
      </w:r>
      <w:r w:rsidRPr="00A66FD2">
        <w:t xml:space="preserve"> </w:t>
      </w:r>
      <w:r>
        <w:t>nabývá</w:t>
      </w:r>
      <w:r w:rsidRPr="00A66FD2">
        <w:t xml:space="preserve"> </w:t>
      </w:r>
      <w:r w:rsidR="00087FE0">
        <w:t xml:space="preserve">platnosti </w:t>
      </w:r>
      <w:r w:rsidRPr="00A66FD2">
        <w:t xml:space="preserve">dnem </w:t>
      </w:r>
      <w:r w:rsidR="008171B9">
        <w:t>jejího podpisu oběma smluvními stranami</w:t>
      </w:r>
      <w:r w:rsidR="00087FE0">
        <w:t xml:space="preserve"> a účinnosti dnem uveřejnění Dohody v registru smluv.</w:t>
      </w:r>
    </w:p>
    <w:p w:rsidR="00D83F84" w:rsidRDefault="00D83F84" w:rsidP="00F46937">
      <w:pPr>
        <w:pStyle w:val="Normlnslovan"/>
        <w:widowControl w:val="0"/>
      </w:pPr>
      <w:r w:rsidRPr="00A01FF2">
        <w:t xml:space="preserve">Smluvní strany prohlašují, že si tuto </w:t>
      </w:r>
      <w:r w:rsidR="008171B9">
        <w:t>Dohodu</w:t>
      </w:r>
      <w:r w:rsidRPr="00A01FF2">
        <w:t xml:space="preserve"> přečetly, obsah </w:t>
      </w:r>
      <w:r w:rsidR="008171B9">
        <w:t>Dohody</w:t>
      </w:r>
      <w:r w:rsidRPr="00A01FF2">
        <w:t xml:space="preserve"> je jim srozumitelný a vyjadřuje jejich pravou a svobodnou vůli, na důkaz čehož připojují níže své podpisy</w:t>
      </w:r>
      <w:r>
        <w:t>.</w:t>
      </w:r>
    </w:p>
    <w:p w:rsidR="00AB6F09" w:rsidRPr="00C84BC9" w:rsidRDefault="00AB6F09" w:rsidP="003E6A4C">
      <w:pPr>
        <w:widowControl w:val="0"/>
      </w:pPr>
      <w:r w:rsidRPr="00C84BC9">
        <w:rPr>
          <w:b/>
        </w:rPr>
        <w:br w:type="page"/>
      </w:r>
    </w:p>
    <w:p w:rsidR="00DA1364" w:rsidRPr="00384C57" w:rsidRDefault="00384C57" w:rsidP="00384C57">
      <w:pPr>
        <w:pStyle w:val="Nzev"/>
      </w:pPr>
      <w:r w:rsidRPr="00384C57">
        <w:lastRenderedPageBreak/>
        <w:t>Podpisová Strana</w:t>
      </w:r>
    </w:p>
    <w:p w:rsidR="00F775A2" w:rsidRPr="009D73E2" w:rsidRDefault="00A71CBB" w:rsidP="00F775A2">
      <w:pPr>
        <w:widowControl w:val="0"/>
        <w:tabs>
          <w:tab w:val="left" w:pos="4536"/>
        </w:tabs>
        <w:ind w:left="1416" w:hanging="1416"/>
        <w:rPr>
          <w:b/>
        </w:rPr>
      </w:pPr>
      <w:r>
        <w:rPr>
          <w:b/>
        </w:rPr>
        <w:t>ROCHE s. r. o.</w:t>
      </w:r>
      <w:r w:rsidR="001914F4">
        <w:rPr>
          <w:b/>
        </w:rPr>
        <w:tab/>
      </w:r>
      <w:r>
        <w:rPr>
          <w:b/>
        </w:rPr>
        <w:tab/>
      </w:r>
      <w:r w:rsidR="009D73E2" w:rsidRPr="009D73E2">
        <w:rPr>
          <w:rFonts w:ascii="Calibri" w:eastAsia="SimSun" w:hAnsi="Calibri"/>
          <w:b/>
        </w:rPr>
        <w:t>Fakultní nemocnice Brno</w:t>
      </w:r>
    </w:p>
    <w:p w:rsidR="00A71CBB" w:rsidRDefault="000E0F56" w:rsidP="00F775A2">
      <w:pPr>
        <w:widowControl w:val="0"/>
        <w:tabs>
          <w:tab w:val="left" w:pos="4536"/>
        </w:tabs>
        <w:ind w:left="1416" w:hanging="1416"/>
        <w:rPr>
          <w:b/>
        </w:rPr>
      </w:pPr>
      <w:r>
        <w:rPr>
          <w:b/>
        </w:rPr>
        <w:t>Prodávající</w:t>
      </w:r>
      <w:r w:rsidR="00A71CBB">
        <w:rPr>
          <w:b/>
        </w:rPr>
        <w:tab/>
      </w:r>
      <w:r w:rsidR="00F775A2">
        <w:rPr>
          <w:b/>
        </w:rPr>
        <w:tab/>
      </w:r>
      <w:r>
        <w:rPr>
          <w:b/>
        </w:rPr>
        <w:t>Kupující</w:t>
      </w:r>
    </w:p>
    <w:p w:rsidR="00D7364E" w:rsidRPr="00A71CBB" w:rsidRDefault="00D7364E" w:rsidP="00D7364E">
      <w:pPr>
        <w:widowControl w:val="0"/>
        <w:tabs>
          <w:tab w:val="left" w:pos="4536"/>
        </w:tabs>
        <w:spacing w:before="1200"/>
      </w:pPr>
      <w:r>
        <w:t>Datum ___________________</w:t>
      </w:r>
      <w:r>
        <w:tab/>
        <w:t>Datum ___________________</w:t>
      </w:r>
    </w:p>
    <w:p w:rsidR="00D7364E" w:rsidRDefault="00D7364E" w:rsidP="00D7364E">
      <w:pPr>
        <w:widowControl w:val="0"/>
        <w:tabs>
          <w:tab w:val="left" w:pos="851"/>
          <w:tab w:val="left" w:pos="4536"/>
          <w:tab w:val="left" w:pos="5387"/>
        </w:tabs>
        <w:rPr>
          <w:rStyle w:val="Hlavikanormln"/>
        </w:rPr>
      </w:pPr>
      <w:r>
        <w:t>Jméno:</w:t>
      </w:r>
      <w:r>
        <w:tab/>
      </w:r>
      <w:r>
        <w:rPr>
          <w:b/>
          <w:lang w:eastAsia="en-US"/>
        </w:rPr>
        <w:t>RNDr. Tomáš Petr</w:t>
      </w:r>
      <w:r>
        <w:rPr>
          <w:lang w:eastAsia="en-US"/>
        </w:rPr>
        <w:tab/>
        <w:t>Jméno:</w:t>
      </w:r>
      <w:r>
        <w:rPr>
          <w:lang w:eastAsia="en-US"/>
        </w:rPr>
        <w:tab/>
      </w:r>
      <w:r w:rsidR="009D73E2" w:rsidRPr="009D73E2">
        <w:rPr>
          <w:rStyle w:val="Formtun2"/>
        </w:rPr>
        <w:t>MUDr. Ivo Rovný, MBA</w:t>
      </w:r>
    </w:p>
    <w:p w:rsidR="00F775A2" w:rsidRDefault="00D7364E" w:rsidP="00F775A2">
      <w:pPr>
        <w:widowControl w:val="0"/>
        <w:tabs>
          <w:tab w:val="left" w:pos="851"/>
          <w:tab w:val="left" w:pos="4536"/>
          <w:tab w:val="left" w:pos="5387"/>
        </w:tabs>
        <w:rPr>
          <w:szCs w:val="20"/>
        </w:rPr>
      </w:pPr>
      <w:r w:rsidRPr="001914F4">
        <w:rPr>
          <w:rStyle w:val="Hlavikanormln"/>
          <w:sz w:val="20"/>
          <w:szCs w:val="20"/>
        </w:rPr>
        <w:t>Funkce:</w:t>
      </w:r>
      <w:r w:rsidRPr="001914F4">
        <w:rPr>
          <w:rStyle w:val="Hlavikanormln"/>
          <w:sz w:val="20"/>
          <w:szCs w:val="20"/>
        </w:rPr>
        <w:tab/>
      </w:r>
      <w:r>
        <w:rPr>
          <w:rStyle w:val="Hlavikanormln"/>
          <w:sz w:val="20"/>
          <w:szCs w:val="20"/>
        </w:rPr>
        <w:t>jednatel</w:t>
      </w:r>
      <w:r w:rsidRPr="001914F4">
        <w:rPr>
          <w:rStyle w:val="Hlavikanormln"/>
          <w:sz w:val="20"/>
          <w:szCs w:val="20"/>
        </w:rPr>
        <w:tab/>
        <w:t>Funkce:</w:t>
      </w:r>
      <w:r w:rsidRPr="001914F4">
        <w:rPr>
          <w:rStyle w:val="Hlavikanormln"/>
          <w:sz w:val="20"/>
          <w:szCs w:val="20"/>
        </w:rPr>
        <w:tab/>
      </w:r>
      <w:r w:rsidR="009D73E2">
        <w:t>ředitel</w:t>
      </w:r>
    </w:p>
    <w:p w:rsidR="00F775A2" w:rsidRDefault="00F775A2" w:rsidP="00F775A2">
      <w:pPr>
        <w:widowControl w:val="0"/>
        <w:tabs>
          <w:tab w:val="left" w:pos="851"/>
          <w:tab w:val="left" w:pos="4536"/>
          <w:tab w:val="left" w:pos="5387"/>
        </w:tabs>
        <w:rPr>
          <w:szCs w:val="20"/>
        </w:rPr>
      </w:pPr>
    </w:p>
    <w:p w:rsidR="00F775A2" w:rsidRDefault="00F775A2" w:rsidP="00F775A2">
      <w:pPr>
        <w:widowControl w:val="0"/>
        <w:tabs>
          <w:tab w:val="left" w:pos="851"/>
          <w:tab w:val="left" w:pos="4536"/>
          <w:tab w:val="left" w:pos="5387"/>
        </w:tabs>
        <w:rPr>
          <w:szCs w:val="20"/>
        </w:rPr>
      </w:pPr>
    </w:p>
    <w:p w:rsidR="00D7364E" w:rsidRPr="001914F4" w:rsidRDefault="00D7364E" w:rsidP="00F775A2">
      <w:pPr>
        <w:widowControl w:val="0"/>
        <w:tabs>
          <w:tab w:val="left" w:pos="851"/>
          <w:tab w:val="left" w:pos="4536"/>
          <w:tab w:val="left" w:pos="5387"/>
        </w:tabs>
        <w:rPr>
          <w:szCs w:val="20"/>
        </w:rPr>
      </w:pPr>
      <w:r w:rsidRPr="001914F4">
        <w:rPr>
          <w:szCs w:val="20"/>
        </w:rPr>
        <w:t>Datum ___________________</w:t>
      </w:r>
    </w:p>
    <w:p w:rsidR="00D7364E" w:rsidRPr="001914F4" w:rsidRDefault="00D7364E" w:rsidP="00D7364E">
      <w:pPr>
        <w:widowControl w:val="0"/>
        <w:tabs>
          <w:tab w:val="left" w:pos="851"/>
          <w:tab w:val="left" w:pos="4536"/>
          <w:tab w:val="left" w:pos="5387"/>
        </w:tabs>
        <w:rPr>
          <w:szCs w:val="20"/>
        </w:rPr>
      </w:pPr>
      <w:r w:rsidRPr="001914F4">
        <w:rPr>
          <w:szCs w:val="20"/>
        </w:rPr>
        <w:t>Jméno:</w:t>
      </w:r>
      <w:r w:rsidRPr="001914F4">
        <w:rPr>
          <w:szCs w:val="20"/>
        </w:rPr>
        <w:tab/>
      </w:r>
      <w:r w:rsidR="00FF5823">
        <w:rPr>
          <w:b/>
          <w:szCs w:val="20"/>
          <w:lang w:eastAsia="en-US"/>
        </w:rPr>
        <w:t>xxx</w:t>
      </w:r>
      <w:bookmarkStart w:id="2" w:name="_GoBack"/>
      <w:bookmarkEnd w:id="2"/>
    </w:p>
    <w:p w:rsidR="00DB3A38" w:rsidRPr="00FE28CB" w:rsidRDefault="00D7364E" w:rsidP="009D73E2">
      <w:pPr>
        <w:widowControl w:val="0"/>
        <w:tabs>
          <w:tab w:val="left" w:pos="851"/>
          <w:tab w:val="left" w:pos="4536"/>
          <w:tab w:val="left" w:pos="5387"/>
        </w:tabs>
      </w:pPr>
      <w:r w:rsidRPr="001914F4">
        <w:rPr>
          <w:rStyle w:val="Hlavikanormln"/>
          <w:sz w:val="20"/>
          <w:szCs w:val="20"/>
        </w:rPr>
        <w:t>Funkce:</w:t>
      </w:r>
      <w:r w:rsidRPr="001914F4">
        <w:rPr>
          <w:rStyle w:val="Hlavikanormln"/>
          <w:sz w:val="20"/>
          <w:szCs w:val="20"/>
        </w:rPr>
        <w:tab/>
      </w:r>
      <w:r w:rsidR="009D73E2">
        <w:rPr>
          <w:szCs w:val="20"/>
          <w:lang w:eastAsia="en-US"/>
        </w:rPr>
        <w:t>na základě plné moci</w:t>
      </w:r>
    </w:p>
    <w:sectPr w:rsidR="00DB3A38" w:rsidRPr="00FE28CB" w:rsidSect="009D73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06B" w:rsidRDefault="009C506B" w:rsidP="00BA58FF">
      <w:pPr>
        <w:spacing w:line="240" w:lineRule="auto"/>
      </w:pPr>
      <w:r>
        <w:separator/>
      </w:r>
    </w:p>
    <w:p w:rsidR="009C506B" w:rsidRDefault="009C506B"/>
  </w:endnote>
  <w:endnote w:type="continuationSeparator" w:id="0">
    <w:p w:rsidR="009C506B" w:rsidRDefault="009C506B" w:rsidP="00BA58FF">
      <w:pPr>
        <w:spacing w:line="240" w:lineRule="auto"/>
      </w:pPr>
      <w:r>
        <w:continuationSeparator/>
      </w:r>
    </w:p>
    <w:p w:rsidR="009C506B" w:rsidRDefault="009C506B"/>
  </w:endnote>
  <w:endnote w:type="continuationNotice" w:id="1">
    <w:p w:rsidR="009C506B" w:rsidRDefault="009C506B">
      <w:pPr>
        <w:spacing w:line="240" w:lineRule="auto"/>
      </w:pPr>
    </w:p>
    <w:p w:rsidR="009C506B" w:rsidRDefault="009C5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1513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65007" w:rsidRDefault="00965007" w:rsidP="00CF799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F582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F582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6708327"/>
      <w:docPartObj>
        <w:docPartGallery w:val="Page Numbers (Bottom of Page)"/>
        <w:docPartUnique/>
      </w:docPartObj>
    </w:sdtPr>
    <w:sdtEndPr/>
    <w:sdtContent>
      <w:sdt>
        <w:sdtPr>
          <w:id w:val="267212189"/>
          <w:docPartObj>
            <w:docPartGallery w:val="Page Numbers (Top of Page)"/>
            <w:docPartUnique/>
          </w:docPartObj>
        </w:sdtPr>
        <w:sdtEndPr/>
        <w:sdtContent>
          <w:p w:rsidR="00965007" w:rsidRDefault="00965007" w:rsidP="00CF799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F582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F582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06B" w:rsidRDefault="009C506B" w:rsidP="00BA58FF">
      <w:pPr>
        <w:spacing w:line="240" w:lineRule="auto"/>
      </w:pPr>
      <w:r>
        <w:separator/>
      </w:r>
    </w:p>
    <w:p w:rsidR="009C506B" w:rsidRDefault="009C506B"/>
  </w:footnote>
  <w:footnote w:type="continuationSeparator" w:id="0">
    <w:p w:rsidR="009C506B" w:rsidRDefault="009C506B" w:rsidP="00BA58FF">
      <w:pPr>
        <w:spacing w:line="240" w:lineRule="auto"/>
      </w:pPr>
      <w:r>
        <w:continuationSeparator/>
      </w:r>
    </w:p>
    <w:p w:rsidR="009C506B" w:rsidRDefault="009C506B"/>
  </w:footnote>
  <w:footnote w:type="continuationNotice" w:id="1">
    <w:p w:rsidR="009C506B" w:rsidRDefault="009C506B">
      <w:pPr>
        <w:spacing w:line="240" w:lineRule="auto"/>
      </w:pPr>
    </w:p>
    <w:p w:rsidR="009C506B" w:rsidRDefault="009C50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07" w:rsidRPr="00BA58FF" w:rsidRDefault="00965007" w:rsidP="00BA58FF">
    <w:pPr>
      <w:pStyle w:val="Zhlav"/>
      <w:tabs>
        <w:tab w:val="clear" w:pos="9072"/>
      </w:tabs>
      <w:jc w:val="right"/>
    </w:pPr>
  </w:p>
  <w:p w:rsidR="00965007" w:rsidRDefault="009650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07" w:rsidRPr="00CF7991" w:rsidRDefault="007F57FF" w:rsidP="00CF7991">
    <w:pPr>
      <w:pStyle w:val="Zhlav"/>
      <w:jc w:val="right"/>
      <w:rPr>
        <w:b/>
      </w:rPr>
    </w:pPr>
    <w:r>
      <w:rPr>
        <w:b/>
      </w:rPr>
      <w:t>O/1284/2025/</w:t>
    </w:r>
    <w:proofErr w:type="spellStart"/>
    <w:r>
      <w:rPr>
        <w:b/>
      </w:rPr>
      <w:t>Sr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0D"/>
    <w:multiLevelType w:val="hybridMultilevel"/>
    <w:tmpl w:val="A036D8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46AD8"/>
    <w:multiLevelType w:val="hybridMultilevel"/>
    <w:tmpl w:val="F44A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393B"/>
    <w:multiLevelType w:val="multilevel"/>
    <w:tmpl w:val="ABB2597C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ormlnslovan"/>
      <w:lvlText w:val="%1.%2"/>
      <w:lvlJc w:val="left"/>
      <w:pPr>
        <w:ind w:left="1135" w:hanging="709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C01F5B"/>
    <w:multiLevelType w:val="multilevel"/>
    <w:tmpl w:val="970AC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97335F"/>
    <w:multiLevelType w:val="hybridMultilevel"/>
    <w:tmpl w:val="246C9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F120AF"/>
    <w:multiLevelType w:val="hybridMultilevel"/>
    <w:tmpl w:val="BD12D1EE"/>
    <w:lvl w:ilvl="0" w:tplc="1408E564">
      <w:start w:val="1"/>
      <w:numFmt w:val="decimal"/>
      <w:lvlText w:val="4.%1"/>
      <w:lvlJc w:val="right"/>
      <w:pPr>
        <w:ind w:left="397" w:hanging="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F39D1"/>
    <w:multiLevelType w:val="hybridMultilevel"/>
    <w:tmpl w:val="CC5EC166"/>
    <w:lvl w:ilvl="0" w:tplc="0FB85C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E5644DC">
      <w:numFmt w:val="none"/>
      <w:lvlText w:val=""/>
      <w:lvlJc w:val="left"/>
      <w:pPr>
        <w:tabs>
          <w:tab w:val="num" w:pos="360"/>
        </w:tabs>
      </w:pPr>
    </w:lvl>
    <w:lvl w:ilvl="2" w:tplc="F9B8C3EE">
      <w:numFmt w:val="none"/>
      <w:lvlText w:val=""/>
      <w:lvlJc w:val="left"/>
      <w:pPr>
        <w:tabs>
          <w:tab w:val="num" w:pos="360"/>
        </w:tabs>
      </w:pPr>
    </w:lvl>
    <w:lvl w:ilvl="3" w:tplc="2CEE3508">
      <w:numFmt w:val="none"/>
      <w:lvlText w:val=""/>
      <w:lvlJc w:val="left"/>
      <w:pPr>
        <w:tabs>
          <w:tab w:val="num" w:pos="360"/>
        </w:tabs>
      </w:pPr>
    </w:lvl>
    <w:lvl w:ilvl="4" w:tplc="CFFA6350">
      <w:numFmt w:val="none"/>
      <w:lvlText w:val=""/>
      <w:lvlJc w:val="left"/>
      <w:pPr>
        <w:tabs>
          <w:tab w:val="num" w:pos="360"/>
        </w:tabs>
      </w:pPr>
    </w:lvl>
    <w:lvl w:ilvl="5" w:tplc="55E22C10">
      <w:numFmt w:val="none"/>
      <w:lvlText w:val=""/>
      <w:lvlJc w:val="left"/>
      <w:pPr>
        <w:tabs>
          <w:tab w:val="num" w:pos="360"/>
        </w:tabs>
      </w:pPr>
    </w:lvl>
    <w:lvl w:ilvl="6" w:tplc="CE4CC234">
      <w:numFmt w:val="none"/>
      <w:lvlText w:val=""/>
      <w:lvlJc w:val="left"/>
      <w:pPr>
        <w:tabs>
          <w:tab w:val="num" w:pos="360"/>
        </w:tabs>
      </w:pPr>
    </w:lvl>
    <w:lvl w:ilvl="7" w:tplc="BC7A4F26">
      <w:numFmt w:val="none"/>
      <w:lvlText w:val=""/>
      <w:lvlJc w:val="left"/>
      <w:pPr>
        <w:tabs>
          <w:tab w:val="num" w:pos="360"/>
        </w:tabs>
      </w:pPr>
    </w:lvl>
    <w:lvl w:ilvl="8" w:tplc="DAE894F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5D36995"/>
    <w:multiLevelType w:val="multilevel"/>
    <w:tmpl w:val="7680924A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7A723A"/>
    <w:multiLevelType w:val="hybridMultilevel"/>
    <w:tmpl w:val="D6E6E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1065"/>
    <w:multiLevelType w:val="multilevel"/>
    <w:tmpl w:val="EAAA1B1E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A729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872A83"/>
    <w:multiLevelType w:val="hybridMultilevel"/>
    <w:tmpl w:val="F44A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B025B"/>
    <w:multiLevelType w:val="hybridMultilevel"/>
    <w:tmpl w:val="AD2C02F6"/>
    <w:lvl w:ilvl="0" w:tplc="09929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812A1"/>
    <w:multiLevelType w:val="hybridMultilevel"/>
    <w:tmpl w:val="DD56C4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52DEA"/>
    <w:multiLevelType w:val="hybridMultilevel"/>
    <w:tmpl w:val="6A268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C1132"/>
    <w:multiLevelType w:val="hybridMultilevel"/>
    <w:tmpl w:val="D0363288"/>
    <w:lvl w:ilvl="0" w:tplc="C32E2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33C42"/>
    <w:multiLevelType w:val="multilevel"/>
    <w:tmpl w:val="D4F6938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F22D6C"/>
    <w:multiLevelType w:val="hybridMultilevel"/>
    <w:tmpl w:val="B5AAD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80F13"/>
    <w:multiLevelType w:val="hybridMultilevel"/>
    <w:tmpl w:val="94AAB340"/>
    <w:lvl w:ilvl="0" w:tplc="4ACCC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B5D6A"/>
    <w:multiLevelType w:val="multilevel"/>
    <w:tmpl w:val="8F3A162E"/>
    <w:name w:val="Cislovani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F961493"/>
    <w:multiLevelType w:val="hybridMultilevel"/>
    <w:tmpl w:val="028403D8"/>
    <w:lvl w:ilvl="0" w:tplc="B276F356">
      <w:start w:val="1"/>
      <w:numFmt w:val="upperLetter"/>
      <w:pStyle w:val="Normlnslovanpsmen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36CED"/>
    <w:multiLevelType w:val="hybridMultilevel"/>
    <w:tmpl w:val="0AACE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C6D86"/>
    <w:multiLevelType w:val="hybridMultilevel"/>
    <w:tmpl w:val="05224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E43DE9"/>
    <w:multiLevelType w:val="multilevel"/>
    <w:tmpl w:val="8B6E766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22"/>
  </w:num>
  <w:num w:numId="14">
    <w:abstractNumId w:val="0"/>
  </w:num>
  <w:num w:numId="15">
    <w:abstractNumId w:val="18"/>
  </w:num>
  <w:num w:numId="16">
    <w:abstractNumId w:val="7"/>
  </w:num>
  <w:num w:numId="17">
    <w:abstractNumId w:val="19"/>
  </w:num>
  <w:num w:numId="18">
    <w:abstractNumId w:val="13"/>
  </w:num>
  <w:num w:numId="19">
    <w:abstractNumId w:val="17"/>
  </w:num>
  <w:num w:numId="20">
    <w:abstractNumId w:val="8"/>
  </w:num>
  <w:num w:numId="21">
    <w:abstractNumId w:val="24"/>
  </w:num>
  <w:num w:numId="22">
    <w:abstractNumId w:val="2"/>
  </w:num>
  <w:num w:numId="23">
    <w:abstractNumId w:val="23"/>
  </w:num>
  <w:num w:numId="24">
    <w:abstractNumId w:val="16"/>
  </w:num>
  <w:num w:numId="25">
    <w:abstractNumId w:val="2"/>
  </w:num>
  <w:num w:numId="26">
    <w:abstractNumId w:val="2"/>
  </w:num>
  <w:num w:numId="27">
    <w:abstractNumId w:val="9"/>
  </w:num>
  <w:num w:numId="28">
    <w:abstractNumId w:val="4"/>
  </w:num>
  <w:num w:numId="29">
    <w:abstractNumId w:val="2"/>
  </w:num>
  <w:num w:numId="30">
    <w:abstractNumId w:val="2"/>
  </w:num>
  <w:num w:numId="31">
    <w:abstractNumId w:val="15"/>
  </w:num>
  <w:num w:numId="32">
    <w:abstractNumId w:val="2"/>
  </w:num>
  <w:num w:numId="33">
    <w:abstractNumId w:val="2"/>
  </w:num>
  <w:num w:numId="34">
    <w:abstractNumId w:val="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AF"/>
    <w:rsid w:val="00001870"/>
    <w:rsid w:val="00006726"/>
    <w:rsid w:val="000259BE"/>
    <w:rsid w:val="00035724"/>
    <w:rsid w:val="00044B26"/>
    <w:rsid w:val="00076934"/>
    <w:rsid w:val="00085B6E"/>
    <w:rsid w:val="00085FBE"/>
    <w:rsid w:val="00087FE0"/>
    <w:rsid w:val="000A2095"/>
    <w:rsid w:val="000D0D6D"/>
    <w:rsid w:val="000E0F56"/>
    <w:rsid w:val="00116CF8"/>
    <w:rsid w:val="00116E91"/>
    <w:rsid w:val="001254BA"/>
    <w:rsid w:val="00127009"/>
    <w:rsid w:val="00152D0D"/>
    <w:rsid w:val="00155415"/>
    <w:rsid w:val="001872E9"/>
    <w:rsid w:val="001914F4"/>
    <w:rsid w:val="001A059C"/>
    <w:rsid w:val="001A2A48"/>
    <w:rsid w:val="001A4D54"/>
    <w:rsid w:val="001A781A"/>
    <w:rsid w:val="001B4F1A"/>
    <w:rsid w:val="001D3B76"/>
    <w:rsid w:val="002112C7"/>
    <w:rsid w:val="002727D8"/>
    <w:rsid w:val="002765FC"/>
    <w:rsid w:val="002800E5"/>
    <w:rsid w:val="002832C9"/>
    <w:rsid w:val="002A7374"/>
    <w:rsid w:val="002C2C9E"/>
    <w:rsid w:val="002D1544"/>
    <w:rsid w:val="002D430E"/>
    <w:rsid w:val="002D64DA"/>
    <w:rsid w:val="002F3EF3"/>
    <w:rsid w:val="003040CD"/>
    <w:rsid w:val="00304E75"/>
    <w:rsid w:val="00332EF0"/>
    <w:rsid w:val="0034157B"/>
    <w:rsid w:val="00342639"/>
    <w:rsid w:val="003441D9"/>
    <w:rsid w:val="003633CF"/>
    <w:rsid w:val="00384C57"/>
    <w:rsid w:val="00396667"/>
    <w:rsid w:val="00397731"/>
    <w:rsid w:val="003B4554"/>
    <w:rsid w:val="003B5E6D"/>
    <w:rsid w:val="003C265D"/>
    <w:rsid w:val="003E2BD5"/>
    <w:rsid w:val="003E6A4C"/>
    <w:rsid w:val="00401588"/>
    <w:rsid w:val="004127C2"/>
    <w:rsid w:val="00413F5A"/>
    <w:rsid w:val="004425E1"/>
    <w:rsid w:val="004472A9"/>
    <w:rsid w:val="00463281"/>
    <w:rsid w:val="00466B21"/>
    <w:rsid w:val="00477016"/>
    <w:rsid w:val="00477302"/>
    <w:rsid w:val="00486298"/>
    <w:rsid w:val="0049018C"/>
    <w:rsid w:val="004A6407"/>
    <w:rsid w:val="004E101D"/>
    <w:rsid w:val="004E5DA6"/>
    <w:rsid w:val="005003D1"/>
    <w:rsid w:val="00513FF7"/>
    <w:rsid w:val="00514744"/>
    <w:rsid w:val="00526408"/>
    <w:rsid w:val="005465B4"/>
    <w:rsid w:val="00546704"/>
    <w:rsid w:val="00546D8C"/>
    <w:rsid w:val="005632EE"/>
    <w:rsid w:val="005954AA"/>
    <w:rsid w:val="005B239B"/>
    <w:rsid w:val="005E0992"/>
    <w:rsid w:val="006067D1"/>
    <w:rsid w:val="006212BC"/>
    <w:rsid w:val="00625E17"/>
    <w:rsid w:val="00631069"/>
    <w:rsid w:val="00633B5B"/>
    <w:rsid w:val="0068428D"/>
    <w:rsid w:val="0068586F"/>
    <w:rsid w:val="006876AF"/>
    <w:rsid w:val="006A03C0"/>
    <w:rsid w:val="006C28E7"/>
    <w:rsid w:val="006C2D39"/>
    <w:rsid w:val="006C5DBD"/>
    <w:rsid w:val="006C6C8C"/>
    <w:rsid w:val="006C7AE0"/>
    <w:rsid w:val="006F560B"/>
    <w:rsid w:val="007035DE"/>
    <w:rsid w:val="0070525F"/>
    <w:rsid w:val="00712327"/>
    <w:rsid w:val="0071289F"/>
    <w:rsid w:val="00720E44"/>
    <w:rsid w:val="00746F6A"/>
    <w:rsid w:val="007642EF"/>
    <w:rsid w:val="00771F13"/>
    <w:rsid w:val="007724B5"/>
    <w:rsid w:val="0078270F"/>
    <w:rsid w:val="00785AAE"/>
    <w:rsid w:val="00790046"/>
    <w:rsid w:val="007A30A5"/>
    <w:rsid w:val="007B3654"/>
    <w:rsid w:val="007B71F8"/>
    <w:rsid w:val="007C50E2"/>
    <w:rsid w:val="007D13E3"/>
    <w:rsid w:val="007D249F"/>
    <w:rsid w:val="007E3752"/>
    <w:rsid w:val="007F57FF"/>
    <w:rsid w:val="008076C1"/>
    <w:rsid w:val="00810DCC"/>
    <w:rsid w:val="008171B9"/>
    <w:rsid w:val="00830376"/>
    <w:rsid w:val="00834043"/>
    <w:rsid w:val="00854CEF"/>
    <w:rsid w:val="0087128B"/>
    <w:rsid w:val="008930E5"/>
    <w:rsid w:val="0089487E"/>
    <w:rsid w:val="008C2A32"/>
    <w:rsid w:val="0091290F"/>
    <w:rsid w:val="00941B2C"/>
    <w:rsid w:val="0095504C"/>
    <w:rsid w:val="00957F43"/>
    <w:rsid w:val="00965007"/>
    <w:rsid w:val="00980C1B"/>
    <w:rsid w:val="00991180"/>
    <w:rsid w:val="009944B6"/>
    <w:rsid w:val="009A514E"/>
    <w:rsid w:val="009B34AD"/>
    <w:rsid w:val="009C506B"/>
    <w:rsid w:val="009D73E2"/>
    <w:rsid w:val="009E6E3B"/>
    <w:rsid w:val="00A274A1"/>
    <w:rsid w:val="00A33E02"/>
    <w:rsid w:val="00A3773C"/>
    <w:rsid w:val="00A61231"/>
    <w:rsid w:val="00A63631"/>
    <w:rsid w:val="00A71CBB"/>
    <w:rsid w:val="00A74D3D"/>
    <w:rsid w:val="00A765FF"/>
    <w:rsid w:val="00A93AF5"/>
    <w:rsid w:val="00A94F80"/>
    <w:rsid w:val="00AB6F09"/>
    <w:rsid w:val="00AC2F0A"/>
    <w:rsid w:val="00AC341F"/>
    <w:rsid w:val="00AE0820"/>
    <w:rsid w:val="00AE530F"/>
    <w:rsid w:val="00AF40D7"/>
    <w:rsid w:val="00B21C7C"/>
    <w:rsid w:val="00B327C8"/>
    <w:rsid w:val="00B35432"/>
    <w:rsid w:val="00B35B1A"/>
    <w:rsid w:val="00B47F8B"/>
    <w:rsid w:val="00B5778E"/>
    <w:rsid w:val="00B70E50"/>
    <w:rsid w:val="00B803D7"/>
    <w:rsid w:val="00B97C54"/>
    <w:rsid w:val="00BA58FF"/>
    <w:rsid w:val="00BA5C4C"/>
    <w:rsid w:val="00BB2FEC"/>
    <w:rsid w:val="00BB4237"/>
    <w:rsid w:val="00BC52B8"/>
    <w:rsid w:val="00BF60BA"/>
    <w:rsid w:val="00C04F3D"/>
    <w:rsid w:val="00C13C6A"/>
    <w:rsid w:val="00C155C1"/>
    <w:rsid w:val="00C15FDF"/>
    <w:rsid w:val="00C26443"/>
    <w:rsid w:val="00C406B1"/>
    <w:rsid w:val="00C463E3"/>
    <w:rsid w:val="00C504E3"/>
    <w:rsid w:val="00C57547"/>
    <w:rsid w:val="00C76833"/>
    <w:rsid w:val="00C84BC9"/>
    <w:rsid w:val="00CC3D40"/>
    <w:rsid w:val="00CC472B"/>
    <w:rsid w:val="00CC637B"/>
    <w:rsid w:val="00CC6D61"/>
    <w:rsid w:val="00CD53AF"/>
    <w:rsid w:val="00CE02FB"/>
    <w:rsid w:val="00CE16C9"/>
    <w:rsid w:val="00CF368F"/>
    <w:rsid w:val="00CF665F"/>
    <w:rsid w:val="00CF7991"/>
    <w:rsid w:val="00D42D06"/>
    <w:rsid w:val="00D54314"/>
    <w:rsid w:val="00D62F71"/>
    <w:rsid w:val="00D670F1"/>
    <w:rsid w:val="00D7364E"/>
    <w:rsid w:val="00D82244"/>
    <w:rsid w:val="00D83F84"/>
    <w:rsid w:val="00D93E26"/>
    <w:rsid w:val="00DA1364"/>
    <w:rsid w:val="00DB359E"/>
    <w:rsid w:val="00DB3A38"/>
    <w:rsid w:val="00DC16C6"/>
    <w:rsid w:val="00DC7013"/>
    <w:rsid w:val="00DE1EFA"/>
    <w:rsid w:val="00DE235A"/>
    <w:rsid w:val="00DF528C"/>
    <w:rsid w:val="00DF66A2"/>
    <w:rsid w:val="00E03CC0"/>
    <w:rsid w:val="00E3395F"/>
    <w:rsid w:val="00E43F3B"/>
    <w:rsid w:val="00E91693"/>
    <w:rsid w:val="00E924CD"/>
    <w:rsid w:val="00EC433B"/>
    <w:rsid w:val="00EF210C"/>
    <w:rsid w:val="00F00847"/>
    <w:rsid w:val="00F025D2"/>
    <w:rsid w:val="00F03126"/>
    <w:rsid w:val="00F14987"/>
    <w:rsid w:val="00F2748C"/>
    <w:rsid w:val="00F37BA6"/>
    <w:rsid w:val="00F46937"/>
    <w:rsid w:val="00F74D3A"/>
    <w:rsid w:val="00F775A2"/>
    <w:rsid w:val="00F90AF6"/>
    <w:rsid w:val="00F93AD1"/>
    <w:rsid w:val="00FA09A4"/>
    <w:rsid w:val="00FB5D6C"/>
    <w:rsid w:val="00FC10EB"/>
    <w:rsid w:val="00FC5139"/>
    <w:rsid w:val="00FD510E"/>
    <w:rsid w:val="00FE28CB"/>
    <w:rsid w:val="00FF0DC5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F3248EC-0C6B-48C0-A8DE-B759889B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4F4"/>
    <w:pPr>
      <w:spacing w:line="276" w:lineRule="auto"/>
      <w:jc w:val="both"/>
    </w:pPr>
    <w:rPr>
      <w:sz w:val="20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413F5A"/>
    <w:pPr>
      <w:keepNext/>
      <w:numPr>
        <w:numId w:val="4"/>
      </w:numPr>
      <w:spacing w:before="240" w:after="120"/>
      <w:outlineLvl w:val="0"/>
    </w:pPr>
    <w:rPr>
      <w:rFonts w:asciiTheme="majorHAnsi" w:eastAsiaTheme="majorEastAsia" w:hAnsiTheme="majorHAnsi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3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8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5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8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58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58F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58F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58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413F5A"/>
    <w:rPr>
      <w:rFonts w:asciiTheme="majorHAnsi" w:eastAsiaTheme="majorEastAsia" w:hAnsiTheme="majorHAnsi"/>
      <w:b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3F5A"/>
    <w:rPr>
      <w:rFonts w:asciiTheme="majorHAnsi" w:eastAsiaTheme="majorEastAsia" w:hAnsiTheme="majorHAnsi"/>
      <w:b/>
      <w:bCs/>
      <w:i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8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58FF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8FF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58F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58F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58F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58FF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84C57"/>
    <w:pPr>
      <w:spacing w:before="240" w:after="60"/>
      <w:jc w:val="left"/>
      <w:outlineLvl w:val="0"/>
    </w:pPr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84C57"/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A58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BA58FF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A58FF"/>
    <w:rPr>
      <w:b/>
      <w:bCs/>
    </w:rPr>
  </w:style>
  <w:style w:type="character" w:styleId="Zdraznn">
    <w:name w:val="Emphasis"/>
    <w:basedOn w:val="Standardnpsmoodstavce"/>
    <w:uiPriority w:val="20"/>
    <w:qFormat/>
    <w:rsid w:val="00BA58FF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BA58FF"/>
    <w:rPr>
      <w:szCs w:val="32"/>
    </w:rPr>
  </w:style>
  <w:style w:type="paragraph" w:styleId="Odstavecseseznamem">
    <w:name w:val="List Paragraph"/>
    <w:basedOn w:val="Normln"/>
    <w:uiPriority w:val="34"/>
    <w:qFormat/>
    <w:rsid w:val="00BA58F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A58FF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A58FF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58FF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58FF"/>
    <w:rPr>
      <w:b/>
      <w:i/>
      <w:sz w:val="24"/>
    </w:rPr>
  </w:style>
  <w:style w:type="character" w:styleId="Zdraznnjemn">
    <w:name w:val="Subtle Emphasis"/>
    <w:uiPriority w:val="19"/>
    <w:qFormat/>
    <w:rsid w:val="00BA58FF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A58FF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A58FF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A58FF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A58FF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58FF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8F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8FF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CC6D61"/>
    <w:rPr>
      <w:color w:val="808080"/>
    </w:rPr>
  </w:style>
  <w:style w:type="character" w:customStyle="1" w:styleId="Styl1">
    <w:name w:val="Styl1"/>
    <w:basedOn w:val="Standardnpsmoodstavce"/>
    <w:uiPriority w:val="1"/>
    <w:rsid w:val="00F93AD1"/>
    <w:rPr>
      <w:rFonts w:asciiTheme="minorHAnsi" w:hAnsiTheme="minorHAnsi"/>
      <w:b/>
      <w:sz w:val="24"/>
    </w:rPr>
  </w:style>
  <w:style w:type="character" w:customStyle="1" w:styleId="Hlavikatun">
    <w:name w:val="Hlavička tučně"/>
    <w:basedOn w:val="Standardnpsmoodstavce"/>
    <w:uiPriority w:val="1"/>
    <w:rsid w:val="00F93AD1"/>
    <w:rPr>
      <w:rFonts w:asciiTheme="minorHAnsi" w:hAnsiTheme="minorHAnsi"/>
      <w:b/>
      <w:sz w:val="24"/>
    </w:rPr>
  </w:style>
  <w:style w:type="character" w:customStyle="1" w:styleId="Hlavikanormln">
    <w:name w:val="Hlavička normální"/>
    <w:basedOn w:val="Standardnpsmoodstavce"/>
    <w:uiPriority w:val="1"/>
    <w:rsid w:val="00F93AD1"/>
    <w:rPr>
      <w:rFonts w:asciiTheme="minorHAnsi" w:hAnsiTheme="minorHAnsi"/>
      <w:sz w:val="24"/>
    </w:rPr>
  </w:style>
  <w:style w:type="paragraph" w:customStyle="1" w:styleId="Normlnslovan">
    <w:name w:val="Normální číslovaný"/>
    <w:basedOn w:val="Normln"/>
    <w:link w:val="NormlnslovanChar"/>
    <w:qFormat/>
    <w:rsid w:val="009A514E"/>
    <w:pPr>
      <w:numPr>
        <w:ilvl w:val="1"/>
        <w:numId w:val="4"/>
      </w:numPr>
      <w:spacing w:after="120"/>
      <w:ind w:left="709"/>
    </w:pPr>
  </w:style>
  <w:style w:type="paragraph" w:customStyle="1" w:styleId="Normlnslovanpsmena">
    <w:name w:val="Normální číslovaný písmena"/>
    <w:basedOn w:val="Normlnslovan"/>
    <w:link w:val="NormlnslovanpsmenaChar"/>
    <w:autoRedefine/>
    <w:qFormat/>
    <w:rsid w:val="00397731"/>
    <w:pPr>
      <w:numPr>
        <w:ilvl w:val="0"/>
        <w:numId w:val="5"/>
      </w:numPr>
      <w:ind w:left="709" w:hanging="709"/>
    </w:pPr>
  </w:style>
  <w:style w:type="character" w:customStyle="1" w:styleId="NormlnslovanChar">
    <w:name w:val="Normální číslovaný Char"/>
    <w:basedOn w:val="Standardnpsmoodstavce"/>
    <w:link w:val="Normlnslovan"/>
    <w:rsid w:val="009A514E"/>
    <w:rPr>
      <w:sz w:val="24"/>
      <w:szCs w:val="24"/>
    </w:rPr>
  </w:style>
  <w:style w:type="character" w:customStyle="1" w:styleId="NormlnslovanpsmenaChar">
    <w:name w:val="Normální číslovaný písmena Char"/>
    <w:basedOn w:val="NormlnslovanChar"/>
    <w:link w:val="Normlnslovanpsmena"/>
    <w:rsid w:val="00397731"/>
    <w:rPr>
      <w:sz w:val="24"/>
      <w:szCs w:val="24"/>
    </w:rPr>
  </w:style>
  <w:style w:type="paragraph" w:customStyle="1" w:styleId="Standardnte">
    <w:name w:val="Standardní te"/>
    <w:rsid w:val="00D83F84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Hypertextovodkaz">
    <w:name w:val="Hyperlink"/>
    <w:rsid w:val="00D83F84"/>
    <w:rPr>
      <w:color w:val="0000FF"/>
      <w:u w:val="single"/>
    </w:rPr>
  </w:style>
  <w:style w:type="table" w:styleId="Mkatabulky">
    <w:name w:val="Table Grid"/>
    <w:basedOn w:val="Normlntabulka"/>
    <w:uiPriority w:val="59"/>
    <w:rsid w:val="00D83F8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un">
    <w:name w:val="Form tučný"/>
    <w:basedOn w:val="Standardnpsmoodstavce"/>
    <w:uiPriority w:val="1"/>
    <w:rsid w:val="001914F4"/>
  </w:style>
  <w:style w:type="character" w:customStyle="1" w:styleId="Formtun2">
    <w:name w:val="Form tučný 2"/>
    <w:basedOn w:val="Standardnpsmoodstavce"/>
    <w:uiPriority w:val="1"/>
    <w:qFormat/>
    <w:rsid w:val="001914F4"/>
    <w:rPr>
      <w:rFonts w:asciiTheme="minorHAnsi" w:hAnsiTheme="minorHAnsi"/>
      <w:b/>
      <w:sz w:val="20"/>
    </w:rPr>
  </w:style>
  <w:style w:type="character" w:customStyle="1" w:styleId="Formnormln">
    <w:name w:val="Form normální"/>
    <w:basedOn w:val="Standardnpsmoodstavce"/>
    <w:uiPriority w:val="1"/>
    <w:qFormat/>
    <w:rsid w:val="001914F4"/>
    <w:rPr>
      <w:rFonts w:asciiTheme="minorHAnsi" w:hAnsiTheme="minorHAnsi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A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26443"/>
    <w:rPr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249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24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249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0E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0E4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0E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E44"/>
    <w:rPr>
      <w:b/>
      <w:bCs/>
      <w:sz w:val="20"/>
      <w:szCs w:val="20"/>
    </w:rPr>
  </w:style>
  <w:style w:type="paragraph" w:customStyle="1" w:styleId="Clanek11">
    <w:name w:val="Clanek 1.1"/>
    <w:basedOn w:val="Nadpis2"/>
    <w:link w:val="Clanek11Char"/>
    <w:qFormat/>
    <w:rsid w:val="009D73E2"/>
    <w:pPr>
      <w:keepNext w:val="0"/>
      <w:widowControl w:val="0"/>
      <w:tabs>
        <w:tab w:val="num" w:pos="567"/>
      </w:tabs>
      <w:spacing w:before="120" w:after="120" w:line="240" w:lineRule="auto"/>
      <w:ind w:left="567" w:hanging="567"/>
    </w:pPr>
    <w:rPr>
      <w:rFonts w:ascii="Times New Roman" w:eastAsia="Times New Roman" w:hAnsi="Times New Roman" w:cs="Arial"/>
      <w:b w:val="0"/>
      <w:i w:val="0"/>
      <w:sz w:val="22"/>
      <w:lang w:eastAsia="en-US"/>
    </w:rPr>
  </w:style>
  <w:style w:type="paragraph" w:customStyle="1" w:styleId="Claneka">
    <w:name w:val="Clanek (a)"/>
    <w:basedOn w:val="Normln"/>
    <w:qFormat/>
    <w:rsid w:val="009D73E2"/>
    <w:pPr>
      <w:keepLines/>
      <w:widowControl w:val="0"/>
      <w:tabs>
        <w:tab w:val="num" w:pos="992"/>
      </w:tabs>
      <w:spacing w:before="120" w:after="120" w:line="240" w:lineRule="auto"/>
      <w:ind w:left="992" w:hanging="425"/>
    </w:pPr>
    <w:rPr>
      <w:rFonts w:ascii="Times New Roman" w:eastAsia="Times New Roman" w:hAnsi="Times New Roman"/>
      <w:sz w:val="22"/>
      <w:lang w:eastAsia="en-US"/>
    </w:rPr>
  </w:style>
  <w:style w:type="paragraph" w:customStyle="1" w:styleId="Claneki">
    <w:name w:val="Clanek (i)"/>
    <w:basedOn w:val="Normln"/>
    <w:qFormat/>
    <w:rsid w:val="009D73E2"/>
    <w:pPr>
      <w:keepNext/>
      <w:tabs>
        <w:tab w:val="num" w:pos="1418"/>
      </w:tabs>
      <w:spacing w:before="120" w:after="120" w:line="240" w:lineRule="auto"/>
      <w:ind w:left="1418" w:hanging="426"/>
    </w:pPr>
    <w:rPr>
      <w:rFonts w:ascii="Times New Roman" w:eastAsia="Times New Roman" w:hAnsi="Times New Roman"/>
      <w:color w:val="000000"/>
      <w:sz w:val="22"/>
      <w:lang w:eastAsia="en-US"/>
    </w:rPr>
  </w:style>
  <w:style w:type="character" w:customStyle="1" w:styleId="Clanek11Char">
    <w:name w:val="Clanek 1.1 Char"/>
    <w:link w:val="Clanek11"/>
    <w:locked/>
    <w:rsid w:val="009D73E2"/>
    <w:rPr>
      <w:rFonts w:ascii="Times New Roman" w:eastAsia="Times New Roman" w:hAnsi="Times New Roman" w:cs="Arial"/>
      <w:bCs/>
      <w:i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2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3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8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90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66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4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0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86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62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1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57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j\Downloads\03%20Frame%20Purchase%20Contract%20&#8211;%20basic%20(CZ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DA74-A7C5-4B79-8164-5DB42AD4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Frame Purchase Contract – basic (CZ).dotx</Template>
  <TotalTime>39</TotalTime>
  <Pages>3</Pages>
  <Words>595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03 Frame Purchase Contract – basic (CZ)</vt:lpstr>
      <vt:lpstr>03 Frame Purchase Contract – basic (CZ)</vt:lpstr>
    </vt:vector>
  </TitlesOfParts>
  <Company>F. Hoffmann-La Roche, Ltd.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Frame Purchase Contract – basic (CZ)</dc:title>
  <dc:subject/>
  <dc:creator>Mil, Jakub {DEEC~Prague}</dc:creator>
  <cp:keywords/>
  <cp:lastModifiedBy>Stravová Michaela</cp:lastModifiedBy>
  <cp:revision>6</cp:revision>
  <cp:lastPrinted>2022-05-17T12:05:00Z</cp:lastPrinted>
  <dcterms:created xsi:type="dcterms:W3CDTF">2025-03-10T08:55:00Z</dcterms:created>
  <dcterms:modified xsi:type="dcterms:W3CDTF">2025-04-10T09:59:00Z</dcterms:modified>
</cp:coreProperties>
</file>