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67" w:rsidRDefault="0087061E">
      <w:pPr>
        <w:pStyle w:val="Zkladntext1"/>
        <w:spacing w:after="220" w:line="240" w:lineRule="auto"/>
        <w:jc w:val="center"/>
      </w:pPr>
      <w:r>
        <w:rPr>
          <w:rStyle w:val="Zkladntext"/>
          <w:b/>
          <w:bCs/>
        </w:rPr>
        <w:t>Kupní smlouva</w:t>
      </w:r>
    </w:p>
    <w:p w:rsidR="00E03867" w:rsidRDefault="0087061E">
      <w:pPr>
        <w:pStyle w:val="Zkladntext1"/>
        <w:spacing w:after="300" w:line="240" w:lineRule="auto"/>
        <w:jc w:val="center"/>
      </w:pPr>
      <w:r>
        <w:rPr>
          <w:rStyle w:val="Zkladntext"/>
          <w:b/>
          <w:bCs/>
        </w:rPr>
        <w:t>„nákup a dodávka drogerie pro základní školu a školní jídelnu“</w:t>
      </w:r>
    </w:p>
    <w:p w:rsidR="00E03867" w:rsidRDefault="0087061E">
      <w:pPr>
        <w:pStyle w:val="Titulektabulky0"/>
        <w:ind w:left="4138"/>
      </w:pPr>
      <w:r>
        <w:rPr>
          <w:rStyle w:val="Titulektabulky"/>
          <w:b/>
          <w:bCs/>
        </w:rPr>
        <w:t>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7622"/>
      </w:tblGrid>
      <w:tr w:rsidR="00E0386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název: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LYRECO CE, SE, organizační složka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se sídlem: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Na Strži 1702/65, 140 00 Praha 4, Česká republika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zastoupená: IČ: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spacing w:line="259" w:lineRule="auto"/>
              <w:ind w:left="140" w:firstLine="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Mikuláš </w:t>
            </w:r>
            <w:proofErr w:type="spellStart"/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Herškovič</w:t>
            </w:r>
            <w:proofErr w:type="spellEnd"/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 xml:space="preserve">, výkonný ředitel a předseda Správní rady </w:t>
            </w: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275 925 37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92" w:type="dxa"/>
            <w:shd w:val="clear" w:color="auto" w:fill="auto"/>
            <w:vAlign w:val="bottom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spisová značka:</w:t>
            </w:r>
          </w:p>
        </w:tc>
        <w:tc>
          <w:tcPr>
            <w:tcW w:w="7622" w:type="dxa"/>
            <w:shd w:val="clear" w:color="auto" w:fill="auto"/>
            <w:vAlign w:val="bottom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2"/>
                <w:szCs w:val="22"/>
              </w:rPr>
              <w:t>Obchodní rejstřík vedeném Městským soudem v Praze, oddíl: A, vložka č.: 55154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color w:val="08131F"/>
                <w:sz w:val="22"/>
                <w:szCs w:val="22"/>
              </w:rPr>
              <w:t>číslo účtu: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rFonts w:ascii="Calibri" w:eastAsia="Calibri" w:hAnsi="Calibri" w:cs="Calibri"/>
                <w:sz w:val="22"/>
                <w:szCs w:val="22"/>
              </w:rPr>
              <w:t>CZ74 3500 0000 0010 0045 7400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datová schránka:</w:t>
            </w:r>
          </w:p>
        </w:tc>
        <w:tc>
          <w:tcPr>
            <w:tcW w:w="7622" w:type="dxa"/>
            <w:shd w:val="clear" w:color="auto" w:fill="auto"/>
            <w:vAlign w:val="bottom"/>
          </w:tcPr>
          <w:p w:rsidR="00E03867" w:rsidRDefault="00EE7FB1">
            <w:pPr>
              <w:pStyle w:val="Jin0"/>
              <w:spacing w:line="37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 </w:t>
            </w:r>
            <w:r w:rsidR="0087061E">
              <w:rPr>
                <w:rStyle w:val="Jin"/>
                <w:sz w:val="22"/>
                <w:szCs w:val="22"/>
              </w:rPr>
              <w:t>(</w:t>
            </w:r>
            <w:r w:rsidR="0087061E">
              <w:rPr>
                <w:rStyle w:val="Jin"/>
                <w:sz w:val="22"/>
                <w:szCs w:val="22"/>
              </w:rPr>
              <w:t>dále jen „prodávající“) a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1992" w:type="dxa"/>
            <w:shd w:val="clear" w:color="auto" w:fill="auto"/>
            <w:vAlign w:val="center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název:</w:t>
            </w:r>
          </w:p>
        </w:tc>
        <w:tc>
          <w:tcPr>
            <w:tcW w:w="7622" w:type="dxa"/>
            <w:shd w:val="clear" w:color="auto" w:fill="auto"/>
            <w:vAlign w:val="bottom"/>
          </w:tcPr>
          <w:p w:rsidR="00E03867" w:rsidRDefault="0087061E">
            <w:pPr>
              <w:pStyle w:val="Jin0"/>
              <w:spacing w:line="259" w:lineRule="auto"/>
              <w:ind w:left="140"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Základní škola Jana Amose Komenského, Karlovy Vary, Kollárova 19, příspěvková organizace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se sídlem: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ind w:left="140"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Kollárova 19, Karlovy Vary, PSČ 360 09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zastoupená:</w:t>
            </w:r>
          </w:p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IČ:</w:t>
            </w:r>
          </w:p>
        </w:tc>
        <w:tc>
          <w:tcPr>
            <w:tcW w:w="7622" w:type="dxa"/>
            <w:shd w:val="clear" w:color="auto" w:fill="auto"/>
          </w:tcPr>
          <w:p w:rsidR="00E03867" w:rsidRDefault="0087061E">
            <w:pPr>
              <w:pStyle w:val="Jin0"/>
              <w:ind w:left="140"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Mgr. Vilibaldem </w:t>
            </w:r>
            <w:proofErr w:type="spellStart"/>
            <w:r>
              <w:rPr>
                <w:rStyle w:val="Jin"/>
                <w:sz w:val="22"/>
                <w:szCs w:val="22"/>
              </w:rPr>
              <w:t>Schlapákem</w:t>
            </w:r>
            <w:proofErr w:type="spellEnd"/>
            <w:r>
              <w:rPr>
                <w:rStyle w:val="Jin"/>
                <w:sz w:val="22"/>
                <w:szCs w:val="22"/>
              </w:rPr>
              <w:t>, ředitelem školy</w:t>
            </w:r>
          </w:p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709 33 782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2" w:type="dxa"/>
            <w:shd w:val="clear" w:color="auto" w:fill="auto"/>
            <w:vAlign w:val="bottom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spisová </w:t>
            </w:r>
            <w:r>
              <w:rPr>
                <w:rStyle w:val="Jin"/>
                <w:sz w:val="22"/>
                <w:szCs w:val="22"/>
              </w:rPr>
              <w:t>značka:</w:t>
            </w:r>
          </w:p>
        </w:tc>
        <w:tc>
          <w:tcPr>
            <w:tcW w:w="7622" w:type="dxa"/>
            <w:shd w:val="clear" w:color="auto" w:fill="auto"/>
            <w:vAlign w:val="bottom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proofErr w:type="spellStart"/>
            <w:r>
              <w:rPr>
                <w:rStyle w:val="Jin"/>
                <w:sz w:val="22"/>
                <w:szCs w:val="22"/>
              </w:rPr>
              <w:t>Pr</w:t>
            </w:r>
            <w:proofErr w:type="spellEnd"/>
            <w:r>
              <w:rPr>
                <w:rStyle w:val="Jin"/>
                <w:sz w:val="22"/>
                <w:szCs w:val="22"/>
              </w:rPr>
              <w:t xml:space="preserve"> 111, vedená u Krajského soudu v Plzni</w:t>
            </w:r>
          </w:p>
        </w:tc>
      </w:tr>
      <w:tr w:rsidR="00E0386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992" w:type="dxa"/>
            <w:shd w:val="clear" w:color="auto" w:fill="auto"/>
          </w:tcPr>
          <w:p w:rsidR="00E03867" w:rsidRDefault="0087061E">
            <w:pPr>
              <w:pStyle w:val="Jin0"/>
              <w:ind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datová schránka:</w:t>
            </w:r>
          </w:p>
        </w:tc>
        <w:tc>
          <w:tcPr>
            <w:tcW w:w="7622" w:type="dxa"/>
            <w:shd w:val="clear" w:color="auto" w:fill="auto"/>
            <w:vAlign w:val="bottom"/>
          </w:tcPr>
          <w:p w:rsidR="00E03867" w:rsidRDefault="0087061E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qg6mmz4</w:t>
            </w:r>
          </w:p>
          <w:p w:rsidR="00E03867" w:rsidRDefault="0087061E">
            <w:pPr>
              <w:pStyle w:val="Jin0"/>
              <w:ind w:left="1980" w:firstLine="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(dále jen „kupující“)</w:t>
            </w:r>
          </w:p>
        </w:tc>
      </w:tr>
    </w:tbl>
    <w:p w:rsidR="00E03867" w:rsidRDefault="00E03867">
      <w:pPr>
        <w:spacing w:after="219" w:line="1" w:lineRule="exact"/>
      </w:pPr>
    </w:p>
    <w:p w:rsidR="00E03867" w:rsidRDefault="0087061E">
      <w:pPr>
        <w:pStyle w:val="Zkladntext1"/>
        <w:ind w:firstLine="380"/>
        <w:jc w:val="both"/>
      </w:pPr>
      <w:r>
        <w:rPr>
          <w:rStyle w:val="Zkladntext"/>
        </w:rPr>
        <w:t xml:space="preserve">Uzavírají níže uvedeného dne, měsíce a roku kupní smlouvu na dodávku drogistického zboží dle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2079 a násl. Zákona č. 89/2012 Sb. občanského zákoníku, </w:t>
      </w:r>
      <w:r>
        <w:rPr>
          <w:rStyle w:val="Zkladntext"/>
        </w:rPr>
        <w:t>ve znění pozdějších předpisů.</w:t>
      </w:r>
    </w:p>
    <w:p w:rsidR="00E03867" w:rsidRDefault="0087061E">
      <w:pPr>
        <w:pStyle w:val="Zkladntext1"/>
        <w:spacing w:after="220"/>
        <w:ind w:firstLine="380"/>
        <w:jc w:val="both"/>
      </w:pPr>
      <w:r>
        <w:rPr>
          <w:rStyle w:val="Zkladntext"/>
          <w:b/>
          <w:bCs/>
        </w:rPr>
        <w:t>Tato smlouva se uzavírá na základě „Přílohy č.2 Výjimky ze zásad pro zadávání veřejných zakázek Městem, městskou policií a příspěvkovými organizacemi“, dokumentu: „ZÁSADY pro zadávání veřejných zakázek Statutárním městem Karlo</w:t>
      </w:r>
      <w:r>
        <w:rPr>
          <w:rStyle w:val="Zkladntext"/>
          <w:b/>
          <w:bCs/>
        </w:rPr>
        <w:t>vy Vary účinným od 1.10.2024“, odstavec „A“ Pro příspěvkové organizace zřízené městem, odrážka 12) odběr výrobků a služeb u organizací kde lze uplatnit plnění podílu osob se zdravotním postižením dle zákoníku práce.</w:t>
      </w:r>
    </w:p>
    <w:p w:rsidR="00E03867" w:rsidRDefault="0087061E">
      <w:pPr>
        <w:pStyle w:val="Zkladntext1"/>
        <w:spacing w:line="240" w:lineRule="auto"/>
        <w:jc w:val="center"/>
      </w:pPr>
      <w:r>
        <w:rPr>
          <w:rStyle w:val="Zkladntext"/>
        </w:rPr>
        <w:t>Článek 1</w:t>
      </w:r>
    </w:p>
    <w:p w:rsidR="00E03867" w:rsidRDefault="0087061E">
      <w:pPr>
        <w:pStyle w:val="Zkladntext1"/>
        <w:spacing w:after="80" w:line="240" w:lineRule="auto"/>
        <w:jc w:val="center"/>
      </w:pPr>
      <w:r>
        <w:rPr>
          <w:rStyle w:val="Zkladntext"/>
          <w:b/>
          <w:bCs/>
        </w:rPr>
        <w:t>Předmět smlouvy</w:t>
      </w:r>
    </w:p>
    <w:p w:rsidR="00E03867" w:rsidRDefault="0087061E">
      <w:pPr>
        <w:pStyle w:val="Zkladntext1"/>
        <w:numPr>
          <w:ilvl w:val="0"/>
          <w:numId w:val="1"/>
        </w:numPr>
        <w:tabs>
          <w:tab w:val="left" w:pos="734"/>
        </w:tabs>
        <w:ind w:left="740" w:hanging="360"/>
      </w:pPr>
      <w:r>
        <w:rPr>
          <w:rStyle w:val="Zkladntext"/>
        </w:rPr>
        <w:t xml:space="preserve">Smluvní strany </w:t>
      </w:r>
      <w:r>
        <w:rPr>
          <w:rStyle w:val="Zkladntext"/>
        </w:rPr>
        <w:t>se dohodly na dodávkách drogistického zboží dle skutečných potřeb kupujícího na základě dílčích objednávek. Prodávající bude fakturovat pouze objednané a dodané zboží</w:t>
      </w:r>
    </w:p>
    <w:p w:rsidR="00E03867" w:rsidRDefault="0087061E">
      <w:pPr>
        <w:pStyle w:val="Zkladntext1"/>
        <w:numPr>
          <w:ilvl w:val="0"/>
          <w:numId w:val="1"/>
        </w:numPr>
        <w:tabs>
          <w:tab w:val="left" w:pos="753"/>
        </w:tabs>
        <w:spacing w:after="300"/>
        <w:ind w:left="740" w:hanging="360"/>
      </w:pPr>
      <w:r>
        <w:rPr>
          <w:rStyle w:val="Zkladntext"/>
        </w:rPr>
        <w:t>Prodávajícímu vzniká právo na zaplacení předmětu plnění na základě oboustranně podepsanéh</w:t>
      </w:r>
      <w:r>
        <w:rPr>
          <w:rStyle w:val="Zkladntext"/>
        </w:rPr>
        <w:t>o dodacího listu.</w:t>
      </w:r>
    </w:p>
    <w:p w:rsidR="00E03867" w:rsidRDefault="0087061E">
      <w:pPr>
        <w:pStyle w:val="Zkladntext1"/>
        <w:jc w:val="center"/>
      </w:pPr>
      <w:r>
        <w:rPr>
          <w:rStyle w:val="Zkladntext"/>
        </w:rPr>
        <w:t>Článek 2</w:t>
      </w:r>
    </w:p>
    <w:p w:rsidR="00E03867" w:rsidRDefault="0087061E">
      <w:pPr>
        <w:pStyle w:val="Zkladntext1"/>
        <w:jc w:val="center"/>
      </w:pPr>
      <w:r>
        <w:rPr>
          <w:rStyle w:val="Zkladntext"/>
          <w:b/>
          <w:bCs/>
        </w:rPr>
        <w:t>Termín a místo plnění smlouvy</w:t>
      </w:r>
    </w:p>
    <w:p w:rsidR="00E03867" w:rsidRDefault="0087061E">
      <w:pPr>
        <w:pStyle w:val="Zkladntext1"/>
        <w:numPr>
          <w:ilvl w:val="0"/>
          <w:numId w:val="2"/>
        </w:numPr>
        <w:tabs>
          <w:tab w:val="left" w:pos="735"/>
        </w:tabs>
        <w:spacing w:after="220"/>
        <w:ind w:firstLine="380"/>
        <w:sectPr w:rsidR="00E03867">
          <w:footerReference w:type="default" r:id="rId7"/>
          <w:pgSz w:w="11900" w:h="16840"/>
          <w:pgMar w:top="1062" w:right="817" w:bottom="1145" w:left="1041" w:header="63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Kupní smlouva se uzavírá na dobu 1 roku od podpisu smlouvy.</w:t>
      </w:r>
    </w:p>
    <w:p w:rsidR="00E03867" w:rsidRDefault="0087061E">
      <w:pPr>
        <w:pStyle w:val="Zkladntext1"/>
        <w:numPr>
          <w:ilvl w:val="0"/>
          <w:numId w:val="2"/>
        </w:numPr>
        <w:tabs>
          <w:tab w:val="left" w:pos="1826"/>
        </w:tabs>
        <w:ind w:left="1820" w:hanging="340"/>
      </w:pPr>
      <w:r>
        <w:rPr>
          <w:rStyle w:val="Zkladntext"/>
        </w:rPr>
        <w:lastRenderedPageBreak/>
        <w:t xml:space="preserve">Množství a termíny jednotlivých </w:t>
      </w:r>
      <w:r>
        <w:rPr>
          <w:rStyle w:val="Zkladntext"/>
        </w:rPr>
        <w:t>dodávek drogistického zboží budou provedeny na základě požadavků určených osob kupujícího: Školník Tomáš Lichnovský, mob. 607 040 080</w:t>
      </w:r>
    </w:p>
    <w:p w:rsidR="00E03867" w:rsidRDefault="0087061E">
      <w:pPr>
        <w:pStyle w:val="Zkladntext1"/>
        <w:spacing w:after="340"/>
        <w:ind w:left="1820"/>
      </w:pPr>
      <w:r>
        <w:rPr>
          <w:rStyle w:val="Zkladntext"/>
        </w:rPr>
        <w:t>Vedoucí školní jídelny Renata Utíkalová, mob. 775 877 780</w:t>
      </w:r>
    </w:p>
    <w:p w:rsidR="00E03867" w:rsidRDefault="0087061E">
      <w:pPr>
        <w:pStyle w:val="Zkladntext1"/>
        <w:ind w:left="6000"/>
      </w:pPr>
      <w:r>
        <w:rPr>
          <w:rStyle w:val="Zkladntext"/>
        </w:rPr>
        <w:t>Článek 3</w:t>
      </w:r>
    </w:p>
    <w:p w:rsidR="00E03867" w:rsidRDefault="0087061E">
      <w:pPr>
        <w:pStyle w:val="Zkladntext1"/>
        <w:ind w:left="5060"/>
      </w:pPr>
      <w:r>
        <w:rPr>
          <w:rStyle w:val="Zkladntext"/>
          <w:b/>
          <w:bCs/>
        </w:rPr>
        <w:t>Cena, platební podmínky</w:t>
      </w:r>
    </w:p>
    <w:p w:rsidR="00E03867" w:rsidRDefault="0087061E">
      <w:pPr>
        <w:pStyle w:val="Zkladntext1"/>
        <w:numPr>
          <w:ilvl w:val="0"/>
          <w:numId w:val="3"/>
        </w:numPr>
        <w:tabs>
          <w:tab w:val="left" w:pos="1823"/>
        </w:tabs>
        <w:ind w:left="1820" w:hanging="340"/>
      </w:pPr>
      <w:r>
        <w:rPr>
          <w:rStyle w:val="Zkladntext"/>
        </w:rPr>
        <w:t>Cena pro rok 2025 vychází z nab</w:t>
      </w:r>
      <w:r>
        <w:rPr>
          <w:rStyle w:val="Zkladntext"/>
        </w:rPr>
        <w:t>ídky ze dne 28.2.2025, která je nedílnou součástí této smlouvy.</w:t>
      </w:r>
    </w:p>
    <w:p w:rsidR="00E03867" w:rsidRDefault="0087061E">
      <w:pPr>
        <w:pStyle w:val="Zkladntext1"/>
        <w:numPr>
          <w:ilvl w:val="0"/>
          <w:numId w:val="3"/>
        </w:numPr>
        <w:tabs>
          <w:tab w:val="left" w:pos="1823"/>
        </w:tabs>
        <w:ind w:left="1820" w:hanging="340"/>
      </w:pPr>
      <w:r>
        <w:rPr>
          <w:rStyle w:val="Zkladntext"/>
        </w:rPr>
        <w:t>Celkovou a pro účely fakturace rozhodnou cenou se rozumí cena včetně DPH a náhradního plnění (odběr výrobků a služeb u organizací kde lze uplatnit plnění podílu osob se zdravotním postižením d</w:t>
      </w:r>
      <w:r>
        <w:rPr>
          <w:rStyle w:val="Zkladntext"/>
        </w:rPr>
        <w:t>le zákoníku práce).</w:t>
      </w:r>
    </w:p>
    <w:p w:rsidR="00E03867" w:rsidRDefault="0087061E">
      <w:pPr>
        <w:pStyle w:val="Zkladntext1"/>
        <w:numPr>
          <w:ilvl w:val="0"/>
          <w:numId w:val="3"/>
        </w:numPr>
        <w:tabs>
          <w:tab w:val="left" w:pos="1823"/>
        </w:tabs>
        <w:spacing w:line="319" w:lineRule="auto"/>
        <w:ind w:left="1820" w:hanging="340"/>
      </w:pPr>
      <w:r>
        <w:rPr>
          <w:rStyle w:val="Zkladntext"/>
        </w:rPr>
        <w:t xml:space="preserve">Splatnost faktur (daňového dokladu po dodání zboží je stanovena na 14 dnů od doručení na účet prodávajícího číslo </w:t>
      </w:r>
      <w:proofErr w:type="spellStart"/>
      <w:r w:rsidR="00EE7FB1">
        <w:rPr>
          <w:rStyle w:val="Zkladntext"/>
        </w:rPr>
        <w:t>xxxxxxxxxx</w:t>
      </w:r>
      <w:proofErr w:type="spellEnd"/>
    </w:p>
    <w:p w:rsidR="00E03867" w:rsidRDefault="0087061E">
      <w:pPr>
        <w:pStyle w:val="Zkladntext1"/>
        <w:numPr>
          <w:ilvl w:val="0"/>
          <w:numId w:val="3"/>
        </w:numPr>
        <w:tabs>
          <w:tab w:val="left" w:pos="1830"/>
        </w:tabs>
        <w:ind w:left="1820" w:hanging="340"/>
      </w:pPr>
      <w:r>
        <w:rPr>
          <w:rStyle w:val="Zkladntext"/>
        </w:rPr>
        <w:t xml:space="preserve">Místo plnění: Základní škola Jana Amose Komenského, příspěvková </w:t>
      </w:r>
      <w:r>
        <w:rPr>
          <w:rStyle w:val="Zkladntext"/>
        </w:rPr>
        <w:t>organizace, Kollárova 19, 36001 Karlovy Vary</w:t>
      </w:r>
    </w:p>
    <w:p w:rsidR="00E03867" w:rsidRDefault="0087061E">
      <w:pPr>
        <w:pStyle w:val="Zkladntext1"/>
        <w:ind w:left="6000"/>
      </w:pPr>
      <w:r>
        <w:rPr>
          <w:rStyle w:val="Zkladntext"/>
        </w:rPr>
        <w:t>Článek 4</w:t>
      </w:r>
    </w:p>
    <w:p w:rsidR="00E03867" w:rsidRDefault="0087061E">
      <w:pPr>
        <w:pStyle w:val="Zkladntext1"/>
        <w:ind w:left="5200"/>
      </w:pPr>
      <w:r>
        <w:rPr>
          <w:rStyle w:val="Zkladntext"/>
          <w:b/>
          <w:bCs/>
        </w:rPr>
        <w:t>Závěrečná ustanovení</w:t>
      </w:r>
    </w:p>
    <w:p w:rsidR="00E03867" w:rsidRDefault="0087061E">
      <w:pPr>
        <w:pStyle w:val="Zkladntext1"/>
        <w:numPr>
          <w:ilvl w:val="0"/>
          <w:numId w:val="4"/>
        </w:numPr>
        <w:tabs>
          <w:tab w:val="left" w:pos="1823"/>
        </w:tabs>
        <w:ind w:left="1820" w:hanging="340"/>
      </w:pPr>
      <w:r>
        <w:rPr>
          <w:rStyle w:val="Zkladntext"/>
        </w:rPr>
        <w:t>Tuto smlouvu lze měnit pouze formou písemných dodatků podepsaných oprávněnými osobami obou smluvních stran.</w:t>
      </w:r>
    </w:p>
    <w:p w:rsidR="00E03867" w:rsidRDefault="0087061E">
      <w:pPr>
        <w:pStyle w:val="Zkladntext1"/>
        <w:numPr>
          <w:ilvl w:val="0"/>
          <w:numId w:val="4"/>
        </w:numPr>
        <w:tabs>
          <w:tab w:val="left" w:pos="1823"/>
        </w:tabs>
        <w:ind w:left="1820" w:hanging="340"/>
      </w:pPr>
      <w:r>
        <w:rPr>
          <w:rStyle w:val="Zkladntext"/>
        </w:rPr>
        <w:t>Tato smlouva se vyhotovuje ve dvou stejnopisech, z nichž jeden je určen p</w:t>
      </w:r>
      <w:r>
        <w:rPr>
          <w:rStyle w:val="Zkladntext"/>
        </w:rPr>
        <w:t>ro prodávajícího a jeden pro kupujícího.</w:t>
      </w:r>
    </w:p>
    <w:p w:rsidR="00EE7FB1" w:rsidRDefault="0087061E" w:rsidP="00EE7FB1">
      <w:pPr>
        <w:pStyle w:val="Zkladntext1"/>
        <w:numPr>
          <w:ilvl w:val="0"/>
          <w:numId w:val="4"/>
        </w:numPr>
        <w:tabs>
          <w:tab w:val="left" w:pos="1823"/>
        </w:tabs>
        <w:spacing w:after="620"/>
        <w:ind w:left="1820" w:hanging="340"/>
      </w:pPr>
      <w:r>
        <w:rPr>
          <w:rStyle w:val="Zkladntext"/>
        </w:rPr>
        <w:t>Tato Smlouva nabývá platnosti a účinnosti dnem podpisu oběma Smluvními stranami a jejím zveřejněním v registru smluv podle § 2 odst. 1, písm. d) zák. č. 340/2015 Sb., o zvláštních podmínkách účinnosti některých smlu</w:t>
      </w:r>
      <w:r>
        <w:rPr>
          <w:rStyle w:val="Zkladntext"/>
        </w:rPr>
        <w:t>v, uveřejňování těchto smluv a o registru smluv povinným subjektem, který povinně zveřejňuje v registru smluv uzavřené soukromoprávní smlouvy. S účinností od 1. 7. 2017 smlouva, na niž se vztahuje povinnost uveřejnění prostřednictvím registru smluv, nabývá</w:t>
      </w:r>
      <w:r>
        <w:rPr>
          <w:rStyle w:val="Zkladntext"/>
        </w:rPr>
        <w:t xml:space="preserve"> účinnosti nejdříve dnem uveřejnění (§ 6 odst. 1 zákona č. 340/2015 Sb.). Zveřejnění této </w:t>
      </w:r>
      <w:r>
        <w:rPr>
          <w:rStyle w:val="Zkladntext"/>
        </w:rPr>
        <w:t>smlouvy dle Zákona o registru smluv č. 340/2015 Sb., zajistí odběratel.</w:t>
      </w:r>
    </w:p>
    <w:p w:rsidR="00EE7FB1" w:rsidRDefault="00EE7FB1" w:rsidP="00EE7FB1">
      <w:pPr>
        <w:pStyle w:val="Zkladntext1"/>
        <w:tabs>
          <w:tab w:val="left" w:pos="1823"/>
        </w:tabs>
        <w:spacing w:after="620"/>
        <w:ind w:left="1820" w:hanging="1536"/>
      </w:pPr>
      <w:r>
        <w:t>V Praze 24.3.2025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>V Karlových Varech dne 7.4.2025</w:t>
      </w:r>
    </w:p>
    <w:p w:rsidR="00EE7FB1" w:rsidRDefault="00EE7FB1" w:rsidP="00EE7FB1">
      <w:pPr>
        <w:pStyle w:val="Zkladntext1"/>
        <w:tabs>
          <w:tab w:val="left" w:pos="1823"/>
        </w:tabs>
        <w:spacing w:after="620"/>
        <w:ind w:left="1820" w:hanging="1536"/>
      </w:pPr>
      <w:r>
        <w:t>LYRECO CE, SE</w:t>
      </w:r>
      <w:r>
        <w:tab/>
        <w:t xml:space="preserve">                                                    ZŠ Jana Amose Komenského, Karlovy Vary</w:t>
      </w:r>
    </w:p>
    <w:p w:rsidR="00EE7FB1" w:rsidRDefault="00EE7FB1" w:rsidP="00EE7FB1">
      <w:pPr>
        <w:pStyle w:val="Zkladntext1"/>
        <w:tabs>
          <w:tab w:val="left" w:pos="1823"/>
        </w:tabs>
        <w:spacing w:after="620"/>
        <w:ind w:left="1820" w:hanging="1536"/>
      </w:pPr>
      <w:r>
        <w:t xml:space="preserve">Mikuláš </w:t>
      </w:r>
      <w:proofErr w:type="spellStart"/>
      <w:r>
        <w:t>Herškovic</w:t>
      </w:r>
      <w:proofErr w:type="spellEnd"/>
      <w:r>
        <w:t>, výkonný ředitel</w:t>
      </w:r>
      <w:r>
        <w:tab/>
        <w:t xml:space="preserve">               Mgr. Vilibald Schlapák, ředitel školy</w:t>
      </w:r>
      <w:r>
        <w:tab/>
      </w:r>
      <w:r>
        <w:tab/>
      </w:r>
      <w:r>
        <w:tab/>
      </w:r>
      <w:r>
        <w:tab/>
      </w:r>
    </w:p>
    <w:sectPr w:rsidR="00EE7FB1" w:rsidSect="00EE7FB1">
      <w:headerReference w:type="default" r:id="rId8"/>
      <w:footerReference w:type="default" r:id="rId9"/>
      <w:pgSz w:w="11900" w:h="16840"/>
      <w:pgMar w:top="851" w:right="701" w:bottom="1292" w:left="851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1E" w:rsidRDefault="0087061E">
      <w:r>
        <w:separator/>
      </w:r>
    </w:p>
  </w:endnote>
  <w:endnote w:type="continuationSeparator" w:id="0">
    <w:p w:rsidR="0087061E" w:rsidRDefault="0087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67" w:rsidRDefault="0087061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6958330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867" w:rsidRDefault="0087061E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7.89999999999998pt;margin-top:783.14999999999998pt;width:4.0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rFonts w:ascii="Calibri" w:eastAsia="Calibri" w:hAnsi="Calibri" w:cs="Calibri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67" w:rsidRDefault="0087061E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128270</wp:posOffset>
              </wp:positionH>
              <wp:positionV relativeFrom="page">
                <wp:posOffset>9930765</wp:posOffset>
              </wp:positionV>
              <wp:extent cx="729996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99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4CE13B" id="_x0000_t32" coordsize="21600,21600" o:spt="32" o:oned="t" path="m,l21600,21600e" filled="f">
              <v:path arrowok="t" fillok="f" o:connecttype="none"/>
              <o:lock v:ext="edit" shapetype="t"/>
            </v:shapetype>
            <v:shape id="Shape 14" o:spid="_x0000_s1026" type="#_x0000_t32" style="position:absolute;margin-left:10.1pt;margin-top:781.95pt;width:574.8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" strokeweight="1pt">
              <w10:wrap anchorx="page" anchory="page"/>
            </v:shape>
          </w:pict>
        </mc:Fallback>
      </mc:AlternateContent>
    </w:r>
    <w:r w:rsidR="00EE7FB1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1E" w:rsidRDefault="0087061E"/>
  </w:footnote>
  <w:footnote w:type="continuationSeparator" w:id="0">
    <w:p w:rsidR="0087061E" w:rsidRDefault="00870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867" w:rsidRDefault="0087061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88900</wp:posOffset>
              </wp:positionH>
              <wp:positionV relativeFrom="page">
                <wp:posOffset>88900</wp:posOffset>
              </wp:positionV>
              <wp:extent cx="1271270" cy="475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127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3867" w:rsidRDefault="00E0386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pt;margin-top:7pt;width:100.1pt;height:3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" filled="f" stroked="f">
              <v:textbox inset="0,0,0,0">
                <w:txbxContent>
                  <w:p w:rsidR="00E03867" w:rsidRDefault="00E0386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2A7"/>
    <w:multiLevelType w:val="multilevel"/>
    <w:tmpl w:val="7F6E1D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A1C02"/>
    <w:multiLevelType w:val="multilevel"/>
    <w:tmpl w:val="79E4BB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1070A"/>
    <w:multiLevelType w:val="multilevel"/>
    <w:tmpl w:val="5E1EFE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032D02"/>
    <w:multiLevelType w:val="multilevel"/>
    <w:tmpl w:val="C3E0E0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67"/>
    <w:rsid w:val="00144DBE"/>
    <w:rsid w:val="0087061E"/>
    <w:rsid w:val="00E03867"/>
    <w:rsid w:val="00E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1008A"/>
  <w15:docId w15:val="{197F2B91-07CE-43B2-A4E2-AB75944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line="32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ind w:firstLine="26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pacing w:line="276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Arial" w:eastAsia="Arial" w:hAnsi="Arial" w:cs="Arial"/>
    </w:rPr>
  </w:style>
  <w:style w:type="table" w:styleId="Svtltabulkasmkou1zvraznn5">
    <w:name w:val="Grid Table 1 Light Accent 5"/>
    <w:basedOn w:val="Normlntabulka"/>
    <w:uiPriority w:val="46"/>
    <w:rsid w:val="00EE7FB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EE7F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FB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E7F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F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sekretariat@zsjakkv.local</cp:lastModifiedBy>
  <cp:revision>2</cp:revision>
  <dcterms:created xsi:type="dcterms:W3CDTF">2025-04-09T13:06:00Z</dcterms:created>
  <dcterms:modified xsi:type="dcterms:W3CDTF">2025-04-09T13:06:00Z</dcterms:modified>
</cp:coreProperties>
</file>