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3739" w14:textId="77777777" w:rsidR="003B15FF" w:rsidRPr="00B27589" w:rsidRDefault="003B15FF">
      <w:pPr>
        <w:rPr>
          <w:sz w:val="24"/>
          <w:szCs w:val="24"/>
        </w:rPr>
      </w:pPr>
    </w:p>
    <w:tbl>
      <w:tblPr>
        <w:tblW w:w="9747" w:type="dxa"/>
        <w:tblLayout w:type="fixed"/>
        <w:tblLook w:val="04A0" w:firstRow="1" w:lastRow="0" w:firstColumn="1" w:lastColumn="0" w:noHBand="0" w:noVBand="1"/>
      </w:tblPr>
      <w:tblGrid>
        <w:gridCol w:w="4787"/>
        <w:gridCol w:w="4960"/>
      </w:tblGrid>
      <w:tr w:rsidR="003B15FF" w:rsidRPr="00DA627C" w14:paraId="3AF6373C" w14:textId="77777777" w:rsidTr="009C07EB">
        <w:tc>
          <w:tcPr>
            <w:tcW w:w="4787" w:type="dxa"/>
          </w:tcPr>
          <w:p w14:paraId="3AF6373A" w14:textId="77777777" w:rsidR="003B15FF" w:rsidRPr="00DA627C" w:rsidRDefault="003B15FF" w:rsidP="009C07EB">
            <w:pPr>
              <w:tabs>
                <w:tab w:val="left" w:pos="851"/>
              </w:tabs>
              <w:spacing w:after="240"/>
              <w:jc w:val="center"/>
              <w:rPr>
                <w:rFonts w:eastAsia="Calibri"/>
                <w:b/>
                <w:smallCaps/>
                <w:sz w:val="28"/>
                <w:szCs w:val="24"/>
                <w:lang w:val="en-US"/>
              </w:rPr>
            </w:pPr>
            <w:r w:rsidRPr="00DA627C">
              <w:rPr>
                <w:rFonts w:eastAsia="Calibri"/>
                <w:b/>
                <w:smallCaps/>
                <w:sz w:val="28"/>
                <w:szCs w:val="24"/>
                <w:lang w:val="en-US"/>
              </w:rPr>
              <w:t>Clinical Trial Agreement</w:t>
            </w:r>
          </w:p>
        </w:tc>
        <w:tc>
          <w:tcPr>
            <w:tcW w:w="4960" w:type="dxa"/>
          </w:tcPr>
          <w:p w14:paraId="3AF6373B" w14:textId="77777777" w:rsidR="003B15FF" w:rsidRPr="00DA627C" w:rsidRDefault="00161F5B" w:rsidP="009C07EB">
            <w:pPr>
              <w:spacing w:after="240"/>
              <w:jc w:val="center"/>
              <w:rPr>
                <w:rFonts w:eastAsia="Calibri"/>
                <w:b/>
                <w:bCs/>
                <w:smallCaps/>
                <w:sz w:val="28"/>
                <w:szCs w:val="24"/>
                <w:lang w:val="pl-PL"/>
              </w:rPr>
            </w:pPr>
            <w:proofErr w:type="spellStart"/>
            <w:r w:rsidRPr="00DA627C">
              <w:rPr>
                <w:rFonts w:eastAsia="Times New Roman"/>
                <w:b/>
                <w:smallCaps/>
                <w:sz w:val="28"/>
                <w:szCs w:val="24"/>
                <w:lang w:val="en-GB" w:eastAsia="cs-CZ"/>
              </w:rPr>
              <w:t>smlouva</w:t>
            </w:r>
            <w:proofErr w:type="spellEnd"/>
            <w:r w:rsidRPr="00DA627C">
              <w:rPr>
                <w:rFonts w:eastAsia="Times New Roman"/>
                <w:b/>
                <w:smallCaps/>
                <w:sz w:val="28"/>
                <w:szCs w:val="24"/>
                <w:lang w:val="en-GB" w:eastAsia="cs-CZ"/>
              </w:rPr>
              <w:t xml:space="preserve"> o </w:t>
            </w:r>
            <w:proofErr w:type="spellStart"/>
            <w:r w:rsidRPr="00DA627C">
              <w:rPr>
                <w:rFonts w:eastAsia="Times New Roman"/>
                <w:b/>
                <w:smallCaps/>
                <w:sz w:val="28"/>
                <w:szCs w:val="24"/>
                <w:lang w:val="en-GB" w:eastAsia="cs-CZ"/>
              </w:rPr>
              <w:t>klinickém</w:t>
            </w:r>
            <w:proofErr w:type="spellEnd"/>
            <w:r w:rsidRPr="00DA627C">
              <w:rPr>
                <w:rFonts w:eastAsia="Times New Roman"/>
                <w:b/>
                <w:smallCaps/>
                <w:sz w:val="28"/>
                <w:szCs w:val="24"/>
                <w:lang w:val="en-GB" w:eastAsia="cs-CZ"/>
              </w:rPr>
              <w:t xml:space="preserve"> hodnocení</w:t>
            </w:r>
          </w:p>
        </w:tc>
      </w:tr>
      <w:tr w:rsidR="00FB56E7" w:rsidRPr="00DA627C" w14:paraId="3AF6373F" w14:textId="77777777" w:rsidTr="00060F00">
        <w:trPr>
          <w:trHeight w:val="692"/>
        </w:trPr>
        <w:tc>
          <w:tcPr>
            <w:tcW w:w="4787" w:type="dxa"/>
          </w:tcPr>
          <w:p w14:paraId="3AF6373D" w14:textId="77777777" w:rsidR="00FB56E7" w:rsidRPr="00DA627C" w:rsidRDefault="00B11C7F" w:rsidP="008D7CD9">
            <w:pPr>
              <w:tabs>
                <w:tab w:val="left" w:pos="851"/>
              </w:tabs>
              <w:jc w:val="both"/>
              <w:rPr>
                <w:sz w:val="24"/>
                <w:szCs w:val="24"/>
                <w:lang w:val="en-GB"/>
              </w:rPr>
            </w:pPr>
            <w:r w:rsidRPr="00DA627C">
              <w:rPr>
                <w:sz w:val="24"/>
                <w:szCs w:val="24"/>
                <w:lang w:val="en-GB"/>
              </w:rPr>
              <w:t>The Clinical Trial Agreement (“</w:t>
            </w:r>
            <w:r w:rsidRPr="00DA627C">
              <w:rPr>
                <w:b/>
                <w:sz w:val="24"/>
                <w:szCs w:val="24"/>
                <w:lang w:val="en-GB"/>
              </w:rPr>
              <w:t>Agreement</w:t>
            </w:r>
            <w:r w:rsidRPr="00DA627C">
              <w:rPr>
                <w:sz w:val="24"/>
                <w:szCs w:val="24"/>
                <w:lang w:val="en-GB"/>
              </w:rPr>
              <w:t>”) is made by and between:</w:t>
            </w:r>
          </w:p>
        </w:tc>
        <w:tc>
          <w:tcPr>
            <w:tcW w:w="4960" w:type="dxa"/>
          </w:tcPr>
          <w:p w14:paraId="3FB58810" w14:textId="77777777" w:rsidR="00FB56E7" w:rsidRPr="00DA627C" w:rsidRDefault="00161F5B" w:rsidP="009C07EB">
            <w:pPr>
              <w:jc w:val="both"/>
              <w:rPr>
                <w:rFonts w:eastAsia="Times New Roman"/>
                <w:sz w:val="24"/>
                <w:szCs w:val="24"/>
                <w:lang w:val="en-GB" w:eastAsia="cs-CZ"/>
              </w:rPr>
            </w:pPr>
            <w:r w:rsidRPr="00DA627C">
              <w:rPr>
                <w:rFonts w:eastAsia="Times New Roman"/>
                <w:sz w:val="24"/>
                <w:szCs w:val="24"/>
                <w:lang w:val="en-GB" w:eastAsia="cs-CZ"/>
              </w:rPr>
              <w:t xml:space="preserve">Tato </w:t>
            </w:r>
            <w:proofErr w:type="spellStart"/>
            <w:r w:rsidRPr="00DA627C">
              <w:rPr>
                <w:rFonts w:eastAsia="Times New Roman"/>
                <w:sz w:val="24"/>
                <w:szCs w:val="24"/>
                <w:lang w:val="en-GB" w:eastAsia="cs-CZ"/>
              </w:rPr>
              <w:t>smlouva</w:t>
            </w:r>
            <w:proofErr w:type="spellEnd"/>
            <w:r w:rsidRPr="00DA627C">
              <w:rPr>
                <w:rFonts w:eastAsia="Times New Roman"/>
                <w:sz w:val="24"/>
                <w:szCs w:val="24"/>
                <w:lang w:val="en-GB" w:eastAsia="cs-CZ"/>
              </w:rPr>
              <w:t xml:space="preserve"> o </w:t>
            </w:r>
            <w:proofErr w:type="spellStart"/>
            <w:r w:rsidRPr="00DA627C">
              <w:rPr>
                <w:rFonts w:eastAsia="Times New Roman"/>
                <w:sz w:val="24"/>
                <w:szCs w:val="24"/>
                <w:lang w:val="en-GB" w:eastAsia="cs-CZ"/>
              </w:rPr>
              <w:t>klinickém</w:t>
            </w:r>
            <w:proofErr w:type="spellEnd"/>
            <w:r w:rsidRPr="00DA627C">
              <w:rPr>
                <w:rFonts w:eastAsia="Times New Roman"/>
                <w:sz w:val="24"/>
                <w:szCs w:val="24"/>
                <w:lang w:val="en-GB" w:eastAsia="cs-CZ"/>
              </w:rPr>
              <w:t xml:space="preserve"> hodnocení (“</w:t>
            </w:r>
            <w:proofErr w:type="spellStart"/>
            <w:r w:rsidRPr="00DA627C">
              <w:rPr>
                <w:rFonts w:eastAsia="Times New Roman"/>
                <w:b/>
                <w:sz w:val="24"/>
                <w:szCs w:val="24"/>
                <w:lang w:val="en-GB" w:eastAsia="cs-CZ"/>
              </w:rPr>
              <w:t>Smlouva</w:t>
            </w:r>
            <w:proofErr w:type="spellEnd"/>
            <w:r w:rsidRPr="00DA627C">
              <w:rPr>
                <w:rFonts w:eastAsia="Times New Roman"/>
                <w:sz w:val="24"/>
                <w:szCs w:val="24"/>
                <w:lang w:val="en-GB" w:eastAsia="cs-CZ"/>
              </w:rPr>
              <w:t xml:space="preserve">”) je </w:t>
            </w:r>
            <w:proofErr w:type="spellStart"/>
            <w:r w:rsidRPr="00DA627C">
              <w:rPr>
                <w:rFonts w:eastAsia="Times New Roman"/>
                <w:sz w:val="24"/>
                <w:szCs w:val="24"/>
                <w:lang w:val="en-GB" w:eastAsia="cs-CZ"/>
              </w:rPr>
              <w:t>uzavírána</w:t>
            </w:r>
            <w:proofErr w:type="spellEnd"/>
            <w:r w:rsidRPr="00DA627C">
              <w:rPr>
                <w:rFonts w:eastAsia="Times New Roman"/>
                <w:sz w:val="24"/>
                <w:szCs w:val="24"/>
                <w:lang w:val="en-GB" w:eastAsia="cs-CZ"/>
              </w:rPr>
              <w:t xml:space="preserve"> </w:t>
            </w:r>
            <w:proofErr w:type="spellStart"/>
            <w:r w:rsidRPr="00DA627C">
              <w:rPr>
                <w:rFonts w:eastAsia="Times New Roman"/>
                <w:sz w:val="24"/>
                <w:szCs w:val="24"/>
                <w:lang w:val="en-GB" w:eastAsia="cs-CZ"/>
              </w:rPr>
              <w:t>mezi</w:t>
            </w:r>
            <w:proofErr w:type="spellEnd"/>
            <w:r w:rsidRPr="00DA627C">
              <w:rPr>
                <w:rFonts w:eastAsia="Times New Roman"/>
                <w:sz w:val="24"/>
                <w:szCs w:val="24"/>
                <w:lang w:val="en-GB" w:eastAsia="cs-CZ"/>
              </w:rPr>
              <w:t xml:space="preserve"> </w:t>
            </w:r>
            <w:proofErr w:type="spellStart"/>
            <w:r w:rsidRPr="00DA627C">
              <w:rPr>
                <w:rFonts w:eastAsia="Times New Roman"/>
                <w:sz w:val="24"/>
                <w:szCs w:val="24"/>
                <w:lang w:val="en-GB" w:eastAsia="cs-CZ"/>
              </w:rPr>
              <w:t>následujícími</w:t>
            </w:r>
            <w:proofErr w:type="spellEnd"/>
            <w:r w:rsidRPr="00DA627C">
              <w:rPr>
                <w:rFonts w:eastAsia="Times New Roman"/>
                <w:sz w:val="24"/>
                <w:szCs w:val="24"/>
                <w:lang w:val="en-GB" w:eastAsia="cs-CZ"/>
              </w:rPr>
              <w:t xml:space="preserve"> </w:t>
            </w:r>
            <w:proofErr w:type="spellStart"/>
            <w:r w:rsidRPr="00DA627C">
              <w:rPr>
                <w:rFonts w:eastAsia="Times New Roman"/>
                <w:sz w:val="24"/>
                <w:szCs w:val="24"/>
                <w:lang w:val="en-GB" w:eastAsia="cs-CZ"/>
              </w:rPr>
              <w:t>stranami</w:t>
            </w:r>
            <w:proofErr w:type="spellEnd"/>
            <w:r w:rsidRPr="00DA627C">
              <w:rPr>
                <w:rFonts w:eastAsia="Times New Roman"/>
                <w:sz w:val="24"/>
                <w:szCs w:val="24"/>
                <w:lang w:val="en-GB" w:eastAsia="cs-CZ"/>
              </w:rPr>
              <w:t>:</w:t>
            </w:r>
          </w:p>
          <w:p w14:paraId="3AF6373E" w14:textId="77777777" w:rsidR="00AA573C" w:rsidRPr="00DA627C" w:rsidRDefault="00AA573C" w:rsidP="009C07EB">
            <w:pPr>
              <w:jc w:val="both"/>
              <w:rPr>
                <w:rFonts w:eastAsia="Times New Roman"/>
                <w:sz w:val="24"/>
                <w:szCs w:val="24"/>
                <w:lang w:val="en-GB" w:eastAsia="cs-CZ"/>
              </w:rPr>
            </w:pPr>
          </w:p>
        </w:tc>
      </w:tr>
      <w:tr w:rsidR="009C07EB" w:rsidRPr="00DA627C" w14:paraId="3AF63742" w14:textId="77777777" w:rsidTr="00060F00">
        <w:tc>
          <w:tcPr>
            <w:tcW w:w="4787" w:type="dxa"/>
          </w:tcPr>
          <w:p w14:paraId="35304C65" w14:textId="19B816D5" w:rsidR="009C07EB" w:rsidRPr="00DA627C" w:rsidRDefault="00284289" w:rsidP="00B8619B">
            <w:pPr>
              <w:pStyle w:val="Odstavecseseznamem1"/>
              <w:numPr>
                <w:ilvl w:val="0"/>
                <w:numId w:val="2"/>
              </w:numPr>
              <w:spacing w:after="120"/>
              <w:ind w:left="317" w:hanging="142"/>
              <w:jc w:val="both"/>
              <w:rPr>
                <w:rFonts w:ascii="Times New Roman" w:hAnsi="Times New Roman"/>
                <w:sz w:val="24"/>
                <w:szCs w:val="24"/>
                <w:lang w:val="en-GB"/>
              </w:rPr>
            </w:pPr>
            <w:r w:rsidRPr="00DA627C">
              <w:rPr>
                <w:rFonts w:ascii="Times New Roman" w:hAnsi="Times New Roman"/>
                <w:sz w:val="24"/>
                <w:szCs w:val="24"/>
                <w:lang w:val="en-GB"/>
              </w:rPr>
              <w:t xml:space="preserve">  </w:t>
            </w:r>
            <w:proofErr w:type="spellStart"/>
            <w:r w:rsidR="00B8619B" w:rsidRPr="00DA627C">
              <w:rPr>
                <w:rFonts w:ascii="Times New Roman" w:hAnsi="Times New Roman"/>
                <w:b/>
                <w:bCs/>
                <w:sz w:val="24"/>
                <w:szCs w:val="24"/>
                <w:lang w:val="en-GB"/>
              </w:rPr>
              <w:t>Oblastni</w:t>
            </w:r>
            <w:proofErr w:type="spellEnd"/>
            <w:r w:rsidR="00B8619B" w:rsidRPr="00DA627C">
              <w:rPr>
                <w:rFonts w:ascii="Times New Roman" w:hAnsi="Times New Roman"/>
                <w:b/>
                <w:bCs/>
                <w:sz w:val="24"/>
                <w:szCs w:val="24"/>
                <w:lang w:val="en-GB"/>
              </w:rPr>
              <w:t xml:space="preserve"> nemocnice </w:t>
            </w:r>
            <w:proofErr w:type="spellStart"/>
            <w:r w:rsidR="00B8619B" w:rsidRPr="00DA627C">
              <w:rPr>
                <w:rFonts w:ascii="Times New Roman" w:hAnsi="Times New Roman"/>
                <w:b/>
                <w:bCs/>
                <w:sz w:val="24"/>
                <w:szCs w:val="24"/>
                <w:lang w:val="en-GB"/>
              </w:rPr>
              <w:t>Mlada</w:t>
            </w:r>
            <w:proofErr w:type="spellEnd"/>
            <w:r w:rsidR="00B8619B" w:rsidRPr="00DA627C">
              <w:rPr>
                <w:rFonts w:ascii="Times New Roman" w:hAnsi="Times New Roman"/>
                <w:b/>
                <w:bCs/>
                <w:sz w:val="24"/>
                <w:szCs w:val="24"/>
                <w:lang w:val="en-GB"/>
              </w:rPr>
              <w:t xml:space="preserve"> Boleslav, a.s., nemocnice </w:t>
            </w:r>
            <w:proofErr w:type="spellStart"/>
            <w:r w:rsidR="00B8619B" w:rsidRPr="00DA627C">
              <w:rPr>
                <w:rFonts w:ascii="Times New Roman" w:hAnsi="Times New Roman"/>
                <w:b/>
                <w:bCs/>
                <w:sz w:val="24"/>
                <w:szCs w:val="24"/>
                <w:lang w:val="en-GB"/>
              </w:rPr>
              <w:t>Stredoceskeho</w:t>
            </w:r>
            <w:proofErr w:type="spellEnd"/>
            <w:r w:rsidR="00B8619B" w:rsidRPr="00DA627C">
              <w:rPr>
                <w:rFonts w:ascii="Times New Roman" w:hAnsi="Times New Roman"/>
                <w:b/>
                <w:bCs/>
                <w:sz w:val="24"/>
                <w:szCs w:val="24"/>
                <w:lang w:val="en-GB"/>
              </w:rPr>
              <w:t xml:space="preserve"> </w:t>
            </w:r>
            <w:proofErr w:type="spellStart"/>
            <w:r w:rsidR="00B8619B" w:rsidRPr="00DA627C">
              <w:rPr>
                <w:rFonts w:ascii="Times New Roman" w:hAnsi="Times New Roman"/>
                <w:b/>
                <w:bCs/>
                <w:sz w:val="24"/>
                <w:szCs w:val="24"/>
                <w:lang w:val="en-GB"/>
              </w:rPr>
              <w:t>kraje</w:t>
            </w:r>
            <w:proofErr w:type="spellEnd"/>
            <w:r w:rsidR="009C07EB" w:rsidRPr="00DA627C">
              <w:rPr>
                <w:rFonts w:ascii="Times New Roman" w:hAnsi="Times New Roman"/>
                <w:sz w:val="24"/>
                <w:szCs w:val="24"/>
                <w:lang w:val="en-GB"/>
              </w:rPr>
              <w:t xml:space="preserve">, having a place of business at </w:t>
            </w:r>
            <w:r w:rsidR="00B8619B" w:rsidRPr="00DA627C">
              <w:rPr>
                <w:rFonts w:ascii="Times New Roman" w:hAnsi="Times New Roman"/>
                <w:sz w:val="24"/>
                <w:szCs w:val="24"/>
                <w:lang w:val="en-GB"/>
              </w:rPr>
              <w:t>tr. V</w:t>
            </w:r>
            <w:r w:rsidR="00524087" w:rsidRPr="00DA627C">
              <w:rPr>
                <w:rFonts w:ascii="Times New Roman" w:hAnsi="Times New Roman"/>
                <w:sz w:val="24"/>
                <w:szCs w:val="24"/>
                <w:lang w:val="en-GB"/>
              </w:rPr>
              <w:t>aclava</w:t>
            </w:r>
            <w:r w:rsidR="00B37996" w:rsidRPr="00DA627C">
              <w:rPr>
                <w:rFonts w:ascii="Times New Roman" w:hAnsi="Times New Roman"/>
                <w:sz w:val="24"/>
                <w:szCs w:val="24"/>
                <w:lang w:val="en-GB"/>
              </w:rPr>
              <w:t xml:space="preserve"> </w:t>
            </w:r>
            <w:proofErr w:type="spellStart"/>
            <w:r w:rsidR="00B8619B" w:rsidRPr="00DA627C">
              <w:rPr>
                <w:rFonts w:ascii="Times New Roman" w:hAnsi="Times New Roman"/>
                <w:sz w:val="24"/>
                <w:szCs w:val="24"/>
                <w:lang w:val="en-GB"/>
              </w:rPr>
              <w:t>Klementa</w:t>
            </w:r>
            <w:proofErr w:type="spellEnd"/>
            <w:r w:rsidR="00B8619B" w:rsidRPr="00DA627C">
              <w:rPr>
                <w:rFonts w:ascii="Times New Roman" w:hAnsi="Times New Roman"/>
                <w:sz w:val="24"/>
                <w:szCs w:val="24"/>
                <w:lang w:val="en-GB"/>
              </w:rPr>
              <w:t xml:space="preserve"> 147, 293 01 </w:t>
            </w:r>
            <w:proofErr w:type="spellStart"/>
            <w:r w:rsidR="00B8619B" w:rsidRPr="00DA627C">
              <w:rPr>
                <w:rFonts w:ascii="Times New Roman" w:hAnsi="Times New Roman"/>
                <w:sz w:val="24"/>
                <w:szCs w:val="24"/>
                <w:lang w:val="en-GB"/>
              </w:rPr>
              <w:t>Mlada</w:t>
            </w:r>
            <w:proofErr w:type="spellEnd"/>
            <w:r w:rsidR="00B8619B" w:rsidRPr="00DA627C">
              <w:rPr>
                <w:rFonts w:ascii="Times New Roman" w:hAnsi="Times New Roman"/>
                <w:sz w:val="24"/>
                <w:szCs w:val="24"/>
                <w:lang w:val="en-GB"/>
              </w:rPr>
              <w:t xml:space="preserve"> Boleslav</w:t>
            </w:r>
            <w:r w:rsidR="00AA573C" w:rsidRPr="00DA627C">
              <w:rPr>
                <w:rFonts w:ascii="Times New Roman" w:hAnsi="Times New Roman"/>
                <w:sz w:val="24"/>
                <w:szCs w:val="24"/>
                <w:lang w:val="en-GB"/>
              </w:rPr>
              <w:t xml:space="preserve">, Czech Republic, </w:t>
            </w:r>
            <w:r w:rsidR="009C07EB" w:rsidRPr="00DA627C">
              <w:rPr>
                <w:rFonts w:ascii="Times New Roman" w:hAnsi="Times New Roman"/>
                <w:sz w:val="24"/>
                <w:szCs w:val="24"/>
                <w:lang w:val="en-GB"/>
              </w:rPr>
              <w:t xml:space="preserve">Identification number: </w:t>
            </w:r>
            <w:r w:rsidR="00C976B1" w:rsidRPr="00DA627C">
              <w:rPr>
                <w:rFonts w:ascii="Times New Roman" w:hAnsi="Times New Roman"/>
                <w:sz w:val="24"/>
                <w:szCs w:val="24"/>
                <w:lang w:val="en-GB"/>
              </w:rPr>
              <w:t>27256456</w:t>
            </w:r>
            <w:r w:rsidR="009C07EB" w:rsidRPr="00DA627C">
              <w:rPr>
                <w:rFonts w:ascii="Times New Roman" w:hAnsi="Times New Roman"/>
                <w:sz w:val="24"/>
                <w:szCs w:val="24"/>
                <w:lang w:val="en-GB"/>
              </w:rPr>
              <w:t xml:space="preserve">, Tax identification number: </w:t>
            </w:r>
            <w:r w:rsidR="00AA573C" w:rsidRPr="00DA627C">
              <w:rPr>
                <w:rFonts w:ascii="Times New Roman" w:hAnsi="Times New Roman"/>
                <w:sz w:val="24"/>
                <w:szCs w:val="24"/>
                <w:lang w:val="en-GB"/>
              </w:rPr>
              <w:t>CZ</w:t>
            </w:r>
            <w:r w:rsidR="00C976B1" w:rsidRPr="00DA627C">
              <w:rPr>
                <w:rFonts w:ascii="Times New Roman" w:hAnsi="Times New Roman"/>
                <w:sz w:val="24"/>
                <w:szCs w:val="24"/>
                <w:lang w:val="en-GB"/>
              </w:rPr>
              <w:t>27256456</w:t>
            </w:r>
            <w:r w:rsidR="009C07EB" w:rsidRPr="00DA627C">
              <w:rPr>
                <w:rFonts w:ascii="Times New Roman" w:hAnsi="Times New Roman"/>
                <w:sz w:val="24"/>
                <w:szCs w:val="24"/>
                <w:lang w:val="en-GB"/>
              </w:rPr>
              <w:t>, represented by</w:t>
            </w:r>
            <w:r w:rsidR="00412035" w:rsidRPr="00DA627C">
              <w:rPr>
                <w:rFonts w:ascii="Times New Roman" w:hAnsi="Times New Roman"/>
                <w:sz w:val="24"/>
                <w:szCs w:val="24"/>
                <w:lang w:val="en-GB"/>
              </w:rPr>
              <w:t xml:space="preserve"> JUDr. Ladislav </w:t>
            </w:r>
            <w:proofErr w:type="spellStart"/>
            <w:r w:rsidR="00412035" w:rsidRPr="00DA627C">
              <w:rPr>
                <w:rFonts w:ascii="Times New Roman" w:hAnsi="Times New Roman"/>
                <w:sz w:val="24"/>
                <w:szCs w:val="24"/>
                <w:lang w:val="en-GB"/>
              </w:rPr>
              <w:t>Řípa</w:t>
            </w:r>
            <w:proofErr w:type="spellEnd"/>
            <w:r w:rsidR="00412035" w:rsidRPr="00DA627C">
              <w:rPr>
                <w:rFonts w:ascii="Times New Roman" w:hAnsi="Times New Roman"/>
                <w:sz w:val="24"/>
                <w:szCs w:val="24"/>
                <w:lang w:val="en-GB"/>
              </w:rPr>
              <w:t>, Chairman of the Board of Management and Mgr. Daniel Marek, Vice-Chairman of the Board of Management</w:t>
            </w:r>
            <w:r w:rsidR="00AA573C" w:rsidRPr="00DA627C">
              <w:rPr>
                <w:rFonts w:ascii="Times New Roman" w:hAnsi="Times New Roman"/>
                <w:sz w:val="24"/>
                <w:szCs w:val="24"/>
                <w:lang w:val="en-GB"/>
              </w:rPr>
              <w:t xml:space="preserve"> </w:t>
            </w:r>
            <w:r w:rsidR="009C07EB" w:rsidRPr="00DA627C">
              <w:rPr>
                <w:rFonts w:ascii="Times New Roman" w:hAnsi="Times New Roman"/>
                <w:sz w:val="24"/>
                <w:szCs w:val="24"/>
                <w:lang w:val="en-GB"/>
              </w:rPr>
              <w:t>(the “</w:t>
            </w:r>
            <w:r w:rsidR="009C07EB" w:rsidRPr="00DA627C">
              <w:rPr>
                <w:rFonts w:ascii="Times New Roman" w:hAnsi="Times New Roman"/>
                <w:b/>
                <w:sz w:val="24"/>
                <w:szCs w:val="24"/>
                <w:lang w:val="en-GB"/>
              </w:rPr>
              <w:t>Institution</w:t>
            </w:r>
            <w:r w:rsidR="009C07EB" w:rsidRPr="00DA627C">
              <w:rPr>
                <w:rFonts w:ascii="Times New Roman" w:hAnsi="Times New Roman"/>
                <w:sz w:val="24"/>
                <w:szCs w:val="24"/>
                <w:lang w:val="en-GB"/>
              </w:rPr>
              <w:t>”), and</w:t>
            </w:r>
          </w:p>
          <w:p w14:paraId="3AF63740" w14:textId="3A560687" w:rsidR="00AA573C" w:rsidRPr="00DA627C" w:rsidRDefault="00AA573C" w:rsidP="00AA573C">
            <w:pPr>
              <w:pStyle w:val="Odstavecseseznamem1"/>
              <w:spacing w:after="120"/>
              <w:ind w:left="360"/>
              <w:jc w:val="both"/>
              <w:rPr>
                <w:rFonts w:ascii="Times New Roman" w:hAnsi="Times New Roman"/>
                <w:sz w:val="24"/>
                <w:szCs w:val="24"/>
                <w:lang w:val="en-GB"/>
              </w:rPr>
            </w:pPr>
          </w:p>
        </w:tc>
        <w:tc>
          <w:tcPr>
            <w:tcW w:w="4960" w:type="dxa"/>
          </w:tcPr>
          <w:p w14:paraId="3AF63741" w14:textId="77E36258" w:rsidR="009C07EB" w:rsidRPr="00DA627C" w:rsidRDefault="00284289" w:rsidP="00B8619B">
            <w:pPr>
              <w:pStyle w:val="Odstavecseseznamem1"/>
              <w:numPr>
                <w:ilvl w:val="0"/>
                <w:numId w:val="2"/>
              </w:numPr>
              <w:spacing w:after="120"/>
              <w:ind w:left="212" w:hanging="141"/>
              <w:jc w:val="both"/>
              <w:rPr>
                <w:rFonts w:ascii="Times New Roman" w:hAnsi="Times New Roman"/>
                <w:sz w:val="24"/>
                <w:szCs w:val="24"/>
                <w:lang w:val="bg-BG"/>
              </w:rPr>
            </w:pPr>
            <w:r w:rsidRPr="00DA627C">
              <w:rPr>
                <w:rFonts w:ascii="Times New Roman" w:hAnsi="Times New Roman"/>
                <w:sz w:val="24"/>
                <w:szCs w:val="24"/>
              </w:rPr>
              <w:t xml:space="preserve">  </w:t>
            </w:r>
            <w:r w:rsidR="00B8619B" w:rsidRPr="00DA627C">
              <w:rPr>
                <w:rFonts w:ascii="Times New Roman" w:hAnsi="Times New Roman"/>
                <w:b/>
                <w:bCs/>
                <w:sz w:val="24"/>
                <w:szCs w:val="24"/>
                <w:lang w:val="bg-BG"/>
              </w:rPr>
              <w:t>Oblastní nemocnice Mladá Boleslav, a.s., nemocnice Středočeského kraje</w:t>
            </w:r>
            <w:r w:rsidR="009C07EB" w:rsidRPr="00DA627C">
              <w:rPr>
                <w:rFonts w:ascii="Times New Roman" w:hAnsi="Times New Roman"/>
                <w:sz w:val="24"/>
                <w:szCs w:val="24"/>
                <w:lang w:val="bg-BG"/>
              </w:rPr>
              <w:t xml:space="preserve">, </w:t>
            </w:r>
            <w:r w:rsidR="009C07EB" w:rsidRPr="00DA627C">
              <w:rPr>
                <w:rFonts w:ascii="Times New Roman" w:hAnsi="Times New Roman"/>
                <w:sz w:val="24"/>
                <w:szCs w:val="24"/>
                <w:lang w:val="en-GB"/>
              </w:rPr>
              <w:t>se</w:t>
            </w:r>
            <w:r w:rsidR="009C07EB" w:rsidRPr="00DA627C">
              <w:rPr>
                <w:rFonts w:ascii="Times New Roman" w:hAnsi="Times New Roman"/>
                <w:sz w:val="24"/>
                <w:szCs w:val="24"/>
                <w:lang w:val="bg-BG"/>
              </w:rPr>
              <w:t xml:space="preserve"> </w:t>
            </w:r>
            <w:r w:rsidR="009C07EB" w:rsidRPr="00DA627C">
              <w:rPr>
                <w:rFonts w:ascii="Times New Roman" w:hAnsi="Times New Roman"/>
                <w:sz w:val="24"/>
                <w:szCs w:val="24"/>
                <w:lang w:val="en-GB"/>
              </w:rPr>
              <w:t>s</w:t>
            </w:r>
            <w:r w:rsidR="009C07EB" w:rsidRPr="00DA627C">
              <w:rPr>
                <w:rFonts w:ascii="Times New Roman" w:hAnsi="Times New Roman"/>
                <w:sz w:val="24"/>
                <w:szCs w:val="24"/>
                <w:lang w:val="bg-BG"/>
              </w:rPr>
              <w:t>í</w:t>
            </w:r>
            <w:proofErr w:type="spellStart"/>
            <w:r w:rsidR="009C07EB" w:rsidRPr="00DA627C">
              <w:rPr>
                <w:rFonts w:ascii="Times New Roman" w:hAnsi="Times New Roman"/>
                <w:sz w:val="24"/>
                <w:szCs w:val="24"/>
                <w:lang w:val="en-GB"/>
              </w:rPr>
              <w:t>dlem</w:t>
            </w:r>
            <w:proofErr w:type="spellEnd"/>
            <w:r w:rsidR="009C07EB" w:rsidRPr="00DA627C">
              <w:rPr>
                <w:rFonts w:ascii="Times New Roman" w:hAnsi="Times New Roman"/>
                <w:sz w:val="24"/>
                <w:szCs w:val="24"/>
                <w:lang w:val="bg-BG"/>
              </w:rPr>
              <w:t xml:space="preserve"> </w:t>
            </w:r>
            <w:r w:rsidR="00D574B2" w:rsidRPr="00DA627C">
              <w:rPr>
                <w:rFonts w:ascii="Times New Roman" w:hAnsi="Times New Roman"/>
                <w:sz w:val="24"/>
                <w:szCs w:val="24"/>
                <w:lang w:val="cs-CZ"/>
              </w:rPr>
              <w:br/>
            </w:r>
            <w:r w:rsidR="00B8619B" w:rsidRPr="00DA627C">
              <w:rPr>
                <w:rFonts w:ascii="Times New Roman" w:hAnsi="Times New Roman"/>
                <w:sz w:val="24"/>
                <w:szCs w:val="24"/>
                <w:lang w:val="bg-BG"/>
              </w:rPr>
              <w:t xml:space="preserve">tř. </w:t>
            </w:r>
            <w:r w:rsidR="00524087" w:rsidRPr="00DA627C">
              <w:rPr>
                <w:rFonts w:ascii="Times New Roman" w:hAnsi="Times New Roman"/>
                <w:sz w:val="24"/>
                <w:szCs w:val="24"/>
                <w:lang w:val="cs-CZ"/>
              </w:rPr>
              <w:t xml:space="preserve">Václava </w:t>
            </w:r>
            <w:r w:rsidR="00B8619B" w:rsidRPr="00DA627C">
              <w:rPr>
                <w:rFonts w:ascii="Times New Roman" w:hAnsi="Times New Roman"/>
                <w:sz w:val="24"/>
                <w:szCs w:val="24"/>
                <w:lang w:val="bg-BG"/>
              </w:rPr>
              <w:t>Klementa 147</w:t>
            </w:r>
            <w:r w:rsidR="00B8619B" w:rsidRPr="00DA627C">
              <w:rPr>
                <w:rFonts w:ascii="Times New Roman" w:hAnsi="Times New Roman"/>
                <w:sz w:val="24"/>
                <w:szCs w:val="24"/>
                <w:lang w:val="cs-CZ"/>
              </w:rPr>
              <w:t xml:space="preserve">, </w:t>
            </w:r>
            <w:r w:rsidR="00B8619B" w:rsidRPr="00DA627C">
              <w:rPr>
                <w:rFonts w:ascii="Times New Roman" w:hAnsi="Times New Roman"/>
                <w:sz w:val="24"/>
                <w:szCs w:val="24"/>
                <w:lang w:val="bg-BG"/>
              </w:rPr>
              <w:t>293 01 Mladá Boleslav</w:t>
            </w:r>
            <w:r w:rsidR="00AA573C" w:rsidRPr="00DA627C">
              <w:rPr>
                <w:rFonts w:ascii="Times New Roman" w:hAnsi="Times New Roman"/>
                <w:sz w:val="24"/>
                <w:szCs w:val="24"/>
                <w:lang w:val="cs-CZ"/>
              </w:rPr>
              <w:t xml:space="preserve">, </w:t>
            </w:r>
            <w:r w:rsidR="00AA573C" w:rsidRPr="00DA627C">
              <w:rPr>
                <w:rFonts w:ascii="Times New Roman" w:hAnsi="Times New Roman"/>
                <w:sz w:val="24"/>
                <w:szCs w:val="24"/>
                <w:lang w:val="bg-BG"/>
              </w:rPr>
              <w:t>Česká republika</w:t>
            </w:r>
            <w:r w:rsidR="009C07EB" w:rsidRPr="00DA627C">
              <w:rPr>
                <w:rFonts w:ascii="Times New Roman" w:hAnsi="Times New Roman"/>
                <w:sz w:val="24"/>
                <w:szCs w:val="24"/>
                <w:lang w:val="bg-BG"/>
              </w:rPr>
              <w:t xml:space="preserve">, </w:t>
            </w:r>
            <w:proofErr w:type="spellStart"/>
            <w:r w:rsidR="009C07EB" w:rsidRPr="00DA627C">
              <w:rPr>
                <w:rFonts w:ascii="Times New Roman" w:hAnsi="Times New Roman"/>
                <w:sz w:val="24"/>
                <w:szCs w:val="24"/>
                <w:lang w:val="en-GB"/>
              </w:rPr>
              <w:t>Identifika</w:t>
            </w:r>
            <w:proofErr w:type="spellEnd"/>
            <w:r w:rsidR="009C07EB" w:rsidRPr="00DA627C">
              <w:rPr>
                <w:rFonts w:ascii="Times New Roman" w:hAnsi="Times New Roman"/>
                <w:sz w:val="24"/>
                <w:szCs w:val="24"/>
                <w:lang w:val="bg-BG"/>
              </w:rPr>
              <w:t>č</w:t>
            </w:r>
            <w:r w:rsidR="009C07EB" w:rsidRPr="00DA627C">
              <w:rPr>
                <w:rFonts w:ascii="Times New Roman" w:hAnsi="Times New Roman"/>
                <w:sz w:val="24"/>
                <w:szCs w:val="24"/>
                <w:lang w:val="en-GB"/>
              </w:rPr>
              <w:t>n</w:t>
            </w:r>
            <w:r w:rsidR="009C07EB" w:rsidRPr="00DA627C">
              <w:rPr>
                <w:rFonts w:ascii="Times New Roman" w:hAnsi="Times New Roman"/>
                <w:sz w:val="24"/>
                <w:szCs w:val="24"/>
                <w:lang w:val="bg-BG"/>
              </w:rPr>
              <w:t>í čí</w:t>
            </w:r>
            <w:proofErr w:type="spellStart"/>
            <w:r w:rsidR="009C07EB" w:rsidRPr="00DA627C">
              <w:rPr>
                <w:rFonts w:ascii="Times New Roman" w:hAnsi="Times New Roman"/>
                <w:sz w:val="24"/>
                <w:szCs w:val="24"/>
                <w:lang w:val="en-GB"/>
              </w:rPr>
              <w:t>slo</w:t>
            </w:r>
            <w:proofErr w:type="spellEnd"/>
            <w:r w:rsidR="009C07EB" w:rsidRPr="00DA627C">
              <w:rPr>
                <w:rFonts w:ascii="Times New Roman" w:hAnsi="Times New Roman"/>
                <w:sz w:val="24"/>
                <w:szCs w:val="24"/>
                <w:lang w:val="bg-BG"/>
              </w:rPr>
              <w:t xml:space="preserve">: </w:t>
            </w:r>
            <w:r w:rsidR="00C976B1" w:rsidRPr="00DA627C">
              <w:rPr>
                <w:rFonts w:ascii="Times New Roman" w:hAnsi="Times New Roman"/>
                <w:sz w:val="24"/>
                <w:szCs w:val="24"/>
                <w:lang w:val="bg-BG"/>
              </w:rPr>
              <w:t>27256456</w:t>
            </w:r>
            <w:r w:rsidR="009C07EB" w:rsidRPr="00DA627C">
              <w:rPr>
                <w:rFonts w:ascii="Times New Roman" w:hAnsi="Times New Roman"/>
                <w:sz w:val="24"/>
                <w:szCs w:val="24"/>
                <w:lang w:val="bg-BG"/>
              </w:rPr>
              <w:t xml:space="preserve">, </w:t>
            </w:r>
            <w:r w:rsidR="009C07EB" w:rsidRPr="00DA627C">
              <w:rPr>
                <w:rFonts w:ascii="Times New Roman" w:hAnsi="Times New Roman"/>
                <w:sz w:val="24"/>
                <w:szCs w:val="24"/>
                <w:lang w:val="en-GB"/>
              </w:rPr>
              <w:t>Da</w:t>
            </w:r>
            <w:r w:rsidR="009C07EB" w:rsidRPr="00DA627C">
              <w:rPr>
                <w:rFonts w:ascii="Times New Roman" w:hAnsi="Times New Roman"/>
                <w:sz w:val="24"/>
                <w:szCs w:val="24"/>
                <w:lang w:val="bg-BG"/>
              </w:rPr>
              <w:t>ň</w:t>
            </w:r>
            <w:proofErr w:type="spellStart"/>
            <w:r w:rsidR="009C07EB" w:rsidRPr="00DA627C">
              <w:rPr>
                <w:rFonts w:ascii="Times New Roman" w:hAnsi="Times New Roman"/>
                <w:sz w:val="24"/>
                <w:szCs w:val="24"/>
                <w:lang w:val="en-GB"/>
              </w:rPr>
              <w:t>ov</w:t>
            </w:r>
            <w:proofErr w:type="spellEnd"/>
            <w:r w:rsidR="009C07EB" w:rsidRPr="00DA627C">
              <w:rPr>
                <w:rFonts w:ascii="Times New Roman" w:hAnsi="Times New Roman"/>
                <w:sz w:val="24"/>
                <w:szCs w:val="24"/>
                <w:lang w:val="bg-BG"/>
              </w:rPr>
              <w:t xml:space="preserve">é </w:t>
            </w:r>
            <w:proofErr w:type="spellStart"/>
            <w:r w:rsidR="009C07EB" w:rsidRPr="00DA627C">
              <w:rPr>
                <w:rFonts w:ascii="Times New Roman" w:hAnsi="Times New Roman"/>
                <w:sz w:val="24"/>
                <w:szCs w:val="24"/>
                <w:lang w:val="en-GB"/>
              </w:rPr>
              <w:t>identifika</w:t>
            </w:r>
            <w:proofErr w:type="spellEnd"/>
            <w:r w:rsidR="009C07EB" w:rsidRPr="00DA627C">
              <w:rPr>
                <w:rFonts w:ascii="Times New Roman" w:hAnsi="Times New Roman"/>
                <w:sz w:val="24"/>
                <w:szCs w:val="24"/>
                <w:lang w:val="bg-BG"/>
              </w:rPr>
              <w:t>č</w:t>
            </w:r>
            <w:r w:rsidR="009C07EB" w:rsidRPr="00DA627C">
              <w:rPr>
                <w:rFonts w:ascii="Times New Roman" w:hAnsi="Times New Roman"/>
                <w:sz w:val="24"/>
                <w:szCs w:val="24"/>
                <w:lang w:val="en-GB"/>
              </w:rPr>
              <w:t>n</w:t>
            </w:r>
            <w:r w:rsidR="009C07EB" w:rsidRPr="00DA627C">
              <w:rPr>
                <w:rFonts w:ascii="Times New Roman" w:hAnsi="Times New Roman"/>
                <w:sz w:val="24"/>
                <w:szCs w:val="24"/>
                <w:lang w:val="bg-BG"/>
              </w:rPr>
              <w:t>í čí</w:t>
            </w:r>
            <w:proofErr w:type="spellStart"/>
            <w:r w:rsidR="009C07EB" w:rsidRPr="00DA627C">
              <w:rPr>
                <w:rFonts w:ascii="Times New Roman" w:hAnsi="Times New Roman"/>
                <w:sz w:val="24"/>
                <w:szCs w:val="24"/>
                <w:lang w:val="en-GB"/>
              </w:rPr>
              <w:t>slo</w:t>
            </w:r>
            <w:proofErr w:type="spellEnd"/>
            <w:r w:rsidR="009C07EB" w:rsidRPr="00DA627C">
              <w:rPr>
                <w:rFonts w:ascii="Times New Roman" w:hAnsi="Times New Roman"/>
                <w:sz w:val="24"/>
                <w:szCs w:val="24"/>
                <w:lang w:val="bg-BG"/>
              </w:rPr>
              <w:t xml:space="preserve">: </w:t>
            </w:r>
            <w:r w:rsidR="00AA573C" w:rsidRPr="00DA627C">
              <w:rPr>
                <w:rFonts w:ascii="Times New Roman" w:hAnsi="Times New Roman"/>
                <w:sz w:val="24"/>
                <w:szCs w:val="24"/>
                <w:lang w:val="en-GB"/>
              </w:rPr>
              <w:t>CZ</w:t>
            </w:r>
            <w:r w:rsidR="00C976B1" w:rsidRPr="00DA627C">
              <w:rPr>
                <w:rFonts w:ascii="Times New Roman" w:hAnsi="Times New Roman"/>
                <w:sz w:val="24"/>
                <w:szCs w:val="24"/>
                <w:lang w:val="bg-BG"/>
              </w:rPr>
              <w:t>27256456</w:t>
            </w:r>
            <w:r w:rsidR="009C07EB" w:rsidRPr="00DA627C">
              <w:rPr>
                <w:rFonts w:ascii="Times New Roman" w:hAnsi="Times New Roman"/>
                <w:sz w:val="24"/>
                <w:szCs w:val="24"/>
                <w:lang w:val="bg-BG"/>
              </w:rPr>
              <w:t xml:space="preserve">, </w:t>
            </w:r>
            <w:proofErr w:type="spellStart"/>
            <w:r w:rsidR="009C07EB" w:rsidRPr="00DA627C">
              <w:rPr>
                <w:rFonts w:ascii="Times New Roman" w:hAnsi="Times New Roman"/>
                <w:sz w:val="24"/>
                <w:szCs w:val="24"/>
                <w:lang w:val="en-GB"/>
              </w:rPr>
              <w:t>zastoupen</w:t>
            </w:r>
            <w:proofErr w:type="spellEnd"/>
            <w:r w:rsidR="00C976B1" w:rsidRPr="00DA627C">
              <w:rPr>
                <w:rFonts w:ascii="Times New Roman" w:hAnsi="Times New Roman"/>
                <w:sz w:val="24"/>
                <w:szCs w:val="24"/>
                <w:lang w:val="cs-CZ"/>
              </w:rPr>
              <w:t>á</w:t>
            </w:r>
            <w:r w:rsidR="009C07EB" w:rsidRPr="00DA627C">
              <w:rPr>
                <w:rFonts w:ascii="Times New Roman" w:hAnsi="Times New Roman"/>
                <w:sz w:val="24"/>
                <w:szCs w:val="24"/>
                <w:lang w:val="bg-BG"/>
              </w:rPr>
              <w:t xml:space="preserve"> </w:t>
            </w:r>
            <w:r w:rsidR="00412035" w:rsidRPr="00DA627C">
              <w:rPr>
                <w:rFonts w:ascii="Times New Roman" w:hAnsi="Times New Roman"/>
                <w:sz w:val="24"/>
                <w:szCs w:val="24"/>
                <w:lang w:val="cs-CZ"/>
              </w:rPr>
              <w:t>JUDr. Ladislavem Řípou, předsedou představenstva a Mgr. Daniel</w:t>
            </w:r>
            <w:r w:rsidR="00D574B2" w:rsidRPr="00DA627C">
              <w:rPr>
                <w:rFonts w:ascii="Times New Roman" w:hAnsi="Times New Roman"/>
                <w:sz w:val="24"/>
                <w:szCs w:val="24"/>
                <w:lang w:val="cs-CZ"/>
              </w:rPr>
              <w:t>em</w:t>
            </w:r>
            <w:r w:rsidR="00412035" w:rsidRPr="00DA627C">
              <w:rPr>
                <w:rFonts w:ascii="Times New Roman" w:hAnsi="Times New Roman"/>
                <w:sz w:val="24"/>
                <w:szCs w:val="24"/>
                <w:lang w:val="cs-CZ"/>
              </w:rPr>
              <w:t xml:space="preserve"> Mar</w:t>
            </w:r>
            <w:r w:rsidR="00D574B2" w:rsidRPr="00DA627C">
              <w:rPr>
                <w:rFonts w:ascii="Times New Roman" w:hAnsi="Times New Roman"/>
                <w:sz w:val="24"/>
                <w:szCs w:val="24"/>
                <w:lang w:val="cs-CZ"/>
              </w:rPr>
              <w:t>kem, místopředsedou představenstva</w:t>
            </w:r>
            <w:r w:rsidR="00412035" w:rsidRPr="00DA627C">
              <w:rPr>
                <w:rFonts w:ascii="Times New Roman" w:hAnsi="Times New Roman"/>
                <w:sz w:val="24"/>
                <w:szCs w:val="24"/>
                <w:lang w:val="cs-CZ"/>
              </w:rPr>
              <w:t xml:space="preserve"> </w:t>
            </w:r>
            <w:r w:rsidR="009C07EB" w:rsidRPr="00DA627C">
              <w:rPr>
                <w:rFonts w:ascii="Times New Roman" w:hAnsi="Times New Roman"/>
                <w:sz w:val="24"/>
                <w:szCs w:val="24"/>
                <w:lang w:val="bg-BG"/>
              </w:rPr>
              <w:t>(“</w:t>
            </w:r>
            <w:proofErr w:type="spellStart"/>
            <w:r w:rsidR="009C07EB" w:rsidRPr="00DA627C">
              <w:rPr>
                <w:rFonts w:ascii="Times New Roman" w:hAnsi="Times New Roman"/>
                <w:b/>
                <w:sz w:val="24"/>
                <w:szCs w:val="24"/>
                <w:lang w:val="cs-CZ"/>
              </w:rPr>
              <w:t>Zdravotnick</w:t>
            </w:r>
            <w:proofErr w:type="spellEnd"/>
            <w:r w:rsidR="009C07EB" w:rsidRPr="00DA627C">
              <w:rPr>
                <w:rFonts w:ascii="Times New Roman" w:hAnsi="Times New Roman"/>
                <w:b/>
                <w:sz w:val="24"/>
                <w:szCs w:val="24"/>
                <w:lang w:val="bg-BG"/>
              </w:rPr>
              <w:t xml:space="preserve">é </w:t>
            </w:r>
            <w:r w:rsidR="009C07EB" w:rsidRPr="00DA627C">
              <w:rPr>
                <w:rFonts w:ascii="Times New Roman" w:hAnsi="Times New Roman"/>
                <w:b/>
                <w:sz w:val="24"/>
                <w:szCs w:val="24"/>
                <w:lang w:val="cs-CZ"/>
              </w:rPr>
              <w:t>za</w:t>
            </w:r>
            <w:r w:rsidR="009C07EB" w:rsidRPr="00DA627C">
              <w:rPr>
                <w:rFonts w:ascii="Times New Roman" w:hAnsi="Times New Roman"/>
                <w:b/>
                <w:sz w:val="24"/>
                <w:szCs w:val="24"/>
                <w:lang w:val="bg-BG"/>
              </w:rPr>
              <w:t>ří</w:t>
            </w:r>
            <w:r w:rsidR="009C07EB" w:rsidRPr="00DA627C">
              <w:rPr>
                <w:rFonts w:ascii="Times New Roman" w:hAnsi="Times New Roman"/>
                <w:b/>
                <w:sz w:val="24"/>
                <w:szCs w:val="24"/>
                <w:lang w:val="cs-CZ"/>
              </w:rPr>
              <w:t>zen</w:t>
            </w:r>
            <w:r w:rsidR="009C07EB" w:rsidRPr="00DA627C">
              <w:rPr>
                <w:rFonts w:ascii="Times New Roman" w:hAnsi="Times New Roman"/>
                <w:b/>
                <w:sz w:val="24"/>
                <w:szCs w:val="24"/>
                <w:lang w:val="bg-BG"/>
              </w:rPr>
              <w:t>í</w:t>
            </w:r>
            <w:r w:rsidR="009C07EB" w:rsidRPr="00DA627C">
              <w:rPr>
                <w:rFonts w:ascii="Times New Roman" w:hAnsi="Times New Roman"/>
                <w:sz w:val="24"/>
                <w:szCs w:val="24"/>
                <w:lang w:val="bg-BG"/>
              </w:rPr>
              <w:t xml:space="preserve">”), </w:t>
            </w:r>
            <w:r w:rsidR="009C07EB" w:rsidRPr="00DA627C">
              <w:rPr>
                <w:rFonts w:ascii="Times New Roman" w:hAnsi="Times New Roman"/>
                <w:sz w:val="24"/>
                <w:szCs w:val="24"/>
                <w:lang w:val="cs-CZ"/>
              </w:rPr>
              <w:t>a</w:t>
            </w:r>
          </w:p>
        </w:tc>
      </w:tr>
      <w:tr w:rsidR="009C07EB" w:rsidRPr="00DA627C" w14:paraId="3AF63745" w14:textId="77777777" w:rsidTr="00060F00">
        <w:tc>
          <w:tcPr>
            <w:tcW w:w="4787" w:type="dxa"/>
          </w:tcPr>
          <w:p w14:paraId="37E70BAB" w14:textId="4B8FFF55" w:rsidR="009C07EB" w:rsidRPr="00DA627C" w:rsidRDefault="00284289" w:rsidP="00284289">
            <w:pPr>
              <w:numPr>
                <w:ilvl w:val="0"/>
                <w:numId w:val="2"/>
              </w:numPr>
              <w:spacing w:after="120"/>
              <w:ind w:left="284" w:hanging="284"/>
              <w:jc w:val="both"/>
              <w:rPr>
                <w:rFonts w:eastAsia="Calibri"/>
                <w:sz w:val="24"/>
                <w:szCs w:val="24"/>
                <w:lang w:val="en-GB"/>
              </w:rPr>
            </w:pPr>
            <w:r w:rsidRPr="00DA627C">
              <w:rPr>
                <w:rFonts w:eastAsia="Calibri"/>
                <w:sz w:val="24"/>
                <w:szCs w:val="24"/>
                <w:lang w:val="cs-CZ"/>
              </w:rPr>
              <w:t xml:space="preserve">   </w:t>
            </w:r>
            <w:proofErr w:type="spellStart"/>
            <w:r w:rsidR="008600A0" w:rsidRPr="008600A0">
              <w:rPr>
                <w:b/>
                <w:bCs/>
                <w:sz w:val="24"/>
                <w:szCs w:val="24"/>
                <w:highlight w:val="black"/>
                <w:lang w:val="en-GB"/>
              </w:rPr>
              <w:t>xxxxxxxxxxxxxxxx</w:t>
            </w:r>
            <w:proofErr w:type="spellEnd"/>
            <w:r w:rsidR="009C07EB" w:rsidRPr="00DA627C">
              <w:rPr>
                <w:rFonts w:eastAsia="Calibri"/>
                <w:sz w:val="24"/>
                <w:szCs w:val="24"/>
                <w:lang w:val="en-GB"/>
              </w:rPr>
              <w:t>, having a</w:t>
            </w:r>
            <w:r w:rsidR="00CE47FE" w:rsidRPr="00DA627C">
              <w:rPr>
                <w:rFonts w:eastAsia="Calibri"/>
                <w:sz w:val="24"/>
                <w:szCs w:val="24"/>
                <w:lang w:val="en-GB"/>
              </w:rPr>
              <w:t>n</w:t>
            </w:r>
            <w:r w:rsidR="009C07EB" w:rsidRPr="00DA627C">
              <w:rPr>
                <w:rFonts w:eastAsia="Calibri"/>
                <w:sz w:val="24"/>
                <w:szCs w:val="24"/>
                <w:lang w:val="en-GB"/>
              </w:rPr>
              <w:t xml:space="preserve"> address</w:t>
            </w:r>
            <w:r w:rsidR="009C07EB" w:rsidRPr="00DA627C" w:rsidDel="00A072B6">
              <w:rPr>
                <w:rFonts w:eastAsia="Calibri"/>
                <w:sz w:val="24"/>
                <w:szCs w:val="24"/>
                <w:lang w:val="en-GB"/>
              </w:rPr>
              <w:t xml:space="preserve"> </w:t>
            </w:r>
            <w:r w:rsidR="009C07EB" w:rsidRPr="00DA627C">
              <w:rPr>
                <w:rFonts w:eastAsia="Calibri"/>
                <w:sz w:val="24"/>
                <w:szCs w:val="24"/>
                <w:lang w:val="en-GB"/>
              </w:rPr>
              <w:t xml:space="preserve">at </w:t>
            </w:r>
            <w:proofErr w:type="spellStart"/>
            <w:r w:rsidR="008600A0" w:rsidRPr="008600A0">
              <w:rPr>
                <w:sz w:val="24"/>
                <w:szCs w:val="24"/>
                <w:highlight w:val="black"/>
                <w:lang w:val="cs-CZ"/>
              </w:rPr>
              <w:t>xxxxxxxx</w:t>
            </w:r>
            <w:r w:rsidR="008600A0">
              <w:rPr>
                <w:sz w:val="24"/>
                <w:szCs w:val="24"/>
                <w:highlight w:val="black"/>
                <w:lang w:val="cs-CZ"/>
              </w:rPr>
              <w:t>xxxxxxxxxxxxxxxxxxxx</w:t>
            </w:r>
            <w:r w:rsidR="008600A0" w:rsidRPr="008600A0">
              <w:rPr>
                <w:sz w:val="24"/>
                <w:szCs w:val="24"/>
                <w:highlight w:val="black"/>
                <w:lang w:val="cs-CZ"/>
              </w:rPr>
              <w:t>x</w:t>
            </w:r>
            <w:proofErr w:type="spellEnd"/>
            <w:r w:rsidR="00AA573C" w:rsidRPr="00DA627C">
              <w:rPr>
                <w:sz w:val="24"/>
                <w:szCs w:val="24"/>
                <w:lang w:val="en-GB"/>
              </w:rPr>
              <w:t>, Czech Republic</w:t>
            </w:r>
            <w:r w:rsidR="00AA573C" w:rsidRPr="00DA627C">
              <w:rPr>
                <w:rFonts w:eastAsia="Calibri"/>
                <w:sz w:val="24"/>
                <w:szCs w:val="24"/>
                <w:lang w:val="en-GB"/>
              </w:rPr>
              <w:t xml:space="preserve"> </w:t>
            </w:r>
            <w:r w:rsidR="009C07EB" w:rsidRPr="00DA627C">
              <w:rPr>
                <w:rFonts w:eastAsia="Calibri"/>
                <w:sz w:val="24"/>
                <w:szCs w:val="24"/>
                <w:lang w:val="en-GB"/>
              </w:rPr>
              <w:t>(the “</w:t>
            </w:r>
            <w:r w:rsidR="009C07EB" w:rsidRPr="00DA627C">
              <w:rPr>
                <w:rFonts w:eastAsia="Calibri"/>
                <w:b/>
                <w:sz w:val="24"/>
                <w:szCs w:val="24"/>
                <w:lang w:val="en-GB"/>
              </w:rPr>
              <w:t>Investigator</w:t>
            </w:r>
            <w:r w:rsidR="009C07EB" w:rsidRPr="00DA627C">
              <w:rPr>
                <w:rFonts w:eastAsia="Calibri"/>
                <w:sz w:val="24"/>
                <w:szCs w:val="24"/>
                <w:lang w:val="en-GB"/>
              </w:rPr>
              <w:t>”), and</w:t>
            </w:r>
          </w:p>
          <w:p w14:paraId="3AF63743" w14:textId="13964822" w:rsidR="00AA573C" w:rsidRPr="00DA627C" w:rsidRDefault="00AA573C" w:rsidP="00AA573C">
            <w:pPr>
              <w:spacing w:after="120"/>
              <w:jc w:val="both"/>
              <w:rPr>
                <w:rFonts w:eastAsia="Calibri"/>
                <w:sz w:val="24"/>
                <w:szCs w:val="24"/>
                <w:lang w:val="en-GB"/>
              </w:rPr>
            </w:pPr>
          </w:p>
        </w:tc>
        <w:tc>
          <w:tcPr>
            <w:tcW w:w="4960" w:type="dxa"/>
          </w:tcPr>
          <w:p w14:paraId="3AF63744" w14:textId="65B5A765" w:rsidR="009C07EB" w:rsidRPr="00DA627C" w:rsidRDefault="00523EA1" w:rsidP="00523EA1">
            <w:pPr>
              <w:pStyle w:val="Odstavecseseznamem"/>
              <w:numPr>
                <w:ilvl w:val="0"/>
                <w:numId w:val="2"/>
              </w:numPr>
              <w:ind w:left="213" w:hanging="141"/>
              <w:rPr>
                <w:sz w:val="24"/>
                <w:szCs w:val="24"/>
                <w:lang w:val="cs-CZ"/>
              </w:rPr>
            </w:pPr>
            <w:r w:rsidRPr="00DA627C">
              <w:rPr>
                <w:b/>
                <w:bCs/>
                <w:sz w:val="24"/>
                <w:szCs w:val="24"/>
                <w:lang w:val="cs-CZ"/>
              </w:rPr>
              <w:t xml:space="preserve">   </w:t>
            </w:r>
            <w:proofErr w:type="spellStart"/>
            <w:r w:rsidR="008600A0" w:rsidRPr="008600A0">
              <w:rPr>
                <w:b/>
                <w:bCs/>
                <w:sz w:val="24"/>
                <w:szCs w:val="24"/>
                <w:highlight w:val="black"/>
                <w:lang w:val="en-GB"/>
              </w:rPr>
              <w:t>xxxxxxxxxxx</w:t>
            </w:r>
            <w:r w:rsidR="008600A0">
              <w:rPr>
                <w:b/>
                <w:bCs/>
                <w:sz w:val="24"/>
                <w:szCs w:val="24"/>
                <w:highlight w:val="black"/>
                <w:lang w:val="en-GB"/>
              </w:rPr>
              <w:t>xx</w:t>
            </w:r>
            <w:r w:rsidR="008600A0" w:rsidRPr="008600A0">
              <w:rPr>
                <w:b/>
                <w:bCs/>
                <w:sz w:val="24"/>
                <w:szCs w:val="24"/>
                <w:highlight w:val="black"/>
                <w:lang w:val="en-GB"/>
              </w:rPr>
              <w:t>xx</w:t>
            </w:r>
            <w:proofErr w:type="spellEnd"/>
            <w:r w:rsidR="009C07EB" w:rsidRPr="00DA627C">
              <w:rPr>
                <w:sz w:val="24"/>
                <w:szCs w:val="24"/>
                <w:lang w:val="bg-BG"/>
              </w:rPr>
              <w:t xml:space="preserve">, </w:t>
            </w:r>
            <w:r w:rsidR="009C07EB" w:rsidRPr="00DA627C">
              <w:rPr>
                <w:sz w:val="24"/>
                <w:szCs w:val="24"/>
                <w:lang w:val="cs-CZ"/>
              </w:rPr>
              <w:t>s</w:t>
            </w:r>
            <w:r w:rsidR="009C07EB" w:rsidRPr="00DA627C">
              <w:rPr>
                <w:sz w:val="24"/>
                <w:szCs w:val="24"/>
                <w:lang w:val="bg-BG"/>
              </w:rPr>
              <w:t xml:space="preserve"> </w:t>
            </w:r>
            <w:r w:rsidR="009C07EB" w:rsidRPr="00DA627C">
              <w:rPr>
                <w:sz w:val="24"/>
                <w:szCs w:val="24"/>
                <w:lang w:val="cs-CZ"/>
              </w:rPr>
              <w:t>adresou</w:t>
            </w:r>
            <w:r w:rsidR="009C07EB" w:rsidRPr="00DA627C">
              <w:rPr>
                <w:sz w:val="24"/>
                <w:szCs w:val="24"/>
                <w:lang w:val="bg-BG"/>
              </w:rPr>
              <w:t xml:space="preserve"> </w:t>
            </w:r>
            <w:proofErr w:type="spellStart"/>
            <w:r w:rsidR="008600A0" w:rsidRPr="008600A0">
              <w:rPr>
                <w:sz w:val="24"/>
                <w:szCs w:val="24"/>
                <w:highlight w:val="black"/>
                <w:lang w:val="cs-CZ"/>
              </w:rPr>
              <w:t>xxxxxxxxxxx</w:t>
            </w:r>
            <w:proofErr w:type="spellEnd"/>
            <w:r w:rsidRPr="008600A0">
              <w:rPr>
                <w:sz w:val="24"/>
                <w:szCs w:val="24"/>
                <w:highlight w:val="black"/>
                <w:lang w:val="cs-CZ"/>
              </w:rPr>
              <w:t>,</w:t>
            </w:r>
            <w:r w:rsidRPr="00DA627C">
              <w:rPr>
                <w:sz w:val="24"/>
                <w:szCs w:val="24"/>
                <w:lang w:val="cs-CZ"/>
              </w:rPr>
              <w:t xml:space="preserve"> </w:t>
            </w:r>
            <w:proofErr w:type="spellStart"/>
            <w:r w:rsidR="008600A0" w:rsidRPr="008600A0">
              <w:rPr>
                <w:b/>
                <w:bCs/>
                <w:sz w:val="24"/>
                <w:szCs w:val="24"/>
                <w:highlight w:val="black"/>
                <w:lang w:val="en-GB"/>
              </w:rPr>
              <w:t>xxxxxxxxxx</w:t>
            </w:r>
            <w:r w:rsidR="008600A0">
              <w:rPr>
                <w:b/>
                <w:bCs/>
                <w:sz w:val="24"/>
                <w:szCs w:val="24"/>
                <w:highlight w:val="black"/>
                <w:lang w:val="en-GB"/>
              </w:rPr>
              <w:t>xxxxxx</w:t>
            </w:r>
            <w:r w:rsidR="008600A0" w:rsidRPr="008600A0">
              <w:rPr>
                <w:b/>
                <w:bCs/>
                <w:sz w:val="24"/>
                <w:szCs w:val="24"/>
                <w:highlight w:val="black"/>
                <w:lang w:val="en-GB"/>
              </w:rPr>
              <w:t>xxx</w:t>
            </w:r>
            <w:proofErr w:type="spellEnd"/>
            <w:r w:rsidR="00AA573C" w:rsidRPr="00DA627C">
              <w:rPr>
                <w:sz w:val="24"/>
                <w:szCs w:val="24"/>
                <w:lang w:val="cs-CZ"/>
              </w:rPr>
              <w:t xml:space="preserve">, </w:t>
            </w:r>
            <w:r w:rsidR="00AA573C" w:rsidRPr="00DA627C">
              <w:rPr>
                <w:sz w:val="24"/>
                <w:szCs w:val="24"/>
                <w:lang w:val="bg-BG"/>
              </w:rPr>
              <w:t>Česká republika</w:t>
            </w:r>
            <w:r w:rsidR="009C07EB" w:rsidRPr="00DA627C">
              <w:rPr>
                <w:sz w:val="24"/>
                <w:szCs w:val="24"/>
                <w:lang w:val="bg-BG"/>
              </w:rPr>
              <w:t xml:space="preserve"> (“</w:t>
            </w:r>
            <w:proofErr w:type="spellStart"/>
            <w:r w:rsidR="009C07EB" w:rsidRPr="00DA627C">
              <w:rPr>
                <w:b/>
                <w:sz w:val="24"/>
                <w:szCs w:val="24"/>
                <w:lang w:val="cs-CZ"/>
              </w:rPr>
              <w:t>Zkou</w:t>
            </w:r>
            <w:proofErr w:type="spellEnd"/>
            <w:r w:rsidR="009C07EB" w:rsidRPr="00DA627C">
              <w:rPr>
                <w:b/>
                <w:sz w:val="24"/>
                <w:szCs w:val="24"/>
                <w:lang w:val="bg-BG"/>
              </w:rPr>
              <w:t>š</w:t>
            </w:r>
            <w:r w:rsidR="009C07EB" w:rsidRPr="00DA627C">
              <w:rPr>
                <w:b/>
                <w:sz w:val="24"/>
                <w:szCs w:val="24"/>
                <w:lang w:val="cs-CZ"/>
              </w:rPr>
              <w:t>ej</w:t>
            </w:r>
            <w:r w:rsidR="009C07EB" w:rsidRPr="00DA627C">
              <w:rPr>
                <w:b/>
                <w:sz w:val="24"/>
                <w:szCs w:val="24"/>
                <w:lang w:val="bg-BG"/>
              </w:rPr>
              <w:t>í</w:t>
            </w:r>
            <w:r w:rsidR="009C07EB" w:rsidRPr="00DA627C">
              <w:rPr>
                <w:b/>
                <w:sz w:val="24"/>
                <w:szCs w:val="24"/>
                <w:lang w:val="cs-CZ"/>
              </w:rPr>
              <w:t>c</w:t>
            </w:r>
            <w:r w:rsidR="009C07EB" w:rsidRPr="00DA627C">
              <w:rPr>
                <w:b/>
                <w:sz w:val="24"/>
                <w:szCs w:val="24"/>
                <w:lang w:val="bg-BG"/>
              </w:rPr>
              <w:t>í</w:t>
            </w:r>
            <w:r w:rsidR="009C07EB" w:rsidRPr="00DA627C">
              <w:rPr>
                <w:sz w:val="24"/>
                <w:szCs w:val="24"/>
                <w:lang w:val="bg-BG"/>
              </w:rPr>
              <w:t xml:space="preserve">”), </w:t>
            </w:r>
            <w:r w:rsidR="009C07EB" w:rsidRPr="00DA627C">
              <w:rPr>
                <w:sz w:val="24"/>
                <w:szCs w:val="24"/>
                <w:lang w:val="cs-CZ"/>
              </w:rPr>
              <w:t>a</w:t>
            </w:r>
          </w:p>
        </w:tc>
      </w:tr>
      <w:tr w:rsidR="009C07EB" w:rsidRPr="00DA627C" w14:paraId="3AF63749" w14:textId="77777777" w:rsidTr="00060F00">
        <w:tc>
          <w:tcPr>
            <w:tcW w:w="4787" w:type="dxa"/>
          </w:tcPr>
          <w:p w14:paraId="0CE685FC" w14:textId="6940B411" w:rsidR="009C07EB" w:rsidRPr="00DA627C" w:rsidRDefault="00284289" w:rsidP="004A2492">
            <w:pPr>
              <w:numPr>
                <w:ilvl w:val="0"/>
                <w:numId w:val="2"/>
              </w:numPr>
              <w:spacing w:after="120"/>
              <w:ind w:left="270" w:hanging="270"/>
              <w:jc w:val="both"/>
              <w:rPr>
                <w:rFonts w:eastAsia="Times New Roman"/>
                <w:color w:val="FF0000"/>
                <w:sz w:val="24"/>
                <w:szCs w:val="24"/>
                <w:lang w:val="en-GB" w:eastAsia="cs-CZ"/>
              </w:rPr>
            </w:pPr>
            <w:r w:rsidRPr="00DA627C">
              <w:rPr>
                <w:rFonts w:eastAsia="Times New Roman"/>
                <w:b/>
                <w:sz w:val="24"/>
                <w:szCs w:val="24"/>
                <w:lang w:val="cs-CZ" w:eastAsia="cs-CZ"/>
              </w:rPr>
              <w:t xml:space="preserve">   </w:t>
            </w:r>
            <w:r w:rsidR="006B1408" w:rsidRPr="00DA627C">
              <w:rPr>
                <w:rFonts w:eastAsia="Times New Roman"/>
                <w:b/>
                <w:sz w:val="24"/>
                <w:szCs w:val="24"/>
                <w:lang w:val="cs-CZ" w:eastAsia="cs-CZ"/>
              </w:rPr>
              <w:t>IQVIA</w:t>
            </w:r>
            <w:r w:rsidR="009C07EB" w:rsidRPr="00DA627C">
              <w:rPr>
                <w:rFonts w:eastAsia="Times New Roman"/>
                <w:b/>
                <w:sz w:val="24"/>
                <w:szCs w:val="24"/>
                <w:lang w:val="cs-CZ" w:eastAsia="cs-CZ"/>
              </w:rPr>
              <w:t xml:space="preserve"> </w:t>
            </w:r>
            <w:r w:rsidR="006B1408" w:rsidRPr="00DA627C">
              <w:rPr>
                <w:rFonts w:eastAsia="Times New Roman"/>
                <w:b/>
                <w:sz w:val="24"/>
                <w:szCs w:val="24"/>
                <w:lang w:val="cs-CZ" w:eastAsia="cs-CZ"/>
              </w:rPr>
              <w:t xml:space="preserve">RDS </w:t>
            </w:r>
            <w:r w:rsidR="009C07EB" w:rsidRPr="00DA627C">
              <w:rPr>
                <w:rFonts w:eastAsia="Times New Roman"/>
                <w:b/>
                <w:sz w:val="24"/>
                <w:szCs w:val="24"/>
                <w:lang w:val="cs-CZ" w:eastAsia="cs-CZ"/>
              </w:rPr>
              <w:t>Czech Republic, s.r.o.</w:t>
            </w:r>
            <w:r w:rsidR="009C07EB" w:rsidRPr="00DA627C">
              <w:rPr>
                <w:rFonts w:eastAsia="Times New Roman"/>
                <w:sz w:val="24"/>
                <w:szCs w:val="24"/>
                <w:lang w:val="en-GB" w:eastAsia="cs-CZ"/>
              </w:rPr>
              <w:t xml:space="preserve">, having a place of business at </w:t>
            </w:r>
            <w:r w:rsidR="004A2492" w:rsidRPr="00DA627C">
              <w:rPr>
                <w:rFonts w:eastAsia="Times New Roman"/>
                <w:sz w:val="24"/>
                <w:szCs w:val="24"/>
                <w:lang w:val="la-Latn" w:eastAsia="cs-CZ"/>
              </w:rPr>
              <w:t>Pernerova 691/42, 186 00 Praha 8 - Karlín,</w:t>
            </w:r>
            <w:r w:rsidR="009C07EB" w:rsidRPr="00DA627C">
              <w:rPr>
                <w:rFonts w:eastAsia="Times New Roman"/>
                <w:sz w:val="24"/>
                <w:szCs w:val="24"/>
                <w:lang w:val="cs-CZ" w:eastAsia="cs-CZ"/>
              </w:rPr>
              <w:t xml:space="preserve"> Czech Republic</w:t>
            </w:r>
            <w:r w:rsidR="009C07EB" w:rsidRPr="00DA627C">
              <w:rPr>
                <w:rFonts w:eastAsia="Times New Roman"/>
                <w:sz w:val="24"/>
                <w:szCs w:val="24"/>
                <w:lang w:val="la-Latn" w:eastAsia="cs-CZ"/>
              </w:rPr>
              <w:t>, Identification number: 247 68 651</w:t>
            </w:r>
            <w:r w:rsidR="009C07EB" w:rsidRPr="00DA627C">
              <w:rPr>
                <w:rFonts w:eastAsia="Times New Roman"/>
                <w:sz w:val="24"/>
                <w:szCs w:val="24"/>
                <w:lang w:val="en-GB" w:eastAsia="cs-CZ"/>
              </w:rPr>
              <w:t>, Tax identification number: CZ</w:t>
            </w:r>
            <w:r w:rsidR="009C07EB" w:rsidRPr="00DA627C">
              <w:rPr>
                <w:rFonts w:eastAsia="Times New Roman"/>
                <w:sz w:val="24"/>
                <w:szCs w:val="24"/>
                <w:lang w:val="la-Latn" w:eastAsia="cs-CZ"/>
              </w:rPr>
              <w:t>247 68 651,</w:t>
            </w:r>
            <w:r w:rsidR="009C07EB" w:rsidRPr="00DA627C">
              <w:rPr>
                <w:rFonts w:eastAsia="Times New Roman"/>
                <w:sz w:val="24"/>
                <w:szCs w:val="24"/>
                <w:lang w:val="en-GB" w:eastAsia="cs-CZ"/>
              </w:rPr>
              <w:t xml:space="preserve"> represented by </w:t>
            </w:r>
            <w:r w:rsidR="00CE47FE" w:rsidRPr="00DA627C">
              <w:rPr>
                <w:sz w:val="24"/>
                <w:szCs w:val="24"/>
                <w:lang w:val="en-GB"/>
              </w:rPr>
              <w:t>Ing. Eva Falbrova</w:t>
            </w:r>
            <w:r w:rsidR="00A6547E" w:rsidRPr="00DA627C">
              <w:rPr>
                <w:sz w:val="24"/>
                <w:szCs w:val="24"/>
                <w:lang w:val="en-GB"/>
              </w:rPr>
              <w:t xml:space="preserve"> </w:t>
            </w:r>
            <w:r w:rsidR="009C07EB" w:rsidRPr="00DA627C">
              <w:rPr>
                <w:rFonts w:eastAsia="Times New Roman"/>
                <w:sz w:val="24"/>
                <w:szCs w:val="24"/>
                <w:lang w:val="en-GB" w:eastAsia="cs-CZ"/>
              </w:rPr>
              <w:t>(“</w:t>
            </w:r>
            <w:r w:rsidR="006B1408" w:rsidRPr="00DA627C">
              <w:rPr>
                <w:rFonts w:eastAsia="Times New Roman"/>
                <w:b/>
                <w:sz w:val="24"/>
                <w:szCs w:val="24"/>
                <w:lang w:val="en-GB" w:eastAsia="cs-CZ"/>
              </w:rPr>
              <w:t>IQVIA</w:t>
            </w:r>
            <w:r w:rsidR="009C07EB" w:rsidRPr="00DA627C">
              <w:rPr>
                <w:rFonts w:eastAsia="Times New Roman"/>
                <w:sz w:val="24"/>
                <w:szCs w:val="24"/>
                <w:lang w:val="en-GB" w:eastAsia="cs-CZ"/>
              </w:rPr>
              <w:t>”), and</w:t>
            </w:r>
          </w:p>
          <w:p w14:paraId="3AF63746" w14:textId="2AC6C914" w:rsidR="00AA573C" w:rsidRPr="00DA627C" w:rsidRDefault="00AA573C" w:rsidP="00AA573C">
            <w:pPr>
              <w:spacing w:after="120"/>
              <w:jc w:val="both"/>
              <w:rPr>
                <w:rFonts w:eastAsia="Times New Roman"/>
                <w:color w:val="FF0000"/>
                <w:sz w:val="24"/>
                <w:szCs w:val="24"/>
                <w:lang w:val="en-GB" w:eastAsia="cs-CZ"/>
              </w:rPr>
            </w:pPr>
          </w:p>
        </w:tc>
        <w:tc>
          <w:tcPr>
            <w:tcW w:w="4960" w:type="dxa"/>
          </w:tcPr>
          <w:p w14:paraId="3AF63747" w14:textId="7248D1CE" w:rsidR="009C07EB" w:rsidRPr="00DA627C" w:rsidRDefault="00284289" w:rsidP="00F64188">
            <w:pPr>
              <w:numPr>
                <w:ilvl w:val="0"/>
                <w:numId w:val="2"/>
              </w:numPr>
              <w:spacing w:after="120"/>
              <w:ind w:left="213" w:hanging="141"/>
              <w:jc w:val="both"/>
              <w:rPr>
                <w:rFonts w:eastAsia="Times New Roman"/>
                <w:color w:val="FF0000"/>
                <w:sz w:val="24"/>
                <w:szCs w:val="24"/>
                <w:lang w:val="cs-CZ" w:eastAsia="cs-CZ"/>
              </w:rPr>
            </w:pPr>
            <w:r w:rsidRPr="00DA627C">
              <w:rPr>
                <w:rFonts w:eastAsia="Times New Roman"/>
                <w:b/>
                <w:sz w:val="24"/>
                <w:szCs w:val="24"/>
                <w:lang w:val="cs-CZ" w:eastAsia="cs-CZ"/>
              </w:rPr>
              <w:t xml:space="preserve">   </w:t>
            </w:r>
            <w:r w:rsidR="006B1408" w:rsidRPr="00DA627C">
              <w:rPr>
                <w:rFonts w:eastAsia="Times New Roman"/>
                <w:b/>
                <w:sz w:val="24"/>
                <w:szCs w:val="24"/>
                <w:lang w:val="cs-CZ" w:eastAsia="cs-CZ"/>
              </w:rPr>
              <w:t>IQVIA</w:t>
            </w:r>
            <w:r w:rsidR="009C07EB" w:rsidRPr="00DA627C">
              <w:rPr>
                <w:rFonts w:eastAsia="Times New Roman"/>
                <w:b/>
                <w:sz w:val="24"/>
                <w:szCs w:val="24"/>
                <w:lang w:val="cs-CZ" w:eastAsia="cs-CZ"/>
              </w:rPr>
              <w:t xml:space="preserve"> </w:t>
            </w:r>
            <w:r w:rsidR="006C286F" w:rsidRPr="00DA627C">
              <w:rPr>
                <w:rFonts w:eastAsia="Times New Roman"/>
                <w:b/>
                <w:sz w:val="24"/>
                <w:szCs w:val="24"/>
                <w:lang w:val="cs-CZ" w:eastAsia="cs-CZ"/>
              </w:rPr>
              <w:t xml:space="preserve">RDS </w:t>
            </w:r>
            <w:r w:rsidR="009C07EB" w:rsidRPr="00DA627C">
              <w:rPr>
                <w:rFonts w:eastAsia="Times New Roman"/>
                <w:b/>
                <w:sz w:val="24"/>
                <w:szCs w:val="24"/>
                <w:lang w:val="cs-CZ" w:eastAsia="cs-CZ"/>
              </w:rPr>
              <w:t>Czech Republic, s.r.o.</w:t>
            </w:r>
            <w:r w:rsidR="009C07EB" w:rsidRPr="00DA627C">
              <w:rPr>
                <w:rFonts w:eastAsia="Times New Roman"/>
                <w:sz w:val="24"/>
                <w:szCs w:val="24"/>
                <w:lang w:val="bg-BG" w:eastAsia="cs-CZ"/>
              </w:rPr>
              <w:t xml:space="preserve">, </w:t>
            </w:r>
            <w:r w:rsidR="009C07EB" w:rsidRPr="00DA627C">
              <w:rPr>
                <w:rFonts w:eastAsia="Times New Roman"/>
                <w:sz w:val="24"/>
                <w:szCs w:val="24"/>
                <w:lang w:val="cs-CZ" w:eastAsia="cs-CZ"/>
              </w:rPr>
              <w:t>se</w:t>
            </w:r>
            <w:r w:rsidR="009C07EB" w:rsidRPr="00DA627C">
              <w:rPr>
                <w:rFonts w:eastAsia="Times New Roman"/>
                <w:sz w:val="24"/>
                <w:szCs w:val="24"/>
                <w:lang w:val="bg-BG" w:eastAsia="cs-CZ"/>
              </w:rPr>
              <w:t xml:space="preserve"> </w:t>
            </w:r>
            <w:r w:rsidR="009C07EB" w:rsidRPr="00DA627C">
              <w:rPr>
                <w:rFonts w:eastAsia="Times New Roman"/>
                <w:sz w:val="24"/>
                <w:szCs w:val="24"/>
                <w:lang w:val="cs-CZ" w:eastAsia="cs-CZ"/>
              </w:rPr>
              <w:t>s</w:t>
            </w:r>
            <w:r w:rsidR="009C07EB" w:rsidRPr="00DA627C">
              <w:rPr>
                <w:rFonts w:eastAsia="Times New Roman"/>
                <w:sz w:val="24"/>
                <w:szCs w:val="24"/>
                <w:lang w:val="bg-BG" w:eastAsia="cs-CZ"/>
              </w:rPr>
              <w:t>í</w:t>
            </w:r>
            <w:proofErr w:type="spellStart"/>
            <w:r w:rsidR="009C07EB" w:rsidRPr="00DA627C">
              <w:rPr>
                <w:rFonts w:eastAsia="Times New Roman"/>
                <w:sz w:val="24"/>
                <w:szCs w:val="24"/>
                <w:lang w:val="cs-CZ" w:eastAsia="cs-CZ"/>
              </w:rPr>
              <w:t>dlem</w:t>
            </w:r>
            <w:proofErr w:type="spellEnd"/>
            <w:r w:rsidR="009C07EB" w:rsidRPr="00DA627C">
              <w:rPr>
                <w:rFonts w:eastAsia="Times New Roman"/>
                <w:sz w:val="24"/>
                <w:szCs w:val="24"/>
                <w:lang w:val="bg-BG" w:eastAsia="cs-CZ"/>
              </w:rPr>
              <w:t xml:space="preserve"> </w:t>
            </w:r>
            <w:r w:rsidR="006C286F" w:rsidRPr="00DA627C">
              <w:rPr>
                <w:rFonts w:eastAsia="Times New Roman"/>
                <w:sz w:val="24"/>
                <w:szCs w:val="24"/>
                <w:lang w:val="la-Latn" w:eastAsia="cs-CZ"/>
              </w:rPr>
              <w:t>Pernerova 691/42, 186 00 Praha 8 - Karlín</w:t>
            </w:r>
            <w:r w:rsidR="009C07EB" w:rsidRPr="00DA627C">
              <w:rPr>
                <w:rFonts w:eastAsia="Times New Roman"/>
                <w:sz w:val="24"/>
                <w:szCs w:val="24"/>
                <w:lang w:val="cs-CZ" w:eastAsia="cs-CZ"/>
              </w:rPr>
              <w:t>, Česká republika</w:t>
            </w:r>
            <w:r w:rsidR="009C07EB" w:rsidRPr="00DA627C">
              <w:rPr>
                <w:rFonts w:eastAsia="Times New Roman"/>
                <w:sz w:val="24"/>
                <w:szCs w:val="24"/>
                <w:lang w:val="la-Latn" w:eastAsia="cs-CZ"/>
              </w:rPr>
              <w:t xml:space="preserve">, </w:t>
            </w:r>
            <w:r w:rsidR="009C07EB" w:rsidRPr="00DA627C">
              <w:rPr>
                <w:rFonts w:eastAsia="Times New Roman"/>
                <w:sz w:val="24"/>
                <w:szCs w:val="24"/>
                <w:lang w:val="cs-CZ" w:eastAsia="cs-CZ"/>
              </w:rPr>
              <w:t>IČ</w:t>
            </w:r>
            <w:r w:rsidR="009C07EB" w:rsidRPr="00DA627C">
              <w:rPr>
                <w:rFonts w:eastAsia="Times New Roman"/>
                <w:sz w:val="24"/>
                <w:szCs w:val="24"/>
                <w:lang w:val="la-Latn" w:eastAsia="cs-CZ"/>
              </w:rPr>
              <w:t>: 247 68 651</w:t>
            </w:r>
            <w:r w:rsidR="009C07EB" w:rsidRPr="00DA627C">
              <w:rPr>
                <w:rFonts w:eastAsia="Times New Roman"/>
                <w:sz w:val="24"/>
                <w:szCs w:val="24"/>
                <w:lang w:val="bg-BG" w:eastAsia="cs-CZ"/>
              </w:rPr>
              <w:t xml:space="preserve">, </w:t>
            </w:r>
            <w:r w:rsidR="009C07EB" w:rsidRPr="00DA627C">
              <w:rPr>
                <w:rFonts w:eastAsia="Times New Roman"/>
                <w:sz w:val="24"/>
                <w:szCs w:val="24"/>
                <w:lang w:val="cs-CZ" w:eastAsia="cs-CZ"/>
              </w:rPr>
              <w:t>DI</w:t>
            </w:r>
            <w:r w:rsidR="009C07EB" w:rsidRPr="00DA627C">
              <w:rPr>
                <w:rFonts w:eastAsia="Times New Roman"/>
                <w:sz w:val="24"/>
                <w:szCs w:val="24"/>
                <w:lang w:val="bg-BG" w:eastAsia="cs-CZ"/>
              </w:rPr>
              <w:t xml:space="preserve">Č: </w:t>
            </w:r>
            <w:r w:rsidR="009C07EB" w:rsidRPr="00DA627C">
              <w:rPr>
                <w:rFonts w:eastAsia="Times New Roman"/>
                <w:sz w:val="24"/>
                <w:szCs w:val="24"/>
                <w:lang w:val="cs-CZ" w:eastAsia="cs-CZ"/>
              </w:rPr>
              <w:t>CZ</w:t>
            </w:r>
            <w:r w:rsidR="009C07EB" w:rsidRPr="00DA627C">
              <w:rPr>
                <w:rFonts w:eastAsia="Times New Roman"/>
                <w:sz w:val="24"/>
                <w:szCs w:val="24"/>
                <w:lang w:val="bg-BG" w:eastAsia="cs-CZ"/>
              </w:rPr>
              <w:t xml:space="preserve">24768651, </w:t>
            </w:r>
            <w:r w:rsidR="009C07EB" w:rsidRPr="00DA627C">
              <w:rPr>
                <w:rFonts w:eastAsia="Times New Roman"/>
                <w:sz w:val="24"/>
                <w:szCs w:val="24"/>
                <w:lang w:val="cs-CZ" w:eastAsia="cs-CZ"/>
              </w:rPr>
              <w:t>zastoupen</w:t>
            </w:r>
            <w:r w:rsidR="009C07EB" w:rsidRPr="00DA627C">
              <w:rPr>
                <w:rFonts w:eastAsia="Times New Roman"/>
                <w:sz w:val="24"/>
                <w:szCs w:val="24"/>
                <w:lang w:val="bg-BG" w:eastAsia="cs-CZ"/>
              </w:rPr>
              <w:t xml:space="preserve">ý </w:t>
            </w:r>
            <w:r w:rsidR="00CE47FE" w:rsidRPr="00DA627C">
              <w:rPr>
                <w:sz w:val="24"/>
                <w:szCs w:val="24"/>
                <w:lang w:val="cs-CZ"/>
              </w:rPr>
              <w:t>Ing. Eva Falbrová</w:t>
            </w:r>
            <w:r w:rsidR="00A6547E" w:rsidRPr="00DA627C">
              <w:rPr>
                <w:sz w:val="24"/>
                <w:szCs w:val="24"/>
                <w:lang w:val="bg-BG"/>
              </w:rPr>
              <w:t xml:space="preserve"> </w:t>
            </w:r>
            <w:r w:rsidR="009C07EB" w:rsidRPr="00DA627C">
              <w:rPr>
                <w:rFonts w:eastAsia="Times New Roman"/>
                <w:sz w:val="24"/>
                <w:szCs w:val="24"/>
                <w:lang w:val="cs-CZ" w:eastAsia="cs-CZ"/>
              </w:rPr>
              <w:t>(“</w:t>
            </w:r>
            <w:r w:rsidR="006B1408" w:rsidRPr="00DA627C">
              <w:rPr>
                <w:rFonts w:eastAsia="Times New Roman"/>
                <w:b/>
                <w:sz w:val="24"/>
                <w:szCs w:val="24"/>
                <w:lang w:val="cs-CZ" w:eastAsia="cs-CZ"/>
              </w:rPr>
              <w:t>IQVIA</w:t>
            </w:r>
            <w:r w:rsidR="009C07EB" w:rsidRPr="00DA627C">
              <w:rPr>
                <w:rFonts w:eastAsia="Times New Roman"/>
                <w:sz w:val="24"/>
                <w:szCs w:val="24"/>
                <w:lang w:val="cs-CZ" w:eastAsia="cs-CZ"/>
              </w:rPr>
              <w:t>”), a</w:t>
            </w:r>
          </w:p>
          <w:p w14:paraId="3AF63748" w14:textId="77777777" w:rsidR="009C07EB" w:rsidRPr="00DA627C" w:rsidRDefault="009C07EB" w:rsidP="00284289">
            <w:pPr>
              <w:spacing w:after="120"/>
              <w:jc w:val="both"/>
              <w:rPr>
                <w:rFonts w:eastAsia="Times New Roman"/>
                <w:sz w:val="24"/>
                <w:szCs w:val="24"/>
                <w:lang w:val="cs-CZ" w:eastAsia="cs-CZ"/>
              </w:rPr>
            </w:pPr>
          </w:p>
        </w:tc>
      </w:tr>
      <w:tr w:rsidR="009C07EB" w:rsidRPr="00DA627C" w14:paraId="3AF6374D" w14:textId="77777777" w:rsidTr="00060F00">
        <w:tc>
          <w:tcPr>
            <w:tcW w:w="4787" w:type="dxa"/>
          </w:tcPr>
          <w:p w14:paraId="3AF6374A" w14:textId="3B89DF7E" w:rsidR="009C07EB" w:rsidRPr="00DA627C" w:rsidRDefault="00284289" w:rsidP="00F64188">
            <w:pPr>
              <w:numPr>
                <w:ilvl w:val="0"/>
                <w:numId w:val="2"/>
              </w:numPr>
              <w:spacing w:after="120"/>
              <w:ind w:left="179" w:hanging="142"/>
              <w:jc w:val="both"/>
              <w:rPr>
                <w:rFonts w:eastAsia="Times New Roman"/>
                <w:sz w:val="24"/>
                <w:szCs w:val="24"/>
                <w:lang w:val="en-GB" w:eastAsia="cs-CZ"/>
              </w:rPr>
            </w:pPr>
            <w:r w:rsidRPr="00DA627C">
              <w:rPr>
                <w:rFonts w:eastAsia="Times New Roman"/>
                <w:sz w:val="24"/>
                <w:szCs w:val="24"/>
                <w:lang w:val="cs-CZ" w:eastAsia="cs-CZ"/>
              </w:rPr>
              <w:t xml:space="preserve"> </w:t>
            </w:r>
            <w:r w:rsidR="00060F00" w:rsidRPr="00DA627C">
              <w:rPr>
                <w:rFonts w:eastAsia="Times New Roman"/>
                <w:sz w:val="24"/>
                <w:szCs w:val="24"/>
                <w:lang w:val="cs-CZ" w:eastAsia="cs-CZ"/>
              </w:rPr>
              <w:t xml:space="preserve">  </w:t>
            </w:r>
            <w:r w:rsidR="00F64188" w:rsidRPr="00DA627C">
              <w:rPr>
                <w:rFonts w:eastAsia="Times New Roman"/>
                <w:sz w:val="24"/>
                <w:szCs w:val="24"/>
                <w:lang w:val="cs-CZ" w:eastAsia="cs-CZ"/>
              </w:rPr>
              <w:t xml:space="preserve"> </w:t>
            </w:r>
            <w:r w:rsidR="00B52D0D" w:rsidRPr="00DA627C">
              <w:rPr>
                <w:rFonts w:eastAsia="Times New Roman"/>
                <w:b/>
                <w:bCs/>
                <w:sz w:val="24"/>
                <w:szCs w:val="24"/>
                <w:lang w:val="en-GB" w:eastAsia="cs-CZ"/>
              </w:rPr>
              <w:t>GlaxoSmithKline Research &amp; Development Limited</w:t>
            </w:r>
            <w:r w:rsidR="00374AF7" w:rsidRPr="00DA627C">
              <w:rPr>
                <w:rFonts w:eastAsia="Times New Roman"/>
                <w:sz w:val="24"/>
                <w:szCs w:val="24"/>
                <w:lang w:val="en-GB" w:eastAsia="cs-CZ"/>
              </w:rPr>
              <w:t xml:space="preserve">, </w:t>
            </w:r>
            <w:r w:rsidR="009C07EB" w:rsidRPr="00DA627C">
              <w:rPr>
                <w:rFonts w:eastAsia="Times New Roman"/>
                <w:sz w:val="24"/>
                <w:szCs w:val="24"/>
                <w:lang w:val="en-GB" w:eastAsia="cs-CZ"/>
              </w:rPr>
              <w:t xml:space="preserve">having a place of business at </w:t>
            </w:r>
            <w:r w:rsidR="00DC54C0" w:rsidRPr="00DA627C">
              <w:rPr>
                <w:rFonts w:eastAsia="Times New Roman"/>
                <w:sz w:val="24"/>
                <w:szCs w:val="24"/>
                <w:lang w:val="en-GB" w:eastAsia="cs-CZ"/>
              </w:rPr>
              <w:t>79 New Oxford Street London WC1A 1DG United Kingdom</w:t>
            </w:r>
            <w:r w:rsidR="009C07EB" w:rsidRPr="00DA627C">
              <w:rPr>
                <w:rFonts w:eastAsia="Times New Roman"/>
                <w:sz w:val="24"/>
                <w:szCs w:val="24"/>
                <w:lang w:val="en-GB" w:eastAsia="cs-CZ"/>
              </w:rPr>
              <w:t xml:space="preserve">, Tax identification number: </w:t>
            </w:r>
            <w:r w:rsidR="00770C93" w:rsidRPr="00DA627C">
              <w:rPr>
                <w:rFonts w:eastAsia="Times New Roman"/>
                <w:sz w:val="24"/>
                <w:szCs w:val="24"/>
                <w:lang w:val="en-GB" w:eastAsia="cs-CZ"/>
              </w:rPr>
              <w:t>2017061341</w:t>
            </w:r>
            <w:r w:rsidR="009C07EB" w:rsidRPr="00DA627C">
              <w:rPr>
                <w:rFonts w:eastAsia="Times New Roman"/>
                <w:i/>
                <w:sz w:val="24"/>
                <w:szCs w:val="24"/>
                <w:lang w:val="en-GB" w:eastAsia="cs-CZ"/>
              </w:rPr>
              <w:t>,</w:t>
            </w:r>
            <w:r w:rsidR="009C07EB" w:rsidRPr="00DA627C">
              <w:rPr>
                <w:rFonts w:eastAsia="Times New Roman"/>
                <w:sz w:val="24"/>
                <w:szCs w:val="24"/>
                <w:lang w:val="en-GB" w:eastAsia="cs-CZ"/>
              </w:rPr>
              <w:t xml:space="preserve"> (“</w:t>
            </w:r>
            <w:r w:rsidR="009C07EB" w:rsidRPr="00DA627C">
              <w:rPr>
                <w:rFonts w:eastAsia="Times New Roman"/>
                <w:b/>
                <w:sz w:val="24"/>
                <w:szCs w:val="24"/>
                <w:lang w:val="en-GB" w:eastAsia="cs-CZ"/>
              </w:rPr>
              <w:t>Sponsor</w:t>
            </w:r>
            <w:r w:rsidR="009C07EB" w:rsidRPr="00DA627C">
              <w:rPr>
                <w:rFonts w:eastAsia="Times New Roman"/>
                <w:sz w:val="24"/>
                <w:szCs w:val="24"/>
                <w:lang w:val="en-GB" w:eastAsia="cs-CZ"/>
              </w:rPr>
              <w:t>”)</w:t>
            </w:r>
          </w:p>
        </w:tc>
        <w:tc>
          <w:tcPr>
            <w:tcW w:w="4960" w:type="dxa"/>
            <w:shd w:val="clear" w:color="auto" w:fill="auto"/>
          </w:tcPr>
          <w:p w14:paraId="3AF6374B" w14:textId="263DB08A" w:rsidR="009C07EB" w:rsidRPr="00DA627C" w:rsidRDefault="00284289" w:rsidP="00284289">
            <w:pPr>
              <w:numPr>
                <w:ilvl w:val="0"/>
                <w:numId w:val="2"/>
              </w:numPr>
              <w:spacing w:after="120"/>
              <w:ind w:left="284" w:hanging="284"/>
              <w:jc w:val="both"/>
              <w:rPr>
                <w:rFonts w:eastAsia="Times New Roman"/>
                <w:sz w:val="24"/>
                <w:szCs w:val="24"/>
                <w:lang w:val="cs-CZ" w:eastAsia="cs-CZ"/>
              </w:rPr>
            </w:pPr>
            <w:r w:rsidRPr="00DA627C">
              <w:rPr>
                <w:rFonts w:eastAsia="Times New Roman"/>
                <w:sz w:val="24"/>
                <w:szCs w:val="24"/>
                <w:lang w:val="en-GB" w:eastAsia="cs-CZ"/>
              </w:rPr>
              <w:t xml:space="preserve">  </w:t>
            </w:r>
            <w:r w:rsidR="00CE47FE" w:rsidRPr="00DA627C">
              <w:rPr>
                <w:rFonts w:eastAsia="Times New Roman"/>
                <w:b/>
                <w:bCs/>
                <w:sz w:val="24"/>
                <w:szCs w:val="24"/>
                <w:lang w:val="en-GB" w:eastAsia="cs-CZ"/>
              </w:rPr>
              <w:t>GlaxoSmithKline Research &amp; Development Limited</w:t>
            </w:r>
            <w:r w:rsidR="00CE47FE" w:rsidRPr="00DA627C">
              <w:rPr>
                <w:rFonts w:eastAsia="Times New Roman"/>
                <w:sz w:val="24"/>
                <w:szCs w:val="24"/>
                <w:lang w:val="en-GB" w:eastAsia="cs-CZ"/>
              </w:rPr>
              <w:t xml:space="preserve">, se </w:t>
            </w:r>
            <w:proofErr w:type="spellStart"/>
            <w:r w:rsidR="00CE47FE" w:rsidRPr="00DA627C">
              <w:rPr>
                <w:rFonts w:eastAsia="Times New Roman"/>
                <w:sz w:val="24"/>
                <w:szCs w:val="24"/>
                <w:lang w:val="en-GB" w:eastAsia="cs-CZ"/>
              </w:rPr>
              <w:t>sídlem</w:t>
            </w:r>
            <w:proofErr w:type="spellEnd"/>
            <w:r w:rsidR="00CE47FE" w:rsidRPr="00DA627C">
              <w:rPr>
                <w:rFonts w:eastAsia="Times New Roman"/>
                <w:sz w:val="24"/>
                <w:szCs w:val="24"/>
                <w:lang w:val="en-GB" w:eastAsia="cs-CZ"/>
              </w:rPr>
              <w:t xml:space="preserve"> na </w:t>
            </w:r>
            <w:proofErr w:type="spellStart"/>
            <w:r w:rsidR="00CE47FE" w:rsidRPr="00DA627C">
              <w:rPr>
                <w:rFonts w:eastAsia="Times New Roman"/>
                <w:sz w:val="24"/>
                <w:szCs w:val="24"/>
                <w:lang w:val="en-GB" w:eastAsia="cs-CZ"/>
              </w:rPr>
              <w:t>adrese</w:t>
            </w:r>
            <w:proofErr w:type="spellEnd"/>
            <w:r w:rsidR="00CE47FE" w:rsidRPr="00DA627C">
              <w:rPr>
                <w:rFonts w:eastAsia="Times New Roman"/>
                <w:sz w:val="24"/>
                <w:szCs w:val="24"/>
                <w:lang w:val="en-GB" w:eastAsia="cs-CZ"/>
              </w:rPr>
              <w:t xml:space="preserve"> 79 New Oxford Street London WC1A 1DG, Spojené </w:t>
            </w:r>
            <w:proofErr w:type="spellStart"/>
            <w:r w:rsidR="00CE47FE" w:rsidRPr="00DA627C">
              <w:rPr>
                <w:rFonts w:eastAsia="Times New Roman"/>
                <w:sz w:val="24"/>
                <w:szCs w:val="24"/>
                <w:lang w:val="en-GB" w:eastAsia="cs-CZ"/>
              </w:rPr>
              <w:t>království</w:t>
            </w:r>
            <w:proofErr w:type="spellEnd"/>
            <w:r w:rsidR="00CE47FE" w:rsidRPr="00DA627C">
              <w:rPr>
                <w:rFonts w:eastAsia="Times New Roman"/>
                <w:sz w:val="24"/>
                <w:szCs w:val="24"/>
                <w:lang w:val="en-GB" w:eastAsia="cs-CZ"/>
              </w:rPr>
              <w:t>,</w:t>
            </w:r>
            <w:r w:rsidR="00CE47FE" w:rsidRPr="00DA627C" w:rsidDel="00CE47FE">
              <w:rPr>
                <w:rFonts w:eastAsia="Times New Roman"/>
                <w:sz w:val="24"/>
                <w:szCs w:val="24"/>
                <w:lang w:val="en-GB" w:eastAsia="cs-CZ"/>
              </w:rPr>
              <w:t xml:space="preserve"> </w:t>
            </w:r>
            <w:r w:rsidR="009C07EB" w:rsidRPr="00DA627C">
              <w:rPr>
                <w:rFonts w:eastAsia="Times New Roman"/>
                <w:sz w:val="24"/>
                <w:szCs w:val="24"/>
                <w:lang w:val="cs-CZ" w:eastAsia="cs-CZ"/>
              </w:rPr>
              <w:t xml:space="preserve">Daňové identifikační číslo: </w:t>
            </w:r>
            <w:r w:rsidR="00CE47FE" w:rsidRPr="00DA627C">
              <w:rPr>
                <w:rFonts w:eastAsia="Times New Roman"/>
                <w:sz w:val="24"/>
                <w:szCs w:val="24"/>
                <w:lang w:val="en-GB" w:eastAsia="cs-CZ"/>
              </w:rPr>
              <w:t>2017061341</w:t>
            </w:r>
            <w:r w:rsidR="009C07EB" w:rsidRPr="00DA627C">
              <w:rPr>
                <w:rFonts w:eastAsia="Times New Roman"/>
                <w:i/>
                <w:sz w:val="24"/>
                <w:szCs w:val="24"/>
                <w:lang w:val="cs-CZ" w:eastAsia="cs-CZ"/>
              </w:rPr>
              <w:t>,</w:t>
            </w:r>
            <w:r w:rsidR="009C07EB" w:rsidRPr="00DA627C">
              <w:rPr>
                <w:rFonts w:eastAsia="Times New Roman"/>
                <w:sz w:val="24"/>
                <w:szCs w:val="24"/>
                <w:lang w:val="cs-CZ" w:eastAsia="cs-CZ"/>
              </w:rPr>
              <w:t xml:space="preserve"> (“</w:t>
            </w:r>
            <w:r w:rsidR="009C07EB" w:rsidRPr="00DA627C">
              <w:rPr>
                <w:rFonts w:eastAsia="Times New Roman"/>
                <w:b/>
                <w:sz w:val="24"/>
                <w:szCs w:val="24"/>
                <w:lang w:val="cs-CZ" w:eastAsia="cs-CZ"/>
              </w:rPr>
              <w:t>Zadavatel</w:t>
            </w:r>
            <w:r w:rsidR="009C07EB" w:rsidRPr="00DA627C">
              <w:rPr>
                <w:rFonts w:eastAsia="Times New Roman"/>
                <w:sz w:val="24"/>
                <w:szCs w:val="24"/>
                <w:lang w:val="cs-CZ" w:eastAsia="cs-CZ"/>
              </w:rPr>
              <w:t>”)</w:t>
            </w:r>
          </w:p>
          <w:p w14:paraId="3AF6374C" w14:textId="77777777" w:rsidR="009C07EB" w:rsidRPr="00DA627C" w:rsidRDefault="009C07EB" w:rsidP="00284289">
            <w:pPr>
              <w:spacing w:after="120"/>
              <w:jc w:val="both"/>
              <w:rPr>
                <w:rFonts w:eastAsia="Times New Roman"/>
                <w:b/>
                <w:sz w:val="24"/>
                <w:szCs w:val="24"/>
                <w:lang w:val="cs-CZ" w:eastAsia="cs-CZ"/>
              </w:rPr>
            </w:pPr>
          </w:p>
        </w:tc>
      </w:tr>
      <w:tr w:rsidR="009C07EB" w:rsidRPr="00DA627C" w14:paraId="3AF63750" w14:textId="77777777" w:rsidTr="009C07EB">
        <w:tc>
          <w:tcPr>
            <w:tcW w:w="4787" w:type="dxa"/>
          </w:tcPr>
          <w:p w14:paraId="3AF6374E" w14:textId="21FF73BB" w:rsidR="00EE2D18" w:rsidRPr="00DA627C" w:rsidRDefault="009C07EB" w:rsidP="009C07EB">
            <w:pPr>
              <w:ind w:left="284"/>
              <w:contextualSpacing/>
              <w:jc w:val="both"/>
              <w:rPr>
                <w:rFonts w:eastAsia="Times New Roman"/>
                <w:b/>
                <w:sz w:val="24"/>
                <w:szCs w:val="24"/>
                <w:lang w:val="cs-CZ" w:eastAsia="cs-CZ"/>
              </w:rPr>
            </w:pPr>
            <w:r w:rsidRPr="00DA627C">
              <w:rPr>
                <w:sz w:val="24"/>
                <w:szCs w:val="24"/>
                <w:lang w:val="bg-BG"/>
              </w:rPr>
              <w:t>Each a “Party” and together the “Parties”.</w:t>
            </w:r>
          </w:p>
          <w:p w14:paraId="7757B495" w14:textId="77777777" w:rsidR="00EE2D18" w:rsidRPr="00DA627C" w:rsidRDefault="00EE2D18" w:rsidP="00EE2D18">
            <w:pPr>
              <w:rPr>
                <w:rFonts w:eastAsia="Times New Roman"/>
                <w:sz w:val="24"/>
                <w:szCs w:val="24"/>
                <w:lang w:val="cs-CZ" w:eastAsia="cs-CZ"/>
              </w:rPr>
            </w:pPr>
          </w:p>
          <w:p w14:paraId="71F2052B" w14:textId="77777777" w:rsidR="009C07EB" w:rsidRPr="00DA627C" w:rsidRDefault="009C07EB" w:rsidP="00EE2D18">
            <w:pPr>
              <w:tabs>
                <w:tab w:val="left" w:pos="3540"/>
              </w:tabs>
              <w:rPr>
                <w:rFonts w:eastAsia="Times New Roman"/>
                <w:sz w:val="24"/>
                <w:szCs w:val="24"/>
                <w:lang w:val="cs-CZ" w:eastAsia="cs-CZ"/>
              </w:rPr>
            </w:pPr>
          </w:p>
          <w:p w14:paraId="2F1BFF7A" w14:textId="77777777" w:rsidR="008B5CFD" w:rsidRPr="00DA627C" w:rsidRDefault="008B5CFD" w:rsidP="00EE2D18">
            <w:pPr>
              <w:tabs>
                <w:tab w:val="left" w:pos="3540"/>
              </w:tabs>
              <w:rPr>
                <w:rFonts w:eastAsia="Times New Roman"/>
                <w:sz w:val="24"/>
                <w:szCs w:val="24"/>
                <w:lang w:val="cs-CZ" w:eastAsia="cs-CZ"/>
              </w:rPr>
            </w:pPr>
          </w:p>
          <w:p w14:paraId="7E7B7E40" w14:textId="77777777" w:rsidR="008B5CFD" w:rsidRPr="00DA627C" w:rsidRDefault="008B5CFD" w:rsidP="00EE2D18">
            <w:pPr>
              <w:tabs>
                <w:tab w:val="left" w:pos="3540"/>
              </w:tabs>
              <w:rPr>
                <w:rFonts w:eastAsia="Times New Roman"/>
                <w:sz w:val="24"/>
                <w:szCs w:val="24"/>
                <w:lang w:val="cs-CZ" w:eastAsia="cs-CZ"/>
              </w:rPr>
            </w:pPr>
          </w:p>
          <w:p w14:paraId="60078714" w14:textId="206A1920" w:rsidR="008B5CFD" w:rsidRPr="00DA627C" w:rsidRDefault="008B5CFD" w:rsidP="007477FE">
            <w:pPr>
              <w:tabs>
                <w:tab w:val="left" w:pos="3540"/>
              </w:tabs>
              <w:rPr>
                <w:rFonts w:eastAsia="Times New Roman"/>
                <w:sz w:val="24"/>
                <w:szCs w:val="24"/>
                <w:lang w:val="cs-CZ" w:eastAsia="cs-CZ"/>
              </w:rPr>
            </w:pPr>
          </w:p>
        </w:tc>
        <w:tc>
          <w:tcPr>
            <w:tcW w:w="4960" w:type="dxa"/>
          </w:tcPr>
          <w:p w14:paraId="3AF6374F" w14:textId="6D14AC2A" w:rsidR="00161FDC" w:rsidRPr="00DA627C" w:rsidRDefault="009C07EB" w:rsidP="009C07EB">
            <w:pPr>
              <w:jc w:val="both"/>
              <w:rPr>
                <w:rFonts w:eastAsia="Times New Roman"/>
                <w:sz w:val="24"/>
                <w:szCs w:val="24"/>
                <w:lang w:val="cs-CZ" w:eastAsia="cs-CZ"/>
              </w:rPr>
            </w:pPr>
            <w:r w:rsidRPr="00DA627C">
              <w:rPr>
                <w:rFonts w:eastAsia="Times New Roman"/>
                <w:sz w:val="24"/>
                <w:szCs w:val="24"/>
                <w:lang w:val="cs-CZ" w:eastAsia="cs-CZ"/>
              </w:rPr>
              <w:lastRenderedPageBreak/>
              <w:t>Každá samostatně jako “Strana” a společně jako “Strany”.</w:t>
            </w:r>
          </w:p>
          <w:p w14:paraId="6E7002DB" w14:textId="77777777" w:rsidR="00161FDC" w:rsidRPr="00DA627C" w:rsidRDefault="00161FDC" w:rsidP="00161FDC">
            <w:pPr>
              <w:rPr>
                <w:rFonts w:eastAsia="Times New Roman"/>
                <w:sz w:val="24"/>
                <w:szCs w:val="24"/>
                <w:lang w:val="cs-CZ" w:eastAsia="cs-CZ"/>
              </w:rPr>
            </w:pPr>
          </w:p>
          <w:p w14:paraId="2D744743" w14:textId="77777777" w:rsidR="00161FDC" w:rsidRPr="00DA627C" w:rsidRDefault="00161FDC" w:rsidP="00161FDC">
            <w:pPr>
              <w:rPr>
                <w:rFonts w:eastAsia="Times New Roman"/>
                <w:sz w:val="24"/>
                <w:szCs w:val="24"/>
                <w:lang w:val="cs-CZ" w:eastAsia="cs-CZ"/>
              </w:rPr>
            </w:pPr>
          </w:p>
          <w:p w14:paraId="4D1DAD03" w14:textId="5A2A8D1C" w:rsidR="009C07EB" w:rsidRPr="00DA627C" w:rsidRDefault="009C07EB" w:rsidP="00161FDC">
            <w:pPr>
              <w:rPr>
                <w:rFonts w:eastAsia="Times New Roman"/>
                <w:sz w:val="24"/>
                <w:szCs w:val="24"/>
                <w:lang w:val="cs-CZ" w:eastAsia="cs-CZ"/>
              </w:rPr>
            </w:pPr>
          </w:p>
        </w:tc>
      </w:tr>
      <w:tr w:rsidR="009C07EB" w:rsidRPr="00DA627C" w14:paraId="3AF6377E" w14:textId="77777777" w:rsidTr="009C07EB">
        <w:tc>
          <w:tcPr>
            <w:tcW w:w="9747"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9"/>
              <w:gridCol w:w="1841"/>
              <w:gridCol w:w="3118"/>
            </w:tblGrid>
            <w:tr w:rsidR="009C07EB" w:rsidRPr="00DA627C" w14:paraId="3AF63755" w14:textId="77777777" w:rsidTr="009C07EB">
              <w:trPr>
                <w:trHeight w:val="341"/>
              </w:trPr>
              <w:tc>
                <w:tcPr>
                  <w:tcW w:w="1696" w:type="dxa"/>
                  <w:vAlign w:val="center"/>
                </w:tcPr>
                <w:p w14:paraId="3AF63751" w14:textId="77777777" w:rsidR="009C07EB" w:rsidRPr="00DA627C" w:rsidRDefault="009C07EB" w:rsidP="009C07EB">
                  <w:pPr>
                    <w:rPr>
                      <w:sz w:val="24"/>
                      <w:szCs w:val="24"/>
                      <w:lang w:val="en-GB"/>
                    </w:rPr>
                  </w:pPr>
                  <w:r w:rsidRPr="00DA627C">
                    <w:rPr>
                      <w:sz w:val="24"/>
                      <w:szCs w:val="24"/>
                      <w:lang w:val="en-GB"/>
                    </w:rPr>
                    <w:lastRenderedPageBreak/>
                    <w:t>Protocol Number:</w:t>
                  </w:r>
                </w:p>
              </w:tc>
              <w:tc>
                <w:tcPr>
                  <w:tcW w:w="2979" w:type="dxa"/>
                  <w:vAlign w:val="center"/>
                </w:tcPr>
                <w:p w14:paraId="3AF63752" w14:textId="0ED6CA69" w:rsidR="009C07EB" w:rsidRPr="00DA627C" w:rsidRDefault="002603A4" w:rsidP="009C07EB">
                  <w:pPr>
                    <w:jc w:val="both"/>
                    <w:rPr>
                      <w:iCs/>
                      <w:sz w:val="24"/>
                      <w:szCs w:val="24"/>
                      <w:lang w:val="en-GB"/>
                    </w:rPr>
                  </w:pPr>
                  <w:r w:rsidRPr="00DA627C">
                    <w:rPr>
                      <w:iCs/>
                      <w:sz w:val="24"/>
                      <w:szCs w:val="24"/>
                      <w:lang w:val="en-GB"/>
                    </w:rPr>
                    <w:t>223125</w:t>
                  </w:r>
                </w:p>
              </w:tc>
              <w:tc>
                <w:tcPr>
                  <w:tcW w:w="1841" w:type="dxa"/>
                  <w:vAlign w:val="center"/>
                </w:tcPr>
                <w:p w14:paraId="3AF63753" w14:textId="6A77C553" w:rsidR="00161FDC" w:rsidRPr="00DA627C" w:rsidRDefault="009C07EB" w:rsidP="009C07EB">
                  <w:pPr>
                    <w:tabs>
                      <w:tab w:val="left" w:pos="851"/>
                    </w:tabs>
                    <w:jc w:val="both"/>
                    <w:rPr>
                      <w:sz w:val="24"/>
                      <w:szCs w:val="24"/>
                      <w:lang w:val="pl-PL"/>
                    </w:rPr>
                  </w:pPr>
                  <w:r w:rsidRPr="00DA627C">
                    <w:rPr>
                      <w:sz w:val="24"/>
                      <w:szCs w:val="24"/>
                      <w:lang w:val="en-GB"/>
                    </w:rPr>
                    <w:t>Číslo Protokolu:</w:t>
                  </w:r>
                </w:p>
                <w:p w14:paraId="0FD9F632" w14:textId="37C68500" w:rsidR="00161FDC" w:rsidRPr="00DA627C" w:rsidRDefault="00161FDC" w:rsidP="00161FDC">
                  <w:pPr>
                    <w:rPr>
                      <w:sz w:val="24"/>
                      <w:szCs w:val="24"/>
                      <w:lang w:val="pl-PL"/>
                    </w:rPr>
                  </w:pPr>
                </w:p>
                <w:p w14:paraId="55E92A9D" w14:textId="77777777" w:rsidR="009C07EB" w:rsidRPr="00DA627C" w:rsidRDefault="009C07EB" w:rsidP="00161FDC">
                  <w:pPr>
                    <w:rPr>
                      <w:sz w:val="24"/>
                      <w:szCs w:val="24"/>
                      <w:lang w:val="pl-PL"/>
                    </w:rPr>
                  </w:pPr>
                </w:p>
              </w:tc>
              <w:tc>
                <w:tcPr>
                  <w:tcW w:w="3118" w:type="dxa"/>
                  <w:vAlign w:val="center"/>
                </w:tcPr>
                <w:p w14:paraId="3AF63754" w14:textId="2890308A" w:rsidR="009C07EB" w:rsidRPr="00DA627C" w:rsidRDefault="00CE47FE" w:rsidP="009C07EB">
                  <w:pPr>
                    <w:tabs>
                      <w:tab w:val="left" w:pos="851"/>
                    </w:tabs>
                    <w:jc w:val="both"/>
                    <w:rPr>
                      <w:i/>
                      <w:sz w:val="24"/>
                      <w:szCs w:val="24"/>
                      <w:lang w:val="pl-PL"/>
                    </w:rPr>
                  </w:pPr>
                  <w:r w:rsidRPr="00DA627C">
                    <w:rPr>
                      <w:iCs/>
                      <w:sz w:val="24"/>
                      <w:szCs w:val="24"/>
                      <w:lang w:val="en-GB"/>
                    </w:rPr>
                    <w:t>223125</w:t>
                  </w:r>
                </w:p>
              </w:tc>
            </w:tr>
            <w:tr w:rsidR="009C07EB" w:rsidRPr="00DA627C" w14:paraId="3AF6375A" w14:textId="77777777" w:rsidTr="009C07EB">
              <w:trPr>
                <w:trHeight w:val="368"/>
              </w:trPr>
              <w:tc>
                <w:tcPr>
                  <w:tcW w:w="1696" w:type="dxa"/>
                  <w:vAlign w:val="center"/>
                </w:tcPr>
                <w:p w14:paraId="3AF63756" w14:textId="77777777" w:rsidR="009C07EB" w:rsidRPr="00DA627C" w:rsidRDefault="009C07EB" w:rsidP="009C07EB">
                  <w:pPr>
                    <w:rPr>
                      <w:sz w:val="24"/>
                      <w:szCs w:val="24"/>
                      <w:lang w:val="en-GB"/>
                    </w:rPr>
                  </w:pPr>
                  <w:r w:rsidRPr="00DA627C">
                    <w:rPr>
                      <w:sz w:val="24"/>
                      <w:szCs w:val="24"/>
                      <w:lang w:val="en-GB"/>
                    </w:rPr>
                    <w:t>Protocol Title:</w:t>
                  </w:r>
                </w:p>
              </w:tc>
              <w:tc>
                <w:tcPr>
                  <w:tcW w:w="2979" w:type="dxa"/>
                  <w:vAlign w:val="center"/>
                </w:tcPr>
                <w:p w14:paraId="3AF63757" w14:textId="66199AC6" w:rsidR="009C07EB" w:rsidRPr="00DA627C" w:rsidRDefault="00231FC1" w:rsidP="009C07EB">
                  <w:pPr>
                    <w:jc w:val="both"/>
                    <w:rPr>
                      <w:iCs/>
                      <w:sz w:val="24"/>
                      <w:szCs w:val="24"/>
                      <w:lang w:val="en-GB"/>
                    </w:rPr>
                  </w:pPr>
                  <w:r w:rsidRPr="00231FC1">
                    <w:rPr>
                      <w:iCs/>
                      <w:sz w:val="24"/>
                      <w:szCs w:val="24"/>
                      <w:highlight w:val="black"/>
                      <w:lang w:val="en-GB"/>
                    </w:rPr>
                    <w:t>xxxxxxxxxxxxxxxxxxxxxxxxxxxxxxxxxxxxxxxxxxxxxxxxxxxxxxxxxxxxxxxxxxxxxxxxxxxxxxxxxxxxxxxxxxxxxxxxxxxxxxxxxxxxxxxxxxxxxxxxxxxxxxxxxxxxxxxxxxxxxxxxxxxxxxxxxxxxxxxxxxxxxxxxxxxxxxxxxxxxxxxxxxxxxxxxxxxxxxxxxxxxxxxxxxxxxxxxx</w:t>
                  </w:r>
                </w:p>
              </w:tc>
              <w:tc>
                <w:tcPr>
                  <w:tcW w:w="1841" w:type="dxa"/>
                  <w:vAlign w:val="center"/>
                </w:tcPr>
                <w:p w14:paraId="3AF63758" w14:textId="77777777" w:rsidR="009C07EB" w:rsidRPr="00DA627C" w:rsidRDefault="009C07EB" w:rsidP="009C07EB">
                  <w:pPr>
                    <w:tabs>
                      <w:tab w:val="left" w:pos="851"/>
                    </w:tabs>
                    <w:jc w:val="both"/>
                    <w:rPr>
                      <w:sz w:val="24"/>
                      <w:szCs w:val="24"/>
                      <w:lang w:val="pl-PL"/>
                    </w:rPr>
                  </w:pPr>
                  <w:r w:rsidRPr="00DA627C">
                    <w:rPr>
                      <w:sz w:val="24"/>
                      <w:szCs w:val="24"/>
                      <w:lang w:val="en-GB"/>
                    </w:rPr>
                    <w:t>Název Protokolu:</w:t>
                  </w:r>
                </w:p>
              </w:tc>
              <w:tc>
                <w:tcPr>
                  <w:tcW w:w="3118" w:type="dxa"/>
                  <w:vAlign w:val="center"/>
                </w:tcPr>
                <w:p w14:paraId="3AF63759" w14:textId="2F31ABBE" w:rsidR="009C07EB" w:rsidRPr="00DA627C" w:rsidRDefault="00231FC1" w:rsidP="00F64188">
                  <w:pPr>
                    <w:pStyle w:val="Normlnweb"/>
                    <w:spacing w:before="0" w:beforeAutospacing="0" w:after="0" w:afterAutospacing="0"/>
                    <w:rPr>
                      <w:lang w:val="cs-CZ"/>
                    </w:rPr>
                  </w:pPr>
                  <w:r w:rsidRPr="00231FC1">
                    <w:rPr>
                      <w:iCs/>
                      <w:highlight w:val="black"/>
                      <w:lang w:val="en-GB"/>
                    </w:rPr>
                    <w:t>xxxxxxxxxxxxxxxxxxxxxxxxxxxxxxxxxxxxxxxxxxxxxxxxxxxxxxxxxxxxxxxxxxxxxxxxxxxxxxxxxxxxxxxxxxxxxxxxxxxxxxxxxxxxxxxxxxxxxxxxxxxxxxxxxxxxxxxxxxxxxxxxxxxxxxxxxxxxxxxxxxxxxxxxxxxxxxxxxxxxxxxxxxxxxxxxxxxxxxxxxxxxxxxxxx</w:t>
                  </w:r>
                  <w:r>
                    <w:rPr>
                      <w:iCs/>
                      <w:highlight w:val="black"/>
                      <w:lang w:val="en-GB"/>
                    </w:rPr>
                    <w:t>xxxxxxxxxxxxxxxxxxxxxxxxxxxxxxxxxxxxxx</w:t>
                  </w:r>
                  <w:r w:rsidRPr="00231FC1">
                    <w:rPr>
                      <w:iCs/>
                      <w:highlight w:val="black"/>
                      <w:lang w:val="en-GB"/>
                    </w:rPr>
                    <w:t>xxxxx</w:t>
                  </w:r>
                </w:p>
              </w:tc>
            </w:tr>
            <w:tr w:rsidR="009C07EB" w:rsidRPr="00DA627C" w14:paraId="3AF6375F" w14:textId="77777777" w:rsidTr="009C07EB">
              <w:trPr>
                <w:trHeight w:val="350"/>
              </w:trPr>
              <w:tc>
                <w:tcPr>
                  <w:tcW w:w="1696" w:type="dxa"/>
                  <w:vAlign w:val="center"/>
                </w:tcPr>
                <w:p w14:paraId="3AF6375B" w14:textId="77777777" w:rsidR="009C07EB" w:rsidRPr="00DA627C" w:rsidRDefault="009C07EB" w:rsidP="009C07EB">
                  <w:pPr>
                    <w:rPr>
                      <w:sz w:val="24"/>
                      <w:szCs w:val="24"/>
                      <w:lang w:val="en-GB"/>
                    </w:rPr>
                  </w:pPr>
                  <w:r w:rsidRPr="00DA627C">
                    <w:rPr>
                      <w:sz w:val="24"/>
                      <w:szCs w:val="24"/>
                      <w:lang w:val="en-GB"/>
                    </w:rPr>
                    <w:t>Protocol Date:</w:t>
                  </w:r>
                </w:p>
              </w:tc>
              <w:tc>
                <w:tcPr>
                  <w:tcW w:w="2979" w:type="dxa"/>
                  <w:vAlign w:val="center"/>
                </w:tcPr>
                <w:p w14:paraId="3AF6375C" w14:textId="299B45E5" w:rsidR="009C07EB" w:rsidRPr="00DA627C" w:rsidRDefault="00060F00" w:rsidP="00060F00">
                  <w:pPr>
                    <w:tabs>
                      <w:tab w:val="left" w:pos="851"/>
                    </w:tabs>
                    <w:jc w:val="both"/>
                    <w:rPr>
                      <w:i/>
                      <w:sz w:val="24"/>
                      <w:szCs w:val="24"/>
                      <w:lang w:val="en-GB"/>
                    </w:rPr>
                  </w:pPr>
                  <w:r w:rsidRPr="00DA627C">
                    <w:rPr>
                      <w:rFonts w:eastAsia="Times New Roman"/>
                      <w:sz w:val="24"/>
                      <w:szCs w:val="24"/>
                      <w:lang w:val="cs-CZ"/>
                    </w:rPr>
                    <w:t>22 Nov 2024</w:t>
                  </w:r>
                </w:p>
              </w:tc>
              <w:tc>
                <w:tcPr>
                  <w:tcW w:w="1841" w:type="dxa"/>
                  <w:vAlign w:val="center"/>
                </w:tcPr>
                <w:p w14:paraId="3AF6375D" w14:textId="77777777" w:rsidR="009C07EB" w:rsidRPr="00DA627C" w:rsidRDefault="009C07EB" w:rsidP="009C07EB">
                  <w:pPr>
                    <w:tabs>
                      <w:tab w:val="left" w:pos="851"/>
                    </w:tabs>
                    <w:jc w:val="both"/>
                    <w:rPr>
                      <w:sz w:val="24"/>
                      <w:szCs w:val="24"/>
                      <w:lang w:val="pl-PL"/>
                    </w:rPr>
                  </w:pPr>
                  <w:r w:rsidRPr="00DA627C">
                    <w:rPr>
                      <w:sz w:val="24"/>
                      <w:szCs w:val="24"/>
                      <w:lang w:val="en-GB"/>
                    </w:rPr>
                    <w:t>Datum Protokolu:</w:t>
                  </w:r>
                </w:p>
              </w:tc>
              <w:tc>
                <w:tcPr>
                  <w:tcW w:w="3118" w:type="dxa"/>
                  <w:vAlign w:val="center"/>
                </w:tcPr>
                <w:p w14:paraId="3AF6375E" w14:textId="7CD1E796" w:rsidR="009C07EB" w:rsidRPr="00DA627C" w:rsidRDefault="00060F00" w:rsidP="009C07EB">
                  <w:pPr>
                    <w:tabs>
                      <w:tab w:val="left" w:pos="851"/>
                    </w:tabs>
                    <w:jc w:val="both"/>
                    <w:rPr>
                      <w:i/>
                      <w:sz w:val="24"/>
                      <w:szCs w:val="24"/>
                      <w:lang w:val="pl-PL"/>
                    </w:rPr>
                  </w:pPr>
                  <w:r w:rsidRPr="00DA627C">
                    <w:rPr>
                      <w:rFonts w:eastAsia="Times New Roman"/>
                      <w:sz w:val="24"/>
                      <w:szCs w:val="24"/>
                      <w:lang w:val="cs-CZ"/>
                    </w:rPr>
                    <w:t>22. listopadu 2024</w:t>
                  </w:r>
                </w:p>
              </w:tc>
            </w:tr>
            <w:tr w:rsidR="009C07EB" w:rsidRPr="00DA627C" w14:paraId="3AF63764" w14:textId="77777777" w:rsidTr="009C07EB">
              <w:trPr>
                <w:trHeight w:val="332"/>
              </w:trPr>
              <w:tc>
                <w:tcPr>
                  <w:tcW w:w="1696" w:type="dxa"/>
                  <w:vAlign w:val="center"/>
                </w:tcPr>
                <w:p w14:paraId="3AF63760" w14:textId="77777777" w:rsidR="009C07EB" w:rsidRPr="00DA627C" w:rsidRDefault="009C07EB" w:rsidP="009C07EB">
                  <w:pPr>
                    <w:rPr>
                      <w:sz w:val="24"/>
                      <w:szCs w:val="24"/>
                      <w:lang w:val="en-GB"/>
                    </w:rPr>
                  </w:pPr>
                  <w:r w:rsidRPr="00DA627C">
                    <w:rPr>
                      <w:sz w:val="24"/>
                      <w:szCs w:val="24"/>
                      <w:lang w:val="en-GB"/>
                    </w:rPr>
                    <w:t>Sponsor:</w:t>
                  </w:r>
                </w:p>
              </w:tc>
              <w:tc>
                <w:tcPr>
                  <w:tcW w:w="2979" w:type="dxa"/>
                  <w:vAlign w:val="center"/>
                </w:tcPr>
                <w:p w14:paraId="3AF63761" w14:textId="4873AAAA" w:rsidR="009C07EB" w:rsidRPr="00DA627C" w:rsidRDefault="00DC54C0" w:rsidP="009C07EB">
                  <w:pPr>
                    <w:jc w:val="both"/>
                    <w:rPr>
                      <w:iCs/>
                      <w:sz w:val="24"/>
                      <w:szCs w:val="24"/>
                      <w:lang w:val="en-GB"/>
                    </w:rPr>
                  </w:pPr>
                  <w:r w:rsidRPr="00DA627C">
                    <w:rPr>
                      <w:iCs/>
                      <w:sz w:val="24"/>
                      <w:szCs w:val="24"/>
                      <w:lang w:val="en-GB"/>
                    </w:rPr>
                    <w:t>GlaxoSmithKline Research &amp; Development Limited</w:t>
                  </w:r>
                </w:p>
              </w:tc>
              <w:tc>
                <w:tcPr>
                  <w:tcW w:w="1841" w:type="dxa"/>
                  <w:vAlign w:val="center"/>
                </w:tcPr>
                <w:p w14:paraId="3AF63762" w14:textId="77777777" w:rsidR="009C07EB" w:rsidRPr="00DA627C" w:rsidRDefault="009C07EB" w:rsidP="009C07EB">
                  <w:pPr>
                    <w:tabs>
                      <w:tab w:val="left" w:pos="851"/>
                    </w:tabs>
                    <w:jc w:val="both"/>
                    <w:rPr>
                      <w:sz w:val="24"/>
                      <w:szCs w:val="24"/>
                      <w:lang w:val="pl-PL"/>
                    </w:rPr>
                  </w:pPr>
                  <w:r w:rsidRPr="00DA627C">
                    <w:rPr>
                      <w:sz w:val="24"/>
                      <w:szCs w:val="24"/>
                      <w:lang w:val="en-GB"/>
                    </w:rPr>
                    <w:t>Zadavatel:</w:t>
                  </w:r>
                </w:p>
              </w:tc>
              <w:tc>
                <w:tcPr>
                  <w:tcW w:w="3118" w:type="dxa"/>
                  <w:vAlign w:val="center"/>
                </w:tcPr>
                <w:p w14:paraId="3AF63763" w14:textId="3EA2E05F" w:rsidR="009C07EB" w:rsidRPr="00DA627C" w:rsidRDefault="00CE47FE" w:rsidP="001317F8">
                  <w:pPr>
                    <w:jc w:val="both"/>
                    <w:rPr>
                      <w:i/>
                      <w:sz w:val="24"/>
                      <w:szCs w:val="24"/>
                      <w:lang w:val="pl-PL"/>
                    </w:rPr>
                  </w:pPr>
                  <w:r w:rsidRPr="00DA627C">
                    <w:rPr>
                      <w:iCs/>
                      <w:sz w:val="24"/>
                      <w:szCs w:val="24"/>
                      <w:lang w:val="en-GB"/>
                    </w:rPr>
                    <w:t xml:space="preserve"> GlaxoSmithKline Research &amp; Development Limited</w:t>
                  </w:r>
                </w:p>
              </w:tc>
            </w:tr>
            <w:tr w:rsidR="009C07EB" w:rsidRPr="00DA627C" w14:paraId="3AF63769" w14:textId="77777777" w:rsidTr="009C07EB">
              <w:trPr>
                <w:trHeight w:val="332"/>
              </w:trPr>
              <w:tc>
                <w:tcPr>
                  <w:tcW w:w="1696" w:type="dxa"/>
                  <w:vAlign w:val="center"/>
                </w:tcPr>
                <w:p w14:paraId="3AF63765" w14:textId="77777777" w:rsidR="009C07EB" w:rsidRPr="00DA627C" w:rsidRDefault="009C07EB" w:rsidP="009C07EB">
                  <w:pPr>
                    <w:rPr>
                      <w:sz w:val="24"/>
                      <w:szCs w:val="24"/>
                      <w:lang w:val="en-GB"/>
                    </w:rPr>
                  </w:pPr>
                  <w:r w:rsidRPr="00DA627C">
                    <w:rPr>
                      <w:sz w:val="24"/>
                      <w:szCs w:val="24"/>
                      <w:lang w:val="en-GB"/>
                    </w:rPr>
                    <w:t>Country where Site is Conducting Study</w:t>
                  </w:r>
                </w:p>
              </w:tc>
              <w:tc>
                <w:tcPr>
                  <w:tcW w:w="2979" w:type="dxa"/>
                  <w:vAlign w:val="center"/>
                </w:tcPr>
                <w:p w14:paraId="3AF63766" w14:textId="77777777" w:rsidR="009C07EB" w:rsidRPr="00DA627C" w:rsidRDefault="009C07EB" w:rsidP="009C07EB">
                  <w:pPr>
                    <w:jc w:val="both"/>
                    <w:rPr>
                      <w:sz w:val="24"/>
                      <w:szCs w:val="24"/>
                      <w:lang w:val="en-GB"/>
                    </w:rPr>
                  </w:pPr>
                  <w:r w:rsidRPr="00DA627C">
                    <w:rPr>
                      <w:sz w:val="24"/>
                      <w:szCs w:val="24"/>
                      <w:lang w:val="en-GB"/>
                    </w:rPr>
                    <w:t>Czech Republic</w:t>
                  </w:r>
                </w:p>
              </w:tc>
              <w:tc>
                <w:tcPr>
                  <w:tcW w:w="1841" w:type="dxa"/>
                  <w:vAlign w:val="center"/>
                </w:tcPr>
                <w:p w14:paraId="3AF63767" w14:textId="77777777" w:rsidR="009C07EB" w:rsidRPr="00DA627C" w:rsidRDefault="009C07EB" w:rsidP="009C07EB">
                  <w:pPr>
                    <w:tabs>
                      <w:tab w:val="left" w:pos="851"/>
                    </w:tabs>
                    <w:jc w:val="both"/>
                    <w:rPr>
                      <w:sz w:val="24"/>
                      <w:szCs w:val="24"/>
                      <w:lang w:val="en-GB"/>
                    </w:rPr>
                  </w:pPr>
                  <w:r w:rsidRPr="00DA627C">
                    <w:rPr>
                      <w:sz w:val="24"/>
                      <w:szCs w:val="24"/>
                      <w:lang w:val="en-GB"/>
                    </w:rPr>
                    <w:t xml:space="preserve">Stát ve </w:t>
                  </w:r>
                  <w:proofErr w:type="spellStart"/>
                  <w:r w:rsidRPr="00DA627C">
                    <w:rPr>
                      <w:sz w:val="24"/>
                      <w:szCs w:val="24"/>
                      <w:lang w:val="en-GB"/>
                    </w:rPr>
                    <w:t>kterém</w:t>
                  </w:r>
                  <w:proofErr w:type="spellEnd"/>
                  <w:r w:rsidRPr="00DA627C">
                    <w:rPr>
                      <w:sz w:val="24"/>
                      <w:szCs w:val="24"/>
                      <w:lang w:val="en-GB"/>
                    </w:rPr>
                    <w:t xml:space="preserve"> </w:t>
                  </w:r>
                  <w:proofErr w:type="spellStart"/>
                  <w:r w:rsidRPr="00DA627C">
                    <w:rPr>
                      <w:sz w:val="24"/>
                      <w:szCs w:val="24"/>
                      <w:lang w:val="en-GB"/>
                    </w:rPr>
                    <w:t>má</w:t>
                  </w:r>
                  <w:proofErr w:type="spellEnd"/>
                  <w:r w:rsidRPr="00DA627C">
                    <w:rPr>
                      <w:sz w:val="24"/>
                      <w:szCs w:val="24"/>
                      <w:lang w:val="en-GB"/>
                    </w:rPr>
                    <w:t xml:space="preserve"> </w:t>
                  </w:r>
                  <w:proofErr w:type="spellStart"/>
                  <w:r w:rsidRPr="00DA627C">
                    <w:rPr>
                      <w:sz w:val="24"/>
                      <w:szCs w:val="24"/>
                      <w:lang w:val="en-GB"/>
                    </w:rPr>
                    <w:t>sídlo</w:t>
                  </w:r>
                  <w:proofErr w:type="spellEnd"/>
                  <w:r w:rsidRPr="00DA627C">
                    <w:rPr>
                      <w:sz w:val="24"/>
                      <w:szCs w:val="24"/>
                      <w:lang w:val="en-GB"/>
                    </w:rPr>
                    <w:t xml:space="preserve"> Místo provádění klinického hodnocení, které </w:t>
                  </w:r>
                  <w:proofErr w:type="spellStart"/>
                  <w:r w:rsidRPr="00DA627C">
                    <w:rPr>
                      <w:sz w:val="24"/>
                      <w:szCs w:val="24"/>
                      <w:lang w:val="en-GB"/>
                    </w:rPr>
                    <w:t>provádí</w:t>
                  </w:r>
                  <w:proofErr w:type="spellEnd"/>
                  <w:r w:rsidRPr="00DA627C">
                    <w:rPr>
                      <w:sz w:val="24"/>
                      <w:szCs w:val="24"/>
                      <w:lang w:val="en-GB"/>
                    </w:rPr>
                    <w:t xml:space="preserve"> Studii</w:t>
                  </w:r>
                </w:p>
              </w:tc>
              <w:tc>
                <w:tcPr>
                  <w:tcW w:w="3118" w:type="dxa"/>
                  <w:vAlign w:val="center"/>
                </w:tcPr>
                <w:p w14:paraId="3AF63768" w14:textId="77777777" w:rsidR="009C07EB" w:rsidRPr="00DA627C" w:rsidRDefault="009C07EB" w:rsidP="009C07EB">
                  <w:pPr>
                    <w:tabs>
                      <w:tab w:val="left" w:pos="851"/>
                    </w:tabs>
                    <w:jc w:val="both"/>
                    <w:rPr>
                      <w:sz w:val="24"/>
                      <w:szCs w:val="24"/>
                      <w:lang w:val="pl-PL"/>
                    </w:rPr>
                  </w:pPr>
                  <w:r w:rsidRPr="00DA627C">
                    <w:rPr>
                      <w:sz w:val="24"/>
                      <w:szCs w:val="24"/>
                      <w:lang w:val="en-GB"/>
                    </w:rPr>
                    <w:t>Česká republika</w:t>
                  </w:r>
                </w:p>
              </w:tc>
            </w:tr>
            <w:tr w:rsidR="009C07EB" w:rsidRPr="00DA627C" w14:paraId="3AF6376E" w14:textId="77777777" w:rsidTr="009C07EB">
              <w:trPr>
                <w:trHeight w:val="359"/>
              </w:trPr>
              <w:tc>
                <w:tcPr>
                  <w:tcW w:w="1696" w:type="dxa"/>
                  <w:vAlign w:val="center"/>
                </w:tcPr>
                <w:p w14:paraId="3AF6376A" w14:textId="77777777" w:rsidR="009C07EB" w:rsidRPr="00DA627C" w:rsidRDefault="009C07EB" w:rsidP="009C07EB">
                  <w:pPr>
                    <w:rPr>
                      <w:sz w:val="24"/>
                      <w:szCs w:val="24"/>
                      <w:lang w:val="en-GB"/>
                    </w:rPr>
                  </w:pPr>
                  <w:r w:rsidRPr="00DA627C">
                    <w:rPr>
                      <w:sz w:val="24"/>
                      <w:szCs w:val="24"/>
                      <w:lang w:val="en-GB"/>
                    </w:rPr>
                    <w:t>Location where the study will be conducted:</w:t>
                  </w:r>
                </w:p>
              </w:tc>
              <w:tc>
                <w:tcPr>
                  <w:tcW w:w="2979" w:type="dxa"/>
                  <w:vAlign w:val="center"/>
                </w:tcPr>
                <w:p w14:paraId="3AF6376B" w14:textId="0116E0C4" w:rsidR="009C07EB" w:rsidRPr="00DA627C" w:rsidRDefault="00C976B1" w:rsidP="009C07EB">
                  <w:pPr>
                    <w:jc w:val="both"/>
                    <w:rPr>
                      <w:sz w:val="24"/>
                      <w:szCs w:val="24"/>
                      <w:lang w:val="en-GB"/>
                    </w:rPr>
                  </w:pPr>
                  <w:r w:rsidRPr="00DA627C">
                    <w:rPr>
                      <w:sz w:val="24"/>
                      <w:szCs w:val="24"/>
                      <w:lang w:val="en-GB"/>
                    </w:rPr>
                    <w:t>Pulmonary department</w:t>
                  </w:r>
                  <w:r w:rsidR="009C07EB" w:rsidRPr="00DA627C">
                    <w:rPr>
                      <w:sz w:val="24"/>
                      <w:szCs w:val="24"/>
                      <w:lang w:val="en-GB"/>
                    </w:rPr>
                    <w:t>, which is a division/part of the Institution</w:t>
                  </w:r>
                </w:p>
              </w:tc>
              <w:tc>
                <w:tcPr>
                  <w:tcW w:w="1841" w:type="dxa"/>
                  <w:vAlign w:val="center"/>
                </w:tcPr>
                <w:p w14:paraId="3AF6376C" w14:textId="77777777" w:rsidR="009C07EB" w:rsidRPr="00DA627C" w:rsidRDefault="009C07EB" w:rsidP="009C07EB">
                  <w:pPr>
                    <w:tabs>
                      <w:tab w:val="left" w:pos="851"/>
                    </w:tabs>
                    <w:jc w:val="both"/>
                    <w:rPr>
                      <w:sz w:val="24"/>
                      <w:szCs w:val="24"/>
                      <w:lang w:val="nl-NL"/>
                    </w:rPr>
                  </w:pPr>
                  <w:r w:rsidRPr="00DA627C">
                    <w:rPr>
                      <w:sz w:val="24"/>
                      <w:szCs w:val="24"/>
                      <w:lang w:val="nl-NL"/>
                    </w:rPr>
                    <w:t>Místo, kde bude prováděna Studie:</w:t>
                  </w:r>
                </w:p>
              </w:tc>
              <w:tc>
                <w:tcPr>
                  <w:tcW w:w="3118" w:type="dxa"/>
                  <w:vAlign w:val="center"/>
                </w:tcPr>
                <w:p w14:paraId="3AF6376D" w14:textId="28D70190" w:rsidR="009C07EB" w:rsidRPr="00DA627C" w:rsidRDefault="00C976B1" w:rsidP="009C07EB">
                  <w:pPr>
                    <w:tabs>
                      <w:tab w:val="left" w:pos="851"/>
                    </w:tabs>
                    <w:jc w:val="both"/>
                    <w:rPr>
                      <w:sz w:val="24"/>
                      <w:szCs w:val="24"/>
                      <w:lang w:val="nl-NL"/>
                    </w:rPr>
                  </w:pPr>
                  <w:r w:rsidRPr="00DA627C">
                    <w:rPr>
                      <w:sz w:val="24"/>
                      <w:szCs w:val="24"/>
                      <w:lang w:val="nl-NL"/>
                    </w:rPr>
                    <w:t>Plicní oddělení</w:t>
                  </w:r>
                  <w:r w:rsidR="009C07EB" w:rsidRPr="00DA627C">
                    <w:rPr>
                      <w:sz w:val="24"/>
                      <w:szCs w:val="24"/>
                      <w:lang w:val="nl-NL"/>
                    </w:rPr>
                    <w:t>, kter</w:t>
                  </w:r>
                  <w:r w:rsidRPr="00DA627C">
                    <w:rPr>
                      <w:sz w:val="24"/>
                      <w:szCs w:val="24"/>
                      <w:lang w:val="nl-NL"/>
                    </w:rPr>
                    <w:t>é</w:t>
                  </w:r>
                  <w:r w:rsidR="009C07EB" w:rsidRPr="00DA627C">
                    <w:rPr>
                      <w:sz w:val="24"/>
                      <w:szCs w:val="24"/>
                      <w:lang w:val="nl-NL"/>
                    </w:rPr>
                    <w:t xml:space="preserve"> je součástí/oddělením Zdravotnického zařízení</w:t>
                  </w:r>
                </w:p>
              </w:tc>
            </w:tr>
            <w:tr w:rsidR="009C07EB" w:rsidRPr="00DA627C" w14:paraId="3AF6377C" w14:textId="77777777" w:rsidTr="009C07EB">
              <w:trPr>
                <w:trHeight w:val="359"/>
              </w:trPr>
              <w:tc>
                <w:tcPr>
                  <w:tcW w:w="1696" w:type="dxa"/>
                  <w:vAlign w:val="center"/>
                </w:tcPr>
                <w:p w14:paraId="3AF63777" w14:textId="77777777" w:rsidR="009C07EB" w:rsidRPr="00DA627C" w:rsidRDefault="009C07EB" w:rsidP="009C07EB">
                  <w:pPr>
                    <w:rPr>
                      <w:sz w:val="24"/>
                      <w:szCs w:val="24"/>
                      <w:lang w:val="nl-NL"/>
                    </w:rPr>
                  </w:pPr>
                </w:p>
                <w:p w14:paraId="3AF63778" w14:textId="77777777" w:rsidR="009C07EB" w:rsidRPr="00DA627C" w:rsidRDefault="009C07EB" w:rsidP="009C07EB">
                  <w:pPr>
                    <w:rPr>
                      <w:sz w:val="24"/>
                      <w:szCs w:val="24"/>
                      <w:lang w:val="en-GB"/>
                    </w:rPr>
                  </w:pPr>
                  <w:r w:rsidRPr="00DA627C">
                    <w:rPr>
                      <w:sz w:val="24"/>
                      <w:szCs w:val="24"/>
                      <w:lang w:val="en-GB"/>
                    </w:rPr>
                    <w:t>ECMT / EC / RA</w:t>
                  </w:r>
                </w:p>
              </w:tc>
              <w:tc>
                <w:tcPr>
                  <w:tcW w:w="2979" w:type="dxa"/>
                  <w:vAlign w:val="center"/>
                </w:tcPr>
                <w:p w14:paraId="3B9DB06A" w14:textId="69EF9979" w:rsidR="00852C34" w:rsidRPr="006038DC" w:rsidRDefault="00852C34" w:rsidP="00852C34">
                  <w:pPr>
                    <w:jc w:val="both"/>
                    <w:rPr>
                      <w:sz w:val="24"/>
                      <w:szCs w:val="24"/>
                      <w:lang w:val="pl-PL"/>
                    </w:rPr>
                  </w:pPr>
                  <w:proofErr w:type="spellStart"/>
                  <w:r w:rsidRPr="006038DC">
                    <w:rPr>
                      <w:sz w:val="24"/>
                      <w:szCs w:val="24"/>
                      <w:lang w:val="pl-PL"/>
                    </w:rPr>
                    <w:t>Eticka</w:t>
                  </w:r>
                  <w:proofErr w:type="spellEnd"/>
                  <w:r w:rsidRPr="006038DC">
                    <w:rPr>
                      <w:sz w:val="24"/>
                      <w:szCs w:val="24"/>
                      <w:lang w:val="pl-PL"/>
                    </w:rPr>
                    <w:t xml:space="preserve"> </w:t>
                  </w:r>
                  <w:proofErr w:type="spellStart"/>
                  <w:r w:rsidRPr="006038DC">
                    <w:rPr>
                      <w:sz w:val="24"/>
                      <w:szCs w:val="24"/>
                      <w:lang w:val="pl-PL"/>
                    </w:rPr>
                    <w:t>komise</w:t>
                  </w:r>
                  <w:proofErr w:type="spellEnd"/>
                  <w:r w:rsidRPr="006038DC">
                    <w:rPr>
                      <w:sz w:val="24"/>
                      <w:szCs w:val="24"/>
                      <w:lang w:val="pl-PL"/>
                    </w:rPr>
                    <w:t xml:space="preserve"> SUKL</w:t>
                  </w:r>
                </w:p>
                <w:p w14:paraId="2B85A2E8" w14:textId="44EDF7C5" w:rsidR="00852C34" w:rsidRPr="006038DC" w:rsidRDefault="00852C34" w:rsidP="00852C34">
                  <w:pPr>
                    <w:jc w:val="both"/>
                    <w:rPr>
                      <w:sz w:val="24"/>
                      <w:szCs w:val="24"/>
                      <w:lang w:val="pl-PL"/>
                    </w:rPr>
                  </w:pPr>
                  <w:proofErr w:type="spellStart"/>
                  <w:r w:rsidRPr="006038DC">
                    <w:rPr>
                      <w:sz w:val="24"/>
                      <w:szCs w:val="24"/>
                      <w:lang w:val="pl-PL"/>
                    </w:rPr>
                    <w:t>Srobarova</w:t>
                  </w:r>
                  <w:proofErr w:type="spellEnd"/>
                  <w:r w:rsidRPr="006038DC">
                    <w:rPr>
                      <w:sz w:val="24"/>
                      <w:szCs w:val="24"/>
                      <w:lang w:val="pl-PL"/>
                    </w:rPr>
                    <w:t xml:space="preserve"> 49/48</w:t>
                  </w:r>
                </w:p>
                <w:p w14:paraId="40C7744D" w14:textId="77777777" w:rsidR="00852C34" w:rsidRPr="006038DC" w:rsidRDefault="00852C34" w:rsidP="00852C34">
                  <w:pPr>
                    <w:jc w:val="both"/>
                    <w:rPr>
                      <w:sz w:val="24"/>
                      <w:szCs w:val="24"/>
                      <w:lang w:val="pl-PL"/>
                    </w:rPr>
                  </w:pPr>
                  <w:r w:rsidRPr="006038DC">
                    <w:rPr>
                      <w:sz w:val="24"/>
                      <w:szCs w:val="24"/>
                      <w:lang w:val="pl-PL"/>
                    </w:rPr>
                    <w:t>100 00 Praha 10</w:t>
                  </w:r>
                </w:p>
                <w:p w14:paraId="3AF63779" w14:textId="3EBE90D3" w:rsidR="009C07EB" w:rsidRPr="00DA627C" w:rsidRDefault="00852C34" w:rsidP="00852C34">
                  <w:pPr>
                    <w:jc w:val="both"/>
                    <w:rPr>
                      <w:sz w:val="24"/>
                      <w:szCs w:val="24"/>
                      <w:lang w:val="en-GB"/>
                    </w:rPr>
                  </w:pPr>
                  <w:r w:rsidRPr="00DA627C">
                    <w:rPr>
                      <w:sz w:val="24"/>
                      <w:szCs w:val="24"/>
                      <w:lang w:val="nl-NL"/>
                    </w:rPr>
                    <w:t>Czech Republic</w:t>
                  </w:r>
                </w:p>
              </w:tc>
              <w:tc>
                <w:tcPr>
                  <w:tcW w:w="1841" w:type="dxa"/>
                  <w:vAlign w:val="center"/>
                </w:tcPr>
                <w:p w14:paraId="3AF6377A" w14:textId="77777777" w:rsidR="009C07EB" w:rsidRPr="00DA627C" w:rsidRDefault="009C07EB" w:rsidP="009C07EB">
                  <w:pPr>
                    <w:tabs>
                      <w:tab w:val="left" w:pos="851"/>
                    </w:tabs>
                    <w:jc w:val="both"/>
                    <w:rPr>
                      <w:sz w:val="24"/>
                      <w:szCs w:val="24"/>
                      <w:lang w:val="pl-PL"/>
                    </w:rPr>
                  </w:pPr>
                  <w:r w:rsidRPr="00DA627C">
                    <w:rPr>
                      <w:sz w:val="24"/>
                      <w:szCs w:val="24"/>
                      <w:lang w:val="en-GB"/>
                    </w:rPr>
                    <w:t>MEK / EK / SÚKL</w:t>
                  </w:r>
                </w:p>
              </w:tc>
              <w:tc>
                <w:tcPr>
                  <w:tcW w:w="3118" w:type="dxa"/>
                  <w:vAlign w:val="center"/>
                </w:tcPr>
                <w:p w14:paraId="58985D5A" w14:textId="77777777" w:rsidR="009C07EB" w:rsidRPr="006038DC" w:rsidRDefault="008B5CFD" w:rsidP="009C07EB">
                  <w:pPr>
                    <w:jc w:val="both"/>
                    <w:rPr>
                      <w:sz w:val="24"/>
                      <w:szCs w:val="24"/>
                      <w:lang w:val="pl-PL"/>
                    </w:rPr>
                  </w:pPr>
                  <w:proofErr w:type="spellStart"/>
                  <w:r w:rsidRPr="006038DC">
                    <w:rPr>
                      <w:sz w:val="24"/>
                      <w:szCs w:val="24"/>
                      <w:lang w:val="pl-PL"/>
                    </w:rPr>
                    <w:t>Etická</w:t>
                  </w:r>
                  <w:proofErr w:type="spellEnd"/>
                  <w:r w:rsidRPr="006038DC">
                    <w:rPr>
                      <w:sz w:val="24"/>
                      <w:szCs w:val="24"/>
                      <w:lang w:val="pl-PL"/>
                    </w:rPr>
                    <w:t xml:space="preserve"> </w:t>
                  </w:r>
                  <w:proofErr w:type="spellStart"/>
                  <w:r w:rsidRPr="006038DC">
                    <w:rPr>
                      <w:sz w:val="24"/>
                      <w:szCs w:val="24"/>
                      <w:lang w:val="pl-PL"/>
                    </w:rPr>
                    <w:t>komise</w:t>
                  </w:r>
                  <w:proofErr w:type="spellEnd"/>
                  <w:r w:rsidRPr="006038DC">
                    <w:rPr>
                      <w:sz w:val="24"/>
                      <w:szCs w:val="24"/>
                      <w:lang w:val="pl-PL"/>
                    </w:rPr>
                    <w:t xml:space="preserve"> SÚKL</w:t>
                  </w:r>
                </w:p>
                <w:p w14:paraId="4DC6C991" w14:textId="77777777" w:rsidR="00852C34" w:rsidRPr="006038DC" w:rsidRDefault="00852C34" w:rsidP="009C07EB">
                  <w:pPr>
                    <w:jc w:val="both"/>
                    <w:rPr>
                      <w:sz w:val="24"/>
                      <w:szCs w:val="24"/>
                      <w:lang w:val="pl-PL"/>
                    </w:rPr>
                  </w:pPr>
                  <w:proofErr w:type="spellStart"/>
                  <w:r w:rsidRPr="006038DC">
                    <w:rPr>
                      <w:sz w:val="24"/>
                      <w:szCs w:val="24"/>
                      <w:lang w:val="pl-PL"/>
                    </w:rPr>
                    <w:t>Šrobárova</w:t>
                  </w:r>
                  <w:proofErr w:type="spellEnd"/>
                  <w:r w:rsidRPr="006038DC">
                    <w:rPr>
                      <w:sz w:val="24"/>
                      <w:szCs w:val="24"/>
                      <w:lang w:val="pl-PL"/>
                    </w:rPr>
                    <w:t xml:space="preserve"> 49/48</w:t>
                  </w:r>
                </w:p>
                <w:p w14:paraId="20BCF7DA" w14:textId="77777777" w:rsidR="00852C34" w:rsidRPr="006038DC" w:rsidRDefault="00852C34" w:rsidP="009C07EB">
                  <w:pPr>
                    <w:jc w:val="both"/>
                    <w:rPr>
                      <w:sz w:val="24"/>
                      <w:szCs w:val="24"/>
                      <w:lang w:val="pl-PL"/>
                    </w:rPr>
                  </w:pPr>
                  <w:r w:rsidRPr="006038DC">
                    <w:rPr>
                      <w:sz w:val="24"/>
                      <w:szCs w:val="24"/>
                      <w:lang w:val="pl-PL"/>
                    </w:rPr>
                    <w:t>100 00 Praha 10</w:t>
                  </w:r>
                </w:p>
                <w:p w14:paraId="3AF6377B" w14:textId="20545B4B" w:rsidR="00852C34" w:rsidRPr="00DA627C" w:rsidRDefault="00852C34" w:rsidP="009C07EB">
                  <w:pPr>
                    <w:jc w:val="both"/>
                    <w:rPr>
                      <w:rFonts w:eastAsia="Times New Roman"/>
                      <w:i/>
                      <w:sz w:val="24"/>
                      <w:szCs w:val="24"/>
                      <w:lang w:val="pl-PL" w:eastAsia="cs-CZ"/>
                    </w:rPr>
                  </w:pPr>
                  <w:r w:rsidRPr="00DA627C">
                    <w:rPr>
                      <w:sz w:val="24"/>
                      <w:szCs w:val="24"/>
                      <w:lang w:val="nl-NL"/>
                    </w:rPr>
                    <w:t>Česká republika</w:t>
                  </w:r>
                </w:p>
              </w:tc>
            </w:tr>
          </w:tbl>
          <w:p w14:paraId="3AF6377D" w14:textId="77777777" w:rsidR="009C07EB" w:rsidRPr="00DA627C" w:rsidRDefault="009C07EB" w:rsidP="00A32FF2">
            <w:pPr>
              <w:ind w:left="354"/>
              <w:jc w:val="both"/>
              <w:rPr>
                <w:rFonts w:eastAsia="Times New Roman"/>
                <w:sz w:val="24"/>
                <w:szCs w:val="24"/>
                <w:lang w:val="pl-PL" w:eastAsia="cs-CZ"/>
              </w:rPr>
            </w:pPr>
          </w:p>
        </w:tc>
      </w:tr>
      <w:tr w:rsidR="00FB56E7" w:rsidRPr="00DA627C" w14:paraId="3AF63782" w14:textId="77777777" w:rsidTr="009C07EB">
        <w:tc>
          <w:tcPr>
            <w:tcW w:w="4787" w:type="dxa"/>
          </w:tcPr>
          <w:p w14:paraId="3AF6377F" w14:textId="77777777" w:rsidR="00FB56E7" w:rsidRPr="00DA627C" w:rsidRDefault="006A232B" w:rsidP="008D7CD9">
            <w:pPr>
              <w:tabs>
                <w:tab w:val="left" w:pos="851"/>
              </w:tabs>
              <w:spacing w:before="360" w:after="120"/>
              <w:jc w:val="both"/>
              <w:rPr>
                <w:rFonts w:eastAsia="Calibri"/>
                <w:noProof/>
                <w:sz w:val="24"/>
                <w:szCs w:val="24"/>
                <w:lang w:val="bg-BG"/>
              </w:rPr>
            </w:pPr>
            <w:r w:rsidRPr="00DA627C">
              <w:rPr>
                <w:rFonts w:eastAsia="Calibri"/>
                <w:noProof/>
                <w:sz w:val="24"/>
                <w:szCs w:val="24"/>
                <w:lang w:val="bg-BG"/>
              </w:rPr>
              <w:t>The following additional definitions shall apply to this Agreement</w:t>
            </w:r>
            <w:r w:rsidR="002826CA" w:rsidRPr="00DA627C">
              <w:rPr>
                <w:rFonts w:eastAsia="Calibri"/>
                <w:noProof/>
                <w:sz w:val="24"/>
                <w:szCs w:val="24"/>
                <w:lang w:val="bg-BG"/>
              </w:rPr>
              <w:t>:</w:t>
            </w:r>
          </w:p>
        </w:tc>
        <w:tc>
          <w:tcPr>
            <w:tcW w:w="4960" w:type="dxa"/>
          </w:tcPr>
          <w:p w14:paraId="3AF63780" w14:textId="77777777" w:rsidR="00A32FF2" w:rsidRPr="00DA627C" w:rsidRDefault="00A32FF2" w:rsidP="00A32FF2">
            <w:pPr>
              <w:ind w:left="354"/>
              <w:jc w:val="both"/>
              <w:rPr>
                <w:rFonts w:eastAsia="Times New Roman"/>
                <w:sz w:val="24"/>
                <w:szCs w:val="24"/>
                <w:lang w:val="cs-CZ" w:eastAsia="cs-CZ"/>
              </w:rPr>
            </w:pPr>
          </w:p>
          <w:p w14:paraId="3AF63781" w14:textId="77777777" w:rsidR="00FB56E7" w:rsidRPr="00DA627C" w:rsidRDefault="00A32FF2" w:rsidP="00A32FF2">
            <w:pPr>
              <w:ind w:left="354"/>
              <w:jc w:val="both"/>
              <w:rPr>
                <w:rFonts w:eastAsia="Calibri"/>
                <w:sz w:val="24"/>
                <w:szCs w:val="24"/>
                <w:lang w:val="cs-CZ"/>
              </w:rPr>
            </w:pPr>
            <w:r w:rsidRPr="00DA627C">
              <w:rPr>
                <w:rFonts w:eastAsia="Times New Roman"/>
                <w:sz w:val="24"/>
                <w:szCs w:val="24"/>
                <w:lang w:val="cs-CZ" w:eastAsia="cs-CZ"/>
              </w:rPr>
              <w:t>Ve Smlouvě jsou použity následující smluvní definice:</w:t>
            </w:r>
          </w:p>
        </w:tc>
      </w:tr>
      <w:tr w:rsidR="00FB56E7" w:rsidRPr="00DA627C" w14:paraId="3AF63785" w14:textId="77777777" w:rsidTr="009C07EB">
        <w:tc>
          <w:tcPr>
            <w:tcW w:w="4787" w:type="dxa"/>
          </w:tcPr>
          <w:p w14:paraId="3AF63783" w14:textId="77777777" w:rsidR="00FB56E7" w:rsidRPr="00DA627C"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DA627C">
              <w:rPr>
                <w:rFonts w:eastAsia="Calibri"/>
                <w:noProof/>
                <w:color w:val="000000"/>
                <w:sz w:val="24"/>
                <w:szCs w:val="24"/>
                <w:u w:val="single"/>
                <w:lang w:val="bg-BG"/>
              </w:rPr>
              <w:t>Protocol</w:t>
            </w:r>
            <w:r w:rsidRPr="00DA627C">
              <w:rPr>
                <w:rFonts w:eastAsia="Calibri"/>
                <w:noProof/>
                <w:color w:val="000000"/>
                <w:sz w:val="24"/>
                <w:szCs w:val="24"/>
                <w:lang w:val="bg-BG"/>
              </w:rPr>
              <w:t xml:space="preserve">:  the clinical protocol referenced above as it may be modified from time to time by the Sponsor (defined below) </w:t>
            </w:r>
          </w:p>
        </w:tc>
        <w:tc>
          <w:tcPr>
            <w:tcW w:w="4960" w:type="dxa"/>
          </w:tcPr>
          <w:p w14:paraId="3AF63784" w14:textId="77777777" w:rsidR="00FB56E7" w:rsidRPr="00DA627C" w:rsidRDefault="00A32FF2" w:rsidP="00580FFF">
            <w:pPr>
              <w:tabs>
                <w:tab w:val="left" w:pos="360"/>
                <w:tab w:val="left" w:pos="720"/>
              </w:tabs>
              <w:spacing w:after="120"/>
              <w:ind w:left="357"/>
              <w:jc w:val="both"/>
              <w:rPr>
                <w:sz w:val="24"/>
                <w:szCs w:val="24"/>
                <w:lang w:val="en-US"/>
              </w:rPr>
            </w:pPr>
            <w:r w:rsidRPr="00DA627C">
              <w:rPr>
                <w:rFonts w:eastAsia="Times New Roman"/>
                <w:color w:val="000000"/>
                <w:sz w:val="24"/>
                <w:szCs w:val="24"/>
                <w:u w:val="single"/>
                <w:lang w:val="cs-CZ" w:eastAsia="cs-CZ"/>
              </w:rPr>
              <w:t>Protokol</w:t>
            </w:r>
            <w:r w:rsidRPr="00DA627C">
              <w:rPr>
                <w:rFonts w:eastAsia="Times New Roman"/>
                <w:color w:val="000000"/>
                <w:sz w:val="24"/>
                <w:szCs w:val="24"/>
                <w:lang w:val="cs-CZ" w:eastAsia="cs-CZ"/>
              </w:rPr>
              <w:t xml:space="preserve">: klinický protokol, na který je odkázáno výše, a který může podléhat čas od času změnám provedeným Zadavatelem (ve smyslu níže uvedené definice) </w:t>
            </w:r>
          </w:p>
        </w:tc>
      </w:tr>
      <w:tr w:rsidR="00FB56E7" w:rsidRPr="00DA627C" w14:paraId="3AF63788" w14:textId="77777777" w:rsidTr="009C07EB">
        <w:tc>
          <w:tcPr>
            <w:tcW w:w="4787" w:type="dxa"/>
          </w:tcPr>
          <w:p w14:paraId="3AF63786" w14:textId="77777777" w:rsidR="00FB56E7" w:rsidRPr="00DA627C"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DA627C">
              <w:rPr>
                <w:rFonts w:eastAsia="Calibri"/>
                <w:noProof/>
                <w:color w:val="000000"/>
                <w:sz w:val="24"/>
                <w:szCs w:val="24"/>
                <w:u w:val="single"/>
                <w:lang w:val="bg-BG"/>
              </w:rPr>
              <w:t>Case Report Form</w:t>
            </w:r>
            <w:r w:rsidRPr="00DA627C">
              <w:rPr>
                <w:rFonts w:eastAsia="Calibri"/>
                <w:noProof/>
                <w:color w:val="000000"/>
                <w:sz w:val="24"/>
                <w:szCs w:val="24"/>
                <w:lang w:val="bg-BG"/>
              </w:rPr>
              <w:t xml:space="preserve"> or </w:t>
            </w:r>
            <w:r w:rsidRPr="00DA627C">
              <w:rPr>
                <w:rFonts w:eastAsia="Calibri"/>
                <w:noProof/>
                <w:color w:val="000000"/>
                <w:sz w:val="24"/>
                <w:szCs w:val="24"/>
                <w:u w:val="single"/>
                <w:lang w:val="bg-BG"/>
              </w:rPr>
              <w:t>CRF</w:t>
            </w:r>
            <w:r w:rsidRPr="00DA627C">
              <w:rPr>
                <w:rFonts w:eastAsia="Calibri"/>
                <w:noProof/>
                <w:color w:val="000000"/>
                <w:sz w:val="24"/>
                <w:szCs w:val="24"/>
                <w:lang w:val="bg-BG"/>
              </w:rPr>
              <w:t xml:space="preserve">: case report form (paper or electronic) to be used by Site to record all of the Protocol-required </w:t>
            </w:r>
            <w:r w:rsidRPr="00DA627C">
              <w:rPr>
                <w:rFonts w:eastAsia="Calibri"/>
                <w:noProof/>
                <w:color w:val="000000"/>
                <w:sz w:val="24"/>
                <w:szCs w:val="24"/>
                <w:lang w:val="bg-BG"/>
              </w:rPr>
              <w:lastRenderedPageBreak/>
              <w:t>information to be reported to Sponsor on each Study Subject.</w:t>
            </w:r>
          </w:p>
        </w:tc>
        <w:tc>
          <w:tcPr>
            <w:tcW w:w="4960" w:type="dxa"/>
          </w:tcPr>
          <w:p w14:paraId="3AF63787" w14:textId="77777777" w:rsidR="00FB56E7" w:rsidRPr="00DA627C" w:rsidRDefault="00A32FF2" w:rsidP="00580FFF">
            <w:pPr>
              <w:tabs>
                <w:tab w:val="left" w:pos="360"/>
                <w:tab w:val="left" w:pos="720"/>
              </w:tabs>
              <w:spacing w:after="120"/>
              <w:ind w:left="357"/>
              <w:jc w:val="both"/>
              <w:rPr>
                <w:rFonts w:eastAsia="Calibri"/>
                <w:color w:val="000000"/>
                <w:sz w:val="24"/>
                <w:szCs w:val="24"/>
                <w:lang w:val="en-US"/>
              </w:rPr>
            </w:pPr>
            <w:r w:rsidRPr="00DA627C">
              <w:rPr>
                <w:rFonts w:eastAsia="Times New Roman"/>
                <w:color w:val="000000"/>
                <w:sz w:val="24"/>
                <w:szCs w:val="24"/>
                <w:u w:val="single"/>
                <w:lang w:val="cs-CZ" w:eastAsia="cs-CZ"/>
              </w:rPr>
              <w:lastRenderedPageBreak/>
              <w:t xml:space="preserve">Formuláře pro záznamy o subjektech hodnocení (Case Report </w:t>
            </w:r>
            <w:proofErr w:type="spellStart"/>
            <w:r w:rsidRPr="00DA627C">
              <w:rPr>
                <w:rFonts w:eastAsia="Times New Roman"/>
                <w:color w:val="000000"/>
                <w:sz w:val="24"/>
                <w:szCs w:val="24"/>
                <w:u w:val="single"/>
                <w:lang w:val="cs-CZ" w:eastAsia="cs-CZ"/>
              </w:rPr>
              <w:t>Form</w:t>
            </w:r>
            <w:proofErr w:type="spellEnd"/>
            <w:r w:rsidRPr="00DA627C">
              <w:rPr>
                <w:rFonts w:eastAsia="Times New Roman"/>
                <w:color w:val="000000"/>
                <w:sz w:val="24"/>
                <w:szCs w:val="24"/>
                <w:u w:val="single"/>
                <w:lang w:val="cs-CZ" w:eastAsia="cs-CZ"/>
              </w:rPr>
              <w:t>)</w:t>
            </w:r>
            <w:r w:rsidRPr="00DA627C">
              <w:rPr>
                <w:rFonts w:eastAsia="Times New Roman"/>
                <w:color w:val="000000"/>
                <w:sz w:val="24"/>
                <w:szCs w:val="24"/>
                <w:lang w:val="cs-CZ" w:eastAsia="cs-CZ"/>
              </w:rPr>
              <w:t xml:space="preserve"> nebo </w:t>
            </w:r>
            <w:r w:rsidRPr="00DA627C">
              <w:rPr>
                <w:rFonts w:eastAsia="Times New Roman"/>
                <w:color w:val="000000"/>
                <w:sz w:val="24"/>
                <w:szCs w:val="24"/>
                <w:u w:val="single"/>
                <w:lang w:val="cs-CZ" w:eastAsia="cs-CZ"/>
              </w:rPr>
              <w:t>CRF</w:t>
            </w:r>
            <w:r w:rsidRPr="00DA627C">
              <w:rPr>
                <w:rFonts w:eastAsia="Times New Roman"/>
                <w:color w:val="000000"/>
                <w:sz w:val="24"/>
                <w:szCs w:val="24"/>
                <w:lang w:val="cs-CZ" w:eastAsia="cs-CZ"/>
              </w:rPr>
              <w:t xml:space="preserve">: formulář pro záznamy o subjektech hodnocení </w:t>
            </w:r>
            <w:r w:rsidRPr="00DA627C">
              <w:rPr>
                <w:rFonts w:eastAsia="Times New Roman"/>
                <w:color w:val="000000"/>
                <w:sz w:val="24"/>
                <w:szCs w:val="24"/>
                <w:lang w:val="cs-CZ" w:eastAsia="cs-CZ"/>
              </w:rPr>
              <w:lastRenderedPageBreak/>
              <w:t>(v listinné či elektronické podobě) bude používán Místem provádění klinického hodnocení za účelem záznamu veškerých informací požadovaných Protokolem, které podléhají oznamování Zadavateli ve vztahu ke každému Subjektu studie (ve smyslu níže uvedené definice).</w:t>
            </w:r>
          </w:p>
        </w:tc>
      </w:tr>
      <w:tr w:rsidR="00FB56E7" w:rsidRPr="00DA627C" w14:paraId="3AF6378B" w14:textId="77777777" w:rsidTr="009C07EB">
        <w:tc>
          <w:tcPr>
            <w:tcW w:w="4787" w:type="dxa"/>
          </w:tcPr>
          <w:p w14:paraId="3AF63789" w14:textId="77777777" w:rsidR="00FB56E7" w:rsidRPr="00DA627C" w:rsidRDefault="006A232B" w:rsidP="00284289">
            <w:pPr>
              <w:spacing w:after="120"/>
              <w:ind w:left="357"/>
              <w:jc w:val="both"/>
              <w:rPr>
                <w:rFonts w:eastAsia="Calibri"/>
                <w:noProof/>
                <w:sz w:val="24"/>
                <w:szCs w:val="24"/>
                <w:lang w:val="en-US"/>
              </w:rPr>
            </w:pPr>
            <w:r w:rsidRPr="00DA627C">
              <w:rPr>
                <w:rFonts w:eastAsia="Calibri"/>
                <w:noProof/>
                <w:sz w:val="24"/>
                <w:szCs w:val="24"/>
                <w:u w:val="single"/>
                <w:lang w:val="bg-BG"/>
              </w:rPr>
              <w:lastRenderedPageBreak/>
              <w:t>Study</w:t>
            </w:r>
            <w:r w:rsidRPr="00DA627C">
              <w:rPr>
                <w:rFonts w:eastAsia="Calibri"/>
                <w:noProof/>
                <w:sz w:val="24"/>
                <w:szCs w:val="24"/>
                <w:lang w:val="bg-BG"/>
              </w:rPr>
              <w:t>: the clinical trial that is to be performed in accordance with this Agreement and the Protocol for purposes of gathering information about the compound/medical device identified in the Protocol.</w:t>
            </w:r>
            <w:r w:rsidRPr="00DA627C">
              <w:rPr>
                <w:rFonts w:eastAsia="Calibri"/>
                <w:noProof/>
                <w:sz w:val="24"/>
                <w:szCs w:val="24"/>
                <w:lang w:val="en-US"/>
              </w:rPr>
              <w:tab/>
            </w:r>
          </w:p>
        </w:tc>
        <w:tc>
          <w:tcPr>
            <w:tcW w:w="4960" w:type="dxa"/>
          </w:tcPr>
          <w:p w14:paraId="3AF6378A" w14:textId="77777777" w:rsidR="00FB56E7" w:rsidRPr="00DA627C" w:rsidRDefault="00A32FF2" w:rsidP="00580FFF">
            <w:pPr>
              <w:tabs>
                <w:tab w:val="left" w:pos="360"/>
                <w:tab w:val="left" w:pos="720"/>
              </w:tabs>
              <w:spacing w:after="120"/>
              <w:ind w:left="357"/>
              <w:jc w:val="both"/>
              <w:rPr>
                <w:rFonts w:eastAsia="Calibri"/>
                <w:sz w:val="24"/>
                <w:szCs w:val="24"/>
                <w:lang w:val="en-US"/>
              </w:rPr>
            </w:pPr>
            <w:r w:rsidRPr="00DA627C">
              <w:rPr>
                <w:rFonts w:eastAsia="Times New Roman"/>
                <w:sz w:val="24"/>
                <w:szCs w:val="24"/>
                <w:u w:val="single"/>
                <w:lang w:val="cs-CZ" w:eastAsia="cs-CZ"/>
              </w:rPr>
              <w:t>Studie</w:t>
            </w:r>
            <w:r w:rsidRPr="00DA627C">
              <w:rPr>
                <w:rFonts w:eastAsia="Times New Roman"/>
                <w:sz w:val="24"/>
                <w:szCs w:val="24"/>
                <w:lang w:val="cs-CZ" w:eastAsia="cs-CZ"/>
              </w:rPr>
              <w:t>: klinické hodnocení, které bude provedeno v souladu s touto Smlouvou a Protokolem pro účely získání a shromáždění informací o složce/zdravotnickém prostředku popsaném v Protokolu.</w:t>
            </w:r>
          </w:p>
        </w:tc>
      </w:tr>
      <w:tr w:rsidR="006117B7" w:rsidRPr="00DA627C" w14:paraId="3AF6378E" w14:textId="77777777" w:rsidTr="009C07EB">
        <w:tc>
          <w:tcPr>
            <w:tcW w:w="4787" w:type="dxa"/>
          </w:tcPr>
          <w:p w14:paraId="3AF6378C" w14:textId="77777777" w:rsidR="006117B7" w:rsidRPr="00DA627C" w:rsidRDefault="006A232B" w:rsidP="00580FFF">
            <w:pPr>
              <w:tabs>
                <w:tab w:val="left" w:pos="360"/>
                <w:tab w:val="left" w:pos="720"/>
                <w:tab w:val="left" w:pos="851"/>
              </w:tabs>
              <w:spacing w:after="120"/>
              <w:ind w:left="357"/>
              <w:jc w:val="both"/>
              <w:rPr>
                <w:rFonts w:eastAsia="Calibri"/>
                <w:noProof/>
                <w:sz w:val="24"/>
                <w:szCs w:val="24"/>
                <w:lang w:val="en-US"/>
              </w:rPr>
            </w:pPr>
            <w:r w:rsidRPr="00DA627C">
              <w:rPr>
                <w:rFonts w:eastAsia="Calibri"/>
                <w:noProof/>
                <w:sz w:val="24"/>
                <w:szCs w:val="24"/>
                <w:u w:val="single"/>
                <w:lang w:val="bg-BG"/>
              </w:rPr>
              <w:t>Study Subject</w:t>
            </w:r>
            <w:r w:rsidRPr="00DA627C">
              <w:rPr>
                <w:rFonts w:eastAsia="Calibri"/>
                <w:noProof/>
                <w:sz w:val="24"/>
                <w:szCs w:val="24"/>
                <w:lang w:val="bg-BG"/>
              </w:rPr>
              <w:t xml:space="preserve">:  an individual who participates in the Study, either as a recipient of the Investigational Product </w:t>
            </w:r>
            <w:r w:rsidR="00063C3B" w:rsidRPr="00DA627C">
              <w:rPr>
                <w:sz w:val="24"/>
                <w:szCs w:val="24"/>
                <w:lang w:val="en-US"/>
              </w:rPr>
              <w:t xml:space="preserve">(defined below) </w:t>
            </w:r>
            <w:r w:rsidRPr="00DA627C">
              <w:rPr>
                <w:rFonts w:eastAsia="Calibri"/>
                <w:noProof/>
                <w:sz w:val="24"/>
                <w:szCs w:val="24"/>
                <w:lang w:val="bg-BG"/>
              </w:rPr>
              <w:t>or as a control.</w:t>
            </w:r>
          </w:p>
        </w:tc>
        <w:tc>
          <w:tcPr>
            <w:tcW w:w="4960" w:type="dxa"/>
          </w:tcPr>
          <w:p w14:paraId="3AF6378D" w14:textId="77777777" w:rsidR="006117B7" w:rsidRPr="00DA627C" w:rsidRDefault="00A32FF2" w:rsidP="00580FFF">
            <w:pPr>
              <w:tabs>
                <w:tab w:val="left" w:pos="360"/>
                <w:tab w:val="left" w:pos="720"/>
              </w:tabs>
              <w:spacing w:after="120"/>
              <w:ind w:left="357"/>
              <w:jc w:val="both"/>
              <w:rPr>
                <w:rFonts w:eastAsia="Calibri"/>
                <w:sz w:val="24"/>
                <w:szCs w:val="24"/>
                <w:u w:val="single"/>
                <w:lang w:val="en-US"/>
              </w:rPr>
            </w:pPr>
            <w:r w:rsidRPr="00DA627C">
              <w:rPr>
                <w:rFonts w:eastAsia="Times New Roman"/>
                <w:sz w:val="24"/>
                <w:szCs w:val="24"/>
                <w:u w:val="single"/>
                <w:lang w:val="cs-CZ" w:eastAsia="cs-CZ"/>
              </w:rPr>
              <w:t>Subjekt studie</w:t>
            </w:r>
            <w:r w:rsidRPr="00DA627C">
              <w:rPr>
                <w:rFonts w:eastAsia="Times New Roman"/>
                <w:sz w:val="24"/>
                <w:szCs w:val="24"/>
                <w:lang w:val="cs-CZ" w:eastAsia="cs-CZ"/>
              </w:rPr>
              <w:t xml:space="preserve">: jednotlivec, který se účastní Studie, buď jakožto příjemce Hodnoceného léčiva </w:t>
            </w:r>
            <w:r w:rsidRPr="00DA627C">
              <w:rPr>
                <w:rFonts w:eastAsia="Times New Roman"/>
                <w:color w:val="000000"/>
                <w:sz w:val="24"/>
                <w:szCs w:val="24"/>
                <w:lang w:val="cs-CZ" w:eastAsia="cs-CZ"/>
              </w:rPr>
              <w:t xml:space="preserve">(ve smyslu níže uvedené definice) </w:t>
            </w:r>
            <w:r w:rsidRPr="00DA627C">
              <w:rPr>
                <w:rFonts w:eastAsia="Times New Roman"/>
                <w:sz w:val="24"/>
                <w:szCs w:val="24"/>
                <w:lang w:val="cs-CZ" w:eastAsia="cs-CZ"/>
              </w:rPr>
              <w:t>nebo jako kontrolní subjekt.</w:t>
            </w:r>
          </w:p>
        </w:tc>
      </w:tr>
      <w:tr w:rsidR="00FB56E7" w:rsidRPr="00DA627C" w14:paraId="3AF63791" w14:textId="77777777" w:rsidTr="009C07EB">
        <w:tc>
          <w:tcPr>
            <w:tcW w:w="4787" w:type="dxa"/>
          </w:tcPr>
          <w:p w14:paraId="3AF6378F" w14:textId="77777777" w:rsidR="00FB56E7" w:rsidRPr="00DA627C" w:rsidRDefault="006A232B" w:rsidP="00580FFF">
            <w:pPr>
              <w:tabs>
                <w:tab w:val="left" w:pos="360"/>
                <w:tab w:val="left" w:pos="720"/>
                <w:tab w:val="left" w:pos="851"/>
              </w:tabs>
              <w:spacing w:after="120"/>
              <w:ind w:left="357"/>
              <w:jc w:val="both"/>
              <w:rPr>
                <w:rFonts w:eastAsia="Calibri"/>
                <w:noProof/>
                <w:sz w:val="24"/>
                <w:szCs w:val="24"/>
                <w:lang w:val="en-US"/>
              </w:rPr>
            </w:pPr>
            <w:r w:rsidRPr="00DA627C">
              <w:rPr>
                <w:rFonts w:eastAsia="Calibri"/>
                <w:noProof/>
                <w:sz w:val="24"/>
                <w:szCs w:val="24"/>
                <w:u w:val="single"/>
                <w:lang w:val="bg-BG"/>
              </w:rPr>
              <w:t>Study Staff</w:t>
            </w:r>
            <w:r w:rsidRPr="00DA627C">
              <w:rPr>
                <w:rFonts w:eastAsia="Calibri"/>
                <w:noProof/>
                <w:sz w:val="24"/>
                <w:szCs w:val="24"/>
                <w:lang w:val="bg-BG"/>
              </w:rPr>
              <w:t>: the individuals involved in conducting the Study under the direction of the Investigator.</w:t>
            </w:r>
          </w:p>
        </w:tc>
        <w:tc>
          <w:tcPr>
            <w:tcW w:w="4960" w:type="dxa"/>
          </w:tcPr>
          <w:p w14:paraId="3AF63790" w14:textId="77777777" w:rsidR="00FB56E7" w:rsidRPr="00DA627C" w:rsidRDefault="00A32FF2" w:rsidP="00580FFF">
            <w:pPr>
              <w:tabs>
                <w:tab w:val="left" w:pos="360"/>
                <w:tab w:val="left" w:pos="720"/>
              </w:tabs>
              <w:spacing w:after="120"/>
              <w:ind w:left="357"/>
              <w:jc w:val="both"/>
              <w:rPr>
                <w:rFonts w:eastAsia="Calibri"/>
                <w:sz w:val="24"/>
                <w:szCs w:val="24"/>
                <w:lang w:val="en-US"/>
              </w:rPr>
            </w:pPr>
            <w:r w:rsidRPr="00DA627C">
              <w:rPr>
                <w:rFonts w:eastAsia="Times New Roman"/>
                <w:sz w:val="24"/>
                <w:szCs w:val="24"/>
                <w:u w:val="single"/>
                <w:lang w:val="cs-CZ" w:eastAsia="cs-CZ"/>
              </w:rPr>
              <w:t>Studijní personál</w:t>
            </w:r>
            <w:r w:rsidRPr="00DA627C">
              <w:rPr>
                <w:rFonts w:eastAsia="Times New Roman"/>
                <w:sz w:val="24"/>
                <w:szCs w:val="24"/>
                <w:lang w:val="cs-CZ" w:eastAsia="cs-CZ"/>
              </w:rPr>
              <w:t>: jednotlivé fyzické osoby zapojené do provádění Studie pod dohledem Zkoušejícího.</w:t>
            </w:r>
          </w:p>
        </w:tc>
      </w:tr>
      <w:tr w:rsidR="00FB56E7" w:rsidRPr="00DA627C" w14:paraId="3AF63794" w14:textId="77777777" w:rsidTr="009C07EB">
        <w:tc>
          <w:tcPr>
            <w:tcW w:w="4787" w:type="dxa"/>
          </w:tcPr>
          <w:p w14:paraId="3AF63792" w14:textId="7C91939A" w:rsidR="00FB56E7" w:rsidRPr="00DA627C" w:rsidRDefault="006A232B" w:rsidP="00580FFF">
            <w:pPr>
              <w:tabs>
                <w:tab w:val="left" w:pos="360"/>
                <w:tab w:val="left" w:pos="720"/>
                <w:tab w:val="left" w:pos="851"/>
              </w:tabs>
              <w:spacing w:after="120"/>
              <w:ind w:left="357"/>
              <w:jc w:val="both"/>
              <w:rPr>
                <w:rFonts w:eastAsia="Calibri"/>
                <w:noProof/>
                <w:sz w:val="24"/>
                <w:szCs w:val="24"/>
                <w:lang w:val="en-US"/>
              </w:rPr>
            </w:pPr>
            <w:r w:rsidRPr="00DA627C">
              <w:rPr>
                <w:rFonts w:eastAsia="Calibri"/>
                <w:noProof/>
                <w:sz w:val="24"/>
                <w:szCs w:val="24"/>
                <w:u w:val="single"/>
                <w:lang w:val="bg-BG"/>
              </w:rPr>
              <w:t>Investigational Product</w:t>
            </w:r>
            <w:r w:rsidRPr="00DA627C">
              <w:rPr>
                <w:rFonts w:eastAsia="Calibri"/>
                <w:noProof/>
                <w:sz w:val="24"/>
                <w:szCs w:val="24"/>
                <w:lang w:val="bg-BG"/>
              </w:rPr>
              <w:t xml:space="preserve">:  </w:t>
            </w:r>
            <w:r w:rsidR="00257398" w:rsidRPr="00DA627C">
              <w:rPr>
                <w:sz w:val="24"/>
                <w:szCs w:val="24"/>
                <w:lang w:val="en-US"/>
              </w:rPr>
              <w:t>the investigational product to be used in the Study, and other products which are required by the Protocol to be used in the Study as a comparator or in c</w:t>
            </w:r>
            <w:bookmarkStart w:id="0" w:name="_Hlk102575862"/>
            <w:r w:rsidR="00257398" w:rsidRPr="00DA627C">
              <w:rPr>
                <w:sz w:val="24"/>
                <w:szCs w:val="24"/>
                <w:lang w:val="en-US"/>
              </w:rPr>
              <w:t>ombination with the investigational product</w:t>
            </w:r>
            <w:bookmarkEnd w:id="0"/>
            <w:r w:rsidRPr="00DA627C">
              <w:rPr>
                <w:rFonts w:eastAsia="Calibri"/>
                <w:noProof/>
                <w:sz w:val="24"/>
                <w:szCs w:val="24"/>
                <w:lang w:val="bg-BG"/>
              </w:rPr>
              <w:t>.</w:t>
            </w:r>
          </w:p>
        </w:tc>
        <w:tc>
          <w:tcPr>
            <w:tcW w:w="4960" w:type="dxa"/>
          </w:tcPr>
          <w:p w14:paraId="3AF63793" w14:textId="7440FB55" w:rsidR="00FB56E7" w:rsidRPr="00DA627C" w:rsidRDefault="00A32FF2" w:rsidP="00580FFF">
            <w:pPr>
              <w:tabs>
                <w:tab w:val="left" w:pos="360"/>
                <w:tab w:val="left" w:pos="720"/>
              </w:tabs>
              <w:spacing w:after="120"/>
              <w:ind w:left="357"/>
              <w:jc w:val="both"/>
              <w:rPr>
                <w:rFonts w:eastAsia="Calibri"/>
                <w:sz w:val="24"/>
                <w:szCs w:val="24"/>
                <w:lang w:val="en-US"/>
              </w:rPr>
            </w:pPr>
            <w:r w:rsidRPr="00DA627C">
              <w:rPr>
                <w:rFonts w:eastAsia="Times New Roman"/>
                <w:sz w:val="24"/>
                <w:szCs w:val="24"/>
                <w:u w:val="single"/>
                <w:lang w:val="cs-CZ" w:eastAsia="cs-CZ"/>
              </w:rPr>
              <w:t>Hodnocené léčivo</w:t>
            </w:r>
            <w:r w:rsidRPr="00DA627C">
              <w:rPr>
                <w:rFonts w:eastAsia="Times New Roman"/>
                <w:sz w:val="24"/>
                <w:szCs w:val="24"/>
                <w:lang w:val="cs-CZ" w:eastAsia="cs-CZ"/>
              </w:rPr>
              <w:t xml:space="preserve">: </w:t>
            </w:r>
            <w:proofErr w:type="spellStart"/>
            <w:r w:rsidR="008E2961" w:rsidRPr="00DA627C">
              <w:rPr>
                <w:sz w:val="24"/>
                <w:szCs w:val="24"/>
                <w:lang w:val="en-US"/>
              </w:rPr>
              <w:t>Hodnocený</w:t>
            </w:r>
            <w:proofErr w:type="spellEnd"/>
            <w:r w:rsidR="008E2961" w:rsidRPr="00DA627C">
              <w:rPr>
                <w:sz w:val="24"/>
                <w:szCs w:val="24"/>
                <w:lang w:val="en-US"/>
              </w:rPr>
              <w:t xml:space="preserve"> </w:t>
            </w:r>
            <w:proofErr w:type="spellStart"/>
            <w:r w:rsidR="008E2961" w:rsidRPr="00DA627C">
              <w:rPr>
                <w:sz w:val="24"/>
                <w:szCs w:val="24"/>
                <w:lang w:val="en-US"/>
              </w:rPr>
              <w:t>přípravek</w:t>
            </w:r>
            <w:proofErr w:type="spellEnd"/>
            <w:r w:rsidR="008E2961" w:rsidRPr="00DA627C">
              <w:rPr>
                <w:sz w:val="24"/>
                <w:szCs w:val="24"/>
                <w:lang w:val="en-US"/>
              </w:rPr>
              <w:t xml:space="preserve">, který se bude používat ve Studii, a další </w:t>
            </w:r>
            <w:proofErr w:type="spellStart"/>
            <w:r w:rsidR="008E2961" w:rsidRPr="00DA627C">
              <w:rPr>
                <w:sz w:val="24"/>
                <w:szCs w:val="24"/>
                <w:lang w:val="en-US"/>
              </w:rPr>
              <w:t>přípravky</w:t>
            </w:r>
            <w:proofErr w:type="spellEnd"/>
            <w:r w:rsidR="008E2961" w:rsidRPr="00DA627C">
              <w:rPr>
                <w:sz w:val="24"/>
                <w:szCs w:val="24"/>
                <w:lang w:val="en-US"/>
              </w:rPr>
              <w:t xml:space="preserve">, </w:t>
            </w:r>
            <w:proofErr w:type="spellStart"/>
            <w:r w:rsidR="008E2961" w:rsidRPr="00DA627C">
              <w:rPr>
                <w:sz w:val="24"/>
                <w:szCs w:val="24"/>
                <w:lang w:val="en-US"/>
              </w:rPr>
              <w:t>jejichž</w:t>
            </w:r>
            <w:proofErr w:type="spellEnd"/>
            <w:r w:rsidR="008E2961" w:rsidRPr="00DA627C">
              <w:rPr>
                <w:sz w:val="24"/>
                <w:szCs w:val="24"/>
                <w:lang w:val="en-US"/>
              </w:rPr>
              <w:t xml:space="preserve"> </w:t>
            </w:r>
            <w:proofErr w:type="spellStart"/>
            <w:r w:rsidR="008E2961" w:rsidRPr="00DA627C">
              <w:rPr>
                <w:sz w:val="24"/>
                <w:szCs w:val="24"/>
                <w:lang w:val="en-US"/>
              </w:rPr>
              <w:t>použití</w:t>
            </w:r>
            <w:proofErr w:type="spellEnd"/>
            <w:r w:rsidR="008E2961" w:rsidRPr="00DA627C">
              <w:rPr>
                <w:sz w:val="24"/>
                <w:szCs w:val="24"/>
                <w:lang w:val="en-US"/>
              </w:rPr>
              <w:t xml:space="preserve"> ve Studii </w:t>
            </w:r>
            <w:proofErr w:type="spellStart"/>
            <w:r w:rsidR="008E2961" w:rsidRPr="00DA627C">
              <w:rPr>
                <w:sz w:val="24"/>
                <w:szCs w:val="24"/>
                <w:lang w:val="en-US"/>
              </w:rPr>
              <w:t>Protokol</w:t>
            </w:r>
            <w:proofErr w:type="spellEnd"/>
            <w:r w:rsidR="008E2961" w:rsidRPr="00DA627C">
              <w:rPr>
                <w:sz w:val="24"/>
                <w:szCs w:val="24"/>
                <w:lang w:val="en-US"/>
              </w:rPr>
              <w:t xml:space="preserve"> </w:t>
            </w:r>
            <w:proofErr w:type="spellStart"/>
            <w:r w:rsidR="008E2961" w:rsidRPr="00DA627C">
              <w:rPr>
                <w:sz w:val="24"/>
                <w:szCs w:val="24"/>
                <w:lang w:val="en-US"/>
              </w:rPr>
              <w:t>vyžaduje</w:t>
            </w:r>
            <w:proofErr w:type="spellEnd"/>
            <w:r w:rsidR="008E2961" w:rsidRPr="00DA627C">
              <w:rPr>
                <w:sz w:val="24"/>
                <w:szCs w:val="24"/>
                <w:lang w:val="en-US"/>
              </w:rPr>
              <w:t xml:space="preserve"> jako </w:t>
            </w:r>
            <w:proofErr w:type="spellStart"/>
            <w:r w:rsidR="008E2961" w:rsidRPr="00DA627C">
              <w:rPr>
                <w:sz w:val="24"/>
                <w:szCs w:val="24"/>
                <w:lang w:val="en-US"/>
              </w:rPr>
              <w:t>srovnávací</w:t>
            </w:r>
            <w:proofErr w:type="spellEnd"/>
            <w:r w:rsidR="008E2961" w:rsidRPr="00DA627C">
              <w:rPr>
                <w:sz w:val="24"/>
                <w:szCs w:val="24"/>
                <w:lang w:val="en-US"/>
              </w:rPr>
              <w:t xml:space="preserve"> </w:t>
            </w:r>
            <w:proofErr w:type="spellStart"/>
            <w:r w:rsidR="008E2961" w:rsidRPr="00DA627C">
              <w:rPr>
                <w:sz w:val="24"/>
                <w:szCs w:val="24"/>
                <w:lang w:val="en-US"/>
              </w:rPr>
              <w:t>přípravky</w:t>
            </w:r>
            <w:proofErr w:type="spellEnd"/>
            <w:r w:rsidR="008E2961" w:rsidRPr="00DA627C">
              <w:rPr>
                <w:sz w:val="24"/>
                <w:szCs w:val="24"/>
                <w:lang w:val="en-US"/>
              </w:rPr>
              <w:t xml:space="preserve"> nebo </w:t>
            </w:r>
            <w:proofErr w:type="spellStart"/>
            <w:r w:rsidR="008E2961" w:rsidRPr="00DA627C">
              <w:rPr>
                <w:sz w:val="24"/>
                <w:szCs w:val="24"/>
                <w:lang w:val="en-US"/>
              </w:rPr>
              <w:t>přípravky</w:t>
            </w:r>
            <w:proofErr w:type="spellEnd"/>
            <w:r w:rsidR="008E2961" w:rsidRPr="00DA627C">
              <w:rPr>
                <w:sz w:val="24"/>
                <w:szCs w:val="24"/>
                <w:lang w:val="en-US"/>
              </w:rPr>
              <w:t xml:space="preserve"> </w:t>
            </w:r>
            <w:proofErr w:type="spellStart"/>
            <w:r w:rsidR="008E2961" w:rsidRPr="00DA627C">
              <w:rPr>
                <w:sz w:val="24"/>
                <w:szCs w:val="24"/>
                <w:lang w:val="en-US"/>
              </w:rPr>
              <w:t>užívané</w:t>
            </w:r>
            <w:proofErr w:type="spellEnd"/>
            <w:r w:rsidR="008E2961" w:rsidRPr="00DA627C">
              <w:rPr>
                <w:sz w:val="24"/>
                <w:szCs w:val="24"/>
                <w:lang w:val="en-US"/>
              </w:rPr>
              <w:t xml:space="preserve"> v </w:t>
            </w:r>
            <w:proofErr w:type="spellStart"/>
            <w:r w:rsidR="008E2961" w:rsidRPr="00DA627C">
              <w:rPr>
                <w:sz w:val="24"/>
                <w:szCs w:val="24"/>
                <w:lang w:val="en-US"/>
              </w:rPr>
              <w:t>kombinaci</w:t>
            </w:r>
            <w:proofErr w:type="spellEnd"/>
            <w:r w:rsidR="008E2961" w:rsidRPr="00DA627C">
              <w:rPr>
                <w:sz w:val="24"/>
                <w:szCs w:val="24"/>
                <w:lang w:val="en-US"/>
              </w:rPr>
              <w:t xml:space="preserve"> s </w:t>
            </w:r>
            <w:proofErr w:type="spellStart"/>
            <w:r w:rsidR="008E2961" w:rsidRPr="00DA627C">
              <w:rPr>
                <w:sz w:val="24"/>
                <w:szCs w:val="24"/>
                <w:lang w:val="en-US"/>
              </w:rPr>
              <w:t>hodnoceným</w:t>
            </w:r>
            <w:proofErr w:type="spellEnd"/>
            <w:r w:rsidR="008E2961" w:rsidRPr="00DA627C">
              <w:rPr>
                <w:sz w:val="24"/>
                <w:szCs w:val="24"/>
                <w:lang w:val="en-US"/>
              </w:rPr>
              <w:t xml:space="preserve"> </w:t>
            </w:r>
            <w:proofErr w:type="spellStart"/>
            <w:r w:rsidR="008E2961" w:rsidRPr="00DA627C">
              <w:rPr>
                <w:sz w:val="24"/>
                <w:szCs w:val="24"/>
                <w:lang w:val="en-US"/>
              </w:rPr>
              <w:t>přípravkem</w:t>
            </w:r>
            <w:proofErr w:type="spellEnd"/>
            <w:r w:rsidRPr="00DA627C">
              <w:rPr>
                <w:rFonts w:eastAsia="Times New Roman"/>
                <w:sz w:val="24"/>
                <w:szCs w:val="24"/>
                <w:lang w:val="cs-CZ" w:eastAsia="cs-CZ"/>
              </w:rPr>
              <w:t>.</w:t>
            </w:r>
          </w:p>
        </w:tc>
      </w:tr>
      <w:tr w:rsidR="00FB56E7" w:rsidRPr="00DA627C" w14:paraId="3AF63797" w14:textId="77777777" w:rsidTr="009C07EB">
        <w:tc>
          <w:tcPr>
            <w:tcW w:w="4787" w:type="dxa"/>
          </w:tcPr>
          <w:p w14:paraId="3AF63795" w14:textId="5E84E5E0" w:rsidR="00FB56E7" w:rsidRPr="00DA627C" w:rsidRDefault="006A232B" w:rsidP="00580FFF">
            <w:pPr>
              <w:tabs>
                <w:tab w:val="left" w:pos="1848"/>
              </w:tabs>
              <w:spacing w:after="120"/>
              <w:ind w:left="357"/>
              <w:jc w:val="both"/>
              <w:rPr>
                <w:rFonts w:eastAsia="Calibri"/>
                <w:noProof/>
                <w:sz w:val="24"/>
                <w:szCs w:val="24"/>
                <w:lang w:val="en-US"/>
              </w:rPr>
            </w:pPr>
            <w:r w:rsidRPr="00DA627C">
              <w:rPr>
                <w:rFonts w:eastAsia="Calibri"/>
                <w:noProof/>
                <w:sz w:val="24"/>
                <w:szCs w:val="24"/>
                <w:u w:val="single"/>
                <w:lang w:val="bg-BG"/>
              </w:rPr>
              <w:t>Good Clinical Practices</w:t>
            </w:r>
            <w:r w:rsidRPr="00DA627C">
              <w:rPr>
                <w:rFonts w:eastAsia="Calibri"/>
                <w:noProof/>
                <w:sz w:val="24"/>
                <w:szCs w:val="24"/>
                <w:lang w:val="bg-BG"/>
              </w:rPr>
              <w:t xml:space="preserve"> or </w:t>
            </w:r>
            <w:r w:rsidRPr="00DA627C">
              <w:rPr>
                <w:rFonts w:eastAsia="Calibri"/>
                <w:noProof/>
                <w:sz w:val="24"/>
                <w:szCs w:val="24"/>
                <w:u w:val="single"/>
                <w:lang w:val="bg-BG"/>
              </w:rPr>
              <w:t>GCPs</w:t>
            </w:r>
            <w:r w:rsidRPr="00DA627C">
              <w:rPr>
                <w:rFonts w:eastAsia="Calibri"/>
                <w:noProof/>
                <w:sz w:val="24"/>
                <w:szCs w:val="24"/>
                <w:lang w:val="bg-BG"/>
              </w:rPr>
              <w:t xml:space="preserve">: International </w:t>
            </w:r>
            <w:r w:rsidR="000730E7" w:rsidRPr="00DA627C">
              <w:rPr>
                <w:rFonts w:eastAsia="Calibri"/>
                <w:noProof/>
                <w:sz w:val="24"/>
                <w:szCs w:val="24"/>
                <w:lang w:val="hu-HU"/>
              </w:rPr>
              <w:t>Counc</w:t>
            </w:r>
            <w:r w:rsidR="00D6186F" w:rsidRPr="00DA627C">
              <w:rPr>
                <w:rFonts w:eastAsia="Calibri"/>
                <w:noProof/>
                <w:sz w:val="24"/>
                <w:szCs w:val="24"/>
                <w:lang w:val="hu-HU"/>
              </w:rPr>
              <w:t>il for</w:t>
            </w:r>
            <w:r w:rsidRPr="00DA627C">
              <w:rPr>
                <w:rFonts w:eastAsia="Calibri"/>
                <w:noProof/>
                <w:sz w:val="24"/>
                <w:szCs w:val="24"/>
                <w:lang w:val="bg-BG"/>
              </w:rPr>
              <w:t xml:space="preserve"> Harmonisation of Technical Requirements for Pharmaceuticals for Human Use (ICH) Harmonised Tripartite Guideline for Good Clinical Practice as amended from time to time and the principles set out in the Declaration of Helsinki as revised from time to time.  </w:t>
            </w:r>
          </w:p>
        </w:tc>
        <w:tc>
          <w:tcPr>
            <w:tcW w:w="4960" w:type="dxa"/>
          </w:tcPr>
          <w:p w14:paraId="3AF63796" w14:textId="72E59481" w:rsidR="00FB56E7" w:rsidRPr="00DA627C" w:rsidRDefault="00A32FF2" w:rsidP="00580FFF">
            <w:pPr>
              <w:tabs>
                <w:tab w:val="left" w:pos="360"/>
                <w:tab w:val="left" w:pos="720"/>
              </w:tabs>
              <w:spacing w:after="120"/>
              <w:ind w:left="357"/>
              <w:jc w:val="both"/>
              <w:rPr>
                <w:rFonts w:eastAsia="Calibri"/>
                <w:sz w:val="24"/>
                <w:szCs w:val="24"/>
                <w:lang w:val="en-US"/>
              </w:rPr>
            </w:pPr>
            <w:r w:rsidRPr="00DA627C">
              <w:rPr>
                <w:rFonts w:eastAsia="Times New Roman"/>
                <w:sz w:val="24"/>
                <w:szCs w:val="24"/>
                <w:u w:val="single"/>
                <w:lang w:val="cs-CZ" w:eastAsia="cs-CZ"/>
              </w:rPr>
              <w:t>Správná klinická praxe</w:t>
            </w:r>
            <w:r w:rsidRPr="00DA627C">
              <w:rPr>
                <w:rFonts w:eastAsia="Times New Roman"/>
                <w:sz w:val="24"/>
                <w:szCs w:val="24"/>
                <w:lang w:val="cs-CZ" w:eastAsia="cs-CZ"/>
              </w:rPr>
              <w:t xml:space="preserve"> nebo </w:t>
            </w:r>
            <w:proofErr w:type="spellStart"/>
            <w:r w:rsidRPr="00DA627C">
              <w:rPr>
                <w:rFonts w:eastAsia="Times New Roman"/>
                <w:sz w:val="24"/>
                <w:szCs w:val="24"/>
                <w:u w:val="single"/>
                <w:lang w:val="cs-CZ" w:eastAsia="cs-CZ"/>
              </w:rPr>
              <w:t>GCPs</w:t>
            </w:r>
            <w:proofErr w:type="spellEnd"/>
            <w:r w:rsidRPr="00DA627C">
              <w:rPr>
                <w:rFonts w:eastAsia="Times New Roman"/>
                <w:sz w:val="24"/>
                <w:szCs w:val="24"/>
                <w:lang w:val="cs-CZ" w:eastAsia="cs-CZ"/>
              </w:rPr>
              <w:t xml:space="preserve">: </w:t>
            </w:r>
            <w:r w:rsidR="00AC400D" w:rsidRPr="00DA627C">
              <w:rPr>
                <w:rFonts w:eastAsia="Times New Roman"/>
                <w:sz w:val="24"/>
                <w:szCs w:val="24"/>
                <w:lang w:val="cs-CZ" w:eastAsia="cs-CZ"/>
              </w:rPr>
              <w:t xml:space="preserve">Harmonizovaná tripartitní směrnice pro Správnou klinickou praxi vydaná Mezinárodní radou pro harmonizaci technických požadavků na humánní léčivé přípravky (ICH), ve znění, jež je v průběhu času novelizováno a zásady vymezené Helsinskou deklarací, revidované v průběhu času.  </w:t>
            </w:r>
          </w:p>
        </w:tc>
      </w:tr>
      <w:tr w:rsidR="00FB56E7" w:rsidRPr="00DA627C" w14:paraId="3AF6379A" w14:textId="77777777" w:rsidTr="009C07EB">
        <w:tc>
          <w:tcPr>
            <w:tcW w:w="4787" w:type="dxa"/>
          </w:tcPr>
          <w:p w14:paraId="3AF63798" w14:textId="77777777" w:rsidR="00FB56E7" w:rsidRPr="00DA627C" w:rsidRDefault="006A232B" w:rsidP="00580FFF">
            <w:pPr>
              <w:tabs>
                <w:tab w:val="left" w:pos="360"/>
                <w:tab w:val="left" w:pos="720"/>
                <w:tab w:val="left" w:pos="851"/>
              </w:tabs>
              <w:spacing w:after="120"/>
              <w:ind w:left="357"/>
              <w:jc w:val="both"/>
              <w:rPr>
                <w:rFonts w:eastAsia="Calibri"/>
                <w:noProof/>
                <w:color w:val="000000"/>
                <w:sz w:val="24"/>
                <w:szCs w:val="24"/>
                <w:lang w:val="en-US"/>
              </w:rPr>
            </w:pPr>
            <w:r w:rsidRPr="00DA627C">
              <w:rPr>
                <w:rFonts w:eastAsia="Calibri"/>
                <w:noProof/>
                <w:color w:val="000000"/>
                <w:sz w:val="24"/>
                <w:szCs w:val="24"/>
                <w:u w:val="single"/>
                <w:lang w:val="bg-BG"/>
              </w:rPr>
              <w:t>Sponsor</w:t>
            </w:r>
            <w:r w:rsidRPr="00DA627C">
              <w:rPr>
                <w:rFonts w:eastAsia="Calibri"/>
                <w:noProof/>
                <w:color w:val="000000"/>
                <w:sz w:val="24"/>
                <w:szCs w:val="24"/>
                <w:lang w:val="bg-BG"/>
              </w:rPr>
              <w:t>: the sponsor of the Study</w:t>
            </w:r>
            <w:r w:rsidR="00286285" w:rsidRPr="00DA627C">
              <w:rPr>
                <w:rFonts w:eastAsia="Calibri"/>
                <w:noProof/>
                <w:color w:val="000000"/>
                <w:sz w:val="24"/>
                <w:szCs w:val="24"/>
                <w:lang w:val="en-US"/>
              </w:rPr>
              <w:t>.</w:t>
            </w:r>
          </w:p>
        </w:tc>
        <w:tc>
          <w:tcPr>
            <w:tcW w:w="4960" w:type="dxa"/>
          </w:tcPr>
          <w:p w14:paraId="3AF63799" w14:textId="77777777" w:rsidR="00FB56E7" w:rsidRPr="00DA627C" w:rsidRDefault="00A32FF2" w:rsidP="00580FFF">
            <w:pPr>
              <w:spacing w:after="120"/>
              <w:ind w:left="357"/>
              <w:jc w:val="both"/>
              <w:rPr>
                <w:rFonts w:eastAsia="Calibri"/>
                <w:color w:val="000000"/>
                <w:sz w:val="24"/>
                <w:szCs w:val="24"/>
                <w:lang w:val="pl-PL"/>
              </w:rPr>
            </w:pPr>
            <w:r w:rsidRPr="00DA627C">
              <w:rPr>
                <w:rFonts w:eastAsia="Times New Roman"/>
                <w:sz w:val="24"/>
                <w:szCs w:val="24"/>
                <w:u w:val="single"/>
                <w:lang w:val="cs-CZ" w:eastAsia="cs-CZ"/>
              </w:rPr>
              <w:t>Zadavatel</w:t>
            </w:r>
            <w:r w:rsidRPr="00DA627C">
              <w:rPr>
                <w:rFonts w:eastAsia="Times New Roman"/>
                <w:sz w:val="24"/>
                <w:szCs w:val="24"/>
                <w:lang w:val="cs-CZ" w:eastAsia="cs-CZ"/>
              </w:rPr>
              <w:t>: zadavatel Studie.</w:t>
            </w:r>
          </w:p>
        </w:tc>
      </w:tr>
      <w:tr w:rsidR="00FB56E7" w:rsidRPr="00DA627C" w14:paraId="3AF6379E" w14:textId="77777777" w:rsidTr="009C07EB">
        <w:tc>
          <w:tcPr>
            <w:tcW w:w="4787" w:type="dxa"/>
          </w:tcPr>
          <w:p w14:paraId="3AF6379B" w14:textId="77777777" w:rsidR="006A232B" w:rsidRPr="00DA627C" w:rsidRDefault="006A232B" w:rsidP="00580FFF">
            <w:pPr>
              <w:tabs>
                <w:tab w:val="left" w:pos="851"/>
              </w:tabs>
              <w:spacing w:after="120"/>
              <w:ind w:left="357"/>
              <w:jc w:val="both"/>
              <w:rPr>
                <w:noProof/>
                <w:sz w:val="24"/>
                <w:szCs w:val="24"/>
                <w:lang w:val="en-US"/>
              </w:rPr>
            </w:pPr>
            <w:r w:rsidRPr="00DA627C">
              <w:rPr>
                <w:noProof/>
                <w:sz w:val="24"/>
                <w:szCs w:val="24"/>
                <w:u w:val="single"/>
                <w:lang w:val="bg-BG"/>
              </w:rPr>
              <w:t>Medical Records</w:t>
            </w:r>
            <w:r w:rsidRPr="00DA627C">
              <w:rPr>
                <w:noProof/>
                <w:sz w:val="24"/>
                <w:szCs w:val="24"/>
                <w:lang w:val="bg-BG"/>
              </w:rPr>
              <w:t xml:space="preserve">:  the Study Subjects’ primary medical records kept by the Institution on behalf of the </w:t>
            </w:r>
            <w:r w:rsidR="00286285" w:rsidRPr="00DA627C">
              <w:rPr>
                <w:color w:val="000000"/>
                <w:sz w:val="24"/>
                <w:szCs w:val="24"/>
                <w:lang w:val="en-US"/>
              </w:rPr>
              <w:t>Study Subjects</w:t>
            </w:r>
            <w:r w:rsidRPr="00DA627C">
              <w:rPr>
                <w:noProof/>
                <w:sz w:val="24"/>
                <w:szCs w:val="24"/>
                <w:lang w:val="bg-BG"/>
              </w:rPr>
              <w:t>, including, without limitation, treatment entries, x-rays, biopsy reports, ultrasound photographs and other diagnostic images.</w:t>
            </w:r>
          </w:p>
          <w:p w14:paraId="3AF6379C" w14:textId="77777777" w:rsidR="00FB56E7" w:rsidRPr="00DA627C" w:rsidRDefault="00FB56E7" w:rsidP="00580FFF">
            <w:pPr>
              <w:tabs>
                <w:tab w:val="left" w:pos="851"/>
              </w:tabs>
              <w:spacing w:after="120"/>
              <w:ind w:left="357"/>
              <w:jc w:val="both"/>
              <w:rPr>
                <w:noProof/>
                <w:sz w:val="24"/>
                <w:szCs w:val="24"/>
                <w:lang w:val="en-US"/>
              </w:rPr>
            </w:pPr>
          </w:p>
        </w:tc>
        <w:tc>
          <w:tcPr>
            <w:tcW w:w="4960" w:type="dxa"/>
          </w:tcPr>
          <w:p w14:paraId="3AF6379D" w14:textId="68FD7EEB" w:rsidR="00FB56E7" w:rsidRPr="00DA627C" w:rsidRDefault="00A32FF2" w:rsidP="00580FFF">
            <w:pPr>
              <w:tabs>
                <w:tab w:val="left" w:pos="360"/>
                <w:tab w:val="left" w:pos="720"/>
              </w:tabs>
              <w:spacing w:after="120"/>
              <w:ind w:left="357"/>
              <w:jc w:val="both"/>
              <w:rPr>
                <w:sz w:val="24"/>
                <w:szCs w:val="24"/>
                <w:lang w:val="en-US"/>
              </w:rPr>
            </w:pPr>
            <w:r w:rsidRPr="00DA627C">
              <w:rPr>
                <w:rFonts w:eastAsia="Times New Roman"/>
                <w:sz w:val="24"/>
                <w:szCs w:val="24"/>
                <w:u w:val="single"/>
                <w:lang w:val="cs-CZ" w:eastAsia="cs-CZ"/>
              </w:rPr>
              <w:lastRenderedPageBreak/>
              <w:t>Zdravotní záznamy</w:t>
            </w:r>
            <w:r w:rsidRPr="00DA627C">
              <w:rPr>
                <w:rFonts w:eastAsia="Times New Roman"/>
                <w:sz w:val="24"/>
                <w:szCs w:val="24"/>
                <w:lang w:val="cs-CZ" w:eastAsia="cs-CZ"/>
              </w:rPr>
              <w:t xml:space="preserve">: </w:t>
            </w:r>
            <w:r w:rsidRPr="00DA627C">
              <w:rPr>
                <w:rFonts w:eastAsia="Times New Roman"/>
                <w:color w:val="000000"/>
                <w:sz w:val="24"/>
                <w:szCs w:val="24"/>
                <w:lang w:val="cs-CZ" w:eastAsia="cs-CZ"/>
              </w:rPr>
              <w:t xml:space="preserve">primární zdravotní záznamy Subjektů studie vedené Zdravotnickým zařízením ve vztahu k Subjektu studie, zejména záznamy o poskytnuté péči, </w:t>
            </w:r>
            <w:r w:rsidR="00AC400D" w:rsidRPr="00DA627C">
              <w:rPr>
                <w:rFonts w:eastAsia="Times New Roman"/>
                <w:color w:val="000000"/>
                <w:sz w:val="24"/>
                <w:szCs w:val="24"/>
                <w:lang w:val="cs-CZ" w:eastAsia="cs-CZ"/>
              </w:rPr>
              <w:t>záznamy</w:t>
            </w:r>
            <w:r w:rsidRPr="00DA627C">
              <w:rPr>
                <w:rFonts w:eastAsia="Times New Roman"/>
                <w:color w:val="000000"/>
                <w:sz w:val="24"/>
                <w:szCs w:val="24"/>
                <w:lang w:val="cs-CZ" w:eastAsia="cs-CZ"/>
              </w:rPr>
              <w:t xml:space="preserve"> o RTG vyšetřeních, protokoly o provedených biopsiích, snímky z </w:t>
            </w:r>
            <w:r w:rsidRPr="00DA627C">
              <w:rPr>
                <w:rFonts w:eastAsia="Times New Roman"/>
                <w:color w:val="000000"/>
                <w:sz w:val="24"/>
                <w:szCs w:val="24"/>
                <w:lang w:val="cs-CZ" w:eastAsia="cs-CZ"/>
              </w:rPr>
              <w:lastRenderedPageBreak/>
              <w:t>ultrazvukových vyšetření a další snímky diagnostické povahy.</w:t>
            </w:r>
          </w:p>
        </w:tc>
      </w:tr>
      <w:tr w:rsidR="00FB56E7" w:rsidRPr="00DA627C" w14:paraId="3AF637A2" w14:textId="77777777" w:rsidTr="009C07EB">
        <w:tc>
          <w:tcPr>
            <w:tcW w:w="4787" w:type="dxa"/>
          </w:tcPr>
          <w:p w14:paraId="3AF6379F" w14:textId="77777777" w:rsidR="006A232B" w:rsidRPr="00DA627C" w:rsidRDefault="006A232B" w:rsidP="00580FFF">
            <w:pPr>
              <w:tabs>
                <w:tab w:val="left" w:pos="360"/>
                <w:tab w:val="left" w:pos="720"/>
                <w:tab w:val="left" w:pos="851"/>
              </w:tabs>
              <w:spacing w:after="120"/>
              <w:ind w:left="357"/>
              <w:jc w:val="both"/>
              <w:rPr>
                <w:rFonts w:eastAsia="Calibri"/>
                <w:noProof/>
                <w:color w:val="000000"/>
                <w:sz w:val="24"/>
                <w:szCs w:val="24"/>
                <w:lang w:val="bg-BG"/>
              </w:rPr>
            </w:pPr>
            <w:r w:rsidRPr="00DA627C">
              <w:rPr>
                <w:rFonts w:eastAsia="Calibri"/>
                <w:noProof/>
                <w:color w:val="000000"/>
                <w:sz w:val="24"/>
                <w:szCs w:val="24"/>
                <w:u w:val="single"/>
                <w:lang w:val="bg-BG"/>
              </w:rPr>
              <w:lastRenderedPageBreak/>
              <w:t>Study Data</w:t>
            </w:r>
            <w:r w:rsidRPr="00DA627C">
              <w:rPr>
                <w:rFonts w:eastAsia="Calibri"/>
                <w:noProof/>
                <w:color w:val="000000"/>
                <w:sz w:val="24"/>
                <w:szCs w:val="24"/>
                <w:lang w:val="bg-BG"/>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3AF637A0" w14:textId="77777777" w:rsidR="00FB56E7" w:rsidRPr="00DA627C" w:rsidRDefault="00FB56E7" w:rsidP="00580FFF">
            <w:pPr>
              <w:tabs>
                <w:tab w:val="left" w:pos="360"/>
                <w:tab w:val="left" w:pos="720"/>
                <w:tab w:val="left" w:pos="851"/>
              </w:tabs>
              <w:spacing w:after="120"/>
              <w:ind w:left="357"/>
              <w:jc w:val="both"/>
              <w:rPr>
                <w:rFonts w:eastAsia="Calibri"/>
                <w:noProof/>
                <w:color w:val="000000"/>
                <w:sz w:val="24"/>
                <w:szCs w:val="24"/>
                <w:lang w:val="en-US"/>
              </w:rPr>
            </w:pPr>
          </w:p>
        </w:tc>
        <w:tc>
          <w:tcPr>
            <w:tcW w:w="4960" w:type="dxa"/>
          </w:tcPr>
          <w:p w14:paraId="3AF637A1" w14:textId="77777777" w:rsidR="00FB56E7" w:rsidRPr="00DA627C" w:rsidRDefault="00A32FF2" w:rsidP="00580FFF">
            <w:pPr>
              <w:tabs>
                <w:tab w:val="left" w:pos="360"/>
                <w:tab w:val="left" w:pos="720"/>
              </w:tabs>
              <w:spacing w:after="120"/>
              <w:ind w:left="357"/>
              <w:jc w:val="both"/>
              <w:rPr>
                <w:rFonts w:eastAsia="Calibri"/>
                <w:color w:val="000000"/>
                <w:sz w:val="24"/>
                <w:szCs w:val="24"/>
                <w:lang w:val="en-US"/>
              </w:rPr>
            </w:pPr>
            <w:r w:rsidRPr="00DA627C">
              <w:rPr>
                <w:rFonts w:eastAsia="Times New Roman"/>
                <w:color w:val="000000"/>
                <w:sz w:val="24"/>
                <w:szCs w:val="24"/>
                <w:u w:val="single"/>
                <w:lang w:val="cs-CZ" w:eastAsia="cs-CZ"/>
              </w:rPr>
              <w:t>Studijní data a údaje</w:t>
            </w:r>
            <w:r w:rsidRPr="00DA627C">
              <w:rPr>
                <w:rFonts w:eastAsia="Times New Roman"/>
                <w:color w:val="000000"/>
                <w:sz w:val="24"/>
                <w:szCs w:val="24"/>
                <w:lang w:val="cs-CZ" w:eastAsia="cs-CZ"/>
              </w:rPr>
              <w:t xml:space="preserve">: veškeré záznamy, zprávy a protokoly, jež jsou odlišné od Zdravotních záznamů, a které jsou získány, shromážděny či vytvořeny v návaznosti na či připraveny v souvislosti se Studií, zejména zprávy, záznamy a protokoly (např., </w:t>
            </w:r>
            <w:proofErr w:type="spellStart"/>
            <w:r w:rsidRPr="00DA627C">
              <w:rPr>
                <w:rFonts w:eastAsia="Times New Roman"/>
                <w:color w:val="000000"/>
                <w:sz w:val="24"/>
                <w:szCs w:val="24"/>
                <w:lang w:val="cs-CZ" w:eastAsia="cs-CZ"/>
              </w:rPr>
              <w:t>CRFs</w:t>
            </w:r>
            <w:proofErr w:type="spellEnd"/>
            <w:r w:rsidRPr="00DA627C">
              <w:rPr>
                <w:rFonts w:eastAsia="Times New Roman"/>
                <w:color w:val="000000"/>
                <w:sz w:val="24"/>
                <w:szCs w:val="24"/>
                <w:lang w:val="cs-CZ" w:eastAsia="cs-CZ"/>
              </w:rPr>
              <w:t>, datové přehledy, mezitímní zprávy a protokoly, a závěrečná zpráva), které jsou požadovány, aby byly poskytnuty Zadavateli v souladu s Protokolem a veškerými záznamy ohledně inventurní evidence a nakládání s veškerým množstvím Hodnoceného léčiva.</w:t>
            </w:r>
          </w:p>
        </w:tc>
      </w:tr>
      <w:tr w:rsidR="00FB56E7" w:rsidRPr="00DA627C" w14:paraId="3AF637A6" w14:textId="77777777" w:rsidTr="00525AB1">
        <w:tc>
          <w:tcPr>
            <w:tcW w:w="4787" w:type="dxa"/>
          </w:tcPr>
          <w:p w14:paraId="3AF637A3" w14:textId="77777777" w:rsidR="006A232B" w:rsidRPr="00DA627C" w:rsidRDefault="006A232B" w:rsidP="00580FFF">
            <w:pPr>
              <w:tabs>
                <w:tab w:val="left" w:pos="851"/>
              </w:tabs>
              <w:spacing w:after="120"/>
              <w:ind w:left="357"/>
              <w:jc w:val="both"/>
              <w:rPr>
                <w:rFonts w:eastAsia="Calibri"/>
                <w:b/>
                <w:noProof/>
                <w:sz w:val="24"/>
                <w:szCs w:val="24"/>
                <w:lang w:val="en-US"/>
              </w:rPr>
            </w:pPr>
            <w:r w:rsidRPr="00DA627C">
              <w:rPr>
                <w:rFonts w:eastAsia="Calibri"/>
                <w:noProof/>
                <w:sz w:val="24"/>
                <w:szCs w:val="24"/>
                <w:u w:val="single"/>
                <w:lang w:val="bg-BG"/>
              </w:rPr>
              <w:t>Government Officia</w:t>
            </w:r>
            <w:r w:rsidRPr="00DA627C">
              <w:rPr>
                <w:rFonts w:eastAsia="Calibri"/>
                <w:noProof/>
                <w:sz w:val="24"/>
                <w:szCs w:val="24"/>
                <w:lang w:val="bg-BG"/>
              </w:rPr>
              <w:t>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w:t>
            </w:r>
            <w:r w:rsidR="00580FFF" w:rsidRPr="00DA627C">
              <w:rPr>
                <w:rFonts w:eastAsia="Calibri"/>
                <w:noProof/>
                <w:sz w:val="24"/>
                <w:szCs w:val="24"/>
                <w:lang w:val="en-US"/>
              </w:rPr>
              <w:t>;</w:t>
            </w:r>
            <w:r w:rsidRPr="00DA627C">
              <w:rPr>
                <w:rFonts w:eastAsia="Calibri"/>
                <w:noProof/>
                <w:sz w:val="24"/>
                <w:szCs w:val="24"/>
                <w:lang w:val="bg-BG"/>
              </w:rPr>
              <w:t xml:space="preserve"> </w:t>
            </w:r>
            <w:r w:rsidR="00580FFF" w:rsidRPr="00DA627C">
              <w:rPr>
                <w:rFonts w:eastAsia="Calibri"/>
                <w:noProof/>
                <w:sz w:val="24"/>
                <w:szCs w:val="24"/>
                <w:lang w:val="en-US"/>
              </w:rPr>
              <w:t>a</w:t>
            </w:r>
            <w:r w:rsidRPr="00DA627C">
              <w:rPr>
                <w:rFonts w:eastAsia="Calibri"/>
                <w:noProof/>
                <w:sz w:val="24"/>
                <w:szCs w:val="24"/>
                <w:lang w:val="bg-BG"/>
              </w:rPr>
              <w:t>ny doctor, pharmacist, or other healthcare professional who works for or in any hospital, pharmacy or other healthcare facility owned or operated by a government agency, ministry or department.</w:t>
            </w:r>
          </w:p>
          <w:p w14:paraId="3AF637A4" w14:textId="77777777" w:rsidR="00FB56E7" w:rsidRPr="00DA627C" w:rsidRDefault="00FB56E7" w:rsidP="00580FFF">
            <w:pPr>
              <w:tabs>
                <w:tab w:val="left" w:pos="851"/>
              </w:tabs>
              <w:spacing w:after="120"/>
              <w:ind w:left="357"/>
              <w:jc w:val="both"/>
              <w:rPr>
                <w:rFonts w:eastAsia="Calibri"/>
                <w:noProof/>
                <w:sz w:val="24"/>
                <w:szCs w:val="24"/>
                <w:lang w:val="en-US"/>
              </w:rPr>
            </w:pPr>
          </w:p>
        </w:tc>
        <w:tc>
          <w:tcPr>
            <w:tcW w:w="4960" w:type="dxa"/>
          </w:tcPr>
          <w:p w14:paraId="3AF637A5" w14:textId="7BAE8975" w:rsidR="00FB56E7" w:rsidRPr="00DA627C" w:rsidRDefault="00A32FF2" w:rsidP="00580FFF">
            <w:pPr>
              <w:tabs>
                <w:tab w:val="left" w:pos="360"/>
                <w:tab w:val="left" w:pos="720"/>
              </w:tabs>
              <w:spacing w:after="120"/>
              <w:ind w:left="357"/>
              <w:jc w:val="both"/>
              <w:rPr>
                <w:rFonts w:eastAsia="Calibri"/>
                <w:sz w:val="24"/>
                <w:szCs w:val="24"/>
                <w:lang w:val="cs-CZ"/>
              </w:rPr>
            </w:pPr>
            <w:r w:rsidRPr="00DA627C">
              <w:rPr>
                <w:rFonts w:eastAsia="Times New Roman"/>
                <w:color w:val="000000"/>
                <w:sz w:val="24"/>
                <w:szCs w:val="24"/>
                <w:u w:val="single"/>
                <w:lang w:val="cs-CZ" w:eastAsia="cs-CZ"/>
              </w:rPr>
              <w:t>Zástupce veřejné moci</w:t>
            </w:r>
            <w:r w:rsidRPr="00DA627C">
              <w:rPr>
                <w:rFonts w:eastAsia="Times New Roman"/>
                <w:color w:val="000000"/>
                <w:sz w:val="24"/>
                <w:szCs w:val="24"/>
                <w:lang w:val="cs-CZ" w:eastAsia="cs-CZ"/>
              </w:rPr>
              <w:t>: jakýkoli úředník či jakýkoli zaměstnanec vládního úřadu či jakéhokoli ministerstva, rezortu, úřadu či agentury, nebo zástupce státního/správního úřadu; jakákoli osoba jednající v úřední funkci jménem státního/správního úřadu či jakéhokoli ministerstva, ústavu, úřadu či agentury nebo zástupce vládního úřadu; jakýkoli úředník či zaměstnanec společnosti či podnikatelského subjektu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ve vlastnictví či provozovaném státním/správním úřadem, ministerstvem či ústavem</w:t>
            </w:r>
            <w:r w:rsidRPr="00DA627C">
              <w:rPr>
                <w:rFonts w:eastAsia="Times New Roman"/>
                <w:b/>
                <w:color w:val="000000"/>
                <w:sz w:val="24"/>
                <w:szCs w:val="24"/>
                <w:lang w:val="cs-CZ" w:eastAsia="cs-CZ"/>
              </w:rPr>
              <w:t>.</w:t>
            </w:r>
          </w:p>
        </w:tc>
      </w:tr>
      <w:tr w:rsidR="00FB56E7" w:rsidRPr="00DA627C" w14:paraId="3AF637AB" w14:textId="77777777" w:rsidTr="00525AB1">
        <w:tc>
          <w:tcPr>
            <w:tcW w:w="4787" w:type="dxa"/>
            <w:shd w:val="clear" w:color="auto" w:fill="auto"/>
          </w:tcPr>
          <w:p w14:paraId="3AF637A7" w14:textId="77777777" w:rsidR="006A232B" w:rsidRPr="00DA627C" w:rsidRDefault="006A232B" w:rsidP="00580FFF">
            <w:pPr>
              <w:tabs>
                <w:tab w:val="left" w:pos="851"/>
              </w:tabs>
              <w:spacing w:after="120"/>
              <w:ind w:left="357"/>
              <w:jc w:val="both"/>
              <w:rPr>
                <w:rFonts w:eastAsia="Calibri"/>
                <w:noProof/>
                <w:sz w:val="24"/>
                <w:szCs w:val="24"/>
                <w:lang w:val="cs-CZ"/>
              </w:rPr>
            </w:pPr>
            <w:r w:rsidRPr="00DA627C">
              <w:rPr>
                <w:rFonts w:eastAsia="Calibri"/>
                <w:noProof/>
                <w:sz w:val="24"/>
                <w:szCs w:val="24"/>
                <w:u w:val="single"/>
                <w:lang w:val="bg-BG"/>
              </w:rPr>
              <w:t>Item(s) of Value:</w:t>
            </w:r>
            <w:r w:rsidRPr="00DA627C">
              <w:rPr>
                <w:rFonts w:eastAsia="Calibri"/>
                <w:noProof/>
                <w:sz w:val="24"/>
                <w:szCs w:val="24"/>
                <w:lang w:val="bg-BG"/>
              </w:rPr>
              <w:t xml:space="preserve"> should be interpreted broadly and may include, but is not limited to, money or payments or equivalents, such as gift certificates; gifts or free goods; meals, entertainment, or hospitality; travel </w:t>
            </w:r>
            <w:r w:rsidRPr="00DA627C">
              <w:rPr>
                <w:rFonts w:eastAsia="Calibri"/>
                <w:noProof/>
                <w:sz w:val="24"/>
                <w:szCs w:val="24"/>
                <w:lang w:val="bg-BG"/>
              </w:rPr>
              <w:lastRenderedPageBreak/>
              <w:t>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4719FE00" w14:textId="77777777" w:rsidR="00F64188" w:rsidRPr="00DA627C" w:rsidRDefault="00F64188" w:rsidP="00580FFF">
            <w:pPr>
              <w:tabs>
                <w:tab w:val="left" w:pos="851"/>
              </w:tabs>
              <w:spacing w:after="120"/>
              <w:ind w:left="357"/>
              <w:jc w:val="both"/>
              <w:rPr>
                <w:rFonts w:eastAsia="Calibri"/>
                <w:noProof/>
                <w:sz w:val="24"/>
                <w:szCs w:val="24"/>
                <w:lang w:val="cs-CZ"/>
              </w:rPr>
            </w:pPr>
          </w:p>
          <w:p w14:paraId="3AF637A9" w14:textId="77777777" w:rsidR="00FB56E7" w:rsidRPr="00DA627C" w:rsidRDefault="00FB56E7" w:rsidP="00525AB1">
            <w:pPr>
              <w:tabs>
                <w:tab w:val="left" w:pos="851"/>
              </w:tabs>
              <w:spacing w:after="120"/>
              <w:ind w:left="357"/>
              <w:jc w:val="both"/>
              <w:rPr>
                <w:rFonts w:eastAsia="Calibri"/>
                <w:noProof/>
                <w:sz w:val="24"/>
                <w:szCs w:val="24"/>
                <w:lang w:val="en-US"/>
              </w:rPr>
            </w:pPr>
          </w:p>
        </w:tc>
        <w:tc>
          <w:tcPr>
            <w:tcW w:w="4960" w:type="dxa"/>
            <w:shd w:val="clear" w:color="auto" w:fill="auto"/>
          </w:tcPr>
          <w:p w14:paraId="42CD67C0" w14:textId="77777777" w:rsidR="00FB56E7" w:rsidRPr="00DA627C" w:rsidRDefault="00A32FF2" w:rsidP="00580FFF">
            <w:pPr>
              <w:tabs>
                <w:tab w:val="left" w:pos="360"/>
                <w:tab w:val="left" w:pos="720"/>
              </w:tabs>
              <w:spacing w:after="120"/>
              <w:ind w:left="357"/>
              <w:jc w:val="both"/>
              <w:rPr>
                <w:rFonts w:eastAsia="Times New Roman"/>
                <w:color w:val="000000"/>
                <w:sz w:val="24"/>
                <w:szCs w:val="24"/>
                <w:lang w:val="cs-CZ" w:eastAsia="cs-CZ"/>
              </w:rPr>
            </w:pPr>
            <w:r w:rsidRPr="00DA627C">
              <w:rPr>
                <w:rFonts w:eastAsia="Times New Roman"/>
                <w:color w:val="000000"/>
                <w:sz w:val="24"/>
                <w:szCs w:val="24"/>
                <w:u w:val="single"/>
                <w:lang w:val="cs-CZ" w:eastAsia="cs-CZ"/>
              </w:rPr>
              <w:lastRenderedPageBreak/>
              <w:t>Hodnotné věci:</w:t>
            </w:r>
            <w:r w:rsidRPr="00DA627C">
              <w:rPr>
                <w:rFonts w:eastAsia="Times New Roman"/>
                <w:color w:val="000000"/>
                <w:sz w:val="24"/>
                <w:szCs w:val="24"/>
                <w:lang w:val="cs-CZ" w:eastAsia="cs-CZ"/>
              </w:rPr>
              <w:t xml:space="preserve"> budou vykládány v širším smyslu a mohou tak zejména zahrnovat peněžní částky, platby či ekvivalenty plateb, jako například dárkové certifikáty či poukazy; dary či bezplatně poskytované výrobky; </w:t>
            </w:r>
            <w:r w:rsidRPr="00DA627C">
              <w:rPr>
                <w:rFonts w:eastAsia="Times New Roman"/>
                <w:color w:val="000000"/>
                <w:sz w:val="24"/>
                <w:szCs w:val="24"/>
                <w:lang w:val="cs-CZ" w:eastAsia="cs-CZ"/>
              </w:rPr>
              <w:lastRenderedPageBreak/>
              <w:t>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p w14:paraId="3AF637AA" w14:textId="55FFDDAF" w:rsidR="006349FD" w:rsidRPr="00DA627C" w:rsidRDefault="006349FD" w:rsidP="00580FFF">
            <w:pPr>
              <w:tabs>
                <w:tab w:val="left" w:pos="360"/>
                <w:tab w:val="left" w:pos="720"/>
              </w:tabs>
              <w:spacing w:after="120"/>
              <w:ind w:left="357"/>
              <w:jc w:val="both"/>
              <w:rPr>
                <w:rFonts w:eastAsia="Calibri"/>
                <w:sz w:val="24"/>
                <w:szCs w:val="24"/>
                <w:lang w:val="cs-CZ"/>
              </w:rPr>
            </w:pPr>
          </w:p>
        </w:tc>
      </w:tr>
      <w:tr w:rsidR="00525AB1" w:rsidRPr="00DA627C" w14:paraId="25300013" w14:textId="77777777" w:rsidTr="00525AB1">
        <w:tc>
          <w:tcPr>
            <w:tcW w:w="4787" w:type="dxa"/>
            <w:shd w:val="clear" w:color="auto" w:fill="auto"/>
          </w:tcPr>
          <w:p w14:paraId="4119DAFC" w14:textId="77777777" w:rsidR="00525AB1" w:rsidRPr="00DA627C" w:rsidRDefault="00525AB1" w:rsidP="00525AB1">
            <w:pPr>
              <w:tabs>
                <w:tab w:val="left" w:pos="851"/>
              </w:tabs>
              <w:spacing w:after="120"/>
              <w:ind w:left="357"/>
              <w:jc w:val="both"/>
              <w:rPr>
                <w:rFonts w:eastAsia="Calibri"/>
                <w:sz w:val="24"/>
                <w:szCs w:val="24"/>
                <w:lang w:val="en-US"/>
              </w:rPr>
            </w:pPr>
            <w:r w:rsidRPr="00DA627C">
              <w:rPr>
                <w:rFonts w:eastAsia="Calibri"/>
                <w:sz w:val="24"/>
                <w:szCs w:val="24"/>
                <w:u w:val="single"/>
                <w:lang w:val="en-US"/>
              </w:rPr>
              <w:lastRenderedPageBreak/>
              <w:t>Loaned Equipment:</w:t>
            </w:r>
            <w:r w:rsidRPr="00DA627C">
              <w:rPr>
                <w:rFonts w:eastAsia="Calibri"/>
                <w:sz w:val="24"/>
                <w:szCs w:val="24"/>
                <w:lang w:val="en-US"/>
              </w:rPr>
              <w:t xml:space="preserve"> means any equipment temporarily provided to Institution by Sponsor or by a Sponsor Affiliate pursuant to this Agreement only for use in the Study, including, but not limited to, computer hardware and software if provided for the Investigator and Study Staff to use, collect, enter, and report Study data to Sponsor.</w:t>
            </w:r>
          </w:p>
          <w:p w14:paraId="03700578" w14:textId="77777777" w:rsidR="00525AB1" w:rsidRPr="00DA627C" w:rsidRDefault="00525AB1" w:rsidP="00580FFF">
            <w:pPr>
              <w:tabs>
                <w:tab w:val="left" w:pos="851"/>
              </w:tabs>
              <w:spacing w:after="120"/>
              <w:ind w:left="357"/>
              <w:jc w:val="both"/>
              <w:rPr>
                <w:rFonts w:eastAsia="Calibri"/>
                <w:noProof/>
                <w:sz w:val="24"/>
                <w:szCs w:val="24"/>
                <w:u w:val="single"/>
                <w:lang w:val="bg-BG"/>
              </w:rPr>
            </w:pPr>
          </w:p>
        </w:tc>
        <w:tc>
          <w:tcPr>
            <w:tcW w:w="4960" w:type="dxa"/>
            <w:shd w:val="clear" w:color="auto" w:fill="auto"/>
          </w:tcPr>
          <w:p w14:paraId="7B8E8277" w14:textId="53E8603C" w:rsidR="00525AB1" w:rsidRPr="00DA627C" w:rsidRDefault="00525AB1" w:rsidP="00580FFF">
            <w:pPr>
              <w:tabs>
                <w:tab w:val="left" w:pos="360"/>
                <w:tab w:val="left" w:pos="720"/>
              </w:tabs>
              <w:spacing w:after="120"/>
              <w:ind w:left="357"/>
              <w:jc w:val="both"/>
              <w:rPr>
                <w:rFonts w:eastAsia="Times New Roman"/>
                <w:color w:val="000000"/>
                <w:sz w:val="24"/>
                <w:szCs w:val="24"/>
                <w:u w:val="single"/>
                <w:lang w:val="cs-CZ" w:eastAsia="cs-CZ"/>
              </w:rPr>
            </w:pPr>
            <w:r w:rsidRPr="00DA627C">
              <w:rPr>
                <w:rFonts w:eastAsia="Calibri"/>
                <w:sz w:val="24"/>
                <w:szCs w:val="24"/>
                <w:u w:val="single"/>
                <w:lang w:val="cs-CZ"/>
              </w:rPr>
              <w:t>Zapůjčené vybavení:</w:t>
            </w:r>
            <w:r w:rsidRPr="00DA627C">
              <w:rPr>
                <w:rFonts w:eastAsia="Calibri"/>
                <w:sz w:val="24"/>
                <w:szCs w:val="24"/>
                <w:lang w:val="cs-CZ"/>
              </w:rPr>
              <w:t xml:space="preserve"> znamená jakékoli vybavení dočasně poskytnuté Zdravotnickému zařízení Zadavatelem nebo přidruženou společností Zadavatele na základě této smlouvy pouze pro použití ve Studii, mimo jiné včetně počítačového hardwaru a softwaru, pokud jsou poskytnuty zkoušejícímu a pracovníkům Studie k použití, shromažďování, zadávání a vykazování údajů Studie Zadavateli.</w:t>
            </w:r>
          </w:p>
        </w:tc>
      </w:tr>
      <w:tr w:rsidR="00DA4FE3" w:rsidRPr="00DA627C" w14:paraId="3AF637B1" w14:textId="77777777" w:rsidTr="00525AB1">
        <w:tc>
          <w:tcPr>
            <w:tcW w:w="4787" w:type="dxa"/>
          </w:tcPr>
          <w:p w14:paraId="3AF637AF" w14:textId="77777777" w:rsidR="00DA4FE3" w:rsidRPr="00DA627C" w:rsidRDefault="00DA4FE3" w:rsidP="00580FFF">
            <w:pPr>
              <w:tabs>
                <w:tab w:val="left" w:pos="360"/>
                <w:tab w:val="left" w:pos="720"/>
              </w:tabs>
              <w:spacing w:before="120" w:after="120"/>
              <w:jc w:val="both"/>
              <w:rPr>
                <w:rFonts w:eastAsia="Calibri"/>
                <w:sz w:val="24"/>
                <w:szCs w:val="24"/>
                <w:u w:val="single"/>
                <w:lang w:val="bg-BG"/>
              </w:rPr>
            </w:pPr>
            <w:r w:rsidRPr="00DA627C">
              <w:rPr>
                <w:rFonts w:eastAsia="Times New Roman"/>
                <w:b/>
                <w:color w:val="000000"/>
                <w:sz w:val="24"/>
                <w:szCs w:val="24"/>
                <w:lang w:val="cs-CZ" w:eastAsia="cs-CZ"/>
              </w:rPr>
              <w:t>RECITALS:</w:t>
            </w:r>
          </w:p>
        </w:tc>
        <w:tc>
          <w:tcPr>
            <w:tcW w:w="4960" w:type="dxa"/>
          </w:tcPr>
          <w:p w14:paraId="3AF637B0" w14:textId="77777777" w:rsidR="00DA4FE3" w:rsidRPr="00DA627C" w:rsidRDefault="00284289" w:rsidP="00580FFF">
            <w:pPr>
              <w:tabs>
                <w:tab w:val="left" w:pos="360"/>
                <w:tab w:val="left" w:pos="720"/>
              </w:tabs>
              <w:spacing w:before="120" w:after="120"/>
              <w:jc w:val="both"/>
              <w:rPr>
                <w:color w:val="000000"/>
                <w:sz w:val="24"/>
                <w:szCs w:val="24"/>
                <w:u w:val="single"/>
              </w:rPr>
            </w:pPr>
            <w:r w:rsidRPr="00DA627C">
              <w:rPr>
                <w:rFonts w:eastAsia="Times New Roman"/>
                <w:b/>
                <w:color w:val="000000"/>
                <w:sz w:val="24"/>
                <w:szCs w:val="24"/>
                <w:lang w:val="cs-CZ" w:eastAsia="cs-CZ"/>
              </w:rPr>
              <w:t>ÚVODNÍ ČÁST</w:t>
            </w:r>
            <w:r w:rsidR="00A32FF2" w:rsidRPr="00DA627C">
              <w:rPr>
                <w:rFonts w:eastAsia="Times New Roman"/>
                <w:b/>
                <w:color w:val="000000"/>
                <w:sz w:val="24"/>
                <w:szCs w:val="24"/>
                <w:lang w:val="cs-CZ" w:eastAsia="cs-CZ"/>
              </w:rPr>
              <w:t>:</w:t>
            </w:r>
          </w:p>
        </w:tc>
      </w:tr>
      <w:tr w:rsidR="00786BA9" w:rsidRPr="00DA627C" w14:paraId="3AF637B4" w14:textId="77777777" w:rsidTr="009C07EB">
        <w:trPr>
          <w:trHeight w:val="1748"/>
        </w:trPr>
        <w:tc>
          <w:tcPr>
            <w:tcW w:w="4787" w:type="dxa"/>
          </w:tcPr>
          <w:p w14:paraId="0A6B39E6" w14:textId="1381A9DE" w:rsidR="00786BA9" w:rsidRPr="00DA627C" w:rsidRDefault="00786BA9" w:rsidP="00580FFF">
            <w:pPr>
              <w:tabs>
                <w:tab w:val="left" w:pos="1508"/>
              </w:tabs>
              <w:spacing w:after="120"/>
              <w:jc w:val="both"/>
              <w:rPr>
                <w:rFonts w:eastAsia="Calibri"/>
                <w:sz w:val="24"/>
                <w:szCs w:val="24"/>
                <w:lang w:val="en-GB"/>
              </w:rPr>
            </w:pPr>
            <w:proofErr w:type="gramStart"/>
            <w:r w:rsidRPr="00DA627C">
              <w:rPr>
                <w:rFonts w:eastAsia="Calibri"/>
                <w:b/>
                <w:sz w:val="24"/>
                <w:szCs w:val="24"/>
                <w:lang w:val="en-GB"/>
              </w:rPr>
              <w:t>WHEREAS</w:t>
            </w:r>
            <w:r w:rsidRPr="00DA627C">
              <w:rPr>
                <w:rFonts w:eastAsia="Calibri"/>
                <w:sz w:val="24"/>
                <w:szCs w:val="24"/>
                <w:lang w:val="en-GB"/>
              </w:rPr>
              <w:t>,</w:t>
            </w:r>
            <w:proofErr w:type="gramEnd"/>
            <w:r w:rsidRPr="00DA627C">
              <w:rPr>
                <w:rFonts w:eastAsia="Calibri"/>
                <w:sz w:val="24"/>
                <w:szCs w:val="24"/>
                <w:lang w:val="en-GB"/>
              </w:rPr>
              <w:t xml:space="preserve"> </w:t>
            </w:r>
            <w:r w:rsidR="006B1408" w:rsidRPr="00DA627C">
              <w:rPr>
                <w:rFonts w:eastAsia="Calibri"/>
                <w:sz w:val="24"/>
                <w:szCs w:val="24"/>
                <w:lang w:val="en-GB"/>
              </w:rPr>
              <w:t>IQVIA</w:t>
            </w:r>
            <w:r w:rsidRPr="00DA627C">
              <w:rPr>
                <w:rFonts w:eastAsia="Calibri"/>
                <w:sz w:val="24"/>
                <w:szCs w:val="24"/>
                <w:lang w:val="en-GB"/>
              </w:rPr>
              <w:t xml:space="preserve"> is providing clinical research organisation services to Sponsor under a separate contract between </w:t>
            </w:r>
            <w:r w:rsidR="006B1408" w:rsidRPr="00DA627C">
              <w:rPr>
                <w:rFonts w:eastAsia="Calibri"/>
                <w:sz w:val="24"/>
                <w:szCs w:val="24"/>
                <w:lang w:val="en-GB"/>
              </w:rPr>
              <w:t>IQVIA</w:t>
            </w:r>
            <w:r w:rsidRPr="00DA627C">
              <w:rPr>
                <w:rFonts w:eastAsia="Calibri"/>
                <w:sz w:val="24"/>
                <w:szCs w:val="24"/>
                <w:lang w:val="en-GB"/>
              </w:rPr>
              <w:t xml:space="preserve"> and Sponsor. </w:t>
            </w:r>
            <w:r w:rsidR="006B1408" w:rsidRPr="00DA627C">
              <w:rPr>
                <w:rFonts w:eastAsia="Calibri"/>
                <w:sz w:val="24"/>
                <w:szCs w:val="24"/>
                <w:lang w:val="en-GB"/>
              </w:rPr>
              <w:t>IQVIA</w:t>
            </w:r>
            <w:r w:rsidRPr="00DA627C">
              <w:rPr>
                <w:rFonts w:eastAsia="Calibri"/>
                <w:sz w:val="24"/>
                <w:szCs w:val="24"/>
                <w:lang w:val="en-GB"/>
              </w:rPr>
              <w:t>’</w:t>
            </w:r>
            <w:r w:rsidR="006B1408" w:rsidRPr="00DA627C">
              <w:rPr>
                <w:rFonts w:eastAsia="Calibri"/>
                <w:sz w:val="24"/>
                <w:szCs w:val="24"/>
                <w:lang w:val="en-GB"/>
              </w:rPr>
              <w:t>s</w:t>
            </w:r>
            <w:r w:rsidRPr="00DA627C">
              <w:rPr>
                <w:rFonts w:eastAsia="Calibri"/>
                <w:sz w:val="24"/>
                <w:szCs w:val="24"/>
                <w:lang w:val="en-GB"/>
              </w:rPr>
              <w:t xml:space="preserve"> services include monitoring of the Study and contracting with clinical research </w:t>
            </w:r>
            <w:proofErr w:type="gramStart"/>
            <w:r w:rsidRPr="00DA627C">
              <w:rPr>
                <w:rFonts w:eastAsia="Calibri"/>
                <w:sz w:val="24"/>
                <w:szCs w:val="24"/>
                <w:lang w:val="en-GB"/>
              </w:rPr>
              <w:t>sites;</w:t>
            </w:r>
            <w:proofErr w:type="gramEnd"/>
          </w:p>
          <w:p w14:paraId="3AF637B2" w14:textId="38575BD8" w:rsidR="00C93A94" w:rsidRPr="00DA627C" w:rsidRDefault="00C93A94" w:rsidP="00740177">
            <w:pPr>
              <w:jc w:val="both"/>
              <w:rPr>
                <w:rFonts w:eastAsia="Calibri"/>
                <w:sz w:val="24"/>
                <w:szCs w:val="24"/>
                <w:lang w:val="bg-BG"/>
              </w:rPr>
            </w:pPr>
          </w:p>
        </w:tc>
        <w:tc>
          <w:tcPr>
            <w:tcW w:w="4960" w:type="dxa"/>
          </w:tcPr>
          <w:p w14:paraId="11660E5F" w14:textId="77777777" w:rsidR="00786BA9" w:rsidRPr="00DA627C" w:rsidRDefault="00A32FF2" w:rsidP="00580FFF">
            <w:pPr>
              <w:spacing w:after="120"/>
              <w:jc w:val="both"/>
              <w:rPr>
                <w:rFonts w:eastAsia="Times New Roman"/>
                <w:sz w:val="24"/>
                <w:szCs w:val="24"/>
                <w:lang w:val="bg-BG" w:eastAsia="cs-CZ"/>
              </w:rPr>
            </w:pPr>
            <w:r w:rsidRPr="00DA627C">
              <w:rPr>
                <w:rFonts w:eastAsia="Times New Roman"/>
                <w:b/>
                <w:sz w:val="24"/>
                <w:szCs w:val="24"/>
                <w:lang w:val="en-GB" w:eastAsia="cs-CZ"/>
              </w:rPr>
              <w:t>VZHLEDEM</w:t>
            </w:r>
            <w:r w:rsidRPr="00DA627C">
              <w:rPr>
                <w:rFonts w:eastAsia="Times New Roman"/>
                <w:b/>
                <w:sz w:val="24"/>
                <w:szCs w:val="24"/>
                <w:lang w:val="bg-BG" w:eastAsia="cs-CZ"/>
              </w:rPr>
              <w:t xml:space="preserve"> </w:t>
            </w:r>
            <w:r w:rsidRPr="00DA627C">
              <w:rPr>
                <w:rFonts w:eastAsia="Times New Roman"/>
                <w:b/>
                <w:sz w:val="24"/>
                <w:szCs w:val="24"/>
                <w:lang w:val="en-GB" w:eastAsia="cs-CZ"/>
              </w:rPr>
              <w:t>K</w:t>
            </w:r>
            <w:r w:rsidRPr="00DA627C">
              <w:rPr>
                <w:rFonts w:eastAsia="Times New Roman"/>
                <w:b/>
                <w:sz w:val="24"/>
                <w:szCs w:val="24"/>
                <w:lang w:val="bg-BG" w:eastAsia="cs-CZ"/>
              </w:rPr>
              <w:t xml:space="preserve"> </w:t>
            </w:r>
            <w:r w:rsidRPr="00DA627C">
              <w:rPr>
                <w:rFonts w:eastAsia="Times New Roman"/>
                <w:b/>
                <w:sz w:val="24"/>
                <w:szCs w:val="24"/>
                <w:lang w:val="en-GB" w:eastAsia="cs-CZ"/>
              </w:rPr>
              <w:t>TOMU</w:t>
            </w:r>
            <w:r w:rsidRPr="00DA627C">
              <w:rPr>
                <w:rFonts w:eastAsia="Times New Roman"/>
                <w:sz w:val="24"/>
                <w:szCs w:val="24"/>
                <w:lang w:val="bg-BG" w:eastAsia="cs-CZ"/>
              </w:rPr>
              <w:t>, ž</w:t>
            </w:r>
            <w:r w:rsidRPr="00DA627C">
              <w:rPr>
                <w:rFonts w:eastAsia="Times New Roman"/>
                <w:sz w:val="24"/>
                <w:szCs w:val="24"/>
                <w:lang w:val="en-GB" w:eastAsia="cs-CZ"/>
              </w:rPr>
              <w:t>e</w:t>
            </w:r>
            <w:r w:rsidRPr="00DA627C">
              <w:rPr>
                <w:rFonts w:eastAsia="Times New Roman"/>
                <w:sz w:val="24"/>
                <w:szCs w:val="24"/>
                <w:lang w:val="bg-BG" w:eastAsia="cs-CZ"/>
              </w:rPr>
              <w:t xml:space="preserve"> </w:t>
            </w:r>
            <w:r w:rsidR="008C5E82" w:rsidRPr="00DA627C">
              <w:rPr>
                <w:rFonts w:eastAsia="Times New Roman"/>
                <w:sz w:val="24"/>
                <w:szCs w:val="24"/>
                <w:lang w:val="en-GB" w:eastAsia="cs-CZ"/>
              </w:rPr>
              <w:t>IQVIA</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poskytuje</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Zadavateli</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slu</w:t>
            </w:r>
            <w:proofErr w:type="spellEnd"/>
            <w:r w:rsidRPr="00DA627C">
              <w:rPr>
                <w:rFonts w:eastAsia="Times New Roman"/>
                <w:sz w:val="24"/>
                <w:szCs w:val="24"/>
                <w:lang w:val="bg-BG" w:eastAsia="cs-CZ"/>
              </w:rPr>
              <w:t>ž</w:t>
            </w:r>
            <w:r w:rsidRPr="00DA627C">
              <w:rPr>
                <w:rFonts w:eastAsia="Times New Roman"/>
                <w:sz w:val="24"/>
                <w:szCs w:val="24"/>
                <w:lang w:val="en-GB" w:eastAsia="cs-CZ"/>
              </w:rPr>
              <w:t>by</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smluvn</w:t>
            </w:r>
            <w:proofErr w:type="spellEnd"/>
            <w:r w:rsidRPr="00DA627C">
              <w:rPr>
                <w:rFonts w:eastAsia="Times New Roman"/>
                <w:sz w:val="24"/>
                <w:szCs w:val="24"/>
                <w:lang w:val="bg-BG" w:eastAsia="cs-CZ"/>
              </w:rPr>
              <w:t xml:space="preserve">í </w:t>
            </w:r>
            <w:r w:rsidRPr="00DA627C">
              <w:rPr>
                <w:rFonts w:eastAsia="Times New Roman"/>
                <w:sz w:val="24"/>
                <w:szCs w:val="24"/>
                <w:lang w:val="en-GB" w:eastAsia="cs-CZ"/>
              </w:rPr>
              <w:t>v</w:t>
            </w:r>
            <w:r w:rsidRPr="00DA627C">
              <w:rPr>
                <w:rFonts w:eastAsia="Times New Roman"/>
                <w:sz w:val="24"/>
                <w:szCs w:val="24"/>
                <w:lang w:val="bg-BG" w:eastAsia="cs-CZ"/>
              </w:rPr>
              <w:t>ý</w:t>
            </w:r>
            <w:proofErr w:type="spellStart"/>
            <w:r w:rsidRPr="00DA627C">
              <w:rPr>
                <w:rFonts w:eastAsia="Times New Roman"/>
                <w:sz w:val="24"/>
                <w:szCs w:val="24"/>
                <w:lang w:val="en-GB" w:eastAsia="cs-CZ"/>
              </w:rPr>
              <w:t>zkumn</w:t>
            </w:r>
            <w:proofErr w:type="spellEnd"/>
            <w:r w:rsidRPr="00DA627C">
              <w:rPr>
                <w:rFonts w:eastAsia="Times New Roman"/>
                <w:sz w:val="24"/>
                <w:szCs w:val="24"/>
                <w:lang w:val="bg-BG" w:eastAsia="cs-CZ"/>
              </w:rPr>
              <w:t xml:space="preserve">é </w:t>
            </w:r>
            <w:r w:rsidRPr="00DA627C">
              <w:rPr>
                <w:rFonts w:eastAsia="Times New Roman"/>
                <w:sz w:val="24"/>
                <w:szCs w:val="24"/>
                <w:lang w:val="en-GB" w:eastAsia="cs-CZ"/>
              </w:rPr>
              <w:t>organizace</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a</w:t>
            </w:r>
            <w:proofErr w:type="spellEnd"/>
            <w:r w:rsidRPr="00DA627C">
              <w:rPr>
                <w:rFonts w:eastAsia="Times New Roman"/>
                <w:sz w:val="24"/>
                <w:szCs w:val="24"/>
                <w:lang w:val="bg-BG" w:eastAsia="cs-CZ"/>
              </w:rPr>
              <w:t xml:space="preserve"> </w:t>
            </w:r>
            <w:r w:rsidRPr="00DA627C">
              <w:rPr>
                <w:rFonts w:eastAsia="Times New Roman"/>
                <w:sz w:val="24"/>
                <w:szCs w:val="24"/>
                <w:lang w:val="en-GB" w:eastAsia="cs-CZ"/>
              </w:rPr>
              <w:t>to</w:t>
            </w:r>
            <w:r w:rsidRPr="00DA627C">
              <w:rPr>
                <w:rFonts w:eastAsia="Times New Roman"/>
                <w:sz w:val="24"/>
                <w:szCs w:val="24"/>
                <w:lang w:val="bg-BG" w:eastAsia="cs-CZ"/>
              </w:rPr>
              <w:t xml:space="preserve"> </w:t>
            </w:r>
            <w:r w:rsidRPr="00DA627C">
              <w:rPr>
                <w:rFonts w:eastAsia="Times New Roman"/>
                <w:sz w:val="24"/>
                <w:szCs w:val="24"/>
                <w:lang w:val="en-GB" w:eastAsia="cs-CZ"/>
              </w:rPr>
              <w:t>na</w:t>
            </w:r>
            <w:r w:rsidRPr="00DA627C">
              <w:rPr>
                <w:rFonts w:eastAsia="Times New Roman"/>
                <w:sz w:val="24"/>
                <w:szCs w:val="24"/>
                <w:lang w:val="bg-BG" w:eastAsia="cs-CZ"/>
              </w:rPr>
              <w:t xml:space="preserve"> </w:t>
            </w:r>
            <w:r w:rsidRPr="00DA627C">
              <w:rPr>
                <w:rFonts w:eastAsia="Times New Roman"/>
                <w:sz w:val="24"/>
                <w:szCs w:val="24"/>
                <w:lang w:val="en-GB" w:eastAsia="cs-CZ"/>
              </w:rPr>
              <w:t>z</w:t>
            </w:r>
            <w:r w:rsidRPr="00DA627C">
              <w:rPr>
                <w:rFonts w:eastAsia="Times New Roman"/>
                <w:sz w:val="24"/>
                <w:szCs w:val="24"/>
                <w:lang w:val="bg-BG" w:eastAsia="cs-CZ"/>
              </w:rPr>
              <w:t>á</w:t>
            </w:r>
            <w:proofErr w:type="spellStart"/>
            <w:r w:rsidRPr="00DA627C">
              <w:rPr>
                <w:rFonts w:eastAsia="Times New Roman"/>
                <w:sz w:val="24"/>
                <w:szCs w:val="24"/>
                <w:lang w:val="en-GB" w:eastAsia="cs-CZ"/>
              </w:rPr>
              <w:t>klad</w:t>
            </w:r>
            <w:proofErr w:type="spellEnd"/>
            <w:r w:rsidRPr="00DA627C">
              <w:rPr>
                <w:rFonts w:eastAsia="Times New Roman"/>
                <w:sz w:val="24"/>
                <w:szCs w:val="24"/>
                <w:lang w:val="bg-BG" w:eastAsia="cs-CZ"/>
              </w:rPr>
              <w:t xml:space="preserve">ě </w:t>
            </w:r>
            <w:proofErr w:type="spellStart"/>
            <w:r w:rsidRPr="00DA627C">
              <w:rPr>
                <w:rFonts w:eastAsia="Times New Roman"/>
                <w:sz w:val="24"/>
                <w:szCs w:val="24"/>
                <w:lang w:val="en-GB" w:eastAsia="cs-CZ"/>
              </w:rPr>
              <w:t>samostatn</w:t>
            </w:r>
            <w:proofErr w:type="spellEnd"/>
            <w:r w:rsidRPr="00DA627C">
              <w:rPr>
                <w:rFonts w:eastAsia="Times New Roman"/>
                <w:sz w:val="24"/>
                <w:szCs w:val="24"/>
                <w:lang w:val="bg-BG" w:eastAsia="cs-CZ"/>
              </w:rPr>
              <w:t xml:space="preserve">é </w:t>
            </w:r>
            <w:r w:rsidRPr="00DA627C">
              <w:rPr>
                <w:rFonts w:eastAsia="Times New Roman"/>
                <w:sz w:val="24"/>
                <w:szCs w:val="24"/>
                <w:lang w:val="en-GB" w:eastAsia="cs-CZ"/>
              </w:rPr>
              <w:t>smlouvy</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uzav</w:t>
            </w:r>
            <w:proofErr w:type="spellEnd"/>
            <w:r w:rsidRPr="00DA627C">
              <w:rPr>
                <w:rFonts w:eastAsia="Times New Roman"/>
                <w:sz w:val="24"/>
                <w:szCs w:val="24"/>
                <w:lang w:val="bg-BG" w:eastAsia="cs-CZ"/>
              </w:rPr>
              <w:t>ř</w:t>
            </w:r>
            <w:proofErr w:type="spellStart"/>
            <w:r w:rsidRPr="00DA627C">
              <w:rPr>
                <w:rFonts w:eastAsia="Times New Roman"/>
                <w:sz w:val="24"/>
                <w:szCs w:val="24"/>
                <w:lang w:val="en-GB" w:eastAsia="cs-CZ"/>
              </w:rPr>
              <w:t>en</w:t>
            </w:r>
            <w:proofErr w:type="spellEnd"/>
            <w:r w:rsidRPr="00DA627C">
              <w:rPr>
                <w:rFonts w:eastAsia="Times New Roman"/>
                <w:sz w:val="24"/>
                <w:szCs w:val="24"/>
                <w:lang w:val="bg-BG" w:eastAsia="cs-CZ"/>
              </w:rPr>
              <w:t xml:space="preserve">é </w:t>
            </w:r>
            <w:proofErr w:type="spellStart"/>
            <w:r w:rsidRPr="00DA627C">
              <w:rPr>
                <w:rFonts w:eastAsia="Times New Roman"/>
                <w:sz w:val="24"/>
                <w:szCs w:val="24"/>
                <w:lang w:val="en-GB" w:eastAsia="cs-CZ"/>
              </w:rPr>
              <w:t>mezi</w:t>
            </w:r>
            <w:proofErr w:type="spellEnd"/>
            <w:r w:rsidRPr="00DA627C">
              <w:rPr>
                <w:rFonts w:eastAsia="Times New Roman"/>
                <w:sz w:val="24"/>
                <w:szCs w:val="24"/>
                <w:lang w:val="bg-BG" w:eastAsia="cs-CZ"/>
              </w:rPr>
              <w:t xml:space="preserve"> </w:t>
            </w:r>
            <w:r w:rsidR="008C5E82" w:rsidRPr="00DA627C">
              <w:rPr>
                <w:rFonts w:eastAsia="Times New Roman"/>
                <w:sz w:val="24"/>
                <w:szCs w:val="24"/>
                <w:lang w:val="en-GB" w:eastAsia="cs-CZ"/>
              </w:rPr>
              <w:t>IQVIA</w:t>
            </w:r>
            <w:r w:rsidRPr="00DA627C">
              <w:rPr>
                <w:rFonts w:eastAsia="Times New Roman"/>
                <w:sz w:val="24"/>
                <w:szCs w:val="24"/>
                <w:lang w:val="bg-BG" w:eastAsia="cs-CZ"/>
              </w:rPr>
              <w:t xml:space="preserve"> </w:t>
            </w:r>
            <w:r w:rsidRPr="00DA627C">
              <w:rPr>
                <w:rFonts w:eastAsia="Times New Roman"/>
                <w:sz w:val="24"/>
                <w:szCs w:val="24"/>
                <w:lang w:val="en-GB" w:eastAsia="cs-CZ"/>
              </w:rPr>
              <w:t>a</w:t>
            </w:r>
            <w:r w:rsidRPr="00DA627C">
              <w:rPr>
                <w:rFonts w:eastAsia="Times New Roman"/>
                <w:sz w:val="24"/>
                <w:szCs w:val="24"/>
                <w:lang w:val="bg-BG" w:eastAsia="cs-CZ"/>
              </w:rPr>
              <w:t xml:space="preserve"> </w:t>
            </w:r>
            <w:r w:rsidRPr="00DA627C">
              <w:rPr>
                <w:rFonts w:eastAsia="Times New Roman"/>
                <w:sz w:val="24"/>
                <w:szCs w:val="24"/>
                <w:lang w:val="en-GB" w:eastAsia="cs-CZ"/>
              </w:rPr>
              <w:t>Zadavatelem</w:t>
            </w:r>
            <w:r w:rsidRPr="00DA627C">
              <w:rPr>
                <w:rFonts w:eastAsia="Times New Roman"/>
                <w:sz w:val="24"/>
                <w:szCs w:val="24"/>
                <w:lang w:val="bg-BG" w:eastAsia="cs-CZ"/>
              </w:rPr>
              <w:t xml:space="preserve">. </w:t>
            </w:r>
            <w:r w:rsidRPr="00DA627C">
              <w:rPr>
                <w:rFonts w:eastAsia="Times New Roman"/>
                <w:sz w:val="24"/>
                <w:szCs w:val="24"/>
                <w:lang w:val="en-GB" w:eastAsia="cs-CZ"/>
              </w:rPr>
              <w:t>Slu</w:t>
            </w:r>
            <w:r w:rsidRPr="00DA627C">
              <w:rPr>
                <w:rFonts w:eastAsia="Times New Roman"/>
                <w:sz w:val="24"/>
                <w:szCs w:val="24"/>
                <w:lang w:val="bg-BG" w:eastAsia="cs-CZ"/>
              </w:rPr>
              <w:t>ž</w:t>
            </w:r>
            <w:r w:rsidRPr="00DA627C">
              <w:rPr>
                <w:rFonts w:eastAsia="Times New Roman"/>
                <w:sz w:val="24"/>
                <w:szCs w:val="24"/>
                <w:lang w:val="en-GB" w:eastAsia="cs-CZ"/>
              </w:rPr>
              <w:t>by</w:t>
            </w:r>
            <w:r w:rsidRPr="00DA627C">
              <w:rPr>
                <w:rFonts w:eastAsia="Times New Roman"/>
                <w:sz w:val="24"/>
                <w:szCs w:val="24"/>
                <w:lang w:val="bg-BG" w:eastAsia="cs-CZ"/>
              </w:rPr>
              <w:t xml:space="preserve"> </w:t>
            </w:r>
            <w:r w:rsidR="008C5E82" w:rsidRPr="00DA627C">
              <w:rPr>
                <w:rFonts w:eastAsia="Times New Roman"/>
                <w:sz w:val="24"/>
                <w:szCs w:val="24"/>
                <w:lang w:val="en-GB" w:eastAsia="cs-CZ"/>
              </w:rPr>
              <w:t>IQVIA</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zahrnuj</w:t>
            </w:r>
            <w:proofErr w:type="spellEnd"/>
            <w:r w:rsidRPr="00DA627C">
              <w:rPr>
                <w:rFonts w:eastAsia="Times New Roman"/>
                <w:sz w:val="24"/>
                <w:szCs w:val="24"/>
                <w:lang w:val="bg-BG" w:eastAsia="cs-CZ"/>
              </w:rPr>
              <w:t xml:space="preserve">í </w:t>
            </w:r>
            <w:r w:rsidRPr="00DA627C">
              <w:rPr>
                <w:rFonts w:eastAsia="Times New Roman"/>
                <w:sz w:val="24"/>
                <w:szCs w:val="24"/>
                <w:lang w:val="en-GB" w:eastAsia="cs-CZ"/>
              </w:rPr>
              <w:t>monitoring</w:t>
            </w:r>
            <w:r w:rsidRPr="00DA627C">
              <w:rPr>
                <w:rFonts w:eastAsia="Times New Roman"/>
                <w:sz w:val="24"/>
                <w:szCs w:val="24"/>
                <w:lang w:val="bg-BG" w:eastAsia="cs-CZ"/>
              </w:rPr>
              <w:t xml:space="preserve"> </w:t>
            </w:r>
            <w:r w:rsidRPr="00DA627C">
              <w:rPr>
                <w:rFonts w:eastAsia="Times New Roman"/>
                <w:sz w:val="24"/>
                <w:szCs w:val="24"/>
                <w:lang w:val="en-GB" w:eastAsia="cs-CZ"/>
              </w:rPr>
              <w:t>Studie</w:t>
            </w:r>
            <w:r w:rsidRPr="00DA627C">
              <w:rPr>
                <w:rFonts w:eastAsia="Times New Roman"/>
                <w:sz w:val="24"/>
                <w:szCs w:val="24"/>
                <w:lang w:val="bg-BG" w:eastAsia="cs-CZ"/>
              </w:rPr>
              <w:t xml:space="preserve"> </w:t>
            </w:r>
            <w:r w:rsidRPr="00DA627C">
              <w:rPr>
                <w:rFonts w:eastAsia="Times New Roman"/>
                <w:sz w:val="24"/>
                <w:szCs w:val="24"/>
                <w:lang w:val="en-GB" w:eastAsia="cs-CZ"/>
              </w:rPr>
              <w:t>a</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uzav</w:t>
            </w:r>
            <w:proofErr w:type="spellEnd"/>
            <w:r w:rsidRPr="00DA627C">
              <w:rPr>
                <w:rFonts w:eastAsia="Times New Roman"/>
                <w:sz w:val="24"/>
                <w:szCs w:val="24"/>
                <w:lang w:val="bg-BG" w:eastAsia="cs-CZ"/>
              </w:rPr>
              <w:t>í</w:t>
            </w:r>
            <w:r w:rsidRPr="00DA627C">
              <w:rPr>
                <w:rFonts w:eastAsia="Times New Roman"/>
                <w:sz w:val="24"/>
                <w:szCs w:val="24"/>
                <w:lang w:val="en-GB" w:eastAsia="cs-CZ"/>
              </w:rPr>
              <w:t>r</w:t>
            </w:r>
            <w:r w:rsidRPr="00DA627C">
              <w:rPr>
                <w:rFonts w:eastAsia="Times New Roman"/>
                <w:sz w:val="24"/>
                <w:szCs w:val="24"/>
                <w:lang w:val="bg-BG" w:eastAsia="cs-CZ"/>
              </w:rPr>
              <w:t>á</w:t>
            </w:r>
            <w:r w:rsidRPr="00DA627C">
              <w:rPr>
                <w:rFonts w:eastAsia="Times New Roman"/>
                <w:sz w:val="24"/>
                <w:szCs w:val="24"/>
                <w:lang w:val="en-GB" w:eastAsia="cs-CZ"/>
              </w:rPr>
              <w:t>n</w:t>
            </w:r>
            <w:r w:rsidRPr="00DA627C">
              <w:rPr>
                <w:rFonts w:eastAsia="Times New Roman"/>
                <w:sz w:val="24"/>
                <w:szCs w:val="24"/>
                <w:lang w:val="bg-BG" w:eastAsia="cs-CZ"/>
              </w:rPr>
              <w:t xml:space="preserve">í </w:t>
            </w:r>
            <w:proofErr w:type="spellStart"/>
            <w:r w:rsidRPr="00DA627C">
              <w:rPr>
                <w:rFonts w:eastAsia="Times New Roman"/>
                <w:sz w:val="24"/>
                <w:szCs w:val="24"/>
                <w:lang w:val="en-GB" w:eastAsia="cs-CZ"/>
              </w:rPr>
              <w:t>smluv</w:t>
            </w:r>
            <w:proofErr w:type="spellEnd"/>
            <w:r w:rsidRPr="00DA627C">
              <w:rPr>
                <w:rFonts w:eastAsia="Times New Roman"/>
                <w:sz w:val="24"/>
                <w:szCs w:val="24"/>
                <w:lang w:val="bg-BG" w:eastAsia="cs-CZ"/>
              </w:rPr>
              <w:t xml:space="preserve"> </w:t>
            </w:r>
            <w:r w:rsidRPr="00DA627C">
              <w:rPr>
                <w:rFonts w:eastAsia="Times New Roman"/>
                <w:sz w:val="24"/>
                <w:szCs w:val="24"/>
                <w:lang w:val="en-GB" w:eastAsia="cs-CZ"/>
              </w:rPr>
              <w:t>s</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klinick</w:t>
            </w:r>
            <w:proofErr w:type="spellEnd"/>
            <w:r w:rsidRPr="00DA627C">
              <w:rPr>
                <w:rFonts w:eastAsia="Times New Roman"/>
                <w:sz w:val="24"/>
                <w:szCs w:val="24"/>
                <w:lang w:val="bg-BG" w:eastAsia="cs-CZ"/>
              </w:rPr>
              <w:t>ý</w:t>
            </w:r>
            <w:r w:rsidRPr="00DA627C">
              <w:rPr>
                <w:rFonts w:eastAsia="Times New Roman"/>
                <w:sz w:val="24"/>
                <w:szCs w:val="24"/>
                <w:lang w:val="en-GB" w:eastAsia="cs-CZ"/>
              </w:rPr>
              <w:t>mi</w:t>
            </w:r>
            <w:r w:rsidRPr="00DA627C">
              <w:rPr>
                <w:rFonts w:eastAsia="Times New Roman"/>
                <w:sz w:val="24"/>
                <w:szCs w:val="24"/>
                <w:lang w:val="bg-BG" w:eastAsia="cs-CZ"/>
              </w:rPr>
              <w:t xml:space="preserve"> </w:t>
            </w:r>
            <w:r w:rsidRPr="00DA627C">
              <w:rPr>
                <w:rFonts w:eastAsia="Times New Roman"/>
                <w:sz w:val="24"/>
                <w:szCs w:val="24"/>
                <w:lang w:val="en-GB" w:eastAsia="cs-CZ"/>
              </w:rPr>
              <w:t>v</w:t>
            </w:r>
            <w:r w:rsidRPr="00DA627C">
              <w:rPr>
                <w:rFonts w:eastAsia="Times New Roman"/>
                <w:sz w:val="24"/>
                <w:szCs w:val="24"/>
                <w:lang w:val="bg-BG" w:eastAsia="cs-CZ"/>
              </w:rPr>
              <w:t>ý</w:t>
            </w:r>
            <w:proofErr w:type="spellStart"/>
            <w:r w:rsidRPr="00DA627C">
              <w:rPr>
                <w:rFonts w:eastAsia="Times New Roman"/>
                <w:sz w:val="24"/>
                <w:szCs w:val="24"/>
                <w:lang w:val="en-GB" w:eastAsia="cs-CZ"/>
              </w:rPr>
              <w:t>zkumn</w:t>
            </w:r>
            <w:proofErr w:type="spellEnd"/>
            <w:r w:rsidRPr="00DA627C">
              <w:rPr>
                <w:rFonts w:eastAsia="Times New Roman"/>
                <w:sz w:val="24"/>
                <w:szCs w:val="24"/>
                <w:lang w:val="bg-BG" w:eastAsia="cs-CZ"/>
              </w:rPr>
              <w:t>ý</w:t>
            </w:r>
            <w:r w:rsidRPr="00DA627C">
              <w:rPr>
                <w:rFonts w:eastAsia="Times New Roman"/>
                <w:sz w:val="24"/>
                <w:szCs w:val="24"/>
                <w:lang w:val="en-GB" w:eastAsia="cs-CZ"/>
              </w:rPr>
              <w:t>mi</w:t>
            </w:r>
            <w:r w:rsidRPr="00DA627C">
              <w:rPr>
                <w:rFonts w:eastAsia="Times New Roman"/>
                <w:sz w:val="24"/>
                <w:szCs w:val="24"/>
                <w:lang w:val="bg-BG" w:eastAsia="cs-CZ"/>
              </w:rPr>
              <w:t xml:space="preserve"> </w:t>
            </w:r>
            <w:proofErr w:type="spellStart"/>
            <w:proofErr w:type="gramStart"/>
            <w:r w:rsidRPr="00DA627C">
              <w:rPr>
                <w:rFonts w:eastAsia="Times New Roman"/>
                <w:sz w:val="24"/>
                <w:szCs w:val="24"/>
                <w:lang w:val="en-GB" w:eastAsia="cs-CZ"/>
              </w:rPr>
              <w:t>centry</w:t>
            </w:r>
            <w:proofErr w:type="spellEnd"/>
            <w:r w:rsidR="00B27589" w:rsidRPr="00DA627C">
              <w:rPr>
                <w:rFonts w:eastAsia="Times New Roman"/>
                <w:sz w:val="24"/>
                <w:szCs w:val="24"/>
                <w:lang w:val="bg-BG" w:eastAsia="cs-CZ"/>
              </w:rPr>
              <w:t>;</w:t>
            </w:r>
            <w:proofErr w:type="gramEnd"/>
          </w:p>
          <w:p w14:paraId="3AF637B3" w14:textId="75182496" w:rsidR="00AC400D" w:rsidRPr="00DA627C" w:rsidRDefault="00AC400D" w:rsidP="00580FFF">
            <w:pPr>
              <w:spacing w:after="120"/>
              <w:jc w:val="both"/>
              <w:rPr>
                <w:rFonts w:eastAsia="Times New Roman"/>
                <w:sz w:val="24"/>
                <w:szCs w:val="24"/>
                <w:lang w:val="bg-BG" w:eastAsia="cs-CZ"/>
              </w:rPr>
            </w:pPr>
          </w:p>
        </w:tc>
      </w:tr>
      <w:tr w:rsidR="00786BA9" w:rsidRPr="00DA627C" w14:paraId="3AF637B7" w14:textId="77777777" w:rsidTr="009C07EB">
        <w:tc>
          <w:tcPr>
            <w:tcW w:w="4787" w:type="dxa"/>
          </w:tcPr>
          <w:p w14:paraId="3AF637B5" w14:textId="23567CAB" w:rsidR="00786BA9" w:rsidRPr="00DA627C" w:rsidRDefault="00786BA9" w:rsidP="00580FFF">
            <w:pPr>
              <w:tabs>
                <w:tab w:val="left" w:pos="1508"/>
              </w:tabs>
              <w:spacing w:after="120"/>
              <w:jc w:val="both"/>
              <w:rPr>
                <w:rFonts w:eastAsia="Calibri"/>
                <w:sz w:val="24"/>
                <w:szCs w:val="24"/>
                <w:lang w:val="bg-BG"/>
              </w:rPr>
            </w:pPr>
            <w:proofErr w:type="gramStart"/>
            <w:r w:rsidRPr="00DA627C">
              <w:rPr>
                <w:rFonts w:eastAsia="Calibri"/>
                <w:b/>
                <w:sz w:val="24"/>
                <w:szCs w:val="24"/>
                <w:lang w:val="en-GB"/>
              </w:rPr>
              <w:t>WHEREAS</w:t>
            </w:r>
            <w:r w:rsidRPr="00DA627C">
              <w:rPr>
                <w:rFonts w:eastAsia="Calibri"/>
                <w:sz w:val="24"/>
                <w:szCs w:val="24"/>
                <w:lang w:val="en-GB"/>
              </w:rPr>
              <w:t>,</w:t>
            </w:r>
            <w:proofErr w:type="gramEnd"/>
            <w:r w:rsidRPr="00DA627C">
              <w:rPr>
                <w:rFonts w:eastAsia="Calibri"/>
                <w:sz w:val="24"/>
                <w:szCs w:val="24"/>
                <w:lang w:val="en-GB"/>
              </w:rPr>
              <w:t xml:space="preserve"> the Institution and Investigator (hereinafter jointly the “Site”) are willing to conduct the Study and </w:t>
            </w:r>
            <w:r w:rsidR="006B1408" w:rsidRPr="00DA627C">
              <w:rPr>
                <w:rFonts w:eastAsia="Calibri"/>
                <w:sz w:val="24"/>
                <w:szCs w:val="24"/>
                <w:lang w:val="en-GB"/>
              </w:rPr>
              <w:t>IQVIA</w:t>
            </w:r>
            <w:r w:rsidRPr="00DA627C">
              <w:rPr>
                <w:rFonts w:eastAsia="Calibri"/>
                <w:sz w:val="24"/>
                <w:szCs w:val="24"/>
                <w:lang w:val="en-GB"/>
              </w:rPr>
              <w:t xml:space="preserve"> requests the Site to undertake such Study.</w:t>
            </w:r>
          </w:p>
        </w:tc>
        <w:tc>
          <w:tcPr>
            <w:tcW w:w="4960" w:type="dxa"/>
          </w:tcPr>
          <w:p w14:paraId="3AF637B6" w14:textId="6945518D" w:rsidR="00786BA9" w:rsidRPr="00DA627C" w:rsidRDefault="00A32FF2" w:rsidP="00580FFF">
            <w:pPr>
              <w:spacing w:after="120"/>
              <w:jc w:val="both"/>
              <w:rPr>
                <w:rFonts w:eastAsia="Calibri"/>
                <w:b/>
                <w:bCs/>
                <w:sz w:val="24"/>
                <w:szCs w:val="24"/>
                <w:lang w:val="bg-BG"/>
              </w:rPr>
            </w:pPr>
            <w:r w:rsidRPr="00DA627C">
              <w:rPr>
                <w:rFonts w:eastAsia="Times New Roman"/>
                <w:b/>
                <w:sz w:val="24"/>
                <w:szCs w:val="24"/>
                <w:lang w:val="en-GB" w:eastAsia="cs-CZ"/>
              </w:rPr>
              <w:t>VZHLEDEM</w:t>
            </w:r>
            <w:r w:rsidRPr="00DA627C">
              <w:rPr>
                <w:rFonts w:eastAsia="Times New Roman"/>
                <w:b/>
                <w:sz w:val="24"/>
                <w:szCs w:val="24"/>
                <w:lang w:val="bg-BG" w:eastAsia="cs-CZ"/>
              </w:rPr>
              <w:t xml:space="preserve"> </w:t>
            </w:r>
            <w:r w:rsidRPr="00DA627C">
              <w:rPr>
                <w:rFonts w:eastAsia="Times New Roman"/>
                <w:b/>
                <w:sz w:val="24"/>
                <w:szCs w:val="24"/>
                <w:lang w:val="en-GB" w:eastAsia="cs-CZ"/>
              </w:rPr>
              <w:t>K</w:t>
            </w:r>
            <w:r w:rsidRPr="00DA627C">
              <w:rPr>
                <w:rFonts w:eastAsia="Times New Roman"/>
                <w:b/>
                <w:sz w:val="24"/>
                <w:szCs w:val="24"/>
                <w:lang w:val="bg-BG" w:eastAsia="cs-CZ"/>
              </w:rPr>
              <w:t xml:space="preserve"> </w:t>
            </w:r>
            <w:r w:rsidRPr="00DA627C">
              <w:rPr>
                <w:rFonts w:eastAsia="Times New Roman"/>
                <w:b/>
                <w:sz w:val="24"/>
                <w:szCs w:val="24"/>
                <w:lang w:val="en-GB" w:eastAsia="cs-CZ"/>
              </w:rPr>
              <w:t>TOMU</w:t>
            </w:r>
            <w:r w:rsidRPr="00DA627C">
              <w:rPr>
                <w:rFonts w:eastAsia="Times New Roman"/>
                <w:sz w:val="24"/>
                <w:szCs w:val="24"/>
                <w:lang w:val="bg-BG" w:eastAsia="cs-CZ"/>
              </w:rPr>
              <w:t>, ž</w:t>
            </w:r>
            <w:r w:rsidRPr="00DA627C">
              <w:rPr>
                <w:rFonts w:eastAsia="Times New Roman"/>
                <w:sz w:val="24"/>
                <w:szCs w:val="24"/>
                <w:lang w:val="en-GB" w:eastAsia="cs-CZ"/>
              </w:rPr>
              <w:t>e</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Zdravotnick</w:t>
            </w:r>
            <w:proofErr w:type="spellEnd"/>
            <w:r w:rsidRPr="00DA627C">
              <w:rPr>
                <w:rFonts w:eastAsia="Times New Roman"/>
                <w:sz w:val="24"/>
                <w:szCs w:val="24"/>
                <w:lang w:val="bg-BG" w:eastAsia="cs-CZ"/>
              </w:rPr>
              <w:t xml:space="preserve">é </w:t>
            </w:r>
            <w:r w:rsidRPr="00DA627C">
              <w:rPr>
                <w:rFonts w:eastAsia="Times New Roman"/>
                <w:sz w:val="24"/>
                <w:szCs w:val="24"/>
                <w:lang w:val="en-GB" w:eastAsia="cs-CZ"/>
              </w:rPr>
              <w:t>za</w:t>
            </w:r>
            <w:r w:rsidRPr="00DA627C">
              <w:rPr>
                <w:rFonts w:eastAsia="Times New Roman"/>
                <w:sz w:val="24"/>
                <w:szCs w:val="24"/>
                <w:lang w:val="bg-BG" w:eastAsia="cs-CZ"/>
              </w:rPr>
              <w:t>ří</w:t>
            </w:r>
            <w:r w:rsidRPr="00DA627C">
              <w:rPr>
                <w:rFonts w:eastAsia="Times New Roman"/>
                <w:sz w:val="24"/>
                <w:szCs w:val="24"/>
                <w:lang w:val="en-GB" w:eastAsia="cs-CZ"/>
              </w:rPr>
              <w:t>zen</w:t>
            </w:r>
            <w:r w:rsidRPr="00DA627C">
              <w:rPr>
                <w:rFonts w:eastAsia="Times New Roman"/>
                <w:sz w:val="24"/>
                <w:szCs w:val="24"/>
                <w:lang w:val="bg-BG" w:eastAsia="cs-CZ"/>
              </w:rPr>
              <w:t xml:space="preserve">í </w:t>
            </w:r>
            <w:r w:rsidRPr="00DA627C">
              <w:rPr>
                <w:rFonts w:eastAsia="Times New Roman"/>
                <w:sz w:val="24"/>
                <w:szCs w:val="24"/>
                <w:lang w:val="en-GB" w:eastAsia="cs-CZ"/>
              </w:rPr>
              <w:t>a</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Zkou</w:t>
            </w:r>
            <w:proofErr w:type="spellEnd"/>
            <w:r w:rsidRPr="00DA627C">
              <w:rPr>
                <w:rFonts w:eastAsia="Times New Roman"/>
                <w:sz w:val="24"/>
                <w:szCs w:val="24"/>
                <w:lang w:val="bg-BG" w:eastAsia="cs-CZ"/>
              </w:rPr>
              <w:t>š</w:t>
            </w:r>
            <w:proofErr w:type="spellStart"/>
            <w:r w:rsidRPr="00DA627C">
              <w:rPr>
                <w:rFonts w:eastAsia="Times New Roman"/>
                <w:sz w:val="24"/>
                <w:szCs w:val="24"/>
                <w:lang w:val="en-GB" w:eastAsia="cs-CZ"/>
              </w:rPr>
              <w:t>ej</w:t>
            </w:r>
            <w:proofErr w:type="spellEnd"/>
            <w:r w:rsidRPr="00DA627C">
              <w:rPr>
                <w:rFonts w:eastAsia="Times New Roman"/>
                <w:sz w:val="24"/>
                <w:szCs w:val="24"/>
                <w:lang w:val="bg-BG" w:eastAsia="cs-CZ"/>
              </w:rPr>
              <w:t>í</w:t>
            </w:r>
            <w:r w:rsidRPr="00DA627C">
              <w:rPr>
                <w:rFonts w:eastAsia="Times New Roman"/>
                <w:sz w:val="24"/>
                <w:szCs w:val="24"/>
                <w:lang w:val="en-GB" w:eastAsia="cs-CZ"/>
              </w:rPr>
              <w:t>c</w:t>
            </w:r>
            <w:r w:rsidRPr="00DA627C">
              <w:rPr>
                <w:rFonts w:eastAsia="Times New Roman"/>
                <w:sz w:val="24"/>
                <w:szCs w:val="24"/>
                <w:lang w:val="bg-BG" w:eastAsia="cs-CZ"/>
              </w:rPr>
              <w:t>í (</w:t>
            </w:r>
            <w:r w:rsidRPr="00DA627C">
              <w:rPr>
                <w:rFonts w:eastAsia="Times New Roman"/>
                <w:sz w:val="24"/>
                <w:szCs w:val="24"/>
                <w:lang w:val="en-GB" w:eastAsia="cs-CZ"/>
              </w:rPr>
              <w:t>d</w:t>
            </w:r>
            <w:r w:rsidRPr="00DA627C">
              <w:rPr>
                <w:rFonts w:eastAsia="Times New Roman"/>
                <w:sz w:val="24"/>
                <w:szCs w:val="24"/>
                <w:lang w:val="bg-BG" w:eastAsia="cs-CZ"/>
              </w:rPr>
              <w:t>á</w:t>
            </w:r>
            <w:r w:rsidRPr="00DA627C">
              <w:rPr>
                <w:rFonts w:eastAsia="Times New Roman"/>
                <w:sz w:val="24"/>
                <w:szCs w:val="24"/>
                <w:lang w:val="en-GB" w:eastAsia="cs-CZ"/>
              </w:rPr>
              <w:t>le</w:t>
            </w:r>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spole</w:t>
            </w:r>
            <w:proofErr w:type="spellEnd"/>
            <w:r w:rsidRPr="00DA627C">
              <w:rPr>
                <w:rFonts w:eastAsia="Times New Roman"/>
                <w:sz w:val="24"/>
                <w:szCs w:val="24"/>
                <w:lang w:val="bg-BG" w:eastAsia="cs-CZ"/>
              </w:rPr>
              <w:t>č</w:t>
            </w:r>
            <w:r w:rsidRPr="00DA627C">
              <w:rPr>
                <w:rFonts w:eastAsia="Times New Roman"/>
                <w:sz w:val="24"/>
                <w:szCs w:val="24"/>
                <w:lang w:val="en-GB" w:eastAsia="cs-CZ"/>
              </w:rPr>
              <w:t>n</w:t>
            </w:r>
            <w:r w:rsidRPr="00DA627C">
              <w:rPr>
                <w:rFonts w:eastAsia="Times New Roman"/>
                <w:sz w:val="24"/>
                <w:szCs w:val="24"/>
                <w:lang w:val="bg-BG" w:eastAsia="cs-CZ"/>
              </w:rPr>
              <w:t xml:space="preserve">ě </w:t>
            </w:r>
            <w:proofErr w:type="spellStart"/>
            <w:r w:rsidRPr="00DA627C">
              <w:rPr>
                <w:rFonts w:eastAsia="Times New Roman"/>
                <w:sz w:val="24"/>
                <w:szCs w:val="24"/>
                <w:lang w:val="en-GB" w:eastAsia="cs-CZ"/>
              </w:rPr>
              <w:t>jen</w:t>
            </w:r>
            <w:proofErr w:type="spellEnd"/>
            <w:r w:rsidRPr="00DA627C">
              <w:rPr>
                <w:rFonts w:eastAsia="Times New Roman"/>
                <w:sz w:val="24"/>
                <w:szCs w:val="24"/>
                <w:lang w:val="bg-BG" w:eastAsia="cs-CZ"/>
              </w:rPr>
              <w:t xml:space="preserve"> “</w:t>
            </w:r>
            <w:r w:rsidRPr="00DA627C">
              <w:rPr>
                <w:rFonts w:eastAsia="Times New Roman"/>
                <w:sz w:val="24"/>
                <w:szCs w:val="24"/>
                <w:lang w:val="en-GB" w:eastAsia="cs-CZ"/>
              </w:rPr>
              <w:t>M</w:t>
            </w:r>
            <w:r w:rsidRPr="00DA627C">
              <w:rPr>
                <w:rFonts w:eastAsia="Times New Roman"/>
                <w:sz w:val="24"/>
                <w:szCs w:val="24"/>
                <w:lang w:val="bg-BG" w:eastAsia="cs-CZ"/>
              </w:rPr>
              <w:t>í</w:t>
            </w:r>
            <w:proofErr w:type="spellStart"/>
            <w:r w:rsidRPr="00DA627C">
              <w:rPr>
                <w:rFonts w:eastAsia="Times New Roman"/>
                <w:sz w:val="24"/>
                <w:szCs w:val="24"/>
                <w:lang w:val="en-GB" w:eastAsia="cs-CZ"/>
              </w:rPr>
              <w:t>sto</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prov</w:t>
            </w:r>
            <w:proofErr w:type="spellEnd"/>
            <w:r w:rsidRPr="00DA627C">
              <w:rPr>
                <w:rFonts w:eastAsia="Times New Roman"/>
                <w:sz w:val="24"/>
                <w:szCs w:val="24"/>
                <w:lang w:val="bg-BG" w:eastAsia="cs-CZ"/>
              </w:rPr>
              <w:t>á</w:t>
            </w:r>
            <w:r w:rsidRPr="00DA627C">
              <w:rPr>
                <w:rFonts w:eastAsia="Times New Roman"/>
                <w:sz w:val="24"/>
                <w:szCs w:val="24"/>
                <w:lang w:val="en-GB" w:eastAsia="cs-CZ"/>
              </w:rPr>
              <w:t>d</w:t>
            </w:r>
            <w:r w:rsidRPr="00DA627C">
              <w:rPr>
                <w:rFonts w:eastAsia="Times New Roman"/>
                <w:sz w:val="24"/>
                <w:szCs w:val="24"/>
                <w:lang w:val="bg-BG" w:eastAsia="cs-CZ"/>
              </w:rPr>
              <w:t>ě</w:t>
            </w:r>
            <w:r w:rsidRPr="00DA627C">
              <w:rPr>
                <w:rFonts w:eastAsia="Times New Roman"/>
                <w:sz w:val="24"/>
                <w:szCs w:val="24"/>
                <w:lang w:val="en-GB" w:eastAsia="cs-CZ"/>
              </w:rPr>
              <w:t>n</w:t>
            </w:r>
            <w:r w:rsidRPr="00DA627C">
              <w:rPr>
                <w:rFonts w:eastAsia="Times New Roman"/>
                <w:sz w:val="24"/>
                <w:szCs w:val="24"/>
                <w:lang w:val="bg-BG" w:eastAsia="cs-CZ"/>
              </w:rPr>
              <w:t xml:space="preserve">í </w:t>
            </w:r>
            <w:proofErr w:type="spellStart"/>
            <w:r w:rsidRPr="00DA627C">
              <w:rPr>
                <w:rFonts w:eastAsia="Times New Roman"/>
                <w:sz w:val="24"/>
                <w:szCs w:val="24"/>
                <w:lang w:val="en-GB" w:eastAsia="cs-CZ"/>
              </w:rPr>
              <w:t>klinick</w:t>
            </w:r>
            <w:proofErr w:type="spellEnd"/>
            <w:r w:rsidRPr="00DA627C">
              <w:rPr>
                <w:rFonts w:eastAsia="Times New Roman"/>
                <w:sz w:val="24"/>
                <w:szCs w:val="24"/>
                <w:lang w:val="bg-BG" w:eastAsia="cs-CZ"/>
              </w:rPr>
              <w:t>é</w:t>
            </w:r>
            <w:proofErr w:type="spellStart"/>
            <w:r w:rsidRPr="00DA627C">
              <w:rPr>
                <w:rFonts w:eastAsia="Times New Roman"/>
                <w:sz w:val="24"/>
                <w:szCs w:val="24"/>
                <w:lang w:val="en-GB" w:eastAsia="cs-CZ"/>
              </w:rPr>
              <w:t>ho</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hodnocen</w:t>
            </w:r>
            <w:proofErr w:type="spellEnd"/>
            <w:r w:rsidRPr="00DA627C">
              <w:rPr>
                <w:rFonts w:eastAsia="Times New Roman"/>
                <w:sz w:val="24"/>
                <w:szCs w:val="24"/>
                <w:lang w:val="bg-BG" w:eastAsia="cs-CZ"/>
              </w:rPr>
              <w:t xml:space="preserve">í”) </w:t>
            </w:r>
            <w:proofErr w:type="spellStart"/>
            <w:r w:rsidRPr="00DA627C">
              <w:rPr>
                <w:rFonts w:eastAsia="Times New Roman"/>
                <w:sz w:val="24"/>
                <w:szCs w:val="24"/>
                <w:lang w:val="en-GB" w:eastAsia="cs-CZ"/>
              </w:rPr>
              <w:t>hodlaj</w:t>
            </w:r>
            <w:proofErr w:type="spellEnd"/>
            <w:r w:rsidRPr="00DA627C">
              <w:rPr>
                <w:rFonts w:eastAsia="Times New Roman"/>
                <w:sz w:val="24"/>
                <w:szCs w:val="24"/>
                <w:lang w:val="bg-BG" w:eastAsia="cs-CZ"/>
              </w:rPr>
              <w:t xml:space="preserve">í </w:t>
            </w:r>
            <w:proofErr w:type="spellStart"/>
            <w:r w:rsidRPr="00DA627C">
              <w:rPr>
                <w:rFonts w:eastAsia="Times New Roman"/>
                <w:sz w:val="24"/>
                <w:szCs w:val="24"/>
                <w:lang w:val="en-GB" w:eastAsia="cs-CZ"/>
              </w:rPr>
              <w:t>prov</w:t>
            </w:r>
            <w:proofErr w:type="spellEnd"/>
            <w:r w:rsidRPr="00DA627C">
              <w:rPr>
                <w:rFonts w:eastAsia="Times New Roman"/>
                <w:sz w:val="24"/>
                <w:szCs w:val="24"/>
                <w:lang w:val="bg-BG" w:eastAsia="cs-CZ"/>
              </w:rPr>
              <w:t>é</w:t>
            </w:r>
            <w:proofErr w:type="spellStart"/>
            <w:r w:rsidRPr="00DA627C">
              <w:rPr>
                <w:rFonts w:eastAsia="Times New Roman"/>
                <w:sz w:val="24"/>
                <w:szCs w:val="24"/>
                <w:lang w:val="en-GB" w:eastAsia="cs-CZ"/>
              </w:rPr>
              <w:t>st</w:t>
            </w:r>
            <w:proofErr w:type="spellEnd"/>
            <w:r w:rsidRPr="00DA627C">
              <w:rPr>
                <w:rFonts w:eastAsia="Times New Roman"/>
                <w:sz w:val="24"/>
                <w:szCs w:val="24"/>
                <w:lang w:val="bg-BG" w:eastAsia="cs-CZ"/>
              </w:rPr>
              <w:t xml:space="preserve"> </w:t>
            </w:r>
            <w:r w:rsidRPr="00DA627C">
              <w:rPr>
                <w:rFonts w:eastAsia="Times New Roman"/>
                <w:sz w:val="24"/>
                <w:szCs w:val="24"/>
                <w:lang w:val="en-GB" w:eastAsia="cs-CZ"/>
              </w:rPr>
              <w:t>Studii</w:t>
            </w:r>
            <w:r w:rsidRPr="00DA627C">
              <w:rPr>
                <w:rFonts w:eastAsia="Times New Roman"/>
                <w:sz w:val="24"/>
                <w:szCs w:val="24"/>
                <w:lang w:val="bg-BG" w:eastAsia="cs-CZ"/>
              </w:rPr>
              <w:t xml:space="preserve"> </w:t>
            </w:r>
            <w:r w:rsidRPr="00DA627C">
              <w:rPr>
                <w:rFonts w:eastAsia="Times New Roman"/>
                <w:sz w:val="24"/>
                <w:szCs w:val="24"/>
                <w:lang w:val="en-GB" w:eastAsia="cs-CZ"/>
              </w:rPr>
              <w:t>a</w:t>
            </w:r>
            <w:r w:rsidRPr="00DA627C">
              <w:rPr>
                <w:rFonts w:eastAsia="Times New Roman"/>
                <w:sz w:val="24"/>
                <w:szCs w:val="24"/>
                <w:lang w:val="bg-BG" w:eastAsia="cs-CZ"/>
              </w:rPr>
              <w:t xml:space="preserve"> </w:t>
            </w:r>
            <w:r w:rsidR="008C5E82" w:rsidRPr="00DA627C">
              <w:rPr>
                <w:rFonts w:eastAsia="Times New Roman"/>
                <w:sz w:val="24"/>
                <w:szCs w:val="24"/>
                <w:lang w:val="en-GB" w:eastAsia="cs-CZ"/>
              </w:rPr>
              <w:t>IQVIA</w:t>
            </w:r>
            <w:r w:rsidRPr="00DA627C">
              <w:rPr>
                <w:rFonts w:eastAsia="Times New Roman"/>
                <w:sz w:val="24"/>
                <w:szCs w:val="24"/>
                <w:lang w:val="bg-BG" w:eastAsia="cs-CZ"/>
              </w:rPr>
              <w:t xml:space="preserve"> </w:t>
            </w:r>
            <w:r w:rsidRPr="00DA627C">
              <w:rPr>
                <w:rFonts w:eastAsia="Times New Roman"/>
                <w:sz w:val="24"/>
                <w:szCs w:val="24"/>
                <w:lang w:val="en-GB" w:eastAsia="cs-CZ"/>
              </w:rPr>
              <w:t>po</w:t>
            </w:r>
            <w:r w:rsidRPr="00DA627C">
              <w:rPr>
                <w:rFonts w:eastAsia="Times New Roman"/>
                <w:sz w:val="24"/>
                <w:szCs w:val="24"/>
                <w:lang w:val="bg-BG" w:eastAsia="cs-CZ"/>
              </w:rPr>
              <w:t xml:space="preserve"> </w:t>
            </w:r>
            <w:r w:rsidRPr="00DA627C">
              <w:rPr>
                <w:rFonts w:eastAsia="Times New Roman"/>
                <w:sz w:val="24"/>
                <w:szCs w:val="24"/>
                <w:lang w:val="en-GB" w:eastAsia="cs-CZ"/>
              </w:rPr>
              <w:t>M</w:t>
            </w:r>
            <w:r w:rsidRPr="00DA627C">
              <w:rPr>
                <w:rFonts w:eastAsia="Times New Roman"/>
                <w:sz w:val="24"/>
                <w:szCs w:val="24"/>
                <w:lang w:val="bg-BG" w:eastAsia="cs-CZ"/>
              </w:rPr>
              <w:t>í</w:t>
            </w:r>
            <w:proofErr w:type="spellStart"/>
            <w:r w:rsidRPr="00DA627C">
              <w:rPr>
                <w:rFonts w:eastAsia="Times New Roman"/>
                <w:sz w:val="24"/>
                <w:szCs w:val="24"/>
                <w:lang w:val="en-GB" w:eastAsia="cs-CZ"/>
              </w:rPr>
              <w:t>stu</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prov</w:t>
            </w:r>
            <w:proofErr w:type="spellEnd"/>
            <w:r w:rsidRPr="00DA627C">
              <w:rPr>
                <w:rFonts w:eastAsia="Times New Roman"/>
                <w:sz w:val="24"/>
                <w:szCs w:val="24"/>
                <w:lang w:val="bg-BG" w:eastAsia="cs-CZ"/>
              </w:rPr>
              <w:t>á</w:t>
            </w:r>
            <w:r w:rsidRPr="00DA627C">
              <w:rPr>
                <w:rFonts w:eastAsia="Times New Roman"/>
                <w:sz w:val="24"/>
                <w:szCs w:val="24"/>
                <w:lang w:val="en-GB" w:eastAsia="cs-CZ"/>
              </w:rPr>
              <w:t>d</w:t>
            </w:r>
            <w:r w:rsidRPr="00DA627C">
              <w:rPr>
                <w:rFonts w:eastAsia="Times New Roman"/>
                <w:sz w:val="24"/>
                <w:szCs w:val="24"/>
                <w:lang w:val="bg-BG" w:eastAsia="cs-CZ"/>
              </w:rPr>
              <w:t>ě</w:t>
            </w:r>
            <w:r w:rsidRPr="00DA627C">
              <w:rPr>
                <w:rFonts w:eastAsia="Times New Roman"/>
                <w:sz w:val="24"/>
                <w:szCs w:val="24"/>
                <w:lang w:val="en-GB" w:eastAsia="cs-CZ"/>
              </w:rPr>
              <w:t>n</w:t>
            </w:r>
            <w:r w:rsidRPr="00DA627C">
              <w:rPr>
                <w:rFonts w:eastAsia="Times New Roman"/>
                <w:sz w:val="24"/>
                <w:szCs w:val="24"/>
                <w:lang w:val="bg-BG" w:eastAsia="cs-CZ"/>
              </w:rPr>
              <w:t xml:space="preserve">í </w:t>
            </w:r>
            <w:proofErr w:type="spellStart"/>
            <w:r w:rsidRPr="00DA627C">
              <w:rPr>
                <w:rFonts w:eastAsia="Times New Roman"/>
                <w:sz w:val="24"/>
                <w:szCs w:val="24"/>
                <w:lang w:val="en-GB" w:eastAsia="cs-CZ"/>
              </w:rPr>
              <w:t>klinick</w:t>
            </w:r>
            <w:proofErr w:type="spellEnd"/>
            <w:r w:rsidRPr="00DA627C">
              <w:rPr>
                <w:rFonts w:eastAsia="Times New Roman"/>
                <w:sz w:val="24"/>
                <w:szCs w:val="24"/>
                <w:lang w:val="bg-BG" w:eastAsia="cs-CZ"/>
              </w:rPr>
              <w:t>é</w:t>
            </w:r>
            <w:proofErr w:type="spellStart"/>
            <w:r w:rsidRPr="00DA627C">
              <w:rPr>
                <w:rFonts w:eastAsia="Times New Roman"/>
                <w:sz w:val="24"/>
                <w:szCs w:val="24"/>
                <w:lang w:val="en-GB" w:eastAsia="cs-CZ"/>
              </w:rPr>
              <w:t>ho</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hodnocen</w:t>
            </w:r>
            <w:proofErr w:type="spellEnd"/>
            <w:r w:rsidRPr="00DA627C">
              <w:rPr>
                <w:rFonts w:eastAsia="Times New Roman"/>
                <w:sz w:val="24"/>
                <w:szCs w:val="24"/>
                <w:lang w:val="bg-BG" w:eastAsia="cs-CZ"/>
              </w:rPr>
              <w:t xml:space="preserve">í </w:t>
            </w:r>
            <w:r w:rsidRPr="00DA627C">
              <w:rPr>
                <w:rFonts w:eastAsia="Times New Roman"/>
                <w:sz w:val="24"/>
                <w:szCs w:val="24"/>
                <w:lang w:val="en-GB" w:eastAsia="cs-CZ"/>
              </w:rPr>
              <w:t>po</w:t>
            </w:r>
            <w:r w:rsidRPr="00DA627C">
              <w:rPr>
                <w:rFonts w:eastAsia="Times New Roman"/>
                <w:sz w:val="24"/>
                <w:szCs w:val="24"/>
                <w:lang w:val="bg-BG" w:eastAsia="cs-CZ"/>
              </w:rPr>
              <w:t>ž</w:t>
            </w:r>
            <w:proofErr w:type="spellStart"/>
            <w:r w:rsidRPr="00DA627C">
              <w:rPr>
                <w:rFonts w:eastAsia="Times New Roman"/>
                <w:sz w:val="24"/>
                <w:szCs w:val="24"/>
                <w:lang w:val="en-GB" w:eastAsia="cs-CZ"/>
              </w:rPr>
              <w:t>aduje</w:t>
            </w:r>
            <w:proofErr w:type="spellEnd"/>
            <w:r w:rsidRPr="00DA627C">
              <w:rPr>
                <w:rFonts w:eastAsia="Times New Roman"/>
                <w:sz w:val="24"/>
                <w:szCs w:val="24"/>
                <w:lang w:val="bg-BG" w:eastAsia="cs-CZ"/>
              </w:rPr>
              <w:t xml:space="preserve"> </w:t>
            </w:r>
            <w:proofErr w:type="spellStart"/>
            <w:r w:rsidRPr="00DA627C">
              <w:rPr>
                <w:rFonts w:eastAsia="Times New Roman"/>
                <w:sz w:val="24"/>
                <w:szCs w:val="24"/>
                <w:lang w:val="en-GB" w:eastAsia="cs-CZ"/>
              </w:rPr>
              <w:t>proveden</w:t>
            </w:r>
            <w:proofErr w:type="spellEnd"/>
            <w:r w:rsidRPr="00DA627C">
              <w:rPr>
                <w:rFonts w:eastAsia="Times New Roman"/>
                <w:sz w:val="24"/>
                <w:szCs w:val="24"/>
                <w:lang w:val="bg-BG" w:eastAsia="cs-CZ"/>
              </w:rPr>
              <w:t xml:space="preserve">í </w:t>
            </w:r>
            <w:proofErr w:type="spellStart"/>
            <w:r w:rsidRPr="00DA627C">
              <w:rPr>
                <w:rFonts w:eastAsia="Times New Roman"/>
                <w:sz w:val="24"/>
                <w:szCs w:val="24"/>
                <w:lang w:val="en-GB" w:eastAsia="cs-CZ"/>
              </w:rPr>
              <w:t>takov</w:t>
            </w:r>
            <w:proofErr w:type="spellEnd"/>
            <w:r w:rsidRPr="00DA627C">
              <w:rPr>
                <w:rFonts w:eastAsia="Times New Roman"/>
                <w:sz w:val="24"/>
                <w:szCs w:val="24"/>
                <w:lang w:val="bg-BG" w:eastAsia="cs-CZ"/>
              </w:rPr>
              <w:t xml:space="preserve">é </w:t>
            </w:r>
            <w:r w:rsidRPr="00DA627C">
              <w:rPr>
                <w:rFonts w:eastAsia="Times New Roman"/>
                <w:sz w:val="24"/>
                <w:szCs w:val="24"/>
                <w:lang w:val="en-GB" w:eastAsia="cs-CZ"/>
              </w:rPr>
              <w:t>Studie</w:t>
            </w:r>
            <w:r w:rsidRPr="00DA627C">
              <w:rPr>
                <w:rFonts w:eastAsia="Times New Roman"/>
                <w:sz w:val="24"/>
                <w:szCs w:val="24"/>
                <w:lang w:val="bg-BG" w:eastAsia="cs-CZ"/>
              </w:rPr>
              <w:t>.</w:t>
            </w:r>
          </w:p>
        </w:tc>
      </w:tr>
      <w:tr w:rsidR="00786BA9" w:rsidRPr="00DA627C" w14:paraId="3AF637BA" w14:textId="77777777" w:rsidTr="009C07EB">
        <w:tc>
          <w:tcPr>
            <w:tcW w:w="4787" w:type="dxa"/>
          </w:tcPr>
          <w:p w14:paraId="3AF637B8" w14:textId="77777777" w:rsidR="00786BA9" w:rsidRPr="00DA627C" w:rsidRDefault="00786BA9" w:rsidP="00580FFF">
            <w:pPr>
              <w:tabs>
                <w:tab w:val="left" w:pos="1508"/>
              </w:tabs>
              <w:spacing w:after="120"/>
              <w:jc w:val="both"/>
              <w:rPr>
                <w:rFonts w:eastAsia="Calibri"/>
                <w:sz w:val="24"/>
                <w:szCs w:val="24"/>
                <w:u w:val="single"/>
                <w:lang w:val="bg-BG"/>
              </w:rPr>
            </w:pPr>
            <w:r w:rsidRPr="00DA627C">
              <w:rPr>
                <w:rFonts w:eastAsia="Calibri"/>
                <w:b/>
                <w:noProof/>
                <w:sz w:val="24"/>
                <w:szCs w:val="24"/>
                <w:lang w:val="bg-BG"/>
              </w:rPr>
              <w:t xml:space="preserve">NOW THEREFORE, </w:t>
            </w:r>
            <w:r w:rsidRPr="00DA627C">
              <w:rPr>
                <w:rFonts w:eastAsia="Calibri"/>
                <w:noProof/>
                <w:sz w:val="24"/>
                <w:szCs w:val="24"/>
                <w:lang w:val="bg-BG"/>
              </w:rPr>
              <w:t>the following is agreed:</w:t>
            </w:r>
          </w:p>
        </w:tc>
        <w:tc>
          <w:tcPr>
            <w:tcW w:w="4960" w:type="dxa"/>
          </w:tcPr>
          <w:p w14:paraId="3AF637B9" w14:textId="77777777" w:rsidR="00786BA9" w:rsidRPr="00DA627C" w:rsidRDefault="00A32FF2" w:rsidP="00580FFF">
            <w:pPr>
              <w:spacing w:after="120"/>
              <w:jc w:val="both"/>
              <w:rPr>
                <w:rFonts w:eastAsia="Calibri"/>
                <w:b/>
                <w:bCs/>
                <w:sz w:val="24"/>
                <w:szCs w:val="24"/>
                <w:lang w:val="bg-BG"/>
              </w:rPr>
            </w:pPr>
            <w:r w:rsidRPr="00DA627C">
              <w:rPr>
                <w:rFonts w:eastAsia="Times New Roman"/>
                <w:b/>
                <w:sz w:val="24"/>
                <w:szCs w:val="24"/>
                <w:lang w:val="cs-CZ" w:eastAsia="cs-CZ"/>
              </w:rPr>
              <w:t>NYNÍ S OHLEDEM NA SHORA UVEDENÉ,</w:t>
            </w:r>
            <w:r w:rsidRPr="00DA627C">
              <w:rPr>
                <w:rFonts w:eastAsia="Times New Roman"/>
                <w:sz w:val="24"/>
                <w:szCs w:val="24"/>
                <w:lang w:val="cs-CZ" w:eastAsia="cs-CZ"/>
              </w:rPr>
              <w:t xml:space="preserve"> bylo dohodnuto následující:</w:t>
            </w:r>
          </w:p>
        </w:tc>
      </w:tr>
      <w:tr w:rsidR="00FB56E7" w:rsidRPr="00DA627C" w14:paraId="3AF637BD" w14:textId="77777777" w:rsidTr="009C07EB">
        <w:tc>
          <w:tcPr>
            <w:tcW w:w="4787" w:type="dxa"/>
          </w:tcPr>
          <w:p w14:paraId="3AF637BB" w14:textId="77777777" w:rsidR="00FB56E7" w:rsidRPr="00DA627C" w:rsidRDefault="00786BA9" w:rsidP="005F137C">
            <w:pPr>
              <w:numPr>
                <w:ilvl w:val="0"/>
                <w:numId w:val="3"/>
              </w:numPr>
              <w:tabs>
                <w:tab w:val="left" w:pos="540"/>
              </w:tabs>
              <w:spacing w:after="120"/>
              <w:ind w:left="170" w:firstLine="0"/>
              <w:rPr>
                <w:rFonts w:eastAsia="Calibri"/>
                <w:b/>
                <w:smallCaps/>
                <w:sz w:val="24"/>
                <w:szCs w:val="24"/>
                <w:u w:val="single"/>
                <w:lang w:val="en-US"/>
              </w:rPr>
            </w:pPr>
            <w:r w:rsidRPr="00DA627C">
              <w:rPr>
                <w:rFonts w:eastAsia="Calibri"/>
                <w:b/>
                <w:smallCaps/>
                <w:sz w:val="24"/>
                <w:szCs w:val="24"/>
                <w:u w:val="single"/>
                <w:lang w:val="en-GB"/>
              </w:rPr>
              <w:t xml:space="preserve">Conduct </w:t>
            </w:r>
            <w:r w:rsidR="00284289" w:rsidRPr="00DA627C">
              <w:rPr>
                <w:rFonts w:eastAsia="Calibri"/>
                <w:b/>
                <w:smallCaps/>
                <w:sz w:val="24"/>
                <w:szCs w:val="24"/>
                <w:u w:val="single"/>
                <w:lang w:val="en-GB"/>
              </w:rPr>
              <w:t>of the Study</w:t>
            </w:r>
          </w:p>
        </w:tc>
        <w:tc>
          <w:tcPr>
            <w:tcW w:w="4960" w:type="dxa"/>
          </w:tcPr>
          <w:p w14:paraId="3AF637BC" w14:textId="77777777" w:rsidR="00FB56E7" w:rsidRPr="00DA627C" w:rsidRDefault="00284289" w:rsidP="005F137C">
            <w:pPr>
              <w:spacing w:after="120"/>
              <w:ind w:left="170"/>
              <w:jc w:val="both"/>
              <w:rPr>
                <w:rFonts w:eastAsia="Calibri"/>
                <w:b/>
                <w:smallCaps/>
                <w:sz w:val="24"/>
                <w:szCs w:val="24"/>
                <w:u w:val="single"/>
                <w:lang w:val="bg-BG" w:eastAsia="bg-BG"/>
              </w:rPr>
            </w:pPr>
            <w:r w:rsidRPr="00DA627C">
              <w:rPr>
                <w:rFonts w:eastAsia="Calibri"/>
                <w:b/>
                <w:smallCaps/>
                <w:sz w:val="24"/>
                <w:szCs w:val="24"/>
                <w:lang w:val="bg-BG" w:eastAsia="bg-BG"/>
              </w:rPr>
              <w:t>1.</w:t>
            </w:r>
            <w:r w:rsidRPr="00DA627C">
              <w:rPr>
                <w:rFonts w:eastAsia="Calibri"/>
                <w:b/>
                <w:smallCaps/>
                <w:sz w:val="24"/>
                <w:szCs w:val="24"/>
                <w:lang w:val="bg-BG" w:eastAsia="bg-BG"/>
              </w:rPr>
              <w:tab/>
            </w:r>
            <w:proofErr w:type="spellStart"/>
            <w:r w:rsidRPr="00DA627C">
              <w:rPr>
                <w:b/>
                <w:smallCaps/>
                <w:sz w:val="24"/>
                <w:szCs w:val="24"/>
                <w:u w:val="single"/>
                <w:lang w:val="en-GB"/>
              </w:rPr>
              <w:t>Provedení</w:t>
            </w:r>
            <w:proofErr w:type="spellEnd"/>
            <w:r w:rsidRPr="00DA627C">
              <w:rPr>
                <w:b/>
                <w:smallCaps/>
                <w:sz w:val="24"/>
                <w:szCs w:val="24"/>
                <w:u w:val="single"/>
                <w:lang w:val="en-GB"/>
              </w:rPr>
              <w:t xml:space="preserve"> studie</w:t>
            </w:r>
          </w:p>
        </w:tc>
      </w:tr>
      <w:tr w:rsidR="00FB56E7" w:rsidRPr="00DA627C" w14:paraId="3AF637C0" w14:textId="77777777" w:rsidTr="009C07EB">
        <w:trPr>
          <w:trHeight w:val="469"/>
        </w:trPr>
        <w:tc>
          <w:tcPr>
            <w:tcW w:w="4787" w:type="dxa"/>
          </w:tcPr>
          <w:p w14:paraId="3AF637BE" w14:textId="77777777" w:rsidR="00FB56E7" w:rsidRPr="00DA627C" w:rsidRDefault="00066C9D" w:rsidP="00284289">
            <w:pPr>
              <w:pStyle w:val="Odstavecseseznamem"/>
              <w:numPr>
                <w:ilvl w:val="0"/>
                <w:numId w:val="5"/>
              </w:numPr>
              <w:tabs>
                <w:tab w:val="left" w:pos="851"/>
              </w:tabs>
              <w:ind w:left="357" w:firstLine="0"/>
              <w:jc w:val="both"/>
              <w:rPr>
                <w:sz w:val="24"/>
                <w:szCs w:val="24"/>
                <w:lang w:val="en-US"/>
              </w:rPr>
            </w:pPr>
            <w:r w:rsidRPr="00DA627C">
              <w:rPr>
                <w:rFonts w:eastAsia="Calibri"/>
                <w:sz w:val="24"/>
                <w:szCs w:val="24"/>
                <w:u w:val="single"/>
                <w:lang w:val="en-US"/>
              </w:rPr>
              <w:t>Compliance with Laws, Regulations, and Good Clinical Practices</w:t>
            </w:r>
          </w:p>
        </w:tc>
        <w:tc>
          <w:tcPr>
            <w:tcW w:w="4960" w:type="dxa"/>
          </w:tcPr>
          <w:p w14:paraId="3AF637BF" w14:textId="77777777" w:rsidR="00FB56E7" w:rsidRPr="00DA627C" w:rsidRDefault="00A32FF2" w:rsidP="00054B49">
            <w:pPr>
              <w:pStyle w:val="Odstavecseseznamem1"/>
              <w:numPr>
                <w:ilvl w:val="1"/>
                <w:numId w:val="18"/>
              </w:numPr>
              <w:tabs>
                <w:tab w:val="left" w:pos="779"/>
              </w:tabs>
              <w:spacing w:after="0" w:line="240" w:lineRule="auto"/>
              <w:ind w:left="357" w:firstLine="0"/>
              <w:jc w:val="both"/>
              <w:rPr>
                <w:rFonts w:ascii="Times New Roman" w:hAnsi="Times New Roman"/>
                <w:sz w:val="24"/>
                <w:szCs w:val="24"/>
              </w:rPr>
            </w:pPr>
            <w:proofErr w:type="spellStart"/>
            <w:r w:rsidRPr="00DA627C">
              <w:rPr>
                <w:rFonts w:ascii="Times New Roman" w:hAnsi="Times New Roman"/>
                <w:sz w:val="24"/>
                <w:szCs w:val="24"/>
                <w:u w:val="single"/>
                <w:lang w:val="en-GB"/>
              </w:rPr>
              <w:t>Soulad</w:t>
            </w:r>
            <w:proofErr w:type="spellEnd"/>
            <w:r w:rsidRPr="00DA627C">
              <w:rPr>
                <w:rFonts w:ascii="Times New Roman" w:hAnsi="Times New Roman"/>
                <w:sz w:val="24"/>
                <w:szCs w:val="24"/>
                <w:u w:val="single"/>
                <w:lang w:val="en-GB"/>
              </w:rPr>
              <w:t xml:space="preserve"> s </w:t>
            </w:r>
            <w:proofErr w:type="spellStart"/>
            <w:r w:rsidRPr="00DA627C">
              <w:rPr>
                <w:rFonts w:ascii="Times New Roman" w:hAnsi="Times New Roman"/>
                <w:sz w:val="24"/>
                <w:szCs w:val="24"/>
                <w:u w:val="single"/>
                <w:lang w:val="en-GB"/>
              </w:rPr>
              <w:t>Právními</w:t>
            </w:r>
            <w:proofErr w:type="spellEnd"/>
            <w:r w:rsidRPr="00DA627C">
              <w:rPr>
                <w:rFonts w:ascii="Times New Roman" w:hAnsi="Times New Roman"/>
                <w:sz w:val="24"/>
                <w:szCs w:val="24"/>
                <w:u w:val="single"/>
                <w:lang w:val="en-GB"/>
              </w:rPr>
              <w:t xml:space="preserve"> </w:t>
            </w:r>
            <w:proofErr w:type="spellStart"/>
            <w:r w:rsidRPr="00DA627C">
              <w:rPr>
                <w:rFonts w:ascii="Times New Roman" w:hAnsi="Times New Roman"/>
                <w:sz w:val="24"/>
                <w:szCs w:val="24"/>
                <w:u w:val="single"/>
                <w:lang w:val="en-GB"/>
              </w:rPr>
              <w:t>předpisy</w:t>
            </w:r>
            <w:proofErr w:type="spellEnd"/>
            <w:r w:rsidRPr="00DA627C">
              <w:rPr>
                <w:rFonts w:ascii="Times New Roman" w:hAnsi="Times New Roman"/>
                <w:sz w:val="24"/>
                <w:szCs w:val="24"/>
                <w:u w:val="single"/>
                <w:lang w:val="en-GB"/>
              </w:rPr>
              <w:t xml:space="preserve">, </w:t>
            </w:r>
            <w:proofErr w:type="spellStart"/>
            <w:r w:rsidRPr="00DA627C">
              <w:rPr>
                <w:rFonts w:ascii="Times New Roman" w:hAnsi="Times New Roman"/>
                <w:sz w:val="24"/>
                <w:szCs w:val="24"/>
                <w:u w:val="single"/>
                <w:lang w:val="en-GB"/>
              </w:rPr>
              <w:t>nařízeními</w:t>
            </w:r>
            <w:proofErr w:type="spellEnd"/>
            <w:r w:rsidRPr="00DA627C">
              <w:rPr>
                <w:rFonts w:ascii="Times New Roman" w:hAnsi="Times New Roman"/>
                <w:sz w:val="24"/>
                <w:szCs w:val="24"/>
                <w:u w:val="single"/>
                <w:lang w:val="en-GB"/>
              </w:rPr>
              <w:t xml:space="preserve"> a </w:t>
            </w:r>
            <w:proofErr w:type="spellStart"/>
            <w:r w:rsidRPr="00DA627C">
              <w:rPr>
                <w:rFonts w:ascii="Times New Roman" w:hAnsi="Times New Roman"/>
                <w:sz w:val="24"/>
                <w:szCs w:val="24"/>
                <w:u w:val="single"/>
                <w:lang w:val="en-GB"/>
              </w:rPr>
              <w:t>Správnou</w:t>
            </w:r>
            <w:proofErr w:type="spellEnd"/>
            <w:r w:rsidRPr="00DA627C">
              <w:rPr>
                <w:rFonts w:ascii="Times New Roman" w:hAnsi="Times New Roman"/>
                <w:sz w:val="24"/>
                <w:szCs w:val="24"/>
                <w:u w:val="single"/>
                <w:lang w:val="en-GB"/>
              </w:rPr>
              <w:t xml:space="preserve"> </w:t>
            </w:r>
            <w:proofErr w:type="spellStart"/>
            <w:r w:rsidRPr="00DA627C">
              <w:rPr>
                <w:rFonts w:ascii="Times New Roman" w:hAnsi="Times New Roman"/>
                <w:sz w:val="24"/>
                <w:szCs w:val="24"/>
                <w:u w:val="single"/>
                <w:lang w:val="en-GB"/>
              </w:rPr>
              <w:t>klinickou</w:t>
            </w:r>
            <w:proofErr w:type="spellEnd"/>
            <w:r w:rsidRPr="00DA627C">
              <w:rPr>
                <w:rFonts w:ascii="Times New Roman" w:hAnsi="Times New Roman"/>
                <w:sz w:val="24"/>
                <w:szCs w:val="24"/>
                <w:u w:val="single"/>
                <w:lang w:val="en-GB"/>
              </w:rPr>
              <w:t xml:space="preserve"> </w:t>
            </w:r>
            <w:proofErr w:type="spellStart"/>
            <w:r w:rsidRPr="00DA627C">
              <w:rPr>
                <w:rFonts w:ascii="Times New Roman" w:hAnsi="Times New Roman"/>
                <w:sz w:val="24"/>
                <w:szCs w:val="24"/>
                <w:u w:val="single"/>
                <w:lang w:val="en-GB"/>
              </w:rPr>
              <w:t>praxí</w:t>
            </w:r>
            <w:proofErr w:type="spellEnd"/>
          </w:p>
        </w:tc>
      </w:tr>
      <w:tr w:rsidR="00D91961" w:rsidRPr="00DA627C" w14:paraId="3AF637C4" w14:textId="77777777" w:rsidTr="009C07EB">
        <w:trPr>
          <w:trHeight w:val="1266"/>
        </w:trPr>
        <w:tc>
          <w:tcPr>
            <w:tcW w:w="4787" w:type="dxa"/>
          </w:tcPr>
          <w:p w14:paraId="3AF637C1" w14:textId="28B86D99" w:rsidR="00D91961" w:rsidRPr="00DA627C" w:rsidRDefault="00DA4FE3" w:rsidP="00063C3B">
            <w:pPr>
              <w:spacing w:after="120"/>
              <w:ind w:left="357"/>
              <w:jc w:val="both"/>
              <w:rPr>
                <w:rFonts w:eastAsia="Calibri"/>
                <w:sz w:val="24"/>
                <w:szCs w:val="24"/>
                <w:u w:val="single"/>
                <w:lang w:val="en-US"/>
              </w:rPr>
            </w:pPr>
            <w:r w:rsidRPr="00DA627C">
              <w:rPr>
                <w:rFonts w:eastAsia="Times New Roman"/>
                <w:sz w:val="24"/>
                <w:szCs w:val="24"/>
                <w:lang w:val="cs-CZ" w:eastAsia="cs-CZ"/>
              </w:rPr>
              <w:lastRenderedPageBreak/>
              <w:t xml:space="preserve">Site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that Site and Study </w:t>
            </w:r>
            <w:proofErr w:type="spellStart"/>
            <w:r w:rsidRPr="00DA627C">
              <w:rPr>
                <w:rFonts w:eastAsia="Times New Roman"/>
                <w:sz w:val="24"/>
                <w:szCs w:val="24"/>
                <w:lang w:val="cs-CZ" w:eastAsia="cs-CZ"/>
              </w:rPr>
              <w:t>Staff</w:t>
            </w:r>
            <w:proofErr w:type="spellEnd"/>
            <w:r w:rsidRPr="00DA627C">
              <w:rPr>
                <w:rFonts w:eastAsia="Times New Roman"/>
                <w:sz w:val="24"/>
                <w:szCs w:val="24"/>
                <w:lang w:val="cs-CZ" w:eastAsia="cs-CZ"/>
              </w:rPr>
              <w:t xml:space="preserve"> shall </w:t>
            </w:r>
            <w:proofErr w:type="spellStart"/>
            <w:r w:rsidRPr="00DA627C">
              <w:rPr>
                <w:rFonts w:eastAsia="Times New Roman"/>
                <w:sz w:val="24"/>
                <w:szCs w:val="24"/>
                <w:lang w:val="cs-CZ" w:eastAsia="cs-CZ"/>
              </w:rPr>
              <w:t>perform</w:t>
            </w:r>
            <w:proofErr w:type="spellEnd"/>
            <w:r w:rsidRPr="00DA627C">
              <w:rPr>
                <w:rFonts w:eastAsia="Times New Roman"/>
                <w:sz w:val="24"/>
                <w:szCs w:val="24"/>
                <w:lang w:val="cs-CZ" w:eastAsia="cs-CZ"/>
              </w:rPr>
              <w:t xml:space="preserve"> the Study at Institution in </w:t>
            </w:r>
            <w:proofErr w:type="spellStart"/>
            <w:r w:rsidRPr="00DA627C">
              <w:rPr>
                <w:rFonts w:eastAsia="Times New Roman"/>
                <w:sz w:val="24"/>
                <w:szCs w:val="24"/>
                <w:lang w:val="cs-CZ" w:eastAsia="cs-CZ"/>
              </w:rPr>
              <w:t>strict</w:t>
            </w:r>
            <w:proofErr w:type="spellEnd"/>
            <w:r w:rsidRPr="00DA627C">
              <w:rPr>
                <w:rFonts w:eastAsia="Times New Roman"/>
                <w:sz w:val="24"/>
                <w:szCs w:val="24"/>
                <w:lang w:val="cs-CZ" w:eastAsia="cs-CZ"/>
              </w:rPr>
              <w:t xml:space="preserve"> accordance with this Agreement, the Protocol, any and all applicable </w:t>
            </w:r>
            <w:proofErr w:type="spellStart"/>
            <w:r w:rsidRPr="00DA627C">
              <w:rPr>
                <w:rFonts w:eastAsia="Times New Roman"/>
                <w:sz w:val="24"/>
                <w:szCs w:val="24"/>
                <w:lang w:val="cs-CZ" w:eastAsia="cs-CZ"/>
              </w:rPr>
              <w:t>laws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regulations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guidelines</w:t>
            </w:r>
            <w:proofErr w:type="spellEnd"/>
            <w:r w:rsidRPr="00DA627C">
              <w:rPr>
                <w:rFonts w:eastAsia="Times New Roman"/>
                <w:sz w:val="24"/>
                <w:szCs w:val="24"/>
                <w:lang w:val="cs-CZ" w:eastAsia="cs-CZ"/>
              </w:rPr>
              <w:t xml:space="preserve">, including in </w:t>
            </w:r>
            <w:proofErr w:type="spellStart"/>
            <w:r w:rsidRPr="00DA627C">
              <w:rPr>
                <w:rFonts w:eastAsia="Times New Roman"/>
                <w:sz w:val="24"/>
                <w:szCs w:val="24"/>
                <w:lang w:val="cs-CZ" w:eastAsia="cs-CZ"/>
              </w:rPr>
              <w:t>particular</w:t>
            </w:r>
            <w:proofErr w:type="spellEnd"/>
            <w:r w:rsidRPr="00DA627C">
              <w:rPr>
                <w:rFonts w:eastAsia="Times New Roman"/>
                <w:sz w:val="24"/>
                <w:szCs w:val="24"/>
                <w:lang w:val="cs-CZ" w:eastAsia="cs-CZ"/>
              </w:rPr>
              <w:t xml:space="preserve">, but without </w:t>
            </w:r>
            <w:proofErr w:type="spellStart"/>
            <w:r w:rsidRPr="00DA627C">
              <w:rPr>
                <w:rFonts w:eastAsia="Times New Roman"/>
                <w:sz w:val="24"/>
                <w:szCs w:val="24"/>
                <w:lang w:val="cs-CZ" w:eastAsia="cs-CZ"/>
              </w:rPr>
              <w:t>limitation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GCPs</w:t>
            </w:r>
            <w:proofErr w:type="spellEnd"/>
            <w:r w:rsidRPr="00DA627C">
              <w:rPr>
                <w:rFonts w:eastAsia="Times New Roman"/>
                <w:sz w:val="24"/>
                <w:szCs w:val="24"/>
                <w:lang w:val="cs-CZ" w:eastAsia="cs-CZ"/>
              </w:rPr>
              <w:t xml:space="preserve">, </w:t>
            </w:r>
            <w:hyperlink r:id="rId11" w:history="1">
              <w:r w:rsidRPr="00DA627C">
                <w:rPr>
                  <w:rFonts w:eastAsia="Times New Roman"/>
                  <w:color w:val="0000FF"/>
                  <w:sz w:val="24"/>
                  <w:szCs w:val="24"/>
                  <w:u w:val="single"/>
                  <w:lang w:val="cs-CZ" w:eastAsia="cs-CZ"/>
                </w:rPr>
                <w:t xml:space="preserve">Act No.  378/2007 </w:t>
              </w:r>
              <w:proofErr w:type="spellStart"/>
              <w:r w:rsidRPr="00DA627C">
                <w:rPr>
                  <w:rFonts w:eastAsia="Times New Roman"/>
                  <w:color w:val="0000FF"/>
                  <w:sz w:val="24"/>
                  <w:szCs w:val="24"/>
                  <w:u w:val="single"/>
                  <w:lang w:val="cs-CZ" w:eastAsia="cs-CZ"/>
                </w:rPr>
                <w:t>Coll</w:t>
              </w:r>
              <w:proofErr w:type="spellEnd"/>
              <w:r w:rsidRPr="00DA627C">
                <w:rPr>
                  <w:rFonts w:eastAsia="Times New Roman"/>
                  <w:color w:val="0000FF"/>
                  <w:sz w:val="24"/>
                  <w:szCs w:val="24"/>
                  <w:u w:val="single"/>
                  <w:lang w:val="cs-CZ" w:eastAsia="cs-CZ"/>
                </w:rPr>
                <w:t xml:space="preserve">., </w:t>
              </w:r>
            </w:hyperlink>
            <w:r w:rsidRPr="00DA627C">
              <w:rPr>
                <w:rFonts w:eastAsia="Times New Roman"/>
                <w:sz w:val="24"/>
                <w:szCs w:val="24"/>
                <w:lang w:val="cs-CZ" w:eastAsia="cs-CZ"/>
              </w:rPr>
              <w:t xml:space="preserve">on </w:t>
            </w:r>
            <w:proofErr w:type="spellStart"/>
            <w:r w:rsidRPr="00DA627C">
              <w:rPr>
                <w:rFonts w:eastAsia="Times New Roman"/>
                <w:sz w:val="24"/>
                <w:szCs w:val="24"/>
                <w:lang w:val="cs-CZ" w:eastAsia="cs-CZ"/>
              </w:rPr>
              <w:t>Pharmaceuticals</w:t>
            </w:r>
            <w:proofErr w:type="spellEnd"/>
            <w:r w:rsidRPr="00DA627C">
              <w:rPr>
                <w:rFonts w:eastAsia="Times New Roman"/>
                <w:sz w:val="24"/>
                <w:szCs w:val="24"/>
                <w:lang w:val="cs-CZ" w:eastAsia="cs-CZ"/>
              </w:rPr>
              <w:t xml:space="preserve"> and on </w:t>
            </w:r>
            <w:proofErr w:type="spellStart"/>
            <w:r w:rsidRPr="00DA627C">
              <w:rPr>
                <w:rFonts w:eastAsia="Times New Roman"/>
                <w:sz w:val="24"/>
                <w:szCs w:val="24"/>
                <w:lang w:val="cs-CZ" w:eastAsia="cs-CZ"/>
              </w:rPr>
              <w:t>amendments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some</w:t>
            </w:r>
            <w:proofErr w:type="spellEnd"/>
            <w:r w:rsidRPr="00DA627C">
              <w:rPr>
                <w:rFonts w:eastAsia="Times New Roman"/>
                <w:sz w:val="24"/>
                <w:szCs w:val="24"/>
                <w:lang w:val="cs-CZ" w:eastAsia="cs-CZ"/>
              </w:rPr>
              <w:t xml:space="preserve"> related </w:t>
            </w:r>
            <w:proofErr w:type="spellStart"/>
            <w:r w:rsidRPr="00DA627C">
              <w:rPr>
                <w:rFonts w:eastAsia="Times New Roman"/>
                <w:sz w:val="24"/>
                <w:szCs w:val="24"/>
                <w:lang w:val="cs-CZ" w:eastAsia="cs-CZ"/>
              </w:rPr>
              <w:t>acts</w:t>
            </w:r>
            <w:proofErr w:type="spellEnd"/>
            <w:r w:rsidRPr="00DA627C">
              <w:rPr>
                <w:rFonts w:eastAsia="Times New Roman"/>
                <w:sz w:val="24"/>
                <w:szCs w:val="24"/>
                <w:lang w:val="cs-CZ" w:eastAsia="cs-CZ"/>
              </w:rPr>
              <w:t xml:space="preserve"> (“Act on </w:t>
            </w:r>
            <w:proofErr w:type="spellStart"/>
            <w:r w:rsidRPr="00DA627C">
              <w:rPr>
                <w:rFonts w:eastAsia="Times New Roman"/>
                <w:sz w:val="24"/>
                <w:szCs w:val="24"/>
                <w:lang w:val="cs-CZ" w:eastAsia="cs-CZ"/>
              </w:rPr>
              <w:t>Pharmaceuticals</w:t>
            </w:r>
            <w:proofErr w:type="spellEnd"/>
            <w:r w:rsidRPr="00DA627C">
              <w:rPr>
                <w:rFonts w:eastAsia="Times New Roman"/>
                <w:sz w:val="24"/>
                <w:szCs w:val="24"/>
                <w:lang w:val="cs-CZ" w:eastAsia="cs-CZ"/>
              </w:rPr>
              <w:t>”)</w:t>
            </w:r>
            <w:r w:rsidR="009C19BB" w:rsidRPr="00DA627C">
              <w:rPr>
                <w:rFonts w:eastAsia="Times New Roman"/>
                <w:sz w:val="24"/>
                <w:szCs w:val="24"/>
                <w:lang w:val="cs-CZ" w:eastAsia="cs-CZ"/>
              </w:rPr>
              <w:t xml:space="preserve"> and </w:t>
            </w:r>
            <w:proofErr w:type="spellStart"/>
            <w:r w:rsidR="009C19BB" w:rsidRPr="00DA627C">
              <w:rPr>
                <w:rFonts w:eastAsia="Times New Roman"/>
                <w:sz w:val="24"/>
                <w:szCs w:val="24"/>
                <w:lang w:val="cs-CZ" w:eastAsia="cs-CZ"/>
              </w:rPr>
              <w:t>Decree</w:t>
            </w:r>
            <w:proofErr w:type="spellEnd"/>
            <w:r w:rsidR="009C19BB" w:rsidRPr="00DA627C">
              <w:rPr>
                <w:rFonts w:eastAsia="Times New Roman"/>
                <w:sz w:val="24"/>
                <w:szCs w:val="24"/>
                <w:lang w:val="cs-CZ" w:eastAsia="cs-CZ"/>
              </w:rPr>
              <w:t xml:space="preserve"> No. 463/2021 </w:t>
            </w:r>
            <w:proofErr w:type="spellStart"/>
            <w:r w:rsidR="009C19BB" w:rsidRPr="00DA627C">
              <w:rPr>
                <w:rFonts w:eastAsia="Times New Roman"/>
                <w:sz w:val="24"/>
                <w:szCs w:val="24"/>
                <w:lang w:val="cs-CZ" w:eastAsia="cs-CZ"/>
              </w:rPr>
              <w:t>Coll</w:t>
            </w:r>
            <w:proofErr w:type="spellEnd"/>
            <w:r w:rsidR="009C19BB" w:rsidRPr="00DA627C">
              <w:rPr>
                <w:rFonts w:eastAsia="Times New Roman"/>
                <w:sz w:val="24"/>
                <w:szCs w:val="24"/>
                <w:lang w:val="cs-CZ" w:eastAsia="cs-CZ"/>
              </w:rPr>
              <w:t xml:space="preserve">., on more </w:t>
            </w:r>
            <w:proofErr w:type="spellStart"/>
            <w:r w:rsidR="009C19BB" w:rsidRPr="00DA627C">
              <w:rPr>
                <w:rFonts w:eastAsia="Times New Roman"/>
                <w:sz w:val="24"/>
                <w:szCs w:val="24"/>
                <w:lang w:val="cs-CZ" w:eastAsia="cs-CZ"/>
              </w:rPr>
              <w:t>detailed</w:t>
            </w:r>
            <w:proofErr w:type="spellEnd"/>
            <w:r w:rsidR="009C19BB" w:rsidRPr="00DA627C">
              <w:rPr>
                <w:rFonts w:eastAsia="Times New Roman"/>
                <w:sz w:val="24"/>
                <w:szCs w:val="24"/>
                <w:lang w:val="cs-CZ" w:eastAsia="cs-CZ"/>
              </w:rPr>
              <w:t xml:space="preserve"> conditions for the conduct of clinical trials of </w:t>
            </w:r>
            <w:proofErr w:type="spellStart"/>
            <w:r w:rsidR="009C19BB" w:rsidRPr="00DA627C">
              <w:rPr>
                <w:rFonts w:eastAsia="Times New Roman"/>
                <w:sz w:val="24"/>
                <w:szCs w:val="24"/>
                <w:lang w:val="cs-CZ" w:eastAsia="cs-CZ"/>
              </w:rPr>
              <w:t>medicinal</w:t>
            </w:r>
            <w:proofErr w:type="spellEnd"/>
            <w:r w:rsidR="009C19BB" w:rsidRPr="00DA627C">
              <w:rPr>
                <w:rFonts w:eastAsia="Times New Roman"/>
                <w:sz w:val="24"/>
                <w:szCs w:val="24"/>
                <w:lang w:val="cs-CZ" w:eastAsia="cs-CZ"/>
              </w:rPr>
              <w:t xml:space="preserve"> </w:t>
            </w:r>
            <w:proofErr w:type="spellStart"/>
            <w:r w:rsidR="009C19BB" w:rsidRPr="00DA627C">
              <w:rPr>
                <w:rFonts w:eastAsia="Times New Roman"/>
                <w:sz w:val="24"/>
                <w:szCs w:val="24"/>
                <w:lang w:val="cs-CZ" w:eastAsia="cs-CZ"/>
              </w:rPr>
              <w:t>products</w:t>
            </w:r>
            <w:proofErr w:type="spellEnd"/>
            <w:r w:rsidR="009C19BB" w:rsidRPr="00DA627C">
              <w:rPr>
                <w:rFonts w:eastAsia="Times New Roman"/>
                <w:sz w:val="24"/>
                <w:szCs w:val="24"/>
                <w:lang w:val="cs-CZ" w:eastAsia="cs-CZ"/>
              </w:rPr>
              <w:t xml:space="preserve"> for </w:t>
            </w:r>
            <w:proofErr w:type="spellStart"/>
            <w:r w:rsidR="009C19BB" w:rsidRPr="00DA627C">
              <w:rPr>
                <w:rFonts w:eastAsia="Times New Roman"/>
                <w:sz w:val="24"/>
                <w:szCs w:val="24"/>
                <w:lang w:val="cs-CZ" w:eastAsia="cs-CZ"/>
              </w:rPr>
              <w:t>human</w:t>
            </w:r>
            <w:proofErr w:type="spellEnd"/>
            <w:r w:rsidR="009C19BB" w:rsidRPr="00DA627C">
              <w:rPr>
                <w:rFonts w:eastAsia="Times New Roman"/>
                <w:sz w:val="24"/>
                <w:szCs w:val="24"/>
                <w:lang w:val="cs-CZ" w:eastAsia="cs-CZ"/>
              </w:rPr>
              <w:t xml:space="preserve"> use, as </w:t>
            </w:r>
            <w:proofErr w:type="spellStart"/>
            <w:r w:rsidR="009C19BB" w:rsidRPr="00DA627C">
              <w:rPr>
                <w:rFonts w:eastAsia="Times New Roman"/>
                <w:sz w:val="24"/>
                <w:szCs w:val="24"/>
                <w:lang w:val="cs-CZ" w:eastAsia="cs-CZ"/>
              </w:rPr>
              <w:t>amened</w:t>
            </w:r>
            <w:proofErr w:type="spellEnd"/>
            <w:r w:rsidRPr="00DA627C">
              <w:rPr>
                <w:rFonts w:eastAsia="Times New Roman"/>
                <w:sz w:val="24"/>
                <w:szCs w:val="24"/>
                <w:lang w:val="cs-CZ" w:eastAsia="cs-CZ"/>
              </w:rPr>
              <w:t>,</w:t>
            </w:r>
            <w:r w:rsidRPr="00DA627C">
              <w:rPr>
                <w:rFonts w:eastAsia="Times New Roman"/>
                <w:color w:val="000000"/>
                <w:sz w:val="24"/>
                <w:szCs w:val="24"/>
                <w:lang w:val="cs-CZ" w:eastAsia="cs-CZ"/>
              </w:rPr>
              <w:t xml:space="preserve"> Act No. 372/2011 </w:t>
            </w:r>
            <w:proofErr w:type="spellStart"/>
            <w:r w:rsidRPr="00DA627C">
              <w:rPr>
                <w:rFonts w:eastAsia="Times New Roman"/>
                <w:color w:val="000000"/>
                <w:sz w:val="24"/>
                <w:szCs w:val="24"/>
                <w:lang w:val="cs-CZ" w:eastAsia="cs-CZ"/>
              </w:rPr>
              <w:t>Coll</w:t>
            </w:r>
            <w:proofErr w:type="spellEnd"/>
            <w:r w:rsidRPr="00DA627C">
              <w:rPr>
                <w:rFonts w:eastAsia="Times New Roman"/>
                <w:color w:val="000000"/>
                <w:sz w:val="24"/>
                <w:szCs w:val="24"/>
                <w:lang w:val="cs-CZ" w:eastAsia="cs-CZ"/>
              </w:rPr>
              <w:t xml:space="preserve">., on Medical Services and terms and conditions of performance of such services („Act on Medical Services“) or any subsequent </w:t>
            </w:r>
            <w:proofErr w:type="spellStart"/>
            <w:r w:rsidRPr="00DA627C">
              <w:rPr>
                <w:rFonts w:eastAsia="Times New Roman"/>
                <w:color w:val="000000"/>
                <w:sz w:val="24"/>
                <w:szCs w:val="24"/>
                <w:lang w:val="cs-CZ" w:eastAsia="cs-CZ"/>
              </w:rPr>
              <w:t>amendments</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laws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substantially</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replacing</w:t>
            </w:r>
            <w:proofErr w:type="spellEnd"/>
            <w:r w:rsidRPr="00DA627C">
              <w:rPr>
                <w:rFonts w:eastAsia="Times New Roman"/>
                <w:color w:val="000000"/>
                <w:sz w:val="24"/>
                <w:szCs w:val="24"/>
                <w:lang w:val="cs-CZ" w:eastAsia="cs-CZ"/>
              </w:rPr>
              <w:t xml:space="preserve"> any of the </w:t>
            </w:r>
            <w:proofErr w:type="spellStart"/>
            <w:r w:rsidRPr="00DA627C">
              <w:rPr>
                <w:rFonts w:eastAsia="Times New Roman"/>
                <w:color w:val="000000"/>
                <w:sz w:val="24"/>
                <w:szCs w:val="24"/>
                <w:lang w:val="cs-CZ" w:eastAsia="cs-CZ"/>
              </w:rPr>
              <w:t>foregoing</w:t>
            </w:r>
            <w:proofErr w:type="spellEnd"/>
            <w:r w:rsidR="00FD0CA1" w:rsidRPr="00DA627C">
              <w:rPr>
                <w:rFonts w:eastAsia="Times New Roman"/>
                <w:color w:val="000000"/>
                <w:sz w:val="24"/>
                <w:szCs w:val="24"/>
                <w:lang w:val="cs-CZ" w:eastAsia="cs-CZ"/>
              </w:rPr>
              <w:t xml:space="preserve"> </w:t>
            </w:r>
            <w:r w:rsidRPr="00DA627C">
              <w:rPr>
                <w:rFonts w:eastAsia="Times New Roman"/>
                <w:color w:val="000000"/>
                <w:sz w:val="24"/>
                <w:szCs w:val="24"/>
                <w:lang w:val="cs-CZ" w:eastAsia="cs-CZ"/>
              </w:rPr>
              <w:t xml:space="preserve">(together “Applicable </w:t>
            </w:r>
            <w:proofErr w:type="spellStart"/>
            <w:r w:rsidRPr="00DA627C">
              <w:rPr>
                <w:rFonts w:eastAsia="Times New Roman"/>
                <w:color w:val="000000"/>
                <w:sz w:val="24"/>
                <w:szCs w:val="24"/>
                <w:lang w:val="cs-CZ" w:eastAsia="cs-CZ"/>
              </w:rPr>
              <w:t>Laws</w:t>
            </w:r>
            <w:proofErr w:type="spellEnd"/>
            <w:r w:rsidRPr="00DA627C">
              <w:rPr>
                <w:rFonts w:eastAsia="Times New Roman"/>
                <w:color w:val="000000"/>
                <w:sz w:val="24"/>
                <w:szCs w:val="24"/>
                <w:lang w:val="cs-CZ" w:eastAsia="cs-CZ"/>
              </w:rPr>
              <w:t>”)</w:t>
            </w:r>
            <w:r w:rsidRPr="00DA627C">
              <w:rPr>
                <w:rFonts w:eastAsia="Times New Roman"/>
                <w:sz w:val="24"/>
                <w:szCs w:val="24"/>
                <w:lang w:val="cs-CZ" w:eastAsia="cs-CZ"/>
              </w:rPr>
              <w:t xml:space="preserve">. Site and Study </w:t>
            </w:r>
            <w:proofErr w:type="spellStart"/>
            <w:r w:rsidRPr="00DA627C">
              <w:rPr>
                <w:rFonts w:eastAsia="Times New Roman"/>
                <w:sz w:val="24"/>
                <w:szCs w:val="24"/>
                <w:lang w:val="cs-CZ" w:eastAsia="cs-CZ"/>
              </w:rPr>
              <w:t>Staff</w:t>
            </w:r>
            <w:proofErr w:type="spellEnd"/>
            <w:r w:rsidRPr="00DA627C">
              <w:rPr>
                <w:rFonts w:eastAsia="Times New Roman"/>
                <w:sz w:val="24"/>
                <w:szCs w:val="24"/>
                <w:lang w:val="cs-CZ" w:eastAsia="cs-CZ"/>
              </w:rPr>
              <w:t xml:space="preserve"> acknowledge that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and Sponsor, and their </w:t>
            </w:r>
            <w:proofErr w:type="spellStart"/>
            <w:r w:rsidRPr="00DA627C">
              <w:rPr>
                <w:rFonts w:eastAsia="Times New Roman"/>
                <w:sz w:val="24"/>
                <w:szCs w:val="24"/>
                <w:lang w:val="cs-CZ" w:eastAsia="cs-CZ"/>
              </w:rPr>
              <w:t>respective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affiliates</w:t>
            </w:r>
            <w:proofErr w:type="spellEnd"/>
            <w:r w:rsidRPr="00DA627C">
              <w:rPr>
                <w:rFonts w:eastAsia="Times New Roman"/>
                <w:sz w:val="24"/>
                <w:szCs w:val="24"/>
                <w:lang w:val="cs-CZ" w:eastAsia="cs-CZ"/>
              </w:rPr>
              <w:t xml:space="preserve">, need to </w:t>
            </w:r>
            <w:proofErr w:type="spellStart"/>
            <w:r w:rsidRPr="00DA627C">
              <w:rPr>
                <w:rFonts w:eastAsia="Times New Roman"/>
                <w:sz w:val="24"/>
                <w:szCs w:val="24"/>
                <w:lang w:val="cs-CZ" w:eastAsia="cs-CZ"/>
              </w:rPr>
              <w:t>adhere</w:t>
            </w:r>
            <w:proofErr w:type="spellEnd"/>
            <w:r w:rsidRPr="00DA627C">
              <w:rPr>
                <w:rFonts w:eastAsia="Times New Roman"/>
                <w:sz w:val="24"/>
                <w:szCs w:val="24"/>
                <w:lang w:val="cs-CZ" w:eastAsia="cs-CZ"/>
              </w:rPr>
              <w:t xml:space="preserve"> to the </w:t>
            </w:r>
            <w:proofErr w:type="spellStart"/>
            <w:r w:rsidRPr="00DA627C">
              <w:rPr>
                <w:rFonts w:eastAsia="Times New Roman"/>
                <w:sz w:val="24"/>
                <w:szCs w:val="24"/>
                <w:lang w:val="cs-CZ" w:eastAsia="cs-CZ"/>
              </w:rPr>
              <w:t>provisions</w:t>
            </w:r>
            <w:proofErr w:type="spellEnd"/>
            <w:r w:rsidRPr="00DA627C">
              <w:rPr>
                <w:rFonts w:eastAsia="Times New Roman"/>
                <w:sz w:val="24"/>
                <w:szCs w:val="24"/>
                <w:lang w:val="cs-CZ" w:eastAsia="cs-CZ"/>
              </w:rPr>
              <w:t xml:space="preserve"> of (i) the </w:t>
            </w:r>
            <w:proofErr w:type="spellStart"/>
            <w:r w:rsidRPr="00DA627C">
              <w:rPr>
                <w:rFonts w:eastAsia="Times New Roman"/>
                <w:sz w:val="24"/>
                <w:szCs w:val="24"/>
                <w:lang w:val="cs-CZ" w:eastAsia="cs-CZ"/>
              </w:rPr>
              <w:t>Bribery</w:t>
            </w:r>
            <w:proofErr w:type="spellEnd"/>
            <w:r w:rsidRPr="00DA627C">
              <w:rPr>
                <w:rFonts w:eastAsia="Times New Roman"/>
                <w:sz w:val="24"/>
                <w:szCs w:val="24"/>
                <w:lang w:val="cs-CZ" w:eastAsia="cs-CZ"/>
              </w:rPr>
              <w:t xml:space="preserve"> Act 2010 of the United Kingdom (</w:t>
            </w:r>
            <w:proofErr w:type="spellStart"/>
            <w:r w:rsidRPr="00DA627C">
              <w:rPr>
                <w:rFonts w:eastAsia="Times New Roman"/>
                <w:sz w:val="24"/>
                <w:szCs w:val="24"/>
                <w:lang w:val="cs-CZ" w:eastAsia="cs-CZ"/>
              </w:rPr>
              <w:t>Bribery</w:t>
            </w:r>
            <w:proofErr w:type="spellEnd"/>
            <w:r w:rsidRPr="00DA627C">
              <w:rPr>
                <w:rFonts w:eastAsia="Times New Roman"/>
                <w:sz w:val="24"/>
                <w:szCs w:val="24"/>
                <w:lang w:val="cs-CZ" w:eastAsia="cs-CZ"/>
              </w:rPr>
              <w:t xml:space="preserve"> Act); (ii) the </w:t>
            </w:r>
            <w:proofErr w:type="spellStart"/>
            <w:r w:rsidRPr="00DA627C">
              <w:rPr>
                <w:rFonts w:eastAsia="Times New Roman"/>
                <w:sz w:val="24"/>
                <w:szCs w:val="24"/>
                <w:lang w:val="cs-CZ" w:eastAsia="cs-CZ"/>
              </w:rPr>
              <w:t>Foreign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Corrupt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Practices</w:t>
            </w:r>
            <w:proofErr w:type="spellEnd"/>
            <w:r w:rsidRPr="00DA627C">
              <w:rPr>
                <w:rFonts w:eastAsia="Times New Roman"/>
                <w:sz w:val="24"/>
                <w:szCs w:val="24"/>
                <w:lang w:val="cs-CZ" w:eastAsia="cs-CZ"/>
              </w:rPr>
              <w:t xml:space="preserve"> Act 1977 of the United </w:t>
            </w:r>
            <w:proofErr w:type="spellStart"/>
            <w:r w:rsidRPr="00DA627C">
              <w:rPr>
                <w:rFonts w:eastAsia="Times New Roman"/>
                <w:sz w:val="24"/>
                <w:szCs w:val="24"/>
                <w:lang w:val="cs-CZ" w:eastAsia="cs-CZ"/>
              </w:rPr>
              <w:t>States</w:t>
            </w:r>
            <w:proofErr w:type="spellEnd"/>
            <w:r w:rsidRPr="00DA627C">
              <w:rPr>
                <w:rFonts w:eastAsia="Times New Roman"/>
                <w:sz w:val="24"/>
                <w:szCs w:val="24"/>
                <w:lang w:val="cs-CZ" w:eastAsia="cs-CZ"/>
              </w:rPr>
              <w:t xml:space="preserve"> of America (FCPA) and (iii) any other applicable anti-</w:t>
            </w:r>
            <w:proofErr w:type="spellStart"/>
            <w:r w:rsidRPr="00DA627C">
              <w:rPr>
                <w:rFonts w:eastAsia="Times New Roman"/>
                <w:sz w:val="24"/>
                <w:szCs w:val="24"/>
                <w:lang w:val="cs-CZ" w:eastAsia="cs-CZ"/>
              </w:rPr>
              <w:t>corruption</w:t>
            </w:r>
            <w:proofErr w:type="spellEnd"/>
            <w:r w:rsidRPr="00DA627C">
              <w:rPr>
                <w:rFonts w:eastAsia="Times New Roman"/>
                <w:sz w:val="24"/>
                <w:szCs w:val="24"/>
                <w:lang w:val="cs-CZ" w:eastAsia="cs-CZ"/>
              </w:rPr>
              <w:t xml:space="preserve"> </w:t>
            </w:r>
            <w:proofErr w:type="spellStart"/>
            <w:r w:rsidR="00063C3B" w:rsidRPr="00DA627C">
              <w:rPr>
                <w:rFonts w:eastAsia="Times New Roman"/>
                <w:sz w:val="24"/>
                <w:szCs w:val="24"/>
                <w:lang w:val="cs-CZ" w:eastAsia="cs-CZ"/>
              </w:rPr>
              <w:t>legislation</w:t>
            </w:r>
            <w:proofErr w:type="spellEnd"/>
            <w:r w:rsidR="00B27589" w:rsidRPr="00DA627C">
              <w:rPr>
                <w:rFonts w:eastAsia="Times New Roman"/>
                <w:sz w:val="24"/>
                <w:szCs w:val="24"/>
                <w:lang w:val="cs-CZ" w:eastAsia="cs-CZ"/>
              </w:rPr>
              <w:t>.</w:t>
            </w:r>
          </w:p>
        </w:tc>
        <w:tc>
          <w:tcPr>
            <w:tcW w:w="4960" w:type="dxa"/>
          </w:tcPr>
          <w:p w14:paraId="3AF637C3" w14:textId="48F16063" w:rsidR="00D91961" w:rsidRPr="00DA627C" w:rsidRDefault="00A32FF2" w:rsidP="008E41B3">
            <w:pPr>
              <w:spacing w:after="120"/>
              <w:ind w:left="357"/>
              <w:jc w:val="both"/>
              <w:rPr>
                <w:rFonts w:eastAsia="Calibri"/>
                <w:sz w:val="24"/>
                <w:szCs w:val="24"/>
                <w:u w:val="single"/>
                <w:lang w:val="cs-CZ"/>
              </w:rPr>
            </w:pPr>
            <w:r w:rsidRPr="00DA627C">
              <w:rPr>
                <w:rFonts w:eastAsia="Times New Roman"/>
                <w:sz w:val="24"/>
                <w:szCs w:val="24"/>
                <w:lang w:val="cs-CZ" w:eastAsia="cs-CZ"/>
              </w:rPr>
              <w:t xml:space="preserve">Místo provádění klinického hodnocení souhlasí s tím, že Místo provádění klinického hodnocení a Studijní personál provede ve Zdravotnickém zařízení Studii v přísném souladu s touto Smlouvou, Protokolem, veškerými příslušnými právními předpisy a nařízeními, zejména včetně GCP, </w:t>
            </w:r>
            <w:hyperlink r:id="rId12" w:history="1">
              <w:r w:rsidRPr="00DA627C">
                <w:rPr>
                  <w:rFonts w:eastAsia="Times New Roman"/>
                  <w:color w:val="0000FF"/>
                  <w:sz w:val="24"/>
                  <w:szCs w:val="24"/>
                  <w:u w:val="single"/>
                  <w:lang w:val="cs-CZ" w:eastAsia="cs-CZ"/>
                </w:rPr>
                <w:t xml:space="preserve">zák. č.  378/2007 Sb., </w:t>
              </w:r>
            </w:hyperlink>
            <w:r w:rsidRPr="00DA627C">
              <w:rPr>
                <w:rFonts w:eastAsia="Times New Roman"/>
                <w:sz w:val="24"/>
                <w:szCs w:val="24"/>
                <w:lang w:val="cs-CZ" w:eastAsia="cs-CZ"/>
              </w:rPr>
              <w:t>o léčivech a změnách některých souvisejících zákonů (“Zákon o léčivech”)</w:t>
            </w:r>
            <w:r w:rsidRPr="00DA627C">
              <w:rPr>
                <w:rFonts w:eastAsia="Times New Roman"/>
                <w:color w:val="000000"/>
                <w:sz w:val="24"/>
                <w:szCs w:val="24"/>
                <w:lang w:val="cs-CZ" w:eastAsia="cs-CZ"/>
              </w:rPr>
              <w:t xml:space="preserve"> a </w:t>
            </w:r>
            <w:r w:rsidRPr="00DA627C">
              <w:rPr>
                <w:rFonts w:eastAsia="Times New Roman"/>
                <w:bCs/>
                <w:sz w:val="24"/>
                <w:szCs w:val="24"/>
                <w:lang w:val="cs-CZ" w:eastAsia="cs-CZ"/>
              </w:rPr>
              <w:t xml:space="preserve">Vyhlášky č. </w:t>
            </w:r>
            <w:r w:rsidR="005D2CB7" w:rsidRPr="00DA627C">
              <w:rPr>
                <w:rFonts w:eastAsia="Times New Roman"/>
                <w:bCs/>
                <w:sz w:val="24"/>
                <w:szCs w:val="24"/>
                <w:lang w:val="cs-CZ" w:eastAsia="cs-CZ"/>
              </w:rPr>
              <w:t>463/2021 Sb., o bližších podmínkách provádění klinického hodnocení humánních léčivých přípravků</w:t>
            </w:r>
            <w:r w:rsidRPr="00DA627C">
              <w:rPr>
                <w:rFonts w:eastAsia="Times New Roman"/>
                <w:sz w:val="24"/>
                <w:szCs w:val="24"/>
                <w:lang w:val="cs-CZ" w:eastAsia="cs-CZ"/>
              </w:rPr>
              <w:t>, v platném znění, zák. č.</w:t>
            </w:r>
            <w:r w:rsidRPr="00DA627C">
              <w:rPr>
                <w:rFonts w:eastAsia="Times New Roman"/>
                <w:color w:val="000000"/>
                <w:sz w:val="24"/>
                <w:szCs w:val="24"/>
                <w:lang w:val="cs-CZ" w:eastAsia="cs-CZ"/>
              </w:rPr>
              <w:t xml:space="preserve"> 372/2011 Sb., o Zdravotních službách a podmínkách jejich poskytování („Zákon o zdravotních službách“) nebo jakýchkoli následných pozměňujících či podstatně nahrazujících právních předpisů ve vztahu ke shora uvedeným právním normám, (společně “Příslušné právní předpisy”)</w:t>
            </w:r>
            <w:r w:rsidRPr="00DA627C">
              <w:rPr>
                <w:rFonts w:eastAsia="Times New Roman"/>
                <w:sz w:val="24"/>
                <w:szCs w:val="24"/>
                <w:lang w:val="cs-CZ" w:eastAsia="cs-CZ"/>
              </w:rPr>
              <w:t xml:space="preserve">. Místo provádění klinického hodnocení a Studijní personál tímto berou na vědomí, že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Zadavatel, a jejich odpovědné pobočky, se zavazují dodržovat (i) britský zákon proti korupci z roku 2010 (“Protikorupční zákon”); (ii) zákon USA z roku 1977 o zahraničních korupčních praktikách z roku 1977 (“FCPA”) a (iii) jakékoli další právní přepisy na úseku zákazu korupčních praktik. </w:t>
            </w:r>
          </w:p>
        </w:tc>
      </w:tr>
      <w:tr w:rsidR="00FB56E7" w:rsidRPr="00DA627C" w14:paraId="3AF637C7" w14:textId="77777777" w:rsidTr="009C07EB">
        <w:trPr>
          <w:trHeight w:val="201"/>
        </w:trPr>
        <w:tc>
          <w:tcPr>
            <w:tcW w:w="4787" w:type="dxa"/>
          </w:tcPr>
          <w:p w14:paraId="3AF637C5" w14:textId="77777777" w:rsidR="00FB56E7" w:rsidRPr="00DA627C" w:rsidRDefault="00066C9D" w:rsidP="00580FFF">
            <w:pPr>
              <w:pStyle w:val="Odstavecseseznamem"/>
              <w:numPr>
                <w:ilvl w:val="0"/>
                <w:numId w:val="5"/>
              </w:numPr>
              <w:tabs>
                <w:tab w:val="left" w:pos="851"/>
              </w:tabs>
              <w:spacing w:after="120"/>
              <w:ind w:left="357" w:firstLine="0"/>
              <w:jc w:val="both"/>
              <w:rPr>
                <w:sz w:val="24"/>
                <w:szCs w:val="24"/>
                <w:lang w:val="en-US"/>
              </w:rPr>
            </w:pPr>
            <w:r w:rsidRPr="00DA627C">
              <w:rPr>
                <w:sz w:val="24"/>
                <w:szCs w:val="24"/>
                <w:u w:val="single"/>
                <w:lang w:val="en-US"/>
              </w:rPr>
              <w:t>Informed Consent Form</w:t>
            </w:r>
          </w:p>
        </w:tc>
        <w:tc>
          <w:tcPr>
            <w:tcW w:w="4960" w:type="dxa"/>
          </w:tcPr>
          <w:p w14:paraId="3AF637C6" w14:textId="77777777" w:rsidR="00FB56E7" w:rsidRPr="00DA627C" w:rsidRDefault="00A32FF2" w:rsidP="00054B49">
            <w:pPr>
              <w:pStyle w:val="Odstavecseseznamem1"/>
              <w:numPr>
                <w:ilvl w:val="1"/>
                <w:numId w:val="19"/>
              </w:numPr>
              <w:tabs>
                <w:tab w:val="left" w:pos="779"/>
              </w:tabs>
              <w:spacing w:after="0" w:line="240" w:lineRule="auto"/>
              <w:ind w:left="357" w:firstLine="0"/>
              <w:jc w:val="both"/>
              <w:rPr>
                <w:rFonts w:ascii="Times New Roman" w:hAnsi="Times New Roman"/>
                <w:sz w:val="24"/>
                <w:szCs w:val="24"/>
                <w:u w:val="single"/>
              </w:rPr>
            </w:pPr>
            <w:proofErr w:type="spellStart"/>
            <w:r w:rsidRPr="00DA627C">
              <w:rPr>
                <w:rFonts w:ascii="Times New Roman" w:hAnsi="Times New Roman"/>
                <w:sz w:val="24"/>
                <w:szCs w:val="24"/>
                <w:u w:val="single"/>
              </w:rPr>
              <w:t>Formulář</w:t>
            </w:r>
            <w:proofErr w:type="spellEnd"/>
            <w:r w:rsidRPr="00DA627C">
              <w:rPr>
                <w:rFonts w:ascii="Times New Roman" w:hAnsi="Times New Roman"/>
                <w:sz w:val="24"/>
                <w:szCs w:val="24"/>
                <w:u w:val="single"/>
              </w:rPr>
              <w:t xml:space="preserve"> </w:t>
            </w:r>
            <w:proofErr w:type="spellStart"/>
            <w:r w:rsidRPr="00DA627C">
              <w:rPr>
                <w:rFonts w:ascii="Times New Roman" w:hAnsi="Times New Roman"/>
                <w:sz w:val="24"/>
                <w:szCs w:val="24"/>
                <w:u w:val="single"/>
              </w:rPr>
              <w:t>písemného</w:t>
            </w:r>
            <w:proofErr w:type="spellEnd"/>
            <w:r w:rsidRPr="00DA627C">
              <w:rPr>
                <w:rFonts w:ascii="Times New Roman" w:hAnsi="Times New Roman"/>
                <w:sz w:val="24"/>
                <w:szCs w:val="24"/>
                <w:u w:val="single"/>
              </w:rPr>
              <w:t xml:space="preserve"> informovaného souhlasu</w:t>
            </w:r>
          </w:p>
        </w:tc>
      </w:tr>
      <w:tr w:rsidR="003B15FF" w:rsidRPr="00DA627C" w14:paraId="3AF637CA" w14:textId="77777777" w:rsidTr="009C07EB">
        <w:trPr>
          <w:trHeight w:val="2562"/>
        </w:trPr>
        <w:tc>
          <w:tcPr>
            <w:tcW w:w="4787" w:type="dxa"/>
          </w:tcPr>
          <w:p w14:paraId="3AF637C8" w14:textId="77777777" w:rsidR="003B15FF" w:rsidRPr="00DA627C" w:rsidRDefault="00DA4FE3" w:rsidP="00580FFF">
            <w:pPr>
              <w:tabs>
                <w:tab w:val="left" w:pos="851"/>
              </w:tabs>
              <w:spacing w:after="120"/>
              <w:ind w:left="357"/>
              <w:jc w:val="both"/>
              <w:rPr>
                <w:sz w:val="24"/>
                <w:szCs w:val="24"/>
                <w:u w:val="single"/>
                <w:lang w:val="en-US"/>
              </w:rPr>
            </w:pPr>
            <w:r w:rsidRPr="00DA627C">
              <w:rPr>
                <w:sz w:val="24"/>
                <w:szCs w:val="24"/>
                <w:lang w:val="en-US"/>
              </w:rPr>
              <w:t xml:space="preserve">Site agrees to use an informed consent form that has been approved by Sponsor and is in accordance with applicable regulations and the requirements of the </w:t>
            </w:r>
            <w:r w:rsidRPr="00DA627C">
              <w:rPr>
                <w:color w:val="000000"/>
                <w:sz w:val="24"/>
                <w:szCs w:val="24"/>
                <w:lang w:val="en-US"/>
              </w:rPr>
              <w:t xml:space="preserve">Ethics Committee for </w:t>
            </w:r>
            <w:proofErr w:type="spellStart"/>
            <w:r w:rsidRPr="00DA627C">
              <w:rPr>
                <w:color w:val="000000"/>
                <w:sz w:val="24"/>
                <w:szCs w:val="24"/>
                <w:lang w:val="en-US"/>
              </w:rPr>
              <w:t>Multicentrics</w:t>
            </w:r>
            <w:proofErr w:type="spellEnd"/>
            <w:r w:rsidRPr="00DA627C">
              <w:rPr>
                <w:color w:val="000000"/>
                <w:sz w:val="24"/>
                <w:szCs w:val="24"/>
                <w:lang w:val="en-US"/>
              </w:rPr>
              <w:t xml:space="preserve"> Trials (“ECMT”)</w:t>
            </w:r>
            <w:r w:rsidRPr="00DA627C">
              <w:rPr>
                <w:sz w:val="24"/>
                <w:szCs w:val="24"/>
                <w:lang w:val="en-US"/>
              </w:rPr>
              <w:t xml:space="preserve"> and Local Ethics Committees (“LEC), jointly Ethics Committees (“EC”) that is responsible for reviewing the Study. Site shall obtain the prior written informed consent of each Study Subject.</w:t>
            </w:r>
          </w:p>
        </w:tc>
        <w:tc>
          <w:tcPr>
            <w:tcW w:w="4960" w:type="dxa"/>
          </w:tcPr>
          <w:p w14:paraId="3AF637C9" w14:textId="7150C203" w:rsidR="00A873F1" w:rsidRPr="00DA627C" w:rsidRDefault="00A32FF2" w:rsidP="001B16DA">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Místo provádění klinického hodnocení souhlasí s tím, že bude používat formulář informovaného souhlasu, ve znění schváleném Zadavatelem, a který je v souladu s příslušnými právními předpisy a požadavky </w:t>
            </w:r>
            <w:r w:rsidRPr="00DA627C">
              <w:rPr>
                <w:rFonts w:eastAsia="Times New Roman"/>
                <w:color w:val="000000"/>
                <w:sz w:val="24"/>
                <w:szCs w:val="24"/>
                <w:lang w:val="cs-CZ" w:eastAsia="cs-CZ"/>
              </w:rPr>
              <w:t>Etické komise pro multicentrická hodnocení (“MEK”)</w:t>
            </w:r>
            <w:r w:rsidRPr="00DA627C">
              <w:rPr>
                <w:rFonts w:eastAsia="Times New Roman"/>
                <w:sz w:val="24"/>
                <w:szCs w:val="24"/>
                <w:lang w:val="cs-CZ" w:eastAsia="cs-CZ"/>
              </w:rPr>
              <w:t xml:space="preserve"> a Místních etických komisí (“LEK), společně dále jen Etických komisí (“EK”), které jsou zodpovědné za kontrolu Studie. Místo provádění klinického hodnocení předem zajistí písemný informovaný souhlas každého Subjektu studie.</w:t>
            </w:r>
          </w:p>
        </w:tc>
      </w:tr>
      <w:tr w:rsidR="00FB56E7" w:rsidRPr="00DA627C" w14:paraId="3AF637CD" w14:textId="77777777" w:rsidTr="009C07EB">
        <w:tc>
          <w:tcPr>
            <w:tcW w:w="4787" w:type="dxa"/>
          </w:tcPr>
          <w:p w14:paraId="3AF637CB" w14:textId="2BD62956" w:rsidR="00FB56E7" w:rsidRPr="00DA627C" w:rsidRDefault="0088469E" w:rsidP="00580FFF">
            <w:pPr>
              <w:pStyle w:val="Odstavecseseznamem"/>
              <w:tabs>
                <w:tab w:val="left" w:pos="851"/>
              </w:tabs>
              <w:ind w:left="357"/>
              <w:rPr>
                <w:sz w:val="24"/>
                <w:szCs w:val="24"/>
                <w:lang w:val="en-US"/>
              </w:rPr>
            </w:pPr>
            <w:r w:rsidRPr="00DA627C">
              <w:rPr>
                <w:rFonts w:eastAsia="Calibri"/>
                <w:sz w:val="24"/>
                <w:szCs w:val="24"/>
                <w:lang w:val="bg-BG"/>
              </w:rPr>
              <w:t xml:space="preserve">1.3.  </w:t>
            </w:r>
            <w:bookmarkStart w:id="1" w:name="_Hlk102575927"/>
            <w:r w:rsidR="003778D3" w:rsidRPr="00DA627C">
              <w:rPr>
                <w:sz w:val="24"/>
                <w:szCs w:val="24"/>
                <w:u w:val="single"/>
                <w:lang w:val="en-US"/>
              </w:rPr>
              <w:t>Recordkeeping; Access</w:t>
            </w:r>
            <w:bookmarkEnd w:id="1"/>
          </w:p>
        </w:tc>
        <w:tc>
          <w:tcPr>
            <w:tcW w:w="4960" w:type="dxa"/>
          </w:tcPr>
          <w:p w14:paraId="3AF637CC" w14:textId="51FCA47A" w:rsidR="00FB56E7" w:rsidRPr="00DA627C" w:rsidRDefault="00A32FF2" w:rsidP="00580FFF">
            <w:pPr>
              <w:pStyle w:val="Odstavecseseznamem"/>
              <w:ind w:left="357"/>
              <w:jc w:val="both"/>
              <w:rPr>
                <w:sz w:val="24"/>
                <w:szCs w:val="24"/>
                <w:lang w:val="pl-PL"/>
              </w:rPr>
            </w:pPr>
            <w:r w:rsidRPr="00DA627C">
              <w:rPr>
                <w:sz w:val="24"/>
                <w:szCs w:val="24"/>
                <w:lang w:val="pl-PL"/>
              </w:rPr>
              <w:t>1.3.</w:t>
            </w:r>
            <w:r w:rsidR="0049089B" w:rsidRPr="00DA627C">
              <w:rPr>
                <w:sz w:val="24"/>
                <w:szCs w:val="24"/>
                <w:lang w:val="pl-PL"/>
              </w:rPr>
              <w:t xml:space="preserve"> </w:t>
            </w:r>
            <w:r w:rsidR="0049089B" w:rsidRPr="00DA627C">
              <w:rPr>
                <w:sz w:val="24"/>
                <w:szCs w:val="24"/>
                <w:u w:val="single"/>
                <w:lang w:val="pl-PL"/>
              </w:rPr>
              <w:t>Vedení záznamů; přístup</w:t>
            </w:r>
            <w:r w:rsidRPr="00DA627C">
              <w:rPr>
                <w:sz w:val="24"/>
                <w:szCs w:val="24"/>
                <w:lang w:val="pl-PL"/>
              </w:rPr>
              <w:t xml:space="preserve"> </w:t>
            </w:r>
          </w:p>
        </w:tc>
      </w:tr>
      <w:tr w:rsidR="00FB56E7" w:rsidRPr="00DA627C" w14:paraId="3AF637D5" w14:textId="77777777" w:rsidTr="009C07EB">
        <w:tc>
          <w:tcPr>
            <w:tcW w:w="4787" w:type="dxa"/>
          </w:tcPr>
          <w:p w14:paraId="3AF637CE" w14:textId="619C02BF" w:rsidR="00FB56E7" w:rsidRPr="00DA627C" w:rsidRDefault="00776EC3" w:rsidP="005F137C">
            <w:pPr>
              <w:pStyle w:val="Odstavecseseznamem1"/>
              <w:numPr>
                <w:ilvl w:val="2"/>
                <w:numId w:val="4"/>
              </w:numPr>
              <w:tabs>
                <w:tab w:val="left" w:pos="709"/>
                <w:tab w:val="left" w:pos="1125"/>
              </w:tabs>
              <w:spacing w:after="120" w:line="240" w:lineRule="auto"/>
              <w:ind w:left="454" w:firstLine="426"/>
              <w:contextualSpacing w:val="0"/>
              <w:jc w:val="both"/>
              <w:rPr>
                <w:rFonts w:ascii="Times New Roman" w:hAnsi="Times New Roman"/>
                <w:sz w:val="24"/>
                <w:szCs w:val="24"/>
              </w:rPr>
            </w:pPr>
            <w:r w:rsidRPr="00DA627C">
              <w:rPr>
                <w:rFonts w:ascii="Times New Roman" w:hAnsi="Times New Roman"/>
                <w:sz w:val="24"/>
                <w:szCs w:val="24"/>
                <w:u w:val="single"/>
              </w:rPr>
              <w:lastRenderedPageBreak/>
              <w:t>Collection, Storage and Destruction:</w:t>
            </w:r>
            <w:r w:rsidRPr="00DA627C">
              <w:rPr>
                <w:rFonts w:ascii="Times New Roman" w:hAnsi="Times New Roman"/>
                <w:sz w:val="24"/>
                <w:szCs w:val="24"/>
              </w:rPr>
              <w:t xml:space="preserve"> </w:t>
            </w:r>
            <w:r w:rsidR="00DA4FE3" w:rsidRPr="00DA627C">
              <w:rPr>
                <w:rFonts w:ascii="Times New Roman" w:eastAsia="Malgun Gothic" w:hAnsi="Times New Roman"/>
                <w:sz w:val="24"/>
                <w:szCs w:val="24"/>
              </w:rPr>
              <w:t xml:space="preserve">Site shall </w:t>
            </w:r>
            <w:r w:rsidR="006654B1" w:rsidRPr="00DA627C">
              <w:rPr>
                <w:rFonts w:ascii="Times New Roman" w:eastAsia="Malgun Gothic" w:hAnsi="Times New Roman"/>
                <w:sz w:val="24"/>
                <w:szCs w:val="24"/>
              </w:rPr>
              <w:t>make and maintain records regarding the Study as required by the Protocol; specifically, for the longer of: (i) fifteen (15) years from the issue date of the clinical study report or equivalent summary or (ii) as required by applicable law in the country in which Institution is conducting the Study.  In the event of a conflict between this Section 1.3.1. and the Protocol, the Protocol will govern.  During the record retention period, Site shall notify</w:t>
            </w:r>
            <w:r w:rsidR="006654B1" w:rsidRPr="00DA627C">
              <w:rPr>
                <w:rFonts w:ascii="Times New Roman" w:hAnsi="Times New Roman"/>
                <w:sz w:val="24"/>
                <w:szCs w:val="24"/>
                <w:u w:val="single"/>
              </w:rPr>
              <w:t xml:space="preserve"> </w:t>
            </w:r>
            <w:r w:rsidR="006654B1" w:rsidRPr="00DA627C">
              <w:rPr>
                <w:rFonts w:ascii="Times New Roman" w:eastAsia="Malgun Gothic" w:hAnsi="Times New Roman"/>
                <w:sz w:val="24"/>
                <w:szCs w:val="24"/>
              </w:rPr>
              <w:t xml:space="preserve">Sponsor of any change in Site’s custodianship and/or location of the Study records.  Site will ensure that Study records </w:t>
            </w:r>
            <w:proofErr w:type="gramStart"/>
            <w:r w:rsidR="006654B1" w:rsidRPr="00DA627C">
              <w:rPr>
                <w:rFonts w:ascii="Times New Roman" w:eastAsia="Malgun Gothic" w:hAnsi="Times New Roman"/>
                <w:sz w:val="24"/>
                <w:szCs w:val="24"/>
              </w:rPr>
              <w:t>remain available to GSK at all times</w:t>
            </w:r>
            <w:proofErr w:type="gramEnd"/>
            <w:r w:rsidR="006654B1" w:rsidRPr="00DA627C">
              <w:rPr>
                <w:rFonts w:ascii="Times New Roman" w:eastAsia="Malgun Gothic" w:hAnsi="Times New Roman"/>
                <w:sz w:val="24"/>
                <w:szCs w:val="24"/>
              </w:rPr>
              <w:t>.  After the expiration of the record retention period, and upon notification to GSK, Institution shall delete or destroy Study records (except Medical Records or source materials owned or solely controlled by Institution) in accordance with Institution’s records deletion or destruction practices</w:t>
            </w:r>
            <w:r w:rsidR="00DA4FE3" w:rsidRPr="00DA627C">
              <w:rPr>
                <w:rFonts w:ascii="Times New Roman" w:eastAsia="Malgun Gothic" w:hAnsi="Times New Roman"/>
                <w:sz w:val="24"/>
                <w:szCs w:val="24"/>
              </w:rPr>
              <w:t>.</w:t>
            </w:r>
          </w:p>
        </w:tc>
        <w:tc>
          <w:tcPr>
            <w:tcW w:w="4960" w:type="dxa"/>
          </w:tcPr>
          <w:p w14:paraId="3AF637D4" w14:textId="46514825" w:rsidR="00FB56E7" w:rsidRPr="006038DC" w:rsidRDefault="00A32FF2" w:rsidP="00905D1E">
            <w:pPr>
              <w:pStyle w:val="Odstavecseseznamem1"/>
              <w:tabs>
                <w:tab w:val="left" w:pos="1488"/>
              </w:tabs>
              <w:spacing w:after="120" w:line="240" w:lineRule="auto"/>
              <w:ind w:left="454"/>
              <w:contextualSpacing w:val="0"/>
              <w:jc w:val="both"/>
              <w:rPr>
                <w:rFonts w:ascii="Times New Roman" w:hAnsi="Times New Roman"/>
                <w:sz w:val="24"/>
                <w:szCs w:val="24"/>
                <w:lang w:val="pl-PL"/>
              </w:rPr>
            </w:pPr>
            <w:r w:rsidRPr="00DA627C">
              <w:rPr>
                <w:rFonts w:ascii="Times New Roman" w:hAnsi="Times New Roman"/>
                <w:sz w:val="24"/>
                <w:szCs w:val="24"/>
                <w:u w:val="single"/>
              </w:rPr>
              <w:t xml:space="preserve">1.3.1. </w:t>
            </w:r>
            <w:proofErr w:type="spellStart"/>
            <w:r w:rsidRPr="00DA627C">
              <w:rPr>
                <w:rFonts w:ascii="Times New Roman" w:hAnsi="Times New Roman"/>
                <w:sz w:val="24"/>
                <w:szCs w:val="24"/>
                <w:u w:val="single"/>
              </w:rPr>
              <w:t>Shromažďování</w:t>
            </w:r>
            <w:proofErr w:type="spellEnd"/>
            <w:r w:rsidRPr="00DA627C">
              <w:rPr>
                <w:rFonts w:ascii="Times New Roman" w:hAnsi="Times New Roman"/>
                <w:sz w:val="24"/>
                <w:szCs w:val="24"/>
                <w:u w:val="single"/>
              </w:rPr>
              <w:t xml:space="preserve">, uskladnění a </w:t>
            </w:r>
            <w:proofErr w:type="spellStart"/>
            <w:r w:rsidRPr="00DA627C">
              <w:rPr>
                <w:rFonts w:ascii="Times New Roman" w:hAnsi="Times New Roman"/>
                <w:sz w:val="24"/>
                <w:szCs w:val="24"/>
                <w:u w:val="single"/>
              </w:rPr>
              <w:t>likvidace</w:t>
            </w:r>
            <w:proofErr w:type="spellEnd"/>
            <w:r w:rsidRPr="00DA627C">
              <w:rPr>
                <w:rFonts w:ascii="Times New Roman" w:hAnsi="Times New Roman"/>
                <w:sz w:val="24"/>
                <w:szCs w:val="24"/>
                <w:u w:val="single"/>
              </w:rPr>
              <w:t>:</w:t>
            </w:r>
            <w:r w:rsidRPr="00DA627C">
              <w:rPr>
                <w:rFonts w:ascii="Times New Roman" w:hAnsi="Times New Roman"/>
                <w:sz w:val="24"/>
                <w:szCs w:val="24"/>
              </w:rPr>
              <w:t xml:space="preserve"> </w:t>
            </w:r>
            <w:r w:rsidR="009A582E" w:rsidRPr="00DA627C">
              <w:rPr>
                <w:rFonts w:ascii="Times New Roman" w:hAnsi="Times New Roman"/>
                <w:sz w:val="24"/>
                <w:szCs w:val="24"/>
              </w:rPr>
              <w:t>Místo provádění klinic</w:t>
            </w:r>
            <w:r w:rsidR="00E839F6" w:rsidRPr="00DA627C">
              <w:rPr>
                <w:rFonts w:ascii="Times New Roman" w:hAnsi="Times New Roman"/>
                <w:sz w:val="24"/>
                <w:szCs w:val="24"/>
              </w:rPr>
              <w:t>k</w:t>
            </w:r>
            <w:r w:rsidR="009A582E" w:rsidRPr="00DA627C">
              <w:rPr>
                <w:rFonts w:ascii="Times New Roman" w:hAnsi="Times New Roman"/>
                <w:sz w:val="24"/>
                <w:szCs w:val="24"/>
              </w:rPr>
              <w:t>ého hodnocení</w:t>
            </w:r>
            <w:r w:rsidR="002359CF" w:rsidRPr="00DA627C">
              <w:rPr>
                <w:rFonts w:ascii="Times New Roman" w:hAnsi="Times New Roman"/>
                <w:sz w:val="24"/>
                <w:szCs w:val="24"/>
              </w:rPr>
              <w:t xml:space="preserve"> </w:t>
            </w:r>
            <w:proofErr w:type="spellStart"/>
            <w:r w:rsidR="002359CF" w:rsidRPr="00DA627C">
              <w:rPr>
                <w:rFonts w:ascii="Times New Roman" w:hAnsi="Times New Roman"/>
                <w:sz w:val="24"/>
                <w:szCs w:val="24"/>
              </w:rPr>
              <w:t>zajistí</w:t>
            </w:r>
            <w:proofErr w:type="spellEnd"/>
            <w:r w:rsidRPr="00DA627C">
              <w:rPr>
                <w:rFonts w:ascii="Times New Roman" w:hAnsi="Times New Roman"/>
                <w:sz w:val="24"/>
                <w:szCs w:val="24"/>
              </w:rPr>
              <w:t xml:space="preserve"> </w:t>
            </w:r>
            <w:proofErr w:type="spellStart"/>
            <w:r w:rsidR="00905D1E" w:rsidRPr="00DA627C">
              <w:rPr>
                <w:rFonts w:ascii="Times New Roman" w:hAnsi="Times New Roman"/>
                <w:sz w:val="24"/>
                <w:szCs w:val="24"/>
              </w:rPr>
              <w:t>pořizovat</w:t>
            </w:r>
            <w:proofErr w:type="spellEnd"/>
            <w:r w:rsidR="006D4ED9" w:rsidRPr="00DA627C">
              <w:rPr>
                <w:rFonts w:ascii="Times New Roman" w:hAnsi="Times New Roman"/>
                <w:sz w:val="24"/>
                <w:szCs w:val="24"/>
              </w:rPr>
              <w:t xml:space="preserve"> a uchovávat záznamy </w:t>
            </w:r>
            <w:proofErr w:type="spellStart"/>
            <w:r w:rsidR="006D4ED9" w:rsidRPr="00DA627C">
              <w:rPr>
                <w:rFonts w:ascii="Times New Roman" w:hAnsi="Times New Roman"/>
                <w:sz w:val="24"/>
                <w:szCs w:val="24"/>
              </w:rPr>
              <w:t>týkající</w:t>
            </w:r>
            <w:proofErr w:type="spellEnd"/>
            <w:r w:rsidR="006D4ED9" w:rsidRPr="00DA627C">
              <w:rPr>
                <w:rFonts w:ascii="Times New Roman" w:hAnsi="Times New Roman"/>
                <w:sz w:val="24"/>
                <w:szCs w:val="24"/>
              </w:rPr>
              <w:t xml:space="preserve"> se Studie, </w:t>
            </w:r>
            <w:proofErr w:type="spellStart"/>
            <w:r w:rsidR="006D4ED9" w:rsidRPr="00DA627C">
              <w:rPr>
                <w:rFonts w:ascii="Times New Roman" w:hAnsi="Times New Roman"/>
                <w:sz w:val="24"/>
                <w:szCs w:val="24"/>
              </w:rPr>
              <w:t>způsobem</w:t>
            </w:r>
            <w:proofErr w:type="spellEnd"/>
            <w:r w:rsidR="006D4ED9" w:rsidRPr="00DA627C">
              <w:rPr>
                <w:rFonts w:ascii="Times New Roman" w:hAnsi="Times New Roman"/>
                <w:sz w:val="24"/>
                <w:szCs w:val="24"/>
              </w:rPr>
              <w:t xml:space="preserve"> </w:t>
            </w:r>
            <w:proofErr w:type="spellStart"/>
            <w:r w:rsidR="006D4ED9" w:rsidRPr="00DA627C">
              <w:rPr>
                <w:rFonts w:ascii="Times New Roman" w:hAnsi="Times New Roman"/>
                <w:sz w:val="24"/>
                <w:szCs w:val="24"/>
              </w:rPr>
              <w:t>požadovaným</w:t>
            </w:r>
            <w:proofErr w:type="spellEnd"/>
            <w:r w:rsidR="006D4ED9" w:rsidRPr="00DA627C">
              <w:rPr>
                <w:rFonts w:ascii="Times New Roman" w:hAnsi="Times New Roman"/>
                <w:sz w:val="24"/>
                <w:szCs w:val="24"/>
              </w:rPr>
              <w:t xml:space="preserve"> </w:t>
            </w:r>
            <w:proofErr w:type="spellStart"/>
            <w:r w:rsidR="006D4ED9" w:rsidRPr="00DA627C">
              <w:rPr>
                <w:rFonts w:ascii="Times New Roman" w:hAnsi="Times New Roman"/>
                <w:sz w:val="24"/>
                <w:szCs w:val="24"/>
              </w:rPr>
              <w:t>Protokolem</w:t>
            </w:r>
            <w:proofErr w:type="spellEnd"/>
            <w:r w:rsidR="006D4ED9" w:rsidRPr="00DA627C">
              <w:rPr>
                <w:rFonts w:ascii="Times New Roman" w:hAnsi="Times New Roman"/>
                <w:sz w:val="24"/>
                <w:szCs w:val="24"/>
              </w:rPr>
              <w:t xml:space="preserve">, </w:t>
            </w:r>
            <w:proofErr w:type="spellStart"/>
            <w:r w:rsidR="00905D1E" w:rsidRPr="00DA627C">
              <w:rPr>
                <w:rFonts w:ascii="Times New Roman" w:hAnsi="Times New Roman"/>
                <w:sz w:val="24"/>
                <w:szCs w:val="24"/>
              </w:rPr>
              <w:t>konkrétně</w:t>
            </w:r>
            <w:proofErr w:type="spellEnd"/>
            <w:r w:rsidR="00905D1E" w:rsidRPr="00DA627C">
              <w:rPr>
                <w:rFonts w:ascii="Times New Roman" w:hAnsi="Times New Roman"/>
                <w:sz w:val="24"/>
                <w:szCs w:val="24"/>
              </w:rPr>
              <w:t xml:space="preserve"> po </w:t>
            </w:r>
            <w:proofErr w:type="spellStart"/>
            <w:r w:rsidR="00905D1E" w:rsidRPr="00DA627C">
              <w:rPr>
                <w:rFonts w:ascii="Times New Roman" w:hAnsi="Times New Roman"/>
                <w:sz w:val="24"/>
                <w:szCs w:val="24"/>
              </w:rPr>
              <w:t>dobu</w:t>
            </w:r>
            <w:proofErr w:type="spellEnd"/>
            <w:r w:rsidR="00905D1E" w:rsidRPr="00DA627C">
              <w:rPr>
                <w:rFonts w:ascii="Times New Roman" w:hAnsi="Times New Roman"/>
                <w:sz w:val="24"/>
                <w:szCs w:val="24"/>
              </w:rPr>
              <w:t xml:space="preserve"> </w:t>
            </w:r>
            <w:proofErr w:type="spellStart"/>
            <w:r w:rsidR="00905D1E" w:rsidRPr="00DA627C">
              <w:rPr>
                <w:rFonts w:ascii="Times New Roman" w:hAnsi="Times New Roman"/>
                <w:sz w:val="24"/>
                <w:szCs w:val="24"/>
              </w:rPr>
              <w:t>delší</w:t>
            </w:r>
            <w:proofErr w:type="spellEnd"/>
            <w:r w:rsidR="00905D1E" w:rsidRPr="00DA627C">
              <w:rPr>
                <w:rFonts w:ascii="Times New Roman" w:hAnsi="Times New Roman"/>
                <w:sz w:val="24"/>
                <w:szCs w:val="24"/>
              </w:rPr>
              <w:t xml:space="preserve">: (i) </w:t>
            </w:r>
            <w:proofErr w:type="spellStart"/>
            <w:r w:rsidR="00905D1E" w:rsidRPr="00DA627C">
              <w:rPr>
                <w:rFonts w:ascii="Times New Roman" w:hAnsi="Times New Roman"/>
                <w:sz w:val="24"/>
                <w:szCs w:val="24"/>
              </w:rPr>
              <w:t>patnáct</w:t>
            </w:r>
            <w:proofErr w:type="spellEnd"/>
            <w:r w:rsidR="00905D1E" w:rsidRPr="00DA627C">
              <w:rPr>
                <w:rFonts w:ascii="Times New Roman" w:hAnsi="Times New Roman"/>
                <w:sz w:val="24"/>
                <w:szCs w:val="24"/>
              </w:rPr>
              <w:t xml:space="preserve"> (15) let od data </w:t>
            </w:r>
            <w:proofErr w:type="spellStart"/>
            <w:r w:rsidR="00905D1E" w:rsidRPr="00DA627C">
              <w:rPr>
                <w:rFonts w:ascii="Times New Roman" w:hAnsi="Times New Roman"/>
                <w:sz w:val="24"/>
                <w:szCs w:val="24"/>
              </w:rPr>
              <w:t>vydání</w:t>
            </w:r>
            <w:proofErr w:type="spellEnd"/>
            <w:r w:rsidR="00905D1E" w:rsidRPr="00DA627C">
              <w:rPr>
                <w:rFonts w:ascii="Times New Roman" w:hAnsi="Times New Roman"/>
                <w:sz w:val="24"/>
                <w:szCs w:val="24"/>
              </w:rPr>
              <w:t xml:space="preserve"> zprávy o </w:t>
            </w:r>
            <w:proofErr w:type="spellStart"/>
            <w:r w:rsidR="00905D1E" w:rsidRPr="00DA627C">
              <w:rPr>
                <w:rFonts w:ascii="Times New Roman" w:hAnsi="Times New Roman"/>
                <w:sz w:val="24"/>
                <w:szCs w:val="24"/>
              </w:rPr>
              <w:t>klinické</w:t>
            </w:r>
            <w:proofErr w:type="spellEnd"/>
            <w:r w:rsidR="00905D1E" w:rsidRPr="00DA627C">
              <w:rPr>
                <w:rFonts w:ascii="Times New Roman" w:hAnsi="Times New Roman"/>
                <w:sz w:val="24"/>
                <w:szCs w:val="24"/>
              </w:rPr>
              <w:t xml:space="preserve"> studii nebo </w:t>
            </w:r>
            <w:proofErr w:type="spellStart"/>
            <w:r w:rsidR="00905D1E" w:rsidRPr="00DA627C">
              <w:rPr>
                <w:rFonts w:ascii="Times New Roman" w:hAnsi="Times New Roman"/>
                <w:sz w:val="24"/>
                <w:szCs w:val="24"/>
              </w:rPr>
              <w:t>ekvivalentního</w:t>
            </w:r>
            <w:proofErr w:type="spellEnd"/>
            <w:r w:rsidR="00905D1E" w:rsidRPr="00DA627C">
              <w:rPr>
                <w:rFonts w:ascii="Times New Roman" w:hAnsi="Times New Roman"/>
                <w:sz w:val="24"/>
                <w:szCs w:val="24"/>
              </w:rPr>
              <w:t xml:space="preserve"> </w:t>
            </w:r>
            <w:proofErr w:type="spellStart"/>
            <w:r w:rsidR="00905D1E" w:rsidRPr="00DA627C">
              <w:rPr>
                <w:rFonts w:ascii="Times New Roman" w:hAnsi="Times New Roman"/>
                <w:sz w:val="24"/>
                <w:szCs w:val="24"/>
              </w:rPr>
              <w:t>souhrnu</w:t>
            </w:r>
            <w:proofErr w:type="spellEnd"/>
            <w:r w:rsidR="00905D1E" w:rsidRPr="00DA627C">
              <w:rPr>
                <w:rFonts w:ascii="Times New Roman" w:hAnsi="Times New Roman"/>
                <w:sz w:val="24"/>
                <w:szCs w:val="24"/>
              </w:rPr>
              <w:t xml:space="preserve"> nebo (ii) jak to </w:t>
            </w:r>
            <w:proofErr w:type="spellStart"/>
            <w:r w:rsidR="00905D1E" w:rsidRPr="00DA627C">
              <w:rPr>
                <w:rFonts w:ascii="Times New Roman" w:hAnsi="Times New Roman"/>
                <w:sz w:val="24"/>
                <w:szCs w:val="24"/>
              </w:rPr>
              <w:t>vyžadují</w:t>
            </w:r>
            <w:proofErr w:type="spellEnd"/>
            <w:r w:rsidR="00905D1E" w:rsidRPr="00DA627C">
              <w:rPr>
                <w:rFonts w:ascii="Times New Roman" w:hAnsi="Times New Roman"/>
                <w:sz w:val="24"/>
                <w:szCs w:val="24"/>
              </w:rPr>
              <w:t xml:space="preserve"> </w:t>
            </w:r>
            <w:proofErr w:type="spellStart"/>
            <w:r w:rsidR="00905D1E" w:rsidRPr="00DA627C">
              <w:rPr>
                <w:rFonts w:ascii="Times New Roman" w:hAnsi="Times New Roman"/>
                <w:sz w:val="24"/>
                <w:szCs w:val="24"/>
              </w:rPr>
              <w:t>příslušnými</w:t>
            </w:r>
            <w:proofErr w:type="spellEnd"/>
            <w:r w:rsidR="00905D1E" w:rsidRPr="00DA627C">
              <w:rPr>
                <w:rFonts w:ascii="Times New Roman" w:hAnsi="Times New Roman"/>
                <w:sz w:val="24"/>
                <w:szCs w:val="24"/>
              </w:rPr>
              <w:t xml:space="preserve"> </w:t>
            </w:r>
            <w:proofErr w:type="spellStart"/>
            <w:r w:rsidR="00905D1E" w:rsidRPr="00DA627C">
              <w:rPr>
                <w:rFonts w:ascii="Times New Roman" w:hAnsi="Times New Roman"/>
                <w:sz w:val="24"/>
                <w:szCs w:val="24"/>
              </w:rPr>
              <w:t>právními</w:t>
            </w:r>
            <w:proofErr w:type="spellEnd"/>
            <w:r w:rsidR="00905D1E" w:rsidRPr="00DA627C">
              <w:rPr>
                <w:rFonts w:ascii="Times New Roman" w:hAnsi="Times New Roman"/>
                <w:sz w:val="24"/>
                <w:szCs w:val="24"/>
              </w:rPr>
              <w:t xml:space="preserve"> </w:t>
            </w:r>
            <w:proofErr w:type="spellStart"/>
            <w:r w:rsidR="00905D1E" w:rsidRPr="00DA627C">
              <w:rPr>
                <w:rFonts w:ascii="Times New Roman" w:hAnsi="Times New Roman"/>
                <w:sz w:val="24"/>
                <w:szCs w:val="24"/>
              </w:rPr>
              <w:t>předpisy</w:t>
            </w:r>
            <w:proofErr w:type="spellEnd"/>
            <w:r w:rsidR="00905D1E" w:rsidRPr="00DA627C">
              <w:rPr>
                <w:rFonts w:ascii="Times New Roman" w:hAnsi="Times New Roman"/>
                <w:sz w:val="24"/>
                <w:szCs w:val="24"/>
              </w:rPr>
              <w:t xml:space="preserve"> v zemi, ve které Zdravotnické zařízení studii </w:t>
            </w:r>
            <w:proofErr w:type="spellStart"/>
            <w:r w:rsidR="00905D1E" w:rsidRPr="00DA627C">
              <w:rPr>
                <w:rFonts w:ascii="Times New Roman" w:hAnsi="Times New Roman"/>
                <w:sz w:val="24"/>
                <w:szCs w:val="24"/>
              </w:rPr>
              <w:t>provádí</w:t>
            </w:r>
            <w:proofErr w:type="spellEnd"/>
            <w:r w:rsidR="00905D1E" w:rsidRPr="00DA627C">
              <w:rPr>
                <w:rFonts w:ascii="Times New Roman" w:hAnsi="Times New Roman"/>
                <w:sz w:val="24"/>
                <w:szCs w:val="24"/>
              </w:rPr>
              <w:t xml:space="preserve">. </w:t>
            </w:r>
            <w:r w:rsidR="00905D1E" w:rsidRPr="006038DC">
              <w:rPr>
                <w:rFonts w:ascii="Times New Roman" w:hAnsi="Times New Roman"/>
                <w:sz w:val="24"/>
                <w:szCs w:val="24"/>
                <w:lang w:val="pl-PL"/>
              </w:rPr>
              <w:t xml:space="preserve">V případě rozporu </w:t>
            </w:r>
            <w:proofErr w:type="spellStart"/>
            <w:r w:rsidR="00905D1E" w:rsidRPr="006038DC">
              <w:rPr>
                <w:rFonts w:ascii="Times New Roman" w:hAnsi="Times New Roman"/>
                <w:sz w:val="24"/>
                <w:szCs w:val="24"/>
                <w:lang w:val="pl-PL"/>
              </w:rPr>
              <w:t>mezi</w:t>
            </w:r>
            <w:proofErr w:type="spellEnd"/>
            <w:r w:rsidR="00905D1E" w:rsidRPr="006038DC">
              <w:rPr>
                <w:rFonts w:ascii="Times New Roman" w:hAnsi="Times New Roman"/>
                <w:sz w:val="24"/>
                <w:szCs w:val="24"/>
                <w:lang w:val="pl-PL"/>
              </w:rPr>
              <w:t xml:space="preserve"> tímto </w:t>
            </w:r>
            <w:proofErr w:type="spellStart"/>
            <w:r w:rsidR="00905D1E" w:rsidRPr="006038DC">
              <w:rPr>
                <w:rFonts w:ascii="Times New Roman" w:hAnsi="Times New Roman"/>
                <w:sz w:val="24"/>
                <w:szCs w:val="24"/>
                <w:lang w:val="pl-PL"/>
              </w:rPr>
              <w:t>oddílem</w:t>
            </w:r>
            <w:proofErr w:type="spellEnd"/>
            <w:r w:rsidR="00905D1E" w:rsidRPr="006038DC">
              <w:rPr>
                <w:rFonts w:ascii="Times New Roman" w:hAnsi="Times New Roman"/>
                <w:sz w:val="24"/>
                <w:szCs w:val="24"/>
                <w:lang w:val="pl-PL"/>
              </w:rPr>
              <w:t xml:space="preserve"> 1.3.1. a </w:t>
            </w:r>
            <w:proofErr w:type="spellStart"/>
            <w:r w:rsidR="00905D1E" w:rsidRPr="006038DC">
              <w:rPr>
                <w:rFonts w:ascii="Times New Roman" w:hAnsi="Times New Roman"/>
                <w:sz w:val="24"/>
                <w:szCs w:val="24"/>
                <w:lang w:val="pl-PL"/>
              </w:rPr>
              <w:t>Protokolem</w:t>
            </w:r>
            <w:proofErr w:type="spellEnd"/>
            <w:r w:rsidR="00905D1E" w:rsidRPr="006038DC">
              <w:rPr>
                <w:rFonts w:ascii="Times New Roman" w:hAnsi="Times New Roman"/>
                <w:sz w:val="24"/>
                <w:szCs w:val="24"/>
                <w:lang w:val="pl-PL"/>
              </w:rPr>
              <w:t xml:space="preserve">, </w:t>
            </w:r>
            <w:proofErr w:type="spellStart"/>
            <w:r w:rsidR="00905D1E" w:rsidRPr="006038DC">
              <w:rPr>
                <w:rFonts w:ascii="Times New Roman" w:hAnsi="Times New Roman"/>
                <w:sz w:val="24"/>
                <w:szCs w:val="24"/>
                <w:lang w:val="pl-PL"/>
              </w:rPr>
              <w:t>se</w:t>
            </w:r>
            <w:proofErr w:type="spellEnd"/>
            <w:r w:rsidR="00905D1E" w:rsidRPr="006038DC">
              <w:rPr>
                <w:rFonts w:ascii="Times New Roman" w:hAnsi="Times New Roman"/>
                <w:sz w:val="24"/>
                <w:szCs w:val="24"/>
                <w:lang w:val="pl-PL"/>
              </w:rPr>
              <w:t xml:space="preserve"> bude </w:t>
            </w:r>
            <w:proofErr w:type="spellStart"/>
            <w:r w:rsidR="00905D1E" w:rsidRPr="006038DC">
              <w:rPr>
                <w:rFonts w:ascii="Times New Roman" w:hAnsi="Times New Roman"/>
                <w:sz w:val="24"/>
                <w:szCs w:val="24"/>
                <w:lang w:val="pl-PL"/>
              </w:rPr>
              <w:t>řídit</w:t>
            </w:r>
            <w:proofErr w:type="spellEnd"/>
            <w:r w:rsidR="00905D1E" w:rsidRPr="006038DC">
              <w:rPr>
                <w:rFonts w:ascii="Times New Roman" w:hAnsi="Times New Roman"/>
                <w:sz w:val="24"/>
                <w:szCs w:val="24"/>
                <w:lang w:val="pl-PL"/>
              </w:rPr>
              <w:t xml:space="preserve"> </w:t>
            </w:r>
            <w:proofErr w:type="spellStart"/>
            <w:r w:rsidR="00905D1E" w:rsidRPr="006038DC">
              <w:rPr>
                <w:rFonts w:ascii="Times New Roman" w:hAnsi="Times New Roman"/>
                <w:sz w:val="24"/>
                <w:szCs w:val="24"/>
                <w:lang w:val="pl-PL"/>
              </w:rPr>
              <w:t>Protokolem</w:t>
            </w:r>
            <w:proofErr w:type="spellEnd"/>
            <w:r w:rsidR="00905D1E" w:rsidRPr="006038DC">
              <w:rPr>
                <w:rFonts w:ascii="Times New Roman" w:hAnsi="Times New Roman"/>
                <w:sz w:val="24"/>
                <w:szCs w:val="24"/>
                <w:lang w:val="pl-PL"/>
              </w:rPr>
              <w:t>.</w:t>
            </w:r>
            <w:r w:rsidR="009A582E" w:rsidRPr="006038DC">
              <w:rPr>
                <w:rFonts w:ascii="Times New Roman" w:hAnsi="Times New Roman"/>
                <w:sz w:val="24"/>
                <w:szCs w:val="24"/>
                <w:lang w:val="pl-PL"/>
              </w:rPr>
              <w:t xml:space="preserve"> Během období uchovávání záznamů bude Místo provádění klinického hodnocení informovat Zadavatele o jakékoli změně ve </w:t>
            </w:r>
            <w:proofErr w:type="spellStart"/>
            <w:r w:rsidR="009A582E" w:rsidRPr="006038DC">
              <w:rPr>
                <w:rFonts w:ascii="Times New Roman" w:hAnsi="Times New Roman"/>
                <w:sz w:val="24"/>
                <w:szCs w:val="24"/>
                <w:lang w:val="pl-PL"/>
              </w:rPr>
              <w:t>správě</w:t>
            </w:r>
            <w:proofErr w:type="spellEnd"/>
            <w:r w:rsidR="009A582E" w:rsidRPr="006038DC">
              <w:rPr>
                <w:rFonts w:ascii="Times New Roman" w:hAnsi="Times New Roman"/>
                <w:sz w:val="24"/>
                <w:szCs w:val="24"/>
                <w:lang w:val="pl-PL"/>
              </w:rPr>
              <w:t xml:space="preserve"> </w:t>
            </w:r>
            <w:proofErr w:type="spellStart"/>
            <w:r w:rsidR="009A582E" w:rsidRPr="006038DC">
              <w:rPr>
                <w:rFonts w:ascii="Times New Roman" w:hAnsi="Times New Roman"/>
                <w:sz w:val="24"/>
                <w:szCs w:val="24"/>
                <w:lang w:val="pl-PL"/>
              </w:rPr>
              <w:t>místa</w:t>
            </w:r>
            <w:proofErr w:type="spellEnd"/>
            <w:r w:rsidR="009A582E" w:rsidRPr="006038DC">
              <w:rPr>
                <w:rFonts w:ascii="Times New Roman" w:hAnsi="Times New Roman"/>
                <w:sz w:val="24"/>
                <w:szCs w:val="24"/>
                <w:lang w:val="pl-PL"/>
              </w:rPr>
              <w:t xml:space="preserve"> a/nebo </w:t>
            </w:r>
            <w:proofErr w:type="spellStart"/>
            <w:r w:rsidR="009A582E" w:rsidRPr="006038DC">
              <w:rPr>
                <w:rFonts w:ascii="Times New Roman" w:hAnsi="Times New Roman"/>
                <w:sz w:val="24"/>
                <w:szCs w:val="24"/>
                <w:lang w:val="pl-PL"/>
              </w:rPr>
              <w:t>umístění</w:t>
            </w:r>
            <w:proofErr w:type="spellEnd"/>
            <w:r w:rsidR="009A582E" w:rsidRPr="006038DC">
              <w:rPr>
                <w:rFonts w:ascii="Times New Roman" w:hAnsi="Times New Roman"/>
                <w:sz w:val="24"/>
                <w:szCs w:val="24"/>
                <w:lang w:val="pl-PL"/>
              </w:rPr>
              <w:t xml:space="preserve"> záznamů studie. Místo provádění klinického hodnocení </w:t>
            </w:r>
            <w:proofErr w:type="spellStart"/>
            <w:r w:rsidR="009A582E" w:rsidRPr="006038DC">
              <w:rPr>
                <w:rFonts w:ascii="Times New Roman" w:hAnsi="Times New Roman"/>
                <w:sz w:val="24"/>
                <w:szCs w:val="24"/>
                <w:lang w:val="pl-PL"/>
              </w:rPr>
              <w:t>zajistí</w:t>
            </w:r>
            <w:proofErr w:type="spellEnd"/>
            <w:r w:rsidR="009A582E" w:rsidRPr="006038DC">
              <w:rPr>
                <w:rFonts w:ascii="Times New Roman" w:hAnsi="Times New Roman"/>
                <w:sz w:val="24"/>
                <w:szCs w:val="24"/>
                <w:lang w:val="pl-PL"/>
              </w:rPr>
              <w:t xml:space="preserve">, že záznamy studie </w:t>
            </w:r>
            <w:proofErr w:type="spellStart"/>
            <w:r w:rsidR="009A582E" w:rsidRPr="006038DC">
              <w:rPr>
                <w:rFonts w:ascii="Times New Roman" w:hAnsi="Times New Roman"/>
                <w:sz w:val="24"/>
                <w:szCs w:val="24"/>
                <w:lang w:val="pl-PL"/>
              </w:rPr>
              <w:t>zůstanou</w:t>
            </w:r>
            <w:proofErr w:type="spellEnd"/>
            <w:r w:rsidR="009A582E" w:rsidRPr="006038DC">
              <w:rPr>
                <w:rFonts w:ascii="Times New Roman" w:hAnsi="Times New Roman"/>
                <w:sz w:val="24"/>
                <w:szCs w:val="24"/>
                <w:lang w:val="pl-PL"/>
              </w:rPr>
              <w:t xml:space="preserve"> GSK </w:t>
            </w:r>
            <w:proofErr w:type="spellStart"/>
            <w:r w:rsidR="009A582E" w:rsidRPr="006038DC">
              <w:rPr>
                <w:rFonts w:ascii="Times New Roman" w:hAnsi="Times New Roman"/>
                <w:sz w:val="24"/>
                <w:szCs w:val="24"/>
                <w:lang w:val="pl-PL"/>
              </w:rPr>
              <w:t>neustále</w:t>
            </w:r>
            <w:proofErr w:type="spellEnd"/>
            <w:r w:rsidR="009A582E" w:rsidRPr="006038DC">
              <w:rPr>
                <w:rFonts w:ascii="Times New Roman" w:hAnsi="Times New Roman"/>
                <w:sz w:val="24"/>
                <w:szCs w:val="24"/>
                <w:lang w:val="pl-PL"/>
              </w:rPr>
              <w:t xml:space="preserve"> k </w:t>
            </w:r>
            <w:proofErr w:type="spellStart"/>
            <w:r w:rsidR="009A582E" w:rsidRPr="006038DC">
              <w:rPr>
                <w:rFonts w:ascii="Times New Roman" w:hAnsi="Times New Roman"/>
                <w:sz w:val="24"/>
                <w:szCs w:val="24"/>
                <w:lang w:val="pl-PL"/>
              </w:rPr>
              <w:t>dispozici</w:t>
            </w:r>
            <w:proofErr w:type="spellEnd"/>
            <w:r w:rsidR="009A582E" w:rsidRPr="006038DC">
              <w:rPr>
                <w:rFonts w:ascii="Times New Roman" w:hAnsi="Times New Roman"/>
                <w:sz w:val="24"/>
                <w:szCs w:val="24"/>
                <w:lang w:val="pl-PL"/>
              </w:rPr>
              <w:t>.</w:t>
            </w:r>
            <w:r w:rsidR="006D4ED9" w:rsidRPr="006038DC">
              <w:rPr>
                <w:rFonts w:ascii="Times New Roman" w:hAnsi="Times New Roman"/>
                <w:sz w:val="24"/>
                <w:szCs w:val="24"/>
                <w:lang w:val="pl-PL"/>
              </w:rPr>
              <w:t xml:space="preserve"> </w:t>
            </w:r>
            <w:r w:rsidR="009A582E" w:rsidRPr="006038DC">
              <w:rPr>
                <w:rFonts w:ascii="Times New Roman" w:hAnsi="Times New Roman"/>
                <w:sz w:val="24"/>
                <w:szCs w:val="24"/>
                <w:lang w:val="pl-PL"/>
              </w:rPr>
              <w:t xml:space="preserve">Po </w:t>
            </w:r>
            <w:proofErr w:type="spellStart"/>
            <w:r w:rsidR="009A582E" w:rsidRPr="006038DC">
              <w:rPr>
                <w:rFonts w:ascii="Times New Roman" w:hAnsi="Times New Roman"/>
                <w:sz w:val="24"/>
                <w:szCs w:val="24"/>
                <w:lang w:val="pl-PL"/>
              </w:rPr>
              <w:t>uplynutí</w:t>
            </w:r>
            <w:proofErr w:type="spellEnd"/>
            <w:r w:rsidR="009A582E" w:rsidRPr="006038DC">
              <w:rPr>
                <w:rFonts w:ascii="Times New Roman" w:hAnsi="Times New Roman"/>
                <w:sz w:val="24"/>
                <w:szCs w:val="24"/>
                <w:lang w:val="pl-PL"/>
              </w:rPr>
              <w:t xml:space="preserve"> doby uchovávání záznamů a po oznámení společnosti GSK Zdravotnické zařízení </w:t>
            </w:r>
            <w:proofErr w:type="spellStart"/>
            <w:r w:rsidR="009A582E" w:rsidRPr="006038DC">
              <w:rPr>
                <w:rFonts w:ascii="Times New Roman" w:hAnsi="Times New Roman"/>
                <w:sz w:val="24"/>
                <w:szCs w:val="24"/>
                <w:lang w:val="pl-PL"/>
              </w:rPr>
              <w:t>vymaže</w:t>
            </w:r>
            <w:proofErr w:type="spellEnd"/>
            <w:r w:rsidR="009A582E" w:rsidRPr="006038DC">
              <w:rPr>
                <w:rFonts w:ascii="Times New Roman" w:hAnsi="Times New Roman"/>
                <w:sz w:val="24"/>
                <w:szCs w:val="24"/>
                <w:lang w:val="pl-PL"/>
              </w:rPr>
              <w:t xml:space="preserve"> nebo </w:t>
            </w:r>
            <w:proofErr w:type="spellStart"/>
            <w:r w:rsidR="009A582E" w:rsidRPr="006038DC">
              <w:rPr>
                <w:rFonts w:ascii="Times New Roman" w:hAnsi="Times New Roman"/>
                <w:sz w:val="24"/>
                <w:szCs w:val="24"/>
                <w:lang w:val="pl-PL"/>
              </w:rPr>
              <w:t>zničí</w:t>
            </w:r>
            <w:proofErr w:type="spellEnd"/>
            <w:r w:rsidR="009A582E" w:rsidRPr="006038DC">
              <w:rPr>
                <w:rFonts w:ascii="Times New Roman" w:hAnsi="Times New Roman"/>
                <w:sz w:val="24"/>
                <w:szCs w:val="24"/>
                <w:lang w:val="pl-PL"/>
              </w:rPr>
              <w:t xml:space="preserve"> záznamy studie (kromě </w:t>
            </w:r>
            <w:proofErr w:type="spellStart"/>
            <w:r w:rsidR="009A582E" w:rsidRPr="006038DC">
              <w:rPr>
                <w:rFonts w:ascii="Times New Roman" w:hAnsi="Times New Roman"/>
                <w:sz w:val="24"/>
                <w:szCs w:val="24"/>
                <w:lang w:val="pl-PL"/>
              </w:rPr>
              <w:t>lékařských</w:t>
            </w:r>
            <w:proofErr w:type="spellEnd"/>
            <w:r w:rsidR="009A582E" w:rsidRPr="006038DC">
              <w:rPr>
                <w:rFonts w:ascii="Times New Roman" w:hAnsi="Times New Roman"/>
                <w:sz w:val="24"/>
                <w:szCs w:val="24"/>
                <w:lang w:val="pl-PL"/>
              </w:rPr>
              <w:t xml:space="preserve"> záznamů nebo </w:t>
            </w:r>
            <w:proofErr w:type="spellStart"/>
            <w:r w:rsidR="009A582E" w:rsidRPr="006038DC">
              <w:rPr>
                <w:rFonts w:ascii="Times New Roman" w:hAnsi="Times New Roman"/>
                <w:sz w:val="24"/>
                <w:szCs w:val="24"/>
                <w:lang w:val="pl-PL"/>
              </w:rPr>
              <w:t>zdrojových</w:t>
            </w:r>
            <w:proofErr w:type="spellEnd"/>
            <w:r w:rsidR="009A582E" w:rsidRPr="006038DC">
              <w:rPr>
                <w:rFonts w:ascii="Times New Roman" w:hAnsi="Times New Roman"/>
                <w:sz w:val="24"/>
                <w:szCs w:val="24"/>
                <w:lang w:val="pl-PL"/>
              </w:rPr>
              <w:t xml:space="preserve"> </w:t>
            </w:r>
            <w:proofErr w:type="spellStart"/>
            <w:r w:rsidR="009A582E" w:rsidRPr="006038DC">
              <w:rPr>
                <w:rFonts w:ascii="Times New Roman" w:hAnsi="Times New Roman"/>
                <w:sz w:val="24"/>
                <w:szCs w:val="24"/>
                <w:lang w:val="pl-PL"/>
              </w:rPr>
              <w:t>materiálů</w:t>
            </w:r>
            <w:proofErr w:type="spellEnd"/>
            <w:r w:rsidR="009A582E" w:rsidRPr="006038DC">
              <w:rPr>
                <w:rFonts w:ascii="Times New Roman" w:hAnsi="Times New Roman"/>
                <w:sz w:val="24"/>
                <w:szCs w:val="24"/>
                <w:lang w:val="pl-PL"/>
              </w:rPr>
              <w:t xml:space="preserve"> </w:t>
            </w:r>
            <w:proofErr w:type="spellStart"/>
            <w:r w:rsidR="009A582E" w:rsidRPr="006038DC">
              <w:rPr>
                <w:rFonts w:ascii="Times New Roman" w:hAnsi="Times New Roman"/>
                <w:sz w:val="24"/>
                <w:szCs w:val="24"/>
                <w:lang w:val="pl-PL"/>
              </w:rPr>
              <w:t>vlastněných</w:t>
            </w:r>
            <w:proofErr w:type="spellEnd"/>
            <w:r w:rsidR="009A582E" w:rsidRPr="006038DC">
              <w:rPr>
                <w:rFonts w:ascii="Times New Roman" w:hAnsi="Times New Roman"/>
                <w:sz w:val="24"/>
                <w:szCs w:val="24"/>
                <w:lang w:val="pl-PL"/>
              </w:rPr>
              <w:t xml:space="preserve"> nebo </w:t>
            </w:r>
            <w:proofErr w:type="spellStart"/>
            <w:r w:rsidR="009A582E" w:rsidRPr="006038DC">
              <w:rPr>
                <w:rFonts w:ascii="Times New Roman" w:hAnsi="Times New Roman"/>
                <w:sz w:val="24"/>
                <w:szCs w:val="24"/>
                <w:lang w:val="pl-PL"/>
              </w:rPr>
              <w:t>výlučně</w:t>
            </w:r>
            <w:proofErr w:type="spellEnd"/>
            <w:r w:rsidR="009A582E" w:rsidRPr="006038DC">
              <w:rPr>
                <w:rFonts w:ascii="Times New Roman" w:hAnsi="Times New Roman"/>
                <w:sz w:val="24"/>
                <w:szCs w:val="24"/>
                <w:lang w:val="pl-PL"/>
              </w:rPr>
              <w:t xml:space="preserve"> </w:t>
            </w:r>
            <w:proofErr w:type="spellStart"/>
            <w:r w:rsidR="009A582E" w:rsidRPr="006038DC">
              <w:rPr>
                <w:rFonts w:ascii="Times New Roman" w:hAnsi="Times New Roman"/>
                <w:sz w:val="24"/>
                <w:szCs w:val="24"/>
                <w:lang w:val="pl-PL"/>
              </w:rPr>
              <w:t>kontrolovaných</w:t>
            </w:r>
            <w:proofErr w:type="spellEnd"/>
            <w:r w:rsidR="009A582E" w:rsidRPr="006038DC">
              <w:rPr>
                <w:rFonts w:ascii="Times New Roman" w:hAnsi="Times New Roman"/>
                <w:sz w:val="24"/>
                <w:szCs w:val="24"/>
                <w:lang w:val="pl-PL"/>
              </w:rPr>
              <w:t xml:space="preserve"> </w:t>
            </w:r>
            <w:proofErr w:type="spellStart"/>
            <w:r w:rsidR="009A582E" w:rsidRPr="006038DC">
              <w:rPr>
                <w:rFonts w:ascii="Times New Roman" w:hAnsi="Times New Roman"/>
                <w:sz w:val="24"/>
                <w:szCs w:val="24"/>
                <w:lang w:val="pl-PL"/>
              </w:rPr>
              <w:t>Zdravotnickým</w:t>
            </w:r>
            <w:proofErr w:type="spellEnd"/>
            <w:r w:rsidR="009A582E" w:rsidRPr="006038DC">
              <w:rPr>
                <w:rFonts w:ascii="Times New Roman" w:hAnsi="Times New Roman"/>
                <w:sz w:val="24"/>
                <w:szCs w:val="24"/>
                <w:lang w:val="pl-PL"/>
              </w:rPr>
              <w:t xml:space="preserve"> </w:t>
            </w:r>
            <w:proofErr w:type="spellStart"/>
            <w:r w:rsidR="009A582E" w:rsidRPr="006038DC">
              <w:rPr>
                <w:rFonts w:ascii="Times New Roman" w:hAnsi="Times New Roman"/>
                <w:sz w:val="24"/>
                <w:szCs w:val="24"/>
                <w:lang w:val="pl-PL"/>
              </w:rPr>
              <w:t>zařízením</w:t>
            </w:r>
            <w:proofErr w:type="spellEnd"/>
            <w:r w:rsidR="009A582E" w:rsidRPr="006038DC">
              <w:rPr>
                <w:rFonts w:ascii="Times New Roman" w:hAnsi="Times New Roman"/>
                <w:sz w:val="24"/>
                <w:szCs w:val="24"/>
                <w:lang w:val="pl-PL"/>
              </w:rPr>
              <w:t xml:space="preserve">) v souladu s </w:t>
            </w:r>
            <w:proofErr w:type="spellStart"/>
            <w:r w:rsidR="009A582E" w:rsidRPr="006038DC">
              <w:rPr>
                <w:rFonts w:ascii="Times New Roman" w:hAnsi="Times New Roman"/>
                <w:sz w:val="24"/>
                <w:szCs w:val="24"/>
                <w:lang w:val="pl-PL"/>
              </w:rPr>
              <w:t>postupy</w:t>
            </w:r>
            <w:proofErr w:type="spellEnd"/>
            <w:r w:rsidR="009A582E" w:rsidRPr="006038DC">
              <w:rPr>
                <w:rFonts w:ascii="Times New Roman" w:hAnsi="Times New Roman"/>
                <w:sz w:val="24"/>
                <w:szCs w:val="24"/>
                <w:lang w:val="pl-PL"/>
              </w:rPr>
              <w:t xml:space="preserve"> Zdravotnického zařízení při </w:t>
            </w:r>
            <w:proofErr w:type="spellStart"/>
            <w:r w:rsidR="009A582E" w:rsidRPr="006038DC">
              <w:rPr>
                <w:rFonts w:ascii="Times New Roman" w:hAnsi="Times New Roman"/>
                <w:sz w:val="24"/>
                <w:szCs w:val="24"/>
                <w:lang w:val="pl-PL"/>
              </w:rPr>
              <w:t>odstraňování</w:t>
            </w:r>
            <w:proofErr w:type="spellEnd"/>
            <w:r w:rsidR="009A582E" w:rsidRPr="006038DC">
              <w:rPr>
                <w:rFonts w:ascii="Times New Roman" w:hAnsi="Times New Roman"/>
                <w:sz w:val="24"/>
                <w:szCs w:val="24"/>
                <w:lang w:val="pl-PL"/>
              </w:rPr>
              <w:t xml:space="preserve"> nebo </w:t>
            </w:r>
            <w:proofErr w:type="spellStart"/>
            <w:r w:rsidR="009A582E" w:rsidRPr="006038DC">
              <w:rPr>
                <w:rFonts w:ascii="Times New Roman" w:hAnsi="Times New Roman"/>
                <w:sz w:val="24"/>
                <w:szCs w:val="24"/>
                <w:lang w:val="pl-PL"/>
              </w:rPr>
              <w:t>likvidaci</w:t>
            </w:r>
            <w:proofErr w:type="spellEnd"/>
            <w:r w:rsidR="009A582E" w:rsidRPr="006038DC">
              <w:rPr>
                <w:rFonts w:ascii="Times New Roman" w:hAnsi="Times New Roman"/>
                <w:sz w:val="24"/>
                <w:szCs w:val="24"/>
                <w:lang w:val="pl-PL"/>
              </w:rPr>
              <w:t xml:space="preserve"> záznamů</w:t>
            </w:r>
            <w:r w:rsidRPr="006038DC">
              <w:rPr>
                <w:rFonts w:ascii="Times New Roman" w:hAnsi="Times New Roman"/>
                <w:color w:val="000000"/>
                <w:sz w:val="24"/>
                <w:szCs w:val="24"/>
                <w:lang w:val="pl-PL"/>
              </w:rPr>
              <w:t>.</w:t>
            </w:r>
          </w:p>
        </w:tc>
      </w:tr>
      <w:tr w:rsidR="00FB56E7" w:rsidRPr="00DA627C" w14:paraId="3AF637D8" w14:textId="77777777" w:rsidTr="009C07EB">
        <w:tc>
          <w:tcPr>
            <w:tcW w:w="4787" w:type="dxa"/>
          </w:tcPr>
          <w:p w14:paraId="3AF637D6" w14:textId="24551BE2" w:rsidR="00FB56E7" w:rsidRPr="00DA627C" w:rsidRDefault="00FB56E7" w:rsidP="00B2610B">
            <w:pPr>
              <w:jc w:val="both"/>
              <w:rPr>
                <w:rFonts w:eastAsia="Times New Roman"/>
                <w:sz w:val="24"/>
                <w:szCs w:val="24"/>
                <w:lang w:val="cs-CZ" w:eastAsia="cs-CZ"/>
              </w:rPr>
            </w:pPr>
          </w:p>
        </w:tc>
        <w:tc>
          <w:tcPr>
            <w:tcW w:w="4960" w:type="dxa"/>
          </w:tcPr>
          <w:p w14:paraId="3AF637D7" w14:textId="160D55A3" w:rsidR="00FB56E7" w:rsidRPr="00DA627C" w:rsidRDefault="00FB56E7" w:rsidP="00B27589">
            <w:pPr>
              <w:jc w:val="both"/>
              <w:rPr>
                <w:rFonts w:eastAsia="Calibri"/>
                <w:sz w:val="24"/>
                <w:szCs w:val="24"/>
                <w:lang w:val="cs-CZ"/>
              </w:rPr>
            </w:pPr>
          </w:p>
        </w:tc>
      </w:tr>
      <w:tr w:rsidR="00FB56E7" w:rsidRPr="00DA627C" w14:paraId="3AF637E5" w14:textId="77777777" w:rsidTr="009C07EB">
        <w:tc>
          <w:tcPr>
            <w:tcW w:w="4787" w:type="dxa"/>
          </w:tcPr>
          <w:p w14:paraId="3AF637E3" w14:textId="20136E18" w:rsidR="00FB56E7" w:rsidRPr="006038DC" w:rsidRDefault="00FB56E7" w:rsidP="00B2610B">
            <w:pPr>
              <w:spacing w:after="120"/>
              <w:jc w:val="both"/>
              <w:rPr>
                <w:rFonts w:eastAsia="Times New Roman"/>
                <w:snapToGrid w:val="0"/>
                <w:color w:val="000000"/>
                <w:sz w:val="24"/>
                <w:szCs w:val="24"/>
                <w:lang w:val="pl-PL" w:eastAsia="cs-CZ"/>
              </w:rPr>
            </w:pPr>
          </w:p>
        </w:tc>
        <w:tc>
          <w:tcPr>
            <w:tcW w:w="4960" w:type="dxa"/>
          </w:tcPr>
          <w:p w14:paraId="3AF637E4" w14:textId="10BC297F" w:rsidR="00FB56E7" w:rsidRPr="006038DC" w:rsidRDefault="00FB56E7" w:rsidP="00580FFF">
            <w:pPr>
              <w:spacing w:after="120"/>
              <w:ind w:left="357"/>
              <w:jc w:val="both"/>
              <w:rPr>
                <w:rFonts w:eastAsia="Times New Roman"/>
                <w:b/>
                <w:sz w:val="24"/>
                <w:szCs w:val="24"/>
                <w:lang w:val="pl-PL" w:eastAsia="cs-CZ"/>
              </w:rPr>
            </w:pPr>
          </w:p>
        </w:tc>
      </w:tr>
      <w:tr w:rsidR="00FB56E7" w:rsidRPr="00DA627C" w14:paraId="3AF637E8" w14:textId="77777777" w:rsidTr="009C07EB">
        <w:tc>
          <w:tcPr>
            <w:tcW w:w="4787" w:type="dxa"/>
          </w:tcPr>
          <w:p w14:paraId="3AF637E6" w14:textId="77777777" w:rsidR="00FB56E7" w:rsidRPr="00DA627C" w:rsidRDefault="00003EDD" w:rsidP="00580FFF">
            <w:pPr>
              <w:pStyle w:val="Odstavecseseznamem1"/>
              <w:tabs>
                <w:tab w:val="left" w:pos="993"/>
              </w:tabs>
              <w:spacing w:after="120" w:line="240" w:lineRule="auto"/>
              <w:ind w:left="357"/>
              <w:contextualSpacing w:val="0"/>
              <w:jc w:val="both"/>
              <w:rPr>
                <w:rFonts w:ascii="Times New Roman" w:hAnsi="Times New Roman"/>
                <w:sz w:val="24"/>
                <w:szCs w:val="24"/>
              </w:rPr>
            </w:pPr>
            <w:r w:rsidRPr="00DA627C">
              <w:rPr>
                <w:rFonts w:ascii="Times New Roman" w:hAnsi="Times New Roman"/>
                <w:sz w:val="24"/>
                <w:szCs w:val="24"/>
              </w:rPr>
              <w:t xml:space="preserve">1.3.2.    </w:t>
            </w:r>
            <w:r w:rsidR="00DA4FE3" w:rsidRPr="00DA627C">
              <w:rPr>
                <w:rFonts w:ascii="Times New Roman" w:hAnsi="Times New Roman"/>
                <w:sz w:val="24"/>
                <w:szCs w:val="24"/>
              </w:rPr>
              <w:t xml:space="preserve">  </w:t>
            </w:r>
            <w:r w:rsidR="00DA4FE3" w:rsidRPr="00DA627C">
              <w:rPr>
                <w:rFonts w:ascii="Times New Roman" w:hAnsi="Times New Roman"/>
                <w:sz w:val="24"/>
                <w:szCs w:val="24"/>
                <w:u w:val="single"/>
              </w:rPr>
              <w:t>Ownership</w:t>
            </w:r>
            <w:r w:rsidR="00DA4FE3" w:rsidRPr="00DA627C">
              <w:rPr>
                <w:rFonts w:ascii="Times New Roman" w:hAnsi="Times New Roman"/>
                <w:sz w:val="24"/>
                <w:szCs w:val="24"/>
              </w:rPr>
              <w:t xml:space="preserve">. </w:t>
            </w:r>
            <w:r w:rsidR="00DA4FE3" w:rsidRPr="00DA627C">
              <w:rPr>
                <w:rFonts w:ascii="Times New Roman" w:hAnsi="Times New Roman"/>
                <w:color w:val="000000"/>
                <w:sz w:val="24"/>
                <w:szCs w:val="24"/>
              </w:rPr>
              <w:t xml:space="preserve">Institution shall retain and store Medical Records. The Institution and the Investigator will assign to Sponsor </w:t>
            </w:r>
            <w:proofErr w:type="gramStart"/>
            <w:r w:rsidR="00DA4FE3" w:rsidRPr="00DA627C">
              <w:rPr>
                <w:rFonts w:ascii="Times New Roman" w:hAnsi="Times New Roman"/>
                <w:color w:val="000000"/>
                <w:sz w:val="24"/>
                <w:szCs w:val="24"/>
              </w:rPr>
              <w:t>all of</w:t>
            </w:r>
            <w:proofErr w:type="gramEnd"/>
            <w:r w:rsidR="00DA4FE3" w:rsidRPr="00DA627C">
              <w:rPr>
                <w:rFonts w:ascii="Times New Roman" w:hAnsi="Times New Roman"/>
                <w:color w:val="000000"/>
                <w:sz w:val="24"/>
                <w:szCs w:val="24"/>
              </w:rPr>
              <w:t xml:space="preserve"> their rights, title and interest, including intellectual property rights, to a</w:t>
            </w:r>
            <w:proofErr w:type="spellStart"/>
            <w:r w:rsidR="00DA4FE3" w:rsidRPr="00DA627C">
              <w:rPr>
                <w:rFonts w:ascii="Times New Roman" w:hAnsi="Times New Roman"/>
                <w:sz w:val="24"/>
                <w:szCs w:val="24"/>
                <w:lang w:val="en-GB"/>
              </w:rPr>
              <w:t>ll</w:t>
            </w:r>
            <w:proofErr w:type="spellEnd"/>
            <w:r w:rsidR="00DA4FE3" w:rsidRPr="00DA627C">
              <w:rPr>
                <w:rFonts w:ascii="Times New Roman" w:hAnsi="Times New Roman"/>
                <w:sz w:val="24"/>
                <w:szCs w:val="24"/>
                <w:lang w:val="en-GB"/>
              </w:rPr>
              <w:t xml:space="preserve"> Confidential Information (as defined below) and any other Study Data.</w:t>
            </w:r>
          </w:p>
        </w:tc>
        <w:tc>
          <w:tcPr>
            <w:tcW w:w="4960" w:type="dxa"/>
          </w:tcPr>
          <w:p w14:paraId="3AF637E7" w14:textId="77777777" w:rsidR="00FB56E7" w:rsidRPr="00DA627C" w:rsidRDefault="00A32FF2" w:rsidP="00580FFF">
            <w:pPr>
              <w:pStyle w:val="Odstavecseseznamem1"/>
              <w:tabs>
                <w:tab w:val="left" w:pos="993"/>
              </w:tabs>
              <w:spacing w:after="120" w:line="240" w:lineRule="auto"/>
              <w:ind w:left="357"/>
              <w:contextualSpacing w:val="0"/>
              <w:jc w:val="both"/>
              <w:rPr>
                <w:rFonts w:ascii="Times New Roman" w:hAnsi="Times New Roman"/>
                <w:sz w:val="24"/>
                <w:szCs w:val="24"/>
                <w:lang w:val="en-GB"/>
              </w:rPr>
            </w:pPr>
            <w:r w:rsidRPr="00DA627C">
              <w:rPr>
                <w:rFonts w:ascii="Times New Roman" w:hAnsi="Times New Roman"/>
                <w:sz w:val="24"/>
                <w:szCs w:val="24"/>
              </w:rPr>
              <w:t xml:space="preserve">1.3.2. </w:t>
            </w:r>
            <w:proofErr w:type="spellStart"/>
            <w:r w:rsidRPr="00DA627C">
              <w:rPr>
                <w:rFonts w:ascii="Times New Roman" w:hAnsi="Times New Roman"/>
                <w:sz w:val="24"/>
                <w:szCs w:val="24"/>
                <w:u w:val="single"/>
              </w:rPr>
              <w:t>Vlastnictví</w:t>
            </w:r>
            <w:proofErr w:type="spellEnd"/>
            <w:r w:rsidRPr="00DA627C">
              <w:rPr>
                <w:rFonts w:ascii="Times New Roman" w:hAnsi="Times New Roman"/>
                <w:sz w:val="24"/>
                <w:szCs w:val="24"/>
              </w:rPr>
              <w:t>. Zdravotnické zařízení</w:t>
            </w:r>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si</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ponechá</w:t>
            </w:r>
            <w:proofErr w:type="spellEnd"/>
            <w:r w:rsidRPr="00DA627C">
              <w:rPr>
                <w:rFonts w:ascii="Times New Roman" w:hAnsi="Times New Roman"/>
                <w:color w:val="000000"/>
                <w:sz w:val="24"/>
                <w:szCs w:val="24"/>
              </w:rPr>
              <w:t xml:space="preserve"> a bude uchovávat </w:t>
            </w:r>
            <w:proofErr w:type="spellStart"/>
            <w:r w:rsidRPr="00DA627C">
              <w:rPr>
                <w:rFonts w:ascii="Times New Roman" w:hAnsi="Times New Roman"/>
                <w:color w:val="000000"/>
                <w:sz w:val="24"/>
                <w:szCs w:val="24"/>
              </w:rPr>
              <w:t>Zdravotní</w:t>
            </w:r>
            <w:proofErr w:type="spellEnd"/>
            <w:r w:rsidRPr="00DA627C">
              <w:rPr>
                <w:rFonts w:ascii="Times New Roman" w:hAnsi="Times New Roman"/>
                <w:color w:val="000000"/>
                <w:sz w:val="24"/>
                <w:szCs w:val="24"/>
              </w:rPr>
              <w:t xml:space="preserve"> záznamy. </w:t>
            </w:r>
            <w:r w:rsidRPr="00DA627C">
              <w:rPr>
                <w:rFonts w:ascii="Times New Roman" w:hAnsi="Times New Roman"/>
                <w:sz w:val="24"/>
                <w:szCs w:val="24"/>
              </w:rPr>
              <w:t>Zdravotnické zařízení</w:t>
            </w:r>
            <w:r w:rsidRPr="00DA627C">
              <w:rPr>
                <w:rFonts w:ascii="Times New Roman" w:hAnsi="Times New Roman"/>
                <w:color w:val="000000"/>
                <w:sz w:val="24"/>
                <w:szCs w:val="24"/>
              </w:rPr>
              <w:t xml:space="preserve"> a Zkoušející </w:t>
            </w:r>
            <w:proofErr w:type="spellStart"/>
            <w:r w:rsidRPr="00DA627C">
              <w:rPr>
                <w:rFonts w:ascii="Times New Roman" w:hAnsi="Times New Roman"/>
                <w:color w:val="000000"/>
                <w:sz w:val="24"/>
                <w:szCs w:val="24"/>
              </w:rPr>
              <w:t>převedou</w:t>
            </w:r>
            <w:proofErr w:type="spellEnd"/>
            <w:r w:rsidRPr="00DA627C">
              <w:rPr>
                <w:rFonts w:ascii="Times New Roman" w:hAnsi="Times New Roman"/>
                <w:color w:val="000000"/>
                <w:sz w:val="24"/>
                <w:szCs w:val="24"/>
              </w:rPr>
              <w:t xml:space="preserve"> na Zadavatele </w:t>
            </w:r>
            <w:proofErr w:type="spellStart"/>
            <w:r w:rsidRPr="00DA627C">
              <w:rPr>
                <w:rFonts w:ascii="Times New Roman" w:hAnsi="Times New Roman"/>
                <w:color w:val="000000"/>
                <w:sz w:val="24"/>
                <w:szCs w:val="24"/>
              </w:rPr>
              <w:t>veškerá</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svá</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práva</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nároky</w:t>
            </w:r>
            <w:proofErr w:type="spellEnd"/>
            <w:r w:rsidRPr="00DA627C">
              <w:rPr>
                <w:rFonts w:ascii="Times New Roman" w:hAnsi="Times New Roman"/>
                <w:color w:val="000000"/>
                <w:sz w:val="24"/>
                <w:szCs w:val="24"/>
              </w:rPr>
              <w:t xml:space="preserve"> a </w:t>
            </w:r>
            <w:proofErr w:type="spellStart"/>
            <w:r w:rsidRPr="00DA627C">
              <w:rPr>
                <w:rFonts w:ascii="Times New Roman" w:hAnsi="Times New Roman"/>
                <w:color w:val="000000"/>
                <w:sz w:val="24"/>
                <w:szCs w:val="24"/>
              </w:rPr>
              <w:t>tituly</w:t>
            </w:r>
            <w:proofErr w:type="spellEnd"/>
            <w:r w:rsidRPr="00DA627C">
              <w:rPr>
                <w:rFonts w:ascii="Times New Roman" w:hAnsi="Times New Roman"/>
                <w:color w:val="000000"/>
                <w:sz w:val="24"/>
                <w:szCs w:val="24"/>
              </w:rPr>
              <w:t xml:space="preserve">, včetně </w:t>
            </w:r>
            <w:proofErr w:type="spellStart"/>
            <w:r w:rsidRPr="00DA627C">
              <w:rPr>
                <w:rFonts w:ascii="Times New Roman" w:hAnsi="Times New Roman"/>
                <w:color w:val="000000"/>
                <w:sz w:val="24"/>
                <w:szCs w:val="24"/>
              </w:rPr>
              <w:t>práv</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duševního</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vlastnictví</w:t>
            </w:r>
            <w:proofErr w:type="spellEnd"/>
            <w:r w:rsidRPr="00DA627C">
              <w:rPr>
                <w:rFonts w:ascii="Times New Roman" w:hAnsi="Times New Roman"/>
                <w:color w:val="000000"/>
                <w:sz w:val="24"/>
                <w:szCs w:val="24"/>
              </w:rPr>
              <w:t xml:space="preserve"> k </w:t>
            </w:r>
            <w:proofErr w:type="spellStart"/>
            <w:r w:rsidRPr="00DA627C">
              <w:rPr>
                <w:rFonts w:ascii="Times New Roman" w:hAnsi="Times New Roman"/>
                <w:color w:val="000000"/>
                <w:sz w:val="24"/>
                <w:szCs w:val="24"/>
              </w:rPr>
              <w:t>Důvěrným</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informacím</w:t>
            </w:r>
            <w:proofErr w:type="spellEnd"/>
            <w:r w:rsidRPr="00DA627C">
              <w:rPr>
                <w:rFonts w:ascii="Times New Roman" w:hAnsi="Times New Roman"/>
                <w:sz w:val="24"/>
                <w:szCs w:val="24"/>
                <w:lang w:val="en-GB"/>
              </w:rPr>
              <w:t xml:space="preserve"> (ve </w:t>
            </w:r>
            <w:proofErr w:type="spellStart"/>
            <w:r w:rsidRPr="00DA627C">
              <w:rPr>
                <w:rFonts w:ascii="Times New Roman" w:hAnsi="Times New Roman"/>
                <w:sz w:val="24"/>
                <w:szCs w:val="24"/>
                <w:lang w:val="en-GB"/>
              </w:rPr>
              <w:t>smyslu</w:t>
            </w:r>
            <w:proofErr w:type="spellEnd"/>
            <w:r w:rsidRPr="00DA627C">
              <w:rPr>
                <w:rFonts w:ascii="Times New Roman" w:hAnsi="Times New Roman"/>
                <w:sz w:val="24"/>
                <w:szCs w:val="24"/>
                <w:lang w:val="en-GB"/>
              </w:rPr>
              <w:t xml:space="preserve"> níže </w:t>
            </w:r>
            <w:proofErr w:type="spellStart"/>
            <w:r w:rsidRPr="00DA627C">
              <w:rPr>
                <w:rFonts w:ascii="Times New Roman" w:hAnsi="Times New Roman"/>
                <w:sz w:val="24"/>
                <w:szCs w:val="24"/>
                <w:lang w:val="en-GB"/>
              </w:rPr>
              <w:t>uvedeném</w:t>
            </w:r>
            <w:proofErr w:type="spellEnd"/>
            <w:r w:rsidRPr="00DA627C">
              <w:rPr>
                <w:rFonts w:ascii="Times New Roman" w:hAnsi="Times New Roman"/>
                <w:sz w:val="24"/>
                <w:szCs w:val="24"/>
                <w:lang w:val="en-GB"/>
              </w:rPr>
              <w:t xml:space="preserve">) a k </w:t>
            </w:r>
            <w:proofErr w:type="spellStart"/>
            <w:r w:rsidRPr="00DA627C">
              <w:rPr>
                <w:rFonts w:ascii="Times New Roman" w:hAnsi="Times New Roman"/>
                <w:sz w:val="24"/>
                <w:szCs w:val="24"/>
                <w:lang w:val="en-GB"/>
              </w:rPr>
              <w:t>jakýmkoli</w:t>
            </w:r>
            <w:proofErr w:type="spellEnd"/>
            <w:r w:rsidRPr="00DA627C">
              <w:rPr>
                <w:rFonts w:ascii="Times New Roman" w:hAnsi="Times New Roman"/>
                <w:sz w:val="24"/>
                <w:szCs w:val="24"/>
                <w:lang w:val="en-GB"/>
              </w:rPr>
              <w:t xml:space="preserve"> </w:t>
            </w:r>
            <w:proofErr w:type="spellStart"/>
            <w:r w:rsidRPr="00DA627C">
              <w:rPr>
                <w:rFonts w:ascii="Times New Roman" w:hAnsi="Times New Roman"/>
                <w:sz w:val="24"/>
                <w:szCs w:val="24"/>
                <w:lang w:val="en-GB"/>
              </w:rPr>
              <w:t>jiným</w:t>
            </w:r>
            <w:proofErr w:type="spellEnd"/>
            <w:r w:rsidRPr="00DA627C">
              <w:rPr>
                <w:rFonts w:ascii="Times New Roman" w:hAnsi="Times New Roman"/>
                <w:sz w:val="24"/>
                <w:szCs w:val="24"/>
                <w:lang w:val="en-GB"/>
              </w:rPr>
              <w:t xml:space="preserve"> </w:t>
            </w:r>
            <w:proofErr w:type="spellStart"/>
            <w:r w:rsidRPr="00DA627C">
              <w:rPr>
                <w:rFonts w:ascii="Times New Roman" w:hAnsi="Times New Roman"/>
                <w:sz w:val="24"/>
                <w:szCs w:val="24"/>
                <w:lang w:val="en-GB"/>
              </w:rPr>
              <w:t>Studijním</w:t>
            </w:r>
            <w:proofErr w:type="spellEnd"/>
            <w:r w:rsidRPr="00DA627C">
              <w:rPr>
                <w:rFonts w:ascii="Times New Roman" w:hAnsi="Times New Roman"/>
                <w:sz w:val="24"/>
                <w:szCs w:val="24"/>
                <w:lang w:val="en-GB"/>
              </w:rPr>
              <w:t xml:space="preserve"> </w:t>
            </w:r>
            <w:proofErr w:type="spellStart"/>
            <w:r w:rsidRPr="00DA627C">
              <w:rPr>
                <w:rFonts w:ascii="Times New Roman" w:hAnsi="Times New Roman"/>
                <w:sz w:val="24"/>
                <w:szCs w:val="24"/>
                <w:lang w:val="en-GB"/>
              </w:rPr>
              <w:t>datům</w:t>
            </w:r>
            <w:proofErr w:type="spellEnd"/>
            <w:r w:rsidRPr="00DA627C">
              <w:rPr>
                <w:rFonts w:ascii="Times New Roman" w:hAnsi="Times New Roman"/>
                <w:sz w:val="24"/>
                <w:szCs w:val="24"/>
                <w:lang w:val="en-GB"/>
              </w:rPr>
              <w:t xml:space="preserve"> a </w:t>
            </w:r>
            <w:proofErr w:type="spellStart"/>
            <w:r w:rsidRPr="00DA627C">
              <w:rPr>
                <w:rFonts w:ascii="Times New Roman" w:hAnsi="Times New Roman"/>
                <w:sz w:val="24"/>
                <w:szCs w:val="24"/>
                <w:lang w:val="en-GB"/>
              </w:rPr>
              <w:t>údajům</w:t>
            </w:r>
            <w:proofErr w:type="spellEnd"/>
            <w:r w:rsidRPr="00DA627C">
              <w:rPr>
                <w:rFonts w:ascii="Times New Roman" w:hAnsi="Times New Roman"/>
                <w:sz w:val="24"/>
                <w:szCs w:val="24"/>
                <w:lang w:val="en-GB"/>
              </w:rPr>
              <w:t>.</w:t>
            </w:r>
          </w:p>
        </w:tc>
      </w:tr>
      <w:tr w:rsidR="00FB56E7" w:rsidRPr="00DA627C" w14:paraId="3AF637EB" w14:textId="77777777" w:rsidTr="009C07EB">
        <w:tc>
          <w:tcPr>
            <w:tcW w:w="4787" w:type="dxa"/>
          </w:tcPr>
          <w:p w14:paraId="3AF637E9" w14:textId="517B4F5C" w:rsidR="00FB56E7" w:rsidRPr="00DA627C" w:rsidRDefault="00B750E6" w:rsidP="00580FFF">
            <w:pPr>
              <w:pStyle w:val="Odstavecseseznamem1"/>
              <w:tabs>
                <w:tab w:val="left" w:pos="993"/>
              </w:tabs>
              <w:spacing w:after="120" w:line="240" w:lineRule="auto"/>
              <w:ind w:left="357"/>
              <w:contextualSpacing w:val="0"/>
              <w:jc w:val="both"/>
              <w:rPr>
                <w:rFonts w:ascii="Times New Roman" w:hAnsi="Times New Roman"/>
                <w:sz w:val="24"/>
                <w:szCs w:val="24"/>
              </w:rPr>
            </w:pPr>
            <w:r w:rsidRPr="00DA627C">
              <w:rPr>
                <w:rFonts w:ascii="Times New Roman" w:hAnsi="Times New Roman"/>
                <w:color w:val="000000"/>
                <w:sz w:val="24"/>
                <w:szCs w:val="24"/>
                <w:lang w:val="bg-BG"/>
              </w:rPr>
              <w:t>1.3.3.</w:t>
            </w:r>
            <w:r w:rsidR="00580FFF" w:rsidRPr="00DA627C">
              <w:rPr>
                <w:rFonts w:ascii="Times New Roman" w:hAnsi="Times New Roman"/>
                <w:b/>
                <w:color w:val="000000"/>
                <w:sz w:val="24"/>
                <w:szCs w:val="24"/>
              </w:rPr>
              <w:t xml:space="preserve"> </w:t>
            </w:r>
            <w:r w:rsidR="007166EF" w:rsidRPr="00DA627C">
              <w:rPr>
                <w:rFonts w:ascii="Times New Roman" w:hAnsi="Times New Roman"/>
                <w:color w:val="000000"/>
                <w:sz w:val="24"/>
                <w:szCs w:val="24"/>
                <w:u w:val="single"/>
              </w:rPr>
              <w:t>Access, Use, Monitoring and Inspection</w:t>
            </w:r>
            <w:r w:rsidR="007166EF" w:rsidRPr="00DA627C">
              <w:rPr>
                <w:rFonts w:ascii="Times New Roman" w:hAnsi="Times New Roman"/>
                <w:color w:val="000000"/>
                <w:sz w:val="24"/>
                <w:szCs w:val="24"/>
              </w:rPr>
              <w:t xml:space="preserve">. </w:t>
            </w:r>
            <w:r w:rsidR="00DA4FE3" w:rsidRPr="00DA627C">
              <w:rPr>
                <w:rFonts w:ascii="Times New Roman" w:hAnsi="Times New Roman"/>
                <w:color w:val="000000"/>
                <w:sz w:val="24"/>
                <w:szCs w:val="24"/>
              </w:rPr>
              <w:t xml:space="preserve">Site shall provide original or copies (as the case may be) of all Study Data to </w:t>
            </w:r>
            <w:r w:rsidR="006B1408" w:rsidRPr="00DA627C">
              <w:rPr>
                <w:rFonts w:ascii="Times New Roman" w:hAnsi="Times New Roman"/>
                <w:color w:val="000000"/>
                <w:sz w:val="24"/>
                <w:szCs w:val="24"/>
              </w:rPr>
              <w:t>IQVIA</w:t>
            </w:r>
            <w:r w:rsidR="00DA4FE3" w:rsidRPr="00DA627C">
              <w:rPr>
                <w:rFonts w:ascii="Times New Roman" w:hAnsi="Times New Roman"/>
                <w:color w:val="000000"/>
                <w:sz w:val="24"/>
                <w:szCs w:val="24"/>
              </w:rPr>
              <w:t xml:space="preserve"> and Sponsor for Sponsor’s use. Site shall afford Sponsor and </w:t>
            </w:r>
            <w:r w:rsidR="006B1408" w:rsidRPr="00DA627C">
              <w:rPr>
                <w:rFonts w:ascii="Times New Roman" w:hAnsi="Times New Roman"/>
                <w:color w:val="000000"/>
                <w:sz w:val="24"/>
                <w:szCs w:val="24"/>
              </w:rPr>
              <w:t>IQVIA</w:t>
            </w:r>
            <w:r w:rsidR="00DA4FE3" w:rsidRPr="00DA627C">
              <w:rPr>
                <w:rFonts w:ascii="Times New Roman" w:hAnsi="Times New Roman"/>
                <w:color w:val="000000"/>
                <w:sz w:val="24"/>
                <w:szCs w:val="24"/>
              </w:rPr>
              <w:t xml:space="preserve"> and their representatives and </w:t>
            </w:r>
            <w:proofErr w:type="gramStart"/>
            <w:r w:rsidR="00DA4FE3" w:rsidRPr="00DA627C">
              <w:rPr>
                <w:rFonts w:ascii="Times New Roman" w:hAnsi="Times New Roman"/>
                <w:color w:val="000000"/>
                <w:sz w:val="24"/>
                <w:szCs w:val="24"/>
              </w:rPr>
              <w:t>designees</w:t>
            </w:r>
            <w:proofErr w:type="gramEnd"/>
            <w:r w:rsidR="00DA4FE3" w:rsidRPr="00DA627C">
              <w:rPr>
                <w:rFonts w:ascii="Times New Roman" w:hAnsi="Times New Roman"/>
                <w:color w:val="000000"/>
                <w:sz w:val="24"/>
                <w:szCs w:val="24"/>
              </w:rPr>
              <w:t xml:space="preserve"> </w:t>
            </w:r>
            <w:r w:rsidR="00DA4FE3" w:rsidRPr="00DA627C">
              <w:rPr>
                <w:rFonts w:ascii="Times New Roman" w:hAnsi="Times New Roman"/>
                <w:color w:val="000000"/>
                <w:sz w:val="24"/>
                <w:szCs w:val="24"/>
              </w:rPr>
              <w:lastRenderedPageBreak/>
              <w:t xml:space="preserve">reasonable access to Site’s facilities and to Study </w:t>
            </w:r>
            <w:r w:rsidR="003778D3" w:rsidRPr="00DA627C">
              <w:rPr>
                <w:rFonts w:ascii="Times New Roman" w:hAnsi="Times New Roman"/>
                <w:color w:val="000000"/>
                <w:sz w:val="24"/>
                <w:szCs w:val="24"/>
              </w:rPr>
              <w:t xml:space="preserve">records </w:t>
            </w:r>
            <w:r w:rsidR="00DA4FE3" w:rsidRPr="00DA627C">
              <w:rPr>
                <w:rFonts w:ascii="Times New Roman" w:hAnsi="Times New Roman"/>
                <w:color w:val="000000"/>
                <w:sz w:val="24"/>
                <w:szCs w:val="24"/>
              </w:rPr>
              <w:t xml:space="preserve">so as to permit Sponsor and </w:t>
            </w:r>
            <w:r w:rsidR="006B1408" w:rsidRPr="00DA627C">
              <w:rPr>
                <w:rFonts w:ascii="Times New Roman" w:hAnsi="Times New Roman"/>
                <w:color w:val="000000"/>
                <w:sz w:val="24"/>
                <w:szCs w:val="24"/>
              </w:rPr>
              <w:t>IQVIA</w:t>
            </w:r>
            <w:r w:rsidR="00DA4FE3" w:rsidRPr="00DA627C">
              <w:rPr>
                <w:rFonts w:ascii="Times New Roman" w:hAnsi="Times New Roman"/>
                <w:color w:val="000000"/>
                <w:sz w:val="24"/>
                <w:szCs w:val="24"/>
              </w:rPr>
              <w:t xml:space="preserve"> and their representatives and designees to monitor the Study. </w:t>
            </w:r>
          </w:p>
        </w:tc>
        <w:tc>
          <w:tcPr>
            <w:tcW w:w="4960" w:type="dxa"/>
          </w:tcPr>
          <w:p w14:paraId="3AF637EA" w14:textId="04CFCD53" w:rsidR="00FB56E7" w:rsidRPr="00DA627C" w:rsidRDefault="00A32FF2" w:rsidP="00580FFF">
            <w:pPr>
              <w:pStyle w:val="Odstavecseseznamem1"/>
              <w:tabs>
                <w:tab w:val="left" w:pos="993"/>
              </w:tabs>
              <w:spacing w:after="120" w:line="240" w:lineRule="auto"/>
              <w:ind w:left="357"/>
              <w:contextualSpacing w:val="0"/>
              <w:jc w:val="both"/>
              <w:rPr>
                <w:rFonts w:ascii="Times New Roman" w:hAnsi="Times New Roman"/>
                <w:color w:val="000000"/>
                <w:sz w:val="24"/>
                <w:szCs w:val="24"/>
                <w:lang w:val="it-IT"/>
              </w:rPr>
            </w:pPr>
            <w:r w:rsidRPr="00DA627C">
              <w:rPr>
                <w:rFonts w:ascii="Times New Roman" w:hAnsi="Times New Roman"/>
                <w:color w:val="000000"/>
                <w:sz w:val="24"/>
                <w:szCs w:val="24"/>
                <w:lang w:val="it-IT"/>
              </w:rPr>
              <w:lastRenderedPageBreak/>
              <w:t xml:space="preserve">1.3.3. </w:t>
            </w:r>
            <w:r w:rsidRPr="00DA627C">
              <w:rPr>
                <w:rFonts w:ascii="Times New Roman" w:hAnsi="Times New Roman"/>
                <w:color w:val="000000"/>
                <w:sz w:val="24"/>
                <w:szCs w:val="24"/>
                <w:u w:val="single"/>
                <w:lang w:val="it-IT"/>
              </w:rPr>
              <w:t>Přístup, Použití, Monitoring a Kontrola</w:t>
            </w:r>
            <w:r w:rsidRPr="00DA627C">
              <w:rPr>
                <w:rFonts w:ascii="Times New Roman" w:hAnsi="Times New Roman"/>
                <w:color w:val="000000"/>
                <w:sz w:val="24"/>
                <w:szCs w:val="24"/>
                <w:lang w:val="it-IT"/>
              </w:rPr>
              <w:t xml:space="preserve">. Místo provádění klinického hodnocení poskytne originály či kopie (dle podmínek konkrétního případu) všech Studijních dat a údajů </w:t>
            </w:r>
            <w:r w:rsidR="008C5E82" w:rsidRPr="00DA627C">
              <w:rPr>
                <w:rFonts w:ascii="Times New Roman" w:hAnsi="Times New Roman"/>
                <w:color w:val="000000"/>
                <w:sz w:val="24"/>
                <w:szCs w:val="24"/>
                <w:lang w:val="it-IT"/>
              </w:rPr>
              <w:t>IQVIA</w:t>
            </w:r>
            <w:r w:rsidRPr="00DA627C">
              <w:rPr>
                <w:rFonts w:ascii="Times New Roman" w:hAnsi="Times New Roman"/>
                <w:color w:val="000000"/>
                <w:sz w:val="24"/>
                <w:szCs w:val="24"/>
                <w:lang w:val="it-IT"/>
              </w:rPr>
              <w:t xml:space="preserve"> a Zadavateli pro možnost jejich využití Zadavatelem. Místo provádění </w:t>
            </w:r>
            <w:r w:rsidRPr="00DA627C">
              <w:rPr>
                <w:rFonts w:ascii="Times New Roman" w:hAnsi="Times New Roman"/>
                <w:color w:val="000000"/>
                <w:sz w:val="24"/>
                <w:szCs w:val="24"/>
                <w:lang w:val="it-IT"/>
              </w:rPr>
              <w:lastRenderedPageBreak/>
              <w:t xml:space="preserve">klinického hodnocení umožní Zadavateli a </w:t>
            </w:r>
            <w:r w:rsidR="008C5E82" w:rsidRPr="00DA627C">
              <w:rPr>
                <w:rFonts w:ascii="Times New Roman" w:hAnsi="Times New Roman"/>
                <w:color w:val="000000"/>
                <w:sz w:val="24"/>
                <w:szCs w:val="24"/>
                <w:lang w:val="it-IT"/>
              </w:rPr>
              <w:t>IQVIA</w:t>
            </w:r>
            <w:r w:rsidRPr="00DA627C">
              <w:rPr>
                <w:rFonts w:ascii="Times New Roman" w:hAnsi="Times New Roman"/>
                <w:color w:val="000000"/>
                <w:sz w:val="24"/>
                <w:szCs w:val="24"/>
                <w:lang w:val="it-IT"/>
              </w:rPr>
              <w:t xml:space="preserve"> a jejich zástupcům a zmocněncům odpovídající přístup do prostor a zařízení Místa provádění klinického hodnocení a k</w:t>
            </w:r>
            <w:r w:rsidR="00ED6F19" w:rsidRPr="00DA627C">
              <w:rPr>
                <w:rFonts w:ascii="Times New Roman" w:hAnsi="Times New Roman"/>
                <w:color w:val="000000"/>
                <w:sz w:val="24"/>
                <w:szCs w:val="24"/>
                <w:lang w:val="it-IT"/>
              </w:rPr>
              <w:t>e</w:t>
            </w:r>
            <w:r w:rsidRPr="00DA627C">
              <w:rPr>
                <w:rFonts w:ascii="Times New Roman" w:hAnsi="Times New Roman"/>
                <w:color w:val="000000"/>
                <w:sz w:val="24"/>
                <w:szCs w:val="24"/>
                <w:lang w:val="it-IT"/>
              </w:rPr>
              <w:t xml:space="preserve"> Studijním </w:t>
            </w:r>
            <w:r w:rsidR="00B330FE" w:rsidRPr="00DA627C">
              <w:rPr>
                <w:rFonts w:ascii="Times New Roman" w:hAnsi="Times New Roman"/>
                <w:color w:val="000000"/>
                <w:sz w:val="24"/>
                <w:szCs w:val="24"/>
                <w:lang w:val="it-IT"/>
              </w:rPr>
              <w:t>záznamům</w:t>
            </w:r>
            <w:r w:rsidRPr="00DA627C">
              <w:rPr>
                <w:rFonts w:ascii="Times New Roman" w:hAnsi="Times New Roman"/>
                <w:color w:val="000000"/>
                <w:sz w:val="24"/>
                <w:szCs w:val="24"/>
                <w:lang w:val="it-IT"/>
              </w:rPr>
              <w:t xml:space="preserve"> a údajům, aby umožnilo Zadavateli a </w:t>
            </w:r>
            <w:r w:rsidR="008C5E82" w:rsidRPr="00DA627C">
              <w:rPr>
                <w:rFonts w:ascii="Times New Roman" w:hAnsi="Times New Roman"/>
                <w:color w:val="000000"/>
                <w:sz w:val="24"/>
                <w:szCs w:val="24"/>
                <w:lang w:val="it-IT"/>
              </w:rPr>
              <w:t>IQVIA</w:t>
            </w:r>
            <w:r w:rsidRPr="00DA627C">
              <w:rPr>
                <w:rFonts w:ascii="Times New Roman" w:hAnsi="Times New Roman"/>
                <w:color w:val="000000"/>
                <w:sz w:val="24"/>
                <w:szCs w:val="24"/>
                <w:lang w:val="it-IT"/>
              </w:rPr>
              <w:t xml:space="preserve"> a jejich zástupcům a zmocněncům provedení monitoringu Studie. </w:t>
            </w:r>
          </w:p>
        </w:tc>
      </w:tr>
      <w:tr w:rsidR="00FB56E7" w:rsidRPr="00DA627C" w14:paraId="3AF637EF" w14:textId="77777777" w:rsidTr="009C07EB">
        <w:tc>
          <w:tcPr>
            <w:tcW w:w="4787" w:type="dxa"/>
          </w:tcPr>
          <w:p w14:paraId="3AF637EC" w14:textId="5DAF67C6" w:rsidR="00DA4FE3" w:rsidRPr="00DA627C" w:rsidRDefault="00DA4FE3" w:rsidP="00580FFF">
            <w:pPr>
              <w:spacing w:after="120"/>
              <w:ind w:left="357"/>
              <w:jc w:val="both"/>
              <w:rPr>
                <w:rFonts w:eastAsia="Times New Roman"/>
                <w:sz w:val="24"/>
                <w:szCs w:val="24"/>
                <w:lang w:val="cs-CZ" w:eastAsia="cs-CZ"/>
              </w:rPr>
            </w:pPr>
            <w:r w:rsidRPr="00DA627C">
              <w:rPr>
                <w:rFonts w:eastAsia="Times New Roman"/>
                <w:color w:val="000000"/>
                <w:sz w:val="24"/>
                <w:szCs w:val="24"/>
                <w:lang w:val="cs-CZ" w:eastAsia="cs-CZ"/>
              </w:rPr>
              <w:lastRenderedPageBreak/>
              <w:t xml:space="preserve">Site shall </w:t>
            </w:r>
            <w:proofErr w:type="spellStart"/>
            <w:r w:rsidRPr="00DA627C">
              <w:rPr>
                <w:rFonts w:eastAsia="Times New Roman"/>
                <w:color w:val="000000"/>
                <w:sz w:val="24"/>
                <w:szCs w:val="24"/>
                <w:lang w:val="cs-CZ" w:eastAsia="cs-CZ"/>
              </w:rPr>
              <w:t>afford</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regulatory</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authorities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reasonable</w:t>
            </w:r>
            <w:proofErr w:type="spellEnd"/>
            <w:r w:rsidRPr="00DA627C">
              <w:rPr>
                <w:rFonts w:eastAsia="Times New Roman"/>
                <w:color w:val="000000"/>
                <w:sz w:val="24"/>
                <w:szCs w:val="24"/>
                <w:lang w:val="cs-CZ" w:eastAsia="cs-CZ"/>
              </w:rPr>
              <w:t xml:space="preserve"> access to </w:t>
            </w:r>
            <w:proofErr w:type="spellStart"/>
            <w:r w:rsidRPr="00DA627C">
              <w:rPr>
                <w:rFonts w:eastAsia="Times New Roman"/>
                <w:color w:val="000000"/>
                <w:sz w:val="24"/>
                <w:szCs w:val="24"/>
                <w:lang w:val="cs-CZ" w:eastAsia="cs-CZ"/>
              </w:rPr>
              <w:t>Site’s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facilities</w:t>
            </w:r>
            <w:proofErr w:type="spellEnd"/>
            <w:r w:rsidRPr="00DA627C">
              <w:rPr>
                <w:rFonts w:eastAsia="Times New Roman"/>
                <w:color w:val="000000"/>
                <w:sz w:val="24"/>
                <w:szCs w:val="24"/>
                <w:lang w:val="cs-CZ" w:eastAsia="cs-CZ"/>
              </w:rPr>
              <w:t xml:space="preserve"> and to Medical Records and Study Data, and the </w:t>
            </w:r>
            <w:proofErr w:type="spellStart"/>
            <w:r w:rsidRPr="00DA627C">
              <w:rPr>
                <w:rFonts w:eastAsia="Times New Roman"/>
                <w:color w:val="000000"/>
                <w:sz w:val="24"/>
                <w:szCs w:val="24"/>
                <w:lang w:val="cs-CZ" w:eastAsia="cs-CZ"/>
              </w:rPr>
              <w:t>right</w:t>
            </w:r>
            <w:proofErr w:type="spellEnd"/>
            <w:r w:rsidRPr="00DA627C">
              <w:rPr>
                <w:rFonts w:eastAsia="Times New Roman"/>
                <w:color w:val="000000"/>
                <w:sz w:val="24"/>
                <w:szCs w:val="24"/>
                <w:lang w:val="cs-CZ" w:eastAsia="cs-CZ"/>
              </w:rPr>
              <w:t xml:space="preserve"> to copy Study </w:t>
            </w:r>
            <w:r w:rsidR="003778D3" w:rsidRPr="00DA627C">
              <w:rPr>
                <w:rFonts w:eastAsia="Times New Roman"/>
                <w:color w:val="000000"/>
                <w:sz w:val="24"/>
                <w:szCs w:val="24"/>
                <w:lang w:val="cs-CZ" w:eastAsia="cs-CZ"/>
              </w:rPr>
              <w:t>records</w:t>
            </w:r>
            <w:r w:rsidRPr="00DA627C">
              <w:rPr>
                <w:rFonts w:eastAsia="Times New Roman"/>
                <w:color w:val="000000"/>
                <w:sz w:val="24"/>
                <w:szCs w:val="24"/>
                <w:lang w:val="cs-CZ" w:eastAsia="cs-CZ"/>
              </w:rPr>
              <w:t>.</w:t>
            </w:r>
            <w:r w:rsidRPr="00DA627C">
              <w:rPr>
                <w:rFonts w:eastAsia="Times New Roman"/>
                <w:sz w:val="24"/>
                <w:szCs w:val="24"/>
                <w:lang w:val="cs-CZ" w:eastAsia="cs-CZ"/>
              </w:rPr>
              <w:t xml:space="preserve"> </w:t>
            </w:r>
          </w:p>
          <w:p w14:paraId="3AF637ED" w14:textId="77777777" w:rsidR="00FB56E7" w:rsidRPr="00DA627C" w:rsidRDefault="00FB56E7" w:rsidP="00580FFF">
            <w:pPr>
              <w:spacing w:after="120"/>
              <w:ind w:left="357"/>
              <w:jc w:val="both"/>
              <w:rPr>
                <w:rFonts w:eastAsia="Calibri"/>
                <w:sz w:val="24"/>
                <w:szCs w:val="24"/>
                <w:lang w:val="en-US"/>
              </w:rPr>
            </w:pPr>
          </w:p>
        </w:tc>
        <w:tc>
          <w:tcPr>
            <w:tcW w:w="4960" w:type="dxa"/>
          </w:tcPr>
          <w:p w14:paraId="3AF637EE" w14:textId="55B349D7" w:rsidR="00FB56E7" w:rsidRPr="00DA627C" w:rsidRDefault="004B36E9" w:rsidP="00580FFF">
            <w:pPr>
              <w:spacing w:after="120"/>
              <w:ind w:left="357"/>
              <w:jc w:val="both"/>
              <w:rPr>
                <w:rFonts w:eastAsia="Calibri"/>
                <w:sz w:val="24"/>
                <w:szCs w:val="24"/>
                <w:lang w:val="en-US"/>
              </w:rPr>
            </w:pPr>
            <w:r w:rsidRPr="00DA627C">
              <w:rPr>
                <w:rFonts w:eastAsia="Times New Roman"/>
                <w:color w:val="000000"/>
                <w:sz w:val="24"/>
                <w:szCs w:val="24"/>
                <w:lang w:val="cs-CZ" w:eastAsia="cs-CZ"/>
              </w:rPr>
              <w:t xml:space="preserve">Místo provádění klinického hodnocení umožní regulatorním úřadům přiměřený přístup do prostor a zařízení Místa provádění klinického hodnocení a ke Zdravotním záznamům a Studijním datům a údajům, a poskytne oprávnění ke kopírování Studijních </w:t>
            </w:r>
            <w:r w:rsidR="00515A3F" w:rsidRPr="00DA627C">
              <w:rPr>
                <w:rFonts w:eastAsia="Times New Roman"/>
                <w:color w:val="000000"/>
                <w:sz w:val="24"/>
                <w:szCs w:val="24"/>
                <w:lang w:val="cs-CZ" w:eastAsia="cs-CZ"/>
              </w:rPr>
              <w:t>záznamů</w:t>
            </w:r>
            <w:r w:rsidRPr="00DA627C">
              <w:rPr>
                <w:rFonts w:eastAsia="Times New Roman"/>
                <w:color w:val="000000"/>
                <w:sz w:val="24"/>
                <w:szCs w:val="24"/>
                <w:lang w:val="cs-CZ" w:eastAsia="cs-CZ"/>
              </w:rPr>
              <w:t>.</w:t>
            </w:r>
            <w:r w:rsidRPr="00DA627C">
              <w:rPr>
                <w:rFonts w:eastAsia="Times New Roman"/>
                <w:sz w:val="24"/>
                <w:szCs w:val="24"/>
                <w:lang w:val="cs-CZ" w:eastAsia="cs-CZ"/>
              </w:rPr>
              <w:t xml:space="preserve"> </w:t>
            </w:r>
          </w:p>
        </w:tc>
      </w:tr>
      <w:tr w:rsidR="00FB56E7" w:rsidRPr="00DA627C" w14:paraId="3AF637F2" w14:textId="77777777" w:rsidTr="009C07EB">
        <w:tc>
          <w:tcPr>
            <w:tcW w:w="4787" w:type="dxa"/>
          </w:tcPr>
          <w:p w14:paraId="3AF637F0" w14:textId="06553AD0" w:rsidR="00FB56E7" w:rsidRPr="00DA627C" w:rsidRDefault="00DA4FE3" w:rsidP="00580FFF">
            <w:pPr>
              <w:spacing w:after="120"/>
              <w:ind w:left="357"/>
              <w:jc w:val="both"/>
              <w:rPr>
                <w:rFonts w:eastAsia="Calibri"/>
                <w:sz w:val="24"/>
                <w:szCs w:val="24"/>
                <w:lang w:val="en-US"/>
              </w:rPr>
            </w:pPr>
            <w:r w:rsidRPr="00DA627C">
              <w:rPr>
                <w:rFonts w:eastAsia="Times New Roman"/>
                <w:sz w:val="24"/>
                <w:szCs w:val="24"/>
                <w:lang w:val="cs-CZ" w:eastAsia="cs-CZ"/>
              </w:rPr>
              <w:t xml:space="preserve">The Site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cooperate</w:t>
            </w:r>
            <w:proofErr w:type="spellEnd"/>
            <w:r w:rsidRPr="00DA627C">
              <w:rPr>
                <w:rFonts w:eastAsia="Times New Roman"/>
                <w:sz w:val="24"/>
                <w:szCs w:val="24"/>
                <w:lang w:val="cs-CZ" w:eastAsia="cs-CZ"/>
              </w:rPr>
              <w:t xml:space="preserve"> with the representatives of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and Sponsor who </w:t>
            </w:r>
            <w:proofErr w:type="gramStart"/>
            <w:r w:rsidRPr="00DA627C">
              <w:rPr>
                <w:rFonts w:eastAsia="Times New Roman"/>
                <w:sz w:val="24"/>
                <w:szCs w:val="24"/>
                <w:lang w:val="cs-CZ" w:eastAsia="cs-CZ"/>
              </w:rPr>
              <w:t>visit</w:t>
            </w:r>
            <w:proofErr w:type="gramEnd"/>
            <w:r w:rsidRPr="00DA627C">
              <w:rPr>
                <w:rFonts w:eastAsia="Times New Roman"/>
                <w:sz w:val="24"/>
                <w:szCs w:val="24"/>
                <w:lang w:val="cs-CZ" w:eastAsia="cs-CZ"/>
              </w:rPr>
              <w:t xml:space="preserve"> the Site, and the Site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that the </w:t>
            </w:r>
            <w:proofErr w:type="spellStart"/>
            <w:r w:rsidRPr="00DA627C">
              <w:rPr>
                <w:rFonts w:eastAsia="Times New Roman"/>
                <w:sz w:val="24"/>
                <w:szCs w:val="24"/>
                <w:lang w:val="cs-CZ" w:eastAsia="cs-CZ"/>
              </w:rPr>
              <w:t>employees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agents</w:t>
            </w:r>
            <w:proofErr w:type="spellEnd"/>
            <w:r w:rsidRPr="00DA627C">
              <w:rPr>
                <w:rFonts w:eastAsia="Times New Roman"/>
                <w:sz w:val="24"/>
                <w:szCs w:val="24"/>
                <w:lang w:val="cs-CZ" w:eastAsia="cs-CZ"/>
              </w:rPr>
              <w:t xml:space="preserve"> and representatives of the Site do not </w:t>
            </w:r>
            <w:proofErr w:type="spellStart"/>
            <w:r w:rsidRPr="00DA627C">
              <w:rPr>
                <w:rFonts w:eastAsia="Times New Roman"/>
                <w:sz w:val="24"/>
                <w:szCs w:val="24"/>
                <w:lang w:val="cs-CZ" w:eastAsia="cs-CZ"/>
              </w:rPr>
              <w:t>harass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otherwise</w:t>
            </w:r>
            <w:proofErr w:type="spellEnd"/>
            <w:r w:rsidRPr="00DA627C">
              <w:rPr>
                <w:rFonts w:eastAsia="Times New Roman"/>
                <w:sz w:val="24"/>
                <w:szCs w:val="24"/>
                <w:lang w:val="cs-CZ" w:eastAsia="cs-CZ"/>
              </w:rPr>
              <w:t xml:space="preserve"> create a </w:t>
            </w:r>
            <w:proofErr w:type="spellStart"/>
            <w:r w:rsidRPr="00DA627C">
              <w:rPr>
                <w:rFonts w:eastAsia="Times New Roman"/>
                <w:sz w:val="24"/>
                <w:szCs w:val="24"/>
                <w:lang w:val="cs-CZ" w:eastAsia="cs-CZ"/>
              </w:rPr>
              <w:t>hostile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working</w:t>
            </w:r>
            <w:proofErr w:type="spellEnd"/>
            <w:r w:rsidRPr="00DA627C">
              <w:rPr>
                <w:rFonts w:eastAsia="Times New Roman"/>
                <w:sz w:val="24"/>
                <w:szCs w:val="24"/>
                <w:lang w:val="cs-CZ" w:eastAsia="cs-CZ"/>
              </w:rPr>
              <w:t xml:space="preserve"> environment for such representatives.</w:t>
            </w:r>
          </w:p>
        </w:tc>
        <w:tc>
          <w:tcPr>
            <w:tcW w:w="4960" w:type="dxa"/>
          </w:tcPr>
          <w:p w14:paraId="3AF637F1" w14:textId="0EBDFD1B" w:rsidR="00FB56E7" w:rsidRPr="00DA627C" w:rsidRDefault="004B36E9" w:rsidP="00580FFF">
            <w:pPr>
              <w:spacing w:after="120"/>
              <w:ind w:left="357"/>
              <w:jc w:val="both"/>
              <w:rPr>
                <w:rFonts w:eastAsia="Calibri"/>
                <w:sz w:val="24"/>
                <w:szCs w:val="24"/>
                <w:lang w:val="en-US"/>
              </w:rPr>
            </w:pPr>
            <w:r w:rsidRPr="00DA627C">
              <w:rPr>
                <w:rFonts w:eastAsia="Times New Roman"/>
                <w:sz w:val="24"/>
                <w:szCs w:val="24"/>
                <w:lang w:val="cs-CZ" w:eastAsia="cs-CZ"/>
              </w:rPr>
              <w:t xml:space="preserve">Místo provádění klinického hodnocení souhlasí, že bude spolupracovat se zástupci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Zadavatele, kteří navštíví Místo provádění klinického hodnocení, a Místo provádění klinického hodnocení souhlasí, že zajistí, že zaměstnanci a zástupci Místa provádění klinického hodnocení nebudou klást jakékoli překážky či jakkoli jinak vytvářet nepříznivé pracovní podmínky pro takové zástupce.</w:t>
            </w:r>
          </w:p>
        </w:tc>
      </w:tr>
      <w:tr w:rsidR="00FB56E7" w:rsidRPr="00DA627C" w14:paraId="3AF637F5" w14:textId="77777777" w:rsidTr="009C07EB">
        <w:tc>
          <w:tcPr>
            <w:tcW w:w="4787" w:type="dxa"/>
          </w:tcPr>
          <w:p w14:paraId="3AF637F3" w14:textId="3A6F3171" w:rsidR="00FB56E7" w:rsidRPr="00DA627C" w:rsidRDefault="00DA4FE3" w:rsidP="00580FFF">
            <w:pPr>
              <w:spacing w:after="120"/>
              <w:ind w:left="357"/>
              <w:jc w:val="both"/>
              <w:rPr>
                <w:sz w:val="24"/>
                <w:szCs w:val="24"/>
                <w:lang w:val="en-US"/>
              </w:rPr>
            </w:pPr>
            <w:r w:rsidRPr="00DA627C">
              <w:rPr>
                <w:rFonts w:eastAsia="Times New Roman"/>
                <w:sz w:val="24"/>
                <w:szCs w:val="24"/>
                <w:lang w:val="cs-CZ" w:eastAsia="cs-CZ"/>
              </w:rPr>
              <w:t xml:space="preserve">The Site shall immediately notify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of, and provide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copies</w:t>
            </w:r>
            <w:proofErr w:type="spellEnd"/>
            <w:r w:rsidRPr="00DA627C">
              <w:rPr>
                <w:rFonts w:eastAsia="Times New Roman"/>
                <w:sz w:val="24"/>
                <w:szCs w:val="24"/>
                <w:lang w:val="cs-CZ" w:eastAsia="cs-CZ"/>
              </w:rPr>
              <w:t xml:space="preserve"> of, any inquiries, </w:t>
            </w:r>
            <w:proofErr w:type="spellStart"/>
            <w:r w:rsidRPr="00DA627C">
              <w:rPr>
                <w:rFonts w:eastAsia="Times New Roman"/>
                <w:sz w:val="24"/>
                <w:szCs w:val="24"/>
                <w:lang w:val="cs-CZ" w:eastAsia="cs-CZ"/>
              </w:rPr>
              <w:t>correspondence</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communications</w:t>
            </w:r>
            <w:proofErr w:type="spellEnd"/>
            <w:r w:rsidRPr="00DA627C">
              <w:rPr>
                <w:rFonts w:eastAsia="Times New Roman"/>
                <w:sz w:val="24"/>
                <w:szCs w:val="24"/>
                <w:lang w:val="cs-CZ" w:eastAsia="cs-CZ"/>
              </w:rPr>
              <w:t xml:space="preserve"> to or from any </w:t>
            </w:r>
            <w:proofErr w:type="spellStart"/>
            <w:r w:rsidRPr="00DA627C">
              <w:rPr>
                <w:rFonts w:eastAsia="Times New Roman"/>
                <w:sz w:val="24"/>
                <w:szCs w:val="24"/>
                <w:lang w:val="cs-CZ" w:eastAsia="cs-CZ"/>
              </w:rPr>
              <w:t>governmental</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regulatory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authority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relating</w:t>
            </w:r>
            <w:proofErr w:type="spellEnd"/>
            <w:r w:rsidRPr="00DA627C">
              <w:rPr>
                <w:rFonts w:eastAsia="Times New Roman"/>
                <w:sz w:val="24"/>
                <w:szCs w:val="24"/>
                <w:lang w:val="cs-CZ" w:eastAsia="cs-CZ"/>
              </w:rPr>
              <w:t xml:space="preserve"> to the Study, including, but not limited to, </w:t>
            </w:r>
            <w:proofErr w:type="spellStart"/>
            <w:r w:rsidRPr="00DA627C">
              <w:rPr>
                <w:rFonts w:eastAsia="Times New Roman"/>
                <w:sz w:val="24"/>
                <w:szCs w:val="24"/>
                <w:lang w:val="cs-CZ" w:eastAsia="cs-CZ"/>
              </w:rPr>
              <w:t>requests</w:t>
            </w:r>
            <w:proofErr w:type="spellEnd"/>
            <w:r w:rsidRPr="00DA627C">
              <w:rPr>
                <w:rFonts w:eastAsia="Times New Roman"/>
                <w:sz w:val="24"/>
                <w:szCs w:val="24"/>
                <w:lang w:val="cs-CZ" w:eastAsia="cs-CZ"/>
              </w:rPr>
              <w:t xml:space="preserve"> for </w:t>
            </w:r>
            <w:proofErr w:type="spellStart"/>
            <w:r w:rsidRPr="00DA627C">
              <w:rPr>
                <w:rFonts w:eastAsia="Times New Roman"/>
                <w:sz w:val="24"/>
                <w:szCs w:val="24"/>
                <w:lang w:val="cs-CZ" w:eastAsia="cs-CZ"/>
              </w:rPr>
              <w:t>inspection</w:t>
            </w:r>
            <w:proofErr w:type="spellEnd"/>
            <w:r w:rsidRPr="00DA627C">
              <w:rPr>
                <w:rFonts w:eastAsia="Times New Roman"/>
                <w:sz w:val="24"/>
                <w:szCs w:val="24"/>
                <w:lang w:val="cs-CZ" w:eastAsia="cs-CZ"/>
              </w:rPr>
              <w:t xml:space="preserve"> of the </w:t>
            </w:r>
            <w:proofErr w:type="spellStart"/>
            <w:r w:rsidRPr="00DA627C">
              <w:rPr>
                <w:rFonts w:eastAsia="Times New Roman"/>
                <w:sz w:val="24"/>
                <w:szCs w:val="24"/>
                <w:lang w:val="cs-CZ" w:eastAsia="cs-CZ"/>
              </w:rPr>
              <w:t>Site’s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facilities</w:t>
            </w:r>
            <w:proofErr w:type="spellEnd"/>
            <w:r w:rsidRPr="00DA627C">
              <w:rPr>
                <w:rFonts w:eastAsia="Times New Roman"/>
                <w:sz w:val="24"/>
                <w:szCs w:val="24"/>
                <w:lang w:val="cs-CZ" w:eastAsia="cs-CZ"/>
              </w:rPr>
              <w:t xml:space="preserve">, and the Site shall permit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and Sponsor to </w:t>
            </w:r>
            <w:proofErr w:type="spellStart"/>
            <w:r w:rsidRPr="00DA627C">
              <w:rPr>
                <w:rFonts w:eastAsia="Times New Roman"/>
                <w:sz w:val="24"/>
                <w:szCs w:val="24"/>
                <w:lang w:val="cs-CZ" w:eastAsia="cs-CZ"/>
              </w:rPr>
              <w:t>attend</w:t>
            </w:r>
            <w:proofErr w:type="spellEnd"/>
            <w:r w:rsidRPr="00DA627C">
              <w:rPr>
                <w:rFonts w:eastAsia="Times New Roman"/>
                <w:sz w:val="24"/>
                <w:szCs w:val="24"/>
                <w:lang w:val="cs-CZ" w:eastAsia="cs-CZ"/>
              </w:rPr>
              <w:t xml:space="preserve"> any such </w:t>
            </w:r>
            <w:proofErr w:type="spellStart"/>
            <w:r w:rsidRPr="00DA627C">
              <w:rPr>
                <w:rFonts w:eastAsia="Times New Roman"/>
                <w:sz w:val="24"/>
                <w:szCs w:val="24"/>
                <w:lang w:val="cs-CZ" w:eastAsia="cs-CZ"/>
              </w:rPr>
              <w:t>inspections</w:t>
            </w:r>
            <w:proofErr w:type="spellEnd"/>
            <w:r w:rsidRPr="00DA627C">
              <w:rPr>
                <w:rFonts w:eastAsia="Times New Roman"/>
                <w:sz w:val="24"/>
                <w:szCs w:val="24"/>
                <w:lang w:val="cs-CZ" w:eastAsia="cs-CZ"/>
              </w:rPr>
              <w:t xml:space="preserve">. The Site will make </w:t>
            </w:r>
            <w:proofErr w:type="spellStart"/>
            <w:r w:rsidRPr="00DA627C">
              <w:rPr>
                <w:rFonts w:eastAsia="Times New Roman"/>
                <w:sz w:val="24"/>
                <w:szCs w:val="24"/>
                <w:lang w:val="cs-CZ" w:eastAsia="cs-CZ"/>
              </w:rPr>
              <w:t>reasonable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efforts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separate</w:t>
            </w:r>
            <w:proofErr w:type="spellEnd"/>
            <w:r w:rsidRPr="00DA627C">
              <w:rPr>
                <w:rFonts w:eastAsia="Times New Roman"/>
                <w:sz w:val="24"/>
                <w:szCs w:val="24"/>
                <w:lang w:val="cs-CZ" w:eastAsia="cs-CZ"/>
              </w:rPr>
              <w:t xml:space="preserve">, and not </w:t>
            </w:r>
            <w:proofErr w:type="spellStart"/>
            <w:r w:rsidRPr="00DA627C">
              <w:rPr>
                <w:rFonts w:eastAsia="Times New Roman"/>
                <w:sz w:val="24"/>
                <w:szCs w:val="24"/>
                <w:lang w:val="cs-CZ" w:eastAsia="cs-CZ"/>
              </w:rPr>
              <w:t>disclose</w:t>
            </w:r>
            <w:proofErr w:type="spellEnd"/>
            <w:r w:rsidRPr="00DA627C">
              <w:rPr>
                <w:rFonts w:eastAsia="Times New Roman"/>
                <w:sz w:val="24"/>
                <w:szCs w:val="24"/>
                <w:lang w:val="cs-CZ" w:eastAsia="cs-CZ"/>
              </w:rPr>
              <w:t xml:space="preserve">, all </w:t>
            </w:r>
            <w:proofErr w:type="spellStart"/>
            <w:r w:rsidRPr="00DA627C">
              <w:rPr>
                <w:rFonts w:eastAsia="Times New Roman"/>
                <w:sz w:val="24"/>
                <w:szCs w:val="24"/>
                <w:lang w:val="cs-CZ" w:eastAsia="cs-CZ"/>
              </w:rPr>
              <w:t>Confidential</w:t>
            </w:r>
            <w:proofErr w:type="spellEnd"/>
            <w:r w:rsidRPr="00DA627C">
              <w:rPr>
                <w:rFonts w:eastAsia="Times New Roman"/>
                <w:sz w:val="24"/>
                <w:szCs w:val="24"/>
                <w:lang w:val="cs-CZ" w:eastAsia="cs-CZ"/>
              </w:rPr>
              <w:t xml:space="preserve"> Information that</w:t>
            </w:r>
            <w:r w:rsidRPr="00DA627C">
              <w:rPr>
                <w:rFonts w:eastAsia="Times New Roman"/>
                <w:b/>
                <w:sz w:val="24"/>
                <w:szCs w:val="24"/>
                <w:lang w:val="cs-CZ" w:eastAsia="cs-CZ"/>
              </w:rPr>
              <w:t xml:space="preserve"> </w:t>
            </w:r>
            <w:r w:rsidRPr="00DA627C">
              <w:rPr>
                <w:rFonts w:eastAsia="Times New Roman"/>
                <w:sz w:val="24"/>
                <w:szCs w:val="24"/>
                <w:lang w:val="cs-CZ" w:eastAsia="cs-CZ"/>
              </w:rPr>
              <w:t xml:space="preserve">is not required to be </w:t>
            </w:r>
            <w:proofErr w:type="spellStart"/>
            <w:r w:rsidRPr="00DA627C">
              <w:rPr>
                <w:rFonts w:eastAsia="Times New Roman"/>
                <w:sz w:val="24"/>
                <w:szCs w:val="24"/>
                <w:lang w:val="cs-CZ" w:eastAsia="cs-CZ"/>
              </w:rPr>
              <w:t>disclosed</w:t>
            </w:r>
            <w:proofErr w:type="spellEnd"/>
            <w:r w:rsidRPr="00DA627C">
              <w:rPr>
                <w:rFonts w:eastAsia="Times New Roman"/>
                <w:sz w:val="24"/>
                <w:szCs w:val="24"/>
                <w:lang w:val="cs-CZ" w:eastAsia="cs-CZ"/>
              </w:rPr>
              <w:t xml:space="preserve"> during such </w:t>
            </w:r>
            <w:proofErr w:type="spellStart"/>
            <w:r w:rsidRPr="00DA627C">
              <w:rPr>
                <w:rFonts w:eastAsia="Times New Roman"/>
                <w:sz w:val="24"/>
                <w:szCs w:val="24"/>
                <w:lang w:val="cs-CZ" w:eastAsia="cs-CZ"/>
              </w:rPr>
              <w:t>inspections</w:t>
            </w:r>
            <w:proofErr w:type="spellEnd"/>
            <w:r w:rsidRPr="00DA627C">
              <w:rPr>
                <w:rFonts w:eastAsia="Times New Roman"/>
                <w:sz w:val="24"/>
                <w:szCs w:val="24"/>
                <w:lang w:val="cs-CZ" w:eastAsia="cs-CZ"/>
              </w:rPr>
              <w:t>.</w:t>
            </w:r>
          </w:p>
        </w:tc>
        <w:tc>
          <w:tcPr>
            <w:tcW w:w="4960" w:type="dxa"/>
          </w:tcPr>
          <w:p w14:paraId="3AF637F4" w14:textId="0A768B18" w:rsidR="00FB56E7" w:rsidRPr="00DA627C" w:rsidRDefault="004B36E9" w:rsidP="00580FFF">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Místo provádění klinického hodnocení neprodleně vyrozumí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v téže souvislosti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poskytne veškeré kopie, o jakékoli žádosti, korespondenci či komunikaci přijaté či zaslané jakémukoli státnímu/správnímu úřadu či regulatorní autoritě vztahující se ke Studii, zejména včetně žádostí či oznámení o kontrole prostor a zařízení Místa výkonu klinického hodnocení, a Místo provádění klinického hodnocení umožní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Zadavateli, aby se takových kontrol zúčastnili. Místo provádění klinického hodnocení vyvine nezbytné úsilí za účelem oddělení, nikoli však odhalení či zpřístupnění, veškerých Důvěrných informací, jejichž odhalení či zpřístupnění není v této souvislosti vyžadováno během takových kontrol.</w:t>
            </w:r>
          </w:p>
        </w:tc>
      </w:tr>
      <w:tr w:rsidR="00FB56E7" w:rsidRPr="00DA627C" w14:paraId="3AF637F8" w14:textId="77777777" w:rsidTr="009C07EB">
        <w:tc>
          <w:tcPr>
            <w:tcW w:w="4787" w:type="dxa"/>
          </w:tcPr>
          <w:p w14:paraId="3AF637F6" w14:textId="5A24AA93" w:rsidR="00FB56E7" w:rsidRPr="00DA627C" w:rsidRDefault="00E55184" w:rsidP="00B94869">
            <w:pPr>
              <w:tabs>
                <w:tab w:val="left" w:pos="993"/>
              </w:tabs>
              <w:spacing w:after="120"/>
              <w:ind w:left="357"/>
              <w:jc w:val="both"/>
              <w:rPr>
                <w:sz w:val="24"/>
                <w:szCs w:val="24"/>
                <w:lang w:val="en-US"/>
              </w:rPr>
            </w:pPr>
            <w:r w:rsidRPr="00DA627C">
              <w:rPr>
                <w:color w:val="000000"/>
                <w:sz w:val="24"/>
                <w:szCs w:val="24"/>
                <w:lang w:val="en-US"/>
              </w:rPr>
              <w:t xml:space="preserve">1.3.4. </w:t>
            </w:r>
            <w:r w:rsidR="007166EF" w:rsidRPr="00DA627C">
              <w:rPr>
                <w:color w:val="000000"/>
                <w:sz w:val="24"/>
                <w:szCs w:val="24"/>
                <w:u w:val="single"/>
                <w:lang w:val="en-US"/>
              </w:rPr>
              <w:t>License</w:t>
            </w:r>
            <w:r w:rsidR="007166EF" w:rsidRPr="00DA627C">
              <w:rPr>
                <w:color w:val="000000"/>
                <w:sz w:val="24"/>
                <w:szCs w:val="24"/>
                <w:lang w:val="en-US"/>
              </w:rPr>
              <w:t xml:space="preserve">. </w:t>
            </w:r>
            <w:r w:rsidRPr="00DA627C">
              <w:rPr>
                <w:color w:val="000000"/>
                <w:sz w:val="24"/>
                <w:szCs w:val="24"/>
                <w:lang w:val="en-US"/>
              </w:rPr>
              <w:t xml:space="preserve">Sponsor hereby grants to Institution a perpetual, non-exclusive, </w:t>
            </w:r>
            <w:r w:rsidRPr="00DA627C">
              <w:rPr>
                <w:color w:val="000000"/>
                <w:sz w:val="24"/>
                <w:szCs w:val="24"/>
                <w:lang w:val="en-US"/>
              </w:rPr>
              <w:lastRenderedPageBreak/>
              <w:t xml:space="preserve">nontransferable, paid-up license, without right to sublicense, to use Study Data (i) subject to the obligations set forth in section 3 “Confidentiality”, for internal, non-commercial research and for </w:t>
            </w:r>
            <w:r w:rsidR="003778D3" w:rsidRPr="00DA627C">
              <w:rPr>
                <w:color w:val="000000"/>
                <w:sz w:val="24"/>
                <w:szCs w:val="24"/>
                <w:lang w:val="en-US"/>
              </w:rPr>
              <w:t xml:space="preserve">academic </w:t>
            </w:r>
            <w:r w:rsidRPr="00DA627C">
              <w:rPr>
                <w:color w:val="000000"/>
                <w:sz w:val="24"/>
                <w:szCs w:val="24"/>
                <w:lang w:val="en-US"/>
              </w:rPr>
              <w:t>purposes, and (ii) for preparation of publications in accordance with Section 5 “</w:t>
            </w:r>
            <w:bookmarkStart w:id="2" w:name="_Hlk102576082"/>
            <w:r w:rsidR="003778D3" w:rsidRPr="00DA627C">
              <w:rPr>
                <w:color w:val="000000"/>
                <w:sz w:val="24"/>
                <w:szCs w:val="24"/>
                <w:lang w:val="en-US"/>
              </w:rPr>
              <w:t>Study Transparency and</w:t>
            </w:r>
            <w:bookmarkEnd w:id="2"/>
            <w:r w:rsidR="003778D3" w:rsidRPr="00DA627C">
              <w:rPr>
                <w:rFonts w:ascii="Arial" w:hAnsi="Arial" w:cs="Arial"/>
                <w:color w:val="000000"/>
                <w:lang w:val="en-US"/>
              </w:rPr>
              <w:t xml:space="preserve"> </w:t>
            </w:r>
            <w:r w:rsidRPr="00DA627C">
              <w:rPr>
                <w:color w:val="000000"/>
                <w:sz w:val="24"/>
                <w:szCs w:val="24"/>
                <w:lang w:val="en-US"/>
              </w:rPr>
              <w:t>Publication Rights”.</w:t>
            </w:r>
          </w:p>
        </w:tc>
        <w:tc>
          <w:tcPr>
            <w:tcW w:w="4960" w:type="dxa"/>
          </w:tcPr>
          <w:p w14:paraId="3AF637F7" w14:textId="0876F295" w:rsidR="00FB56E7" w:rsidRPr="00DA627C" w:rsidRDefault="004B36E9" w:rsidP="00580FFF">
            <w:pPr>
              <w:tabs>
                <w:tab w:val="left" w:pos="993"/>
              </w:tabs>
              <w:spacing w:after="120"/>
              <w:ind w:left="357"/>
              <w:jc w:val="both"/>
              <w:rPr>
                <w:rFonts w:eastAsia="Times New Roman"/>
                <w:color w:val="000000"/>
                <w:sz w:val="24"/>
                <w:szCs w:val="24"/>
                <w:u w:val="single"/>
                <w:lang w:val="cs-CZ" w:eastAsia="cs-CZ"/>
              </w:rPr>
            </w:pPr>
            <w:r w:rsidRPr="00DA627C">
              <w:rPr>
                <w:rFonts w:eastAsia="Calibri"/>
                <w:color w:val="000000"/>
                <w:sz w:val="24"/>
                <w:szCs w:val="24"/>
                <w:lang w:val="en-US"/>
              </w:rPr>
              <w:lastRenderedPageBreak/>
              <w:t>1.3.4.</w:t>
            </w:r>
            <w:r w:rsidRPr="00DA627C">
              <w:rPr>
                <w:rFonts w:eastAsia="Calibri"/>
                <w:b/>
                <w:color w:val="000000"/>
                <w:sz w:val="24"/>
                <w:szCs w:val="24"/>
                <w:lang w:val="en-US"/>
              </w:rPr>
              <w:t xml:space="preserve"> </w:t>
            </w:r>
            <w:proofErr w:type="spellStart"/>
            <w:r w:rsidRPr="00DA627C">
              <w:rPr>
                <w:rFonts w:eastAsia="Calibri"/>
                <w:color w:val="000000"/>
                <w:sz w:val="24"/>
                <w:szCs w:val="24"/>
                <w:u w:val="single"/>
                <w:lang w:val="en-US"/>
              </w:rPr>
              <w:t>Licenční</w:t>
            </w:r>
            <w:proofErr w:type="spellEnd"/>
            <w:r w:rsidRPr="00DA627C">
              <w:rPr>
                <w:rFonts w:eastAsia="Calibri"/>
                <w:color w:val="000000"/>
                <w:sz w:val="24"/>
                <w:szCs w:val="24"/>
                <w:u w:val="single"/>
                <w:lang w:val="en-US"/>
              </w:rPr>
              <w:t xml:space="preserve"> </w:t>
            </w:r>
            <w:proofErr w:type="spellStart"/>
            <w:r w:rsidRPr="00DA627C">
              <w:rPr>
                <w:rFonts w:eastAsia="Calibri"/>
                <w:color w:val="000000"/>
                <w:sz w:val="24"/>
                <w:szCs w:val="24"/>
                <w:u w:val="single"/>
                <w:lang w:val="en-US"/>
              </w:rPr>
              <w:t>oprávnění</w:t>
            </w:r>
            <w:proofErr w:type="spellEnd"/>
            <w:r w:rsidRPr="00DA627C">
              <w:rPr>
                <w:rFonts w:eastAsia="Calibri"/>
                <w:color w:val="000000"/>
                <w:sz w:val="24"/>
                <w:szCs w:val="24"/>
                <w:lang w:val="en-US"/>
              </w:rPr>
              <w:t xml:space="preserve">. Zadavatel tímto </w:t>
            </w:r>
            <w:proofErr w:type="spellStart"/>
            <w:r w:rsidRPr="00DA627C">
              <w:rPr>
                <w:rFonts w:eastAsia="Calibri"/>
                <w:sz w:val="24"/>
                <w:szCs w:val="24"/>
                <w:lang w:val="en-US"/>
              </w:rPr>
              <w:t>Zdravotnickému</w:t>
            </w:r>
            <w:proofErr w:type="spellEnd"/>
            <w:r w:rsidRPr="00DA627C">
              <w:rPr>
                <w:rFonts w:eastAsia="Calibri"/>
                <w:sz w:val="24"/>
                <w:szCs w:val="24"/>
                <w:lang w:val="en-US"/>
              </w:rPr>
              <w:t xml:space="preserve"> zařízení</w:t>
            </w:r>
            <w:r w:rsidRPr="00DA627C">
              <w:rPr>
                <w:rFonts w:eastAsia="Calibri"/>
                <w:color w:val="000000"/>
                <w:sz w:val="24"/>
                <w:szCs w:val="24"/>
                <w:lang w:val="en-US"/>
              </w:rPr>
              <w:t xml:space="preserve"> </w:t>
            </w:r>
            <w:proofErr w:type="spellStart"/>
            <w:r w:rsidRPr="00DA627C">
              <w:rPr>
                <w:rFonts w:eastAsia="Calibri"/>
                <w:color w:val="000000"/>
                <w:sz w:val="24"/>
                <w:szCs w:val="24"/>
                <w:lang w:val="en-US"/>
              </w:rPr>
              <w:t>poskytuje</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trvalé</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lastRenderedPageBreak/>
              <w:t>nevýhradní</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nepřevoditelné</w:t>
            </w:r>
            <w:proofErr w:type="spellEnd"/>
            <w:r w:rsidRPr="00DA627C">
              <w:rPr>
                <w:rFonts w:eastAsia="Calibri"/>
                <w:color w:val="000000"/>
                <w:sz w:val="24"/>
                <w:szCs w:val="24"/>
                <w:lang w:val="en-US"/>
              </w:rPr>
              <w:t xml:space="preserve">, již </w:t>
            </w:r>
            <w:proofErr w:type="spellStart"/>
            <w:r w:rsidRPr="00DA627C">
              <w:rPr>
                <w:rFonts w:eastAsia="Calibri"/>
                <w:color w:val="000000"/>
                <w:sz w:val="24"/>
                <w:szCs w:val="24"/>
                <w:lang w:val="en-US"/>
              </w:rPr>
              <w:t>hrazené</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licenční</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oprávnění</w:t>
            </w:r>
            <w:proofErr w:type="spellEnd"/>
            <w:r w:rsidRPr="00DA627C">
              <w:rPr>
                <w:rFonts w:eastAsia="Calibri"/>
                <w:color w:val="000000"/>
                <w:sz w:val="24"/>
                <w:szCs w:val="24"/>
                <w:lang w:val="en-US"/>
              </w:rPr>
              <w:t xml:space="preserve">, bez </w:t>
            </w:r>
            <w:proofErr w:type="spellStart"/>
            <w:r w:rsidRPr="00DA627C">
              <w:rPr>
                <w:rFonts w:eastAsia="Calibri"/>
                <w:color w:val="000000"/>
                <w:sz w:val="24"/>
                <w:szCs w:val="24"/>
                <w:lang w:val="en-US"/>
              </w:rPr>
              <w:t>práva</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udělení</w:t>
            </w:r>
            <w:proofErr w:type="spellEnd"/>
            <w:r w:rsidRPr="00DA627C">
              <w:rPr>
                <w:rFonts w:eastAsia="Calibri"/>
                <w:color w:val="000000"/>
                <w:sz w:val="24"/>
                <w:szCs w:val="24"/>
                <w:lang w:val="en-US"/>
              </w:rPr>
              <w:t xml:space="preserve"> sublicence, k </w:t>
            </w:r>
            <w:proofErr w:type="spellStart"/>
            <w:r w:rsidRPr="00DA627C">
              <w:rPr>
                <w:rFonts w:eastAsia="Calibri"/>
                <w:color w:val="000000"/>
                <w:sz w:val="24"/>
                <w:szCs w:val="24"/>
                <w:lang w:val="en-US"/>
              </w:rPr>
              <w:t>užití</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Studijních</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dat</w:t>
            </w:r>
            <w:proofErr w:type="spellEnd"/>
            <w:r w:rsidRPr="00DA627C">
              <w:rPr>
                <w:rFonts w:eastAsia="Calibri"/>
                <w:color w:val="000000"/>
                <w:sz w:val="24"/>
                <w:szCs w:val="24"/>
                <w:lang w:val="en-US"/>
              </w:rPr>
              <w:t xml:space="preserve"> a údajů (i) v souladu se </w:t>
            </w:r>
            <w:proofErr w:type="spellStart"/>
            <w:r w:rsidRPr="00DA627C">
              <w:rPr>
                <w:rFonts w:eastAsia="Calibri"/>
                <w:color w:val="000000"/>
                <w:sz w:val="24"/>
                <w:szCs w:val="24"/>
                <w:lang w:val="en-US"/>
              </w:rPr>
              <w:t>závazky</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stanovenými</w:t>
            </w:r>
            <w:proofErr w:type="spellEnd"/>
            <w:r w:rsidRPr="00DA627C">
              <w:rPr>
                <w:rFonts w:eastAsia="Calibri"/>
                <w:color w:val="000000"/>
                <w:sz w:val="24"/>
                <w:szCs w:val="24"/>
                <w:lang w:val="en-US"/>
              </w:rPr>
              <w:t xml:space="preserve"> v </w:t>
            </w:r>
            <w:proofErr w:type="spellStart"/>
            <w:r w:rsidRPr="00DA627C">
              <w:rPr>
                <w:rFonts w:eastAsia="Calibri"/>
                <w:color w:val="000000"/>
                <w:sz w:val="24"/>
                <w:szCs w:val="24"/>
                <w:lang w:val="en-US"/>
              </w:rPr>
              <w:t>Článku</w:t>
            </w:r>
            <w:proofErr w:type="spellEnd"/>
            <w:r w:rsidRPr="00DA627C">
              <w:rPr>
                <w:rFonts w:eastAsia="Calibri"/>
                <w:color w:val="000000"/>
                <w:sz w:val="24"/>
                <w:szCs w:val="24"/>
                <w:lang w:val="en-US"/>
              </w:rPr>
              <w:t xml:space="preserve"> 3 “</w:t>
            </w:r>
            <w:proofErr w:type="spellStart"/>
            <w:r w:rsidRPr="00DA627C">
              <w:rPr>
                <w:rFonts w:eastAsia="Calibri"/>
                <w:color w:val="000000"/>
                <w:sz w:val="24"/>
                <w:szCs w:val="24"/>
                <w:lang w:val="en-US"/>
              </w:rPr>
              <w:t>Důvěrný</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režim</w:t>
            </w:r>
            <w:proofErr w:type="spellEnd"/>
            <w:r w:rsidRPr="00DA627C">
              <w:rPr>
                <w:rFonts w:eastAsia="Calibri"/>
                <w:color w:val="000000"/>
                <w:sz w:val="24"/>
                <w:szCs w:val="24"/>
                <w:lang w:val="en-US"/>
              </w:rPr>
              <w:t xml:space="preserve">”, pro </w:t>
            </w:r>
            <w:proofErr w:type="spellStart"/>
            <w:r w:rsidRPr="00DA627C">
              <w:rPr>
                <w:rFonts w:eastAsia="Calibri"/>
                <w:color w:val="000000"/>
                <w:sz w:val="24"/>
                <w:szCs w:val="24"/>
                <w:lang w:val="en-US"/>
              </w:rPr>
              <w:t>vnitřní</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účely</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výzkum</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nekomerčního</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charakteru</w:t>
            </w:r>
            <w:proofErr w:type="spellEnd"/>
            <w:r w:rsidRPr="00DA627C">
              <w:rPr>
                <w:rFonts w:eastAsia="Calibri"/>
                <w:color w:val="000000"/>
                <w:sz w:val="24"/>
                <w:szCs w:val="24"/>
                <w:lang w:val="en-US"/>
              </w:rPr>
              <w:t xml:space="preserve"> a pro </w:t>
            </w:r>
            <w:proofErr w:type="spellStart"/>
            <w:r w:rsidR="00274381" w:rsidRPr="00DA627C">
              <w:rPr>
                <w:rFonts w:eastAsia="Calibri"/>
                <w:color w:val="000000"/>
                <w:sz w:val="24"/>
                <w:szCs w:val="24"/>
                <w:lang w:val="en-US"/>
              </w:rPr>
              <w:t>akademické</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účely</w:t>
            </w:r>
            <w:proofErr w:type="spellEnd"/>
            <w:r w:rsidRPr="00DA627C">
              <w:rPr>
                <w:rFonts w:eastAsia="Calibri"/>
                <w:color w:val="000000"/>
                <w:sz w:val="24"/>
                <w:szCs w:val="24"/>
                <w:lang w:val="en-US"/>
              </w:rPr>
              <w:t xml:space="preserve">, a (ii) pro </w:t>
            </w:r>
            <w:proofErr w:type="spellStart"/>
            <w:r w:rsidRPr="00DA627C">
              <w:rPr>
                <w:rFonts w:eastAsia="Calibri"/>
                <w:color w:val="000000"/>
                <w:sz w:val="24"/>
                <w:szCs w:val="24"/>
                <w:lang w:val="en-US"/>
              </w:rPr>
              <w:t>přípravu</w:t>
            </w:r>
            <w:proofErr w:type="spellEnd"/>
            <w:r w:rsidRPr="00DA627C">
              <w:rPr>
                <w:rFonts w:eastAsia="Calibri"/>
                <w:color w:val="000000"/>
                <w:sz w:val="24"/>
                <w:szCs w:val="24"/>
                <w:lang w:val="en-US"/>
              </w:rPr>
              <w:t xml:space="preserve"> </w:t>
            </w:r>
            <w:proofErr w:type="spellStart"/>
            <w:r w:rsidRPr="00DA627C">
              <w:rPr>
                <w:rFonts w:eastAsia="Calibri"/>
                <w:color w:val="000000"/>
                <w:sz w:val="24"/>
                <w:szCs w:val="24"/>
                <w:lang w:val="en-US"/>
              </w:rPr>
              <w:t>publikací</w:t>
            </w:r>
            <w:proofErr w:type="spellEnd"/>
            <w:r w:rsidRPr="00DA627C">
              <w:rPr>
                <w:rFonts w:eastAsia="Calibri"/>
                <w:color w:val="000000"/>
                <w:sz w:val="24"/>
                <w:szCs w:val="24"/>
                <w:lang w:val="en-US"/>
              </w:rPr>
              <w:t xml:space="preserve"> v souladu s </w:t>
            </w:r>
            <w:proofErr w:type="spellStart"/>
            <w:r w:rsidRPr="00DA627C">
              <w:rPr>
                <w:rFonts w:eastAsia="Calibri"/>
                <w:color w:val="000000"/>
                <w:sz w:val="24"/>
                <w:szCs w:val="24"/>
                <w:lang w:val="en-US"/>
              </w:rPr>
              <w:t>Článkem</w:t>
            </w:r>
            <w:proofErr w:type="spellEnd"/>
            <w:r w:rsidRPr="00DA627C">
              <w:rPr>
                <w:rFonts w:eastAsia="Calibri"/>
                <w:color w:val="000000"/>
                <w:sz w:val="24"/>
                <w:szCs w:val="24"/>
                <w:lang w:val="en-US"/>
              </w:rPr>
              <w:t xml:space="preserve"> 5 “</w:t>
            </w:r>
            <w:proofErr w:type="spellStart"/>
            <w:r w:rsidR="003A460B" w:rsidRPr="00DA627C">
              <w:rPr>
                <w:rFonts w:eastAsia="Calibri"/>
                <w:color w:val="000000"/>
                <w:sz w:val="24"/>
                <w:szCs w:val="24"/>
                <w:lang w:val="en-US"/>
              </w:rPr>
              <w:t>Transparentnost</w:t>
            </w:r>
            <w:proofErr w:type="spellEnd"/>
            <w:r w:rsidR="003A460B" w:rsidRPr="00DA627C">
              <w:rPr>
                <w:rFonts w:eastAsia="Calibri"/>
                <w:color w:val="000000"/>
                <w:sz w:val="24"/>
                <w:szCs w:val="24"/>
                <w:lang w:val="en-US"/>
              </w:rPr>
              <w:t xml:space="preserve"> Studie a</w:t>
            </w:r>
            <w:r w:rsidR="003A460B" w:rsidRPr="00DA627C">
              <w:rPr>
                <w:rFonts w:eastAsia="Calibri"/>
                <w:color w:val="000000"/>
                <w:lang w:val="cs-CZ"/>
              </w:rPr>
              <w:t xml:space="preserve"> </w:t>
            </w:r>
            <w:proofErr w:type="spellStart"/>
            <w:r w:rsidRPr="00DA627C">
              <w:rPr>
                <w:rFonts w:eastAsia="Calibri"/>
                <w:color w:val="000000"/>
                <w:sz w:val="24"/>
                <w:szCs w:val="24"/>
                <w:lang w:val="en-US"/>
              </w:rPr>
              <w:t>Práva</w:t>
            </w:r>
            <w:proofErr w:type="spellEnd"/>
            <w:r w:rsidRPr="00DA627C">
              <w:rPr>
                <w:rFonts w:eastAsia="Calibri"/>
                <w:color w:val="000000"/>
                <w:sz w:val="24"/>
                <w:szCs w:val="24"/>
                <w:lang w:val="en-US"/>
              </w:rPr>
              <w:t xml:space="preserve"> na </w:t>
            </w:r>
            <w:proofErr w:type="spellStart"/>
            <w:r w:rsidRPr="00DA627C">
              <w:rPr>
                <w:rFonts w:eastAsia="Calibri"/>
                <w:color w:val="000000"/>
                <w:sz w:val="24"/>
                <w:szCs w:val="24"/>
                <w:lang w:val="en-US"/>
              </w:rPr>
              <w:t>zveřejnění</w:t>
            </w:r>
            <w:proofErr w:type="spellEnd"/>
            <w:r w:rsidRPr="00DA627C">
              <w:rPr>
                <w:rFonts w:eastAsia="Calibri"/>
                <w:color w:val="000000"/>
                <w:sz w:val="24"/>
                <w:szCs w:val="24"/>
                <w:lang w:val="en-US"/>
              </w:rPr>
              <w:t>”.</w:t>
            </w:r>
          </w:p>
        </w:tc>
      </w:tr>
      <w:tr w:rsidR="00FB56E7" w:rsidRPr="00DA627C" w14:paraId="3AF637FB" w14:textId="77777777" w:rsidTr="009C07EB">
        <w:tc>
          <w:tcPr>
            <w:tcW w:w="4787" w:type="dxa"/>
          </w:tcPr>
          <w:p w14:paraId="3AF637F9" w14:textId="75887DD8" w:rsidR="00FB56E7" w:rsidRPr="00DA627C" w:rsidRDefault="00E55184" w:rsidP="00063C3B">
            <w:pPr>
              <w:spacing w:after="120"/>
              <w:ind w:left="357"/>
              <w:jc w:val="both"/>
              <w:rPr>
                <w:sz w:val="24"/>
                <w:szCs w:val="24"/>
                <w:lang w:val="en-US"/>
              </w:rPr>
            </w:pPr>
            <w:r w:rsidRPr="00DA627C">
              <w:rPr>
                <w:color w:val="000000"/>
                <w:sz w:val="24"/>
                <w:szCs w:val="24"/>
                <w:lang w:val="en-US"/>
              </w:rPr>
              <w:lastRenderedPageBreak/>
              <w:t xml:space="preserve">1.3.5. </w:t>
            </w:r>
            <w:r w:rsidRPr="00DA627C">
              <w:rPr>
                <w:color w:val="000000"/>
                <w:sz w:val="24"/>
                <w:szCs w:val="24"/>
                <w:u w:val="single"/>
                <w:lang w:val="en-US"/>
              </w:rPr>
              <w:t xml:space="preserve">Survival. </w:t>
            </w:r>
            <w:r w:rsidRPr="00DA627C">
              <w:rPr>
                <w:color w:val="000000"/>
                <w:sz w:val="24"/>
                <w:szCs w:val="24"/>
                <w:lang w:val="en-US"/>
              </w:rPr>
              <w:t>This section 1.3 “</w:t>
            </w:r>
            <w:bookmarkStart w:id="3" w:name="_Hlk102657409"/>
            <w:r w:rsidR="003778D3" w:rsidRPr="00DA627C">
              <w:rPr>
                <w:color w:val="000000"/>
                <w:sz w:val="24"/>
                <w:szCs w:val="24"/>
                <w:lang w:val="en-US"/>
              </w:rPr>
              <w:t>Recordkeeping; Access</w:t>
            </w:r>
            <w:bookmarkEnd w:id="3"/>
            <w:r w:rsidRPr="00DA627C">
              <w:rPr>
                <w:color w:val="000000"/>
                <w:sz w:val="24"/>
                <w:szCs w:val="24"/>
                <w:lang w:val="en-US"/>
              </w:rPr>
              <w:t>” shall survive termination or expiration of this Agreement.</w:t>
            </w:r>
          </w:p>
        </w:tc>
        <w:tc>
          <w:tcPr>
            <w:tcW w:w="4960" w:type="dxa"/>
          </w:tcPr>
          <w:p w14:paraId="3AF637FA" w14:textId="59D15BFC" w:rsidR="00FB56E7" w:rsidRPr="00DA627C" w:rsidRDefault="004B36E9" w:rsidP="00B94869">
            <w:pPr>
              <w:pStyle w:val="Odstavecseseznamem1"/>
              <w:tabs>
                <w:tab w:val="left" w:pos="993"/>
              </w:tabs>
              <w:spacing w:after="120" w:line="240" w:lineRule="auto"/>
              <w:ind w:left="357"/>
              <w:contextualSpacing w:val="0"/>
              <w:jc w:val="both"/>
              <w:rPr>
                <w:rFonts w:ascii="Times New Roman" w:hAnsi="Times New Roman"/>
                <w:color w:val="000000"/>
                <w:sz w:val="24"/>
                <w:szCs w:val="24"/>
              </w:rPr>
            </w:pPr>
            <w:r w:rsidRPr="00DA627C">
              <w:rPr>
                <w:rFonts w:ascii="Times New Roman" w:hAnsi="Times New Roman"/>
                <w:color w:val="000000"/>
                <w:sz w:val="24"/>
                <w:szCs w:val="24"/>
              </w:rPr>
              <w:t xml:space="preserve">1.3.5   </w:t>
            </w:r>
            <w:proofErr w:type="spellStart"/>
            <w:r w:rsidRPr="00DA627C">
              <w:rPr>
                <w:rFonts w:ascii="Times New Roman" w:hAnsi="Times New Roman"/>
                <w:color w:val="000000"/>
                <w:sz w:val="24"/>
                <w:szCs w:val="24"/>
                <w:u w:val="single"/>
              </w:rPr>
              <w:t>Přetrvávající</w:t>
            </w:r>
            <w:proofErr w:type="spellEnd"/>
            <w:r w:rsidRPr="00DA627C">
              <w:rPr>
                <w:rFonts w:ascii="Times New Roman" w:hAnsi="Times New Roman"/>
                <w:color w:val="000000"/>
                <w:sz w:val="24"/>
                <w:szCs w:val="24"/>
                <w:u w:val="single"/>
              </w:rPr>
              <w:t xml:space="preserve"> </w:t>
            </w:r>
            <w:proofErr w:type="spellStart"/>
            <w:r w:rsidRPr="00DA627C">
              <w:rPr>
                <w:rFonts w:ascii="Times New Roman" w:hAnsi="Times New Roman"/>
                <w:color w:val="000000"/>
                <w:sz w:val="24"/>
                <w:szCs w:val="24"/>
                <w:u w:val="single"/>
              </w:rPr>
              <w:t>platnost</w:t>
            </w:r>
            <w:proofErr w:type="spellEnd"/>
            <w:r w:rsidRPr="00DA627C">
              <w:rPr>
                <w:rFonts w:ascii="Times New Roman" w:hAnsi="Times New Roman"/>
                <w:color w:val="000000"/>
                <w:sz w:val="24"/>
                <w:szCs w:val="24"/>
                <w:u w:val="single"/>
              </w:rPr>
              <w:t>.</w:t>
            </w:r>
            <w:r w:rsidRPr="00DA627C">
              <w:rPr>
                <w:rFonts w:ascii="Times New Roman" w:hAnsi="Times New Roman"/>
                <w:color w:val="000000"/>
                <w:sz w:val="24"/>
                <w:szCs w:val="24"/>
              </w:rPr>
              <w:t xml:space="preserve"> Tento </w:t>
            </w:r>
            <w:proofErr w:type="spellStart"/>
            <w:r w:rsidRPr="00DA627C">
              <w:rPr>
                <w:rFonts w:ascii="Times New Roman" w:hAnsi="Times New Roman"/>
                <w:color w:val="000000"/>
                <w:sz w:val="24"/>
                <w:szCs w:val="24"/>
              </w:rPr>
              <w:t>odstavec</w:t>
            </w:r>
            <w:proofErr w:type="spellEnd"/>
            <w:r w:rsidRPr="00DA627C">
              <w:rPr>
                <w:rFonts w:ascii="Times New Roman" w:hAnsi="Times New Roman"/>
                <w:color w:val="000000"/>
                <w:sz w:val="24"/>
                <w:szCs w:val="24"/>
              </w:rPr>
              <w:t xml:space="preserve"> 1.3 “</w:t>
            </w:r>
            <w:proofErr w:type="spellStart"/>
            <w:r w:rsidR="00194249" w:rsidRPr="00DA627C">
              <w:rPr>
                <w:rFonts w:ascii="Times New Roman" w:hAnsi="Times New Roman"/>
                <w:color w:val="000000"/>
                <w:sz w:val="24"/>
                <w:szCs w:val="24"/>
                <w:u w:val="single"/>
              </w:rPr>
              <w:t>Vedení</w:t>
            </w:r>
            <w:proofErr w:type="spellEnd"/>
            <w:r w:rsidR="00194249" w:rsidRPr="00DA627C">
              <w:rPr>
                <w:rFonts w:ascii="Times New Roman" w:hAnsi="Times New Roman"/>
                <w:color w:val="000000"/>
                <w:sz w:val="24"/>
                <w:szCs w:val="24"/>
                <w:u w:val="single"/>
              </w:rPr>
              <w:t xml:space="preserve"> záznamů; </w:t>
            </w:r>
            <w:proofErr w:type="spellStart"/>
            <w:r w:rsidR="00194249" w:rsidRPr="00DA627C">
              <w:rPr>
                <w:rFonts w:ascii="Times New Roman" w:hAnsi="Times New Roman"/>
                <w:color w:val="000000"/>
                <w:sz w:val="24"/>
                <w:szCs w:val="24"/>
                <w:u w:val="single"/>
              </w:rPr>
              <w:t>přístup</w:t>
            </w:r>
            <w:proofErr w:type="spellEnd"/>
            <w:r w:rsidRPr="00DA627C">
              <w:rPr>
                <w:rFonts w:ascii="Times New Roman" w:hAnsi="Times New Roman"/>
                <w:color w:val="000000"/>
                <w:sz w:val="24"/>
                <w:szCs w:val="24"/>
              </w:rPr>
              <w:t xml:space="preserve">” zůstane </w:t>
            </w:r>
            <w:proofErr w:type="spellStart"/>
            <w:r w:rsidRPr="00DA627C">
              <w:rPr>
                <w:rFonts w:ascii="Times New Roman" w:hAnsi="Times New Roman"/>
                <w:color w:val="000000"/>
                <w:sz w:val="24"/>
                <w:szCs w:val="24"/>
              </w:rPr>
              <w:t>závaz</w:t>
            </w:r>
            <w:r w:rsidR="00284289" w:rsidRPr="00DA627C">
              <w:rPr>
                <w:rFonts w:ascii="Times New Roman" w:hAnsi="Times New Roman"/>
                <w:color w:val="000000"/>
                <w:sz w:val="24"/>
                <w:szCs w:val="24"/>
              </w:rPr>
              <w:t>ný</w:t>
            </w:r>
            <w:proofErr w:type="spellEnd"/>
            <w:r w:rsidR="00284289" w:rsidRPr="00DA627C">
              <w:rPr>
                <w:rFonts w:ascii="Times New Roman" w:hAnsi="Times New Roman"/>
                <w:color w:val="000000"/>
                <w:sz w:val="24"/>
                <w:szCs w:val="24"/>
              </w:rPr>
              <w:t xml:space="preserve"> i v případě </w:t>
            </w:r>
            <w:proofErr w:type="spellStart"/>
            <w:r w:rsidR="00284289" w:rsidRPr="00DA627C">
              <w:rPr>
                <w:rFonts w:ascii="Times New Roman" w:hAnsi="Times New Roman"/>
                <w:color w:val="000000"/>
                <w:sz w:val="24"/>
                <w:szCs w:val="24"/>
              </w:rPr>
              <w:t>zániku</w:t>
            </w:r>
            <w:proofErr w:type="spellEnd"/>
            <w:r w:rsidR="00284289" w:rsidRPr="00DA627C">
              <w:rPr>
                <w:rFonts w:ascii="Times New Roman" w:hAnsi="Times New Roman"/>
                <w:color w:val="000000"/>
                <w:sz w:val="24"/>
                <w:szCs w:val="24"/>
              </w:rPr>
              <w:t xml:space="preserve"> </w:t>
            </w:r>
            <w:proofErr w:type="spellStart"/>
            <w:r w:rsidR="00284289" w:rsidRPr="00DA627C">
              <w:rPr>
                <w:rFonts w:ascii="Times New Roman" w:hAnsi="Times New Roman"/>
                <w:color w:val="000000"/>
                <w:sz w:val="24"/>
                <w:szCs w:val="24"/>
              </w:rPr>
              <w:t>platnosti</w:t>
            </w:r>
            <w:proofErr w:type="spellEnd"/>
            <w:r w:rsidRPr="00DA627C">
              <w:rPr>
                <w:rFonts w:ascii="Times New Roman" w:hAnsi="Times New Roman"/>
                <w:color w:val="000000"/>
                <w:sz w:val="24"/>
                <w:szCs w:val="24"/>
              </w:rPr>
              <w:t xml:space="preserve"> či </w:t>
            </w:r>
            <w:proofErr w:type="spellStart"/>
            <w:r w:rsidRPr="00DA627C">
              <w:rPr>
                <w:rFonts w:ascii="Times New Roman" w:hAnsi="Times New Roman"/>
                <w:color w:val="000000"/>
                <w:sz w:val="24"/>
                <w:szCs w:val="24"/>
              </w:rPr>
              <w:t>vypršení</w:t>
            </w:r>
            <w:proofErr w:type="spellEnd"/>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rPr>
              <w:t>platnosti</w:t>
            </w:r>
            <w:proofErr w:type="spellEnd"/>
            <w:r w:rsidRPr="00DA627C">
              <w:rPr>
                <w:rFonts w:ascii="Times New Roman" w:hAnsi="Times New Roman"/>
                <w:color w:val="000000"/>
                <w:sz w:val="24"/>
                <w:szCs w:val="24"/>
              </w:rPr>
              <w:t xml:space="preserve"> této Smlouvy.</w:t>
            </w:r>
          </w:p>
        </w:tc>
      </w:tr>
      <w:tr w:rsidR="00FB56E7" w:rsidRPr="00DA627C" w14:paraId="3AF637FE" w14:textId="77777777" w:rsidTr="009C07EB">
        <w:trPr>
          <w:trHeight w:val="318"/>
        </w:trPr>
        <w:tc>
          <w:tcPr>
            <w:tcW w:w="4787" w:type="dxa"/>
          </w:tcPr>
          <w:p w14:paraId="3AF637FC" w14:textId="22CEFC40" w:rsidR="00FB56E7" w:rsidRPr="00DA627C" w:rsidRDefault="00A873F1" w:rsidP="00A873F1">
            <w:pPr>
              <w:tabs>
                <w:tab w:val="left" w:pos="851"/>
              </w:tabs>
              <w:ind w:left="426"/>
              <w:jc w:val="both"/>
              <w:rPr>
                <w:sz w:val="24"/>
                <w:szCs w:val="24"/>
                <w:lang w:val="en-US"/>
              </w:rPr>
            </w:pPr>
            <w:r w:rsidRPr="00DA627C">
              <w:rPr>
                <w:sz w:val="24"/>
                <w:szCs w:val="24"/>
                <w:u w:val="single"/>
                <w:lang w:val="en-GB"/>
              </w:rPr>
              <w:t xml:space="preserve">1.4 </w:t>
            </w:r>
            <w:r w:rsidR="003C0A4D" w:rsidRPr="00DA627C">
              <w:rPr>
                <w:sz w:val="24"/>
                <w:szCs w:val="24"/>
                <w:u w:val="single"/>
                <w:lang w:val="en-GB"/>
              </w:rPr>
              <w:t>Duties of Investigator</w:t>
            </w:r>
          </w:p>
        </w:tc>
        <w:tc>
          <w:tcPr>
            <w:tcW w:w="4960" w:type="dxa"/>
          </w:tcPr>
          <w:p w14:paraId="3AF637FD" w14:textId="77777777" w:rsidR="001F38E2" w:rsidRPr="00DA627C" w:rsidRDefault="004B36E9" w:rsidP="00B94869">
            <w:pPr>
              <w:pStyle w:val="Odstavecseseznamem1"/>
              <w:tabs>
                <w:tab w:val="left" w:pos="851"/>
              </w:tabs>
              <w:spacing w:after="0" w:line="240" w:lineRule="auto"/>
              <w:ind w:left="426"/>
              <w:jc w:val="both"/>
              <w:rPr>
                <w:rFonts w:ascii="Times New Roman" w:hAnsi="Times New Roman"/>
                <w:sz w:val="24"/>
                <w:szCs w:val="24"/>
                <w:lang w:val="pl-PL"/>
              </w:rPr>
            </w:pPr>
            <w:r w:rsidRPr="00DA627C">
              <w:rPr>
                <w:rFonts w:ascii="Times New Roman" w:hAnsi="Times New Roman"/>
                <w:sz w:val="24"/>
                <w:szCs w:val="24"/>
                <w:lang w:val="en-GB"/>
              </w:rPr>
              <w:t>1.4.</w:t>
            </w:r>
            <w:r w:rsidRPr="00DA627C">
              <w:rPr>
                <w:rFonts w:ascii="Times New Roman" w:hAnsi="Times New Roman"/>
                <w:b/>
                <w:sz w:val="24"/>
                <w:szCs w:val="24"/>
                <w:lang w:val="en-GB"/>
              </w:rPr>
              <w:t xml:space="preserve"> </w:t>
            </w:r>
            <w:proofErr w:type="spellStart"/>
            <w:r w:rsidRPr="00DA627C">
              <w:rPr>
                <w:rFonts w:ascii="Times New Roman" w:hAnsi="Times New Roman"/>
                <w:sz w:val="24"/>
                <w:szCs w:val="24"/>
                <w:u w:val="single"/>
                <w:lang w:val="en-GB"/>
              </w:rPr>
              <w:t>Povinnosti</w:t>
            </w:r>
            <w:proofErr w:type="spellEnd"/>
            <w:r w:rsidRPr="00DA627C">
              <w:rPr>
                <w:rFonts w:ascii="Times New Roman" w:hAnsi="Times New Roman"/>
                <w:sz w:val="24"/>
                <w:szCs w:val="24"/>
                <w:u w:val="single"/>
                <w:lang w:val="en-GB"/>
              </w:rPr>
              <w:t xml:space="preserve"> Zkoušejícího</w:t>
            </w:r>
          </w:p>
        </w:tc>
      </w:tr>
      <w:tr w:rsidR="00D91961" w:rsidRPr="00DA627C" w14:paraId="3AF63801" w14:textId="77777777" w:rsidTr="009C07EB">
        <w:trPr>
          <w:trHeight w:val="440"/>
        </w:trPr>
        <w:tc>
          <w:tcPr>
            <w:tcW w:w="4787" w:type="dxa"/>
          </w:tcPr>
          <w:p w14:paraId="4771E687" w14:textId="2666CF7A" w:rsidR="008D6424" w:rsidRPr="00DA627C" w:rsidRDefault="008270D4" w:rsidP="007C3F77">
            <w:pPr>
              <w:tabs>
                <w:tab w:val="left" w:pos="360"/>
                <w:tab w:val="left" w:pos="720"/>
              </w:tabs>
              <w:spacing w:after="120"/>
              <w:ind w:left="357"/>
              <w:jc w:val="both"/>
              <w:rPr>
                <w:rFonts w:eastAsia="Times New Roman"/>
                <w:sz w:val="24"/>
                <w:szCs w:val="24"/>
                <w:lang w:val="cs-CZ" w:eastAsia="cs-CZ"/>
              </w:rPr>
            </w:pPr>
            <w:r w:rsidRPr="00DA627C">
              <w:rPr>
                <w:rFonts w:eastAsia="Times New Roman"/>
                <w:sz w:val="24"/>
                <w:szCs w:val="24"/>
                <w:lang w:val="cs-CZ" w:eastAsia="cs-CZ"/>
              </w:rPr>
              <w:t>Investigator is responsible for the conduct of the Study at Institution</w:t>
            </w:r>
            <w:r w:rsidR="00E80C5A" w:rsidRPr="00DA627C">
              <w:rPr>
                <w:rFonts w:eastAsia="Times New Roman"/>
                <w:sz w:val="24"/>
                <w:szCs w:val="24"/>
                <w:lang w:val="cs-CZ" w:eastAsia="cs-CZ"/>
              </w:rPr>
              <w:t xml:space="preserve"> and for </w:t>
            </w:r>
            <w:proofErr w:type="spellStart"/>
            <w:r w:rsidR="00E80C5A" w:rsidRPr="00DA627C">
              <w:rPr>
                <w:rFonts w:eastAsia="Times New Roman"/>
                <w:sz w:val="24"/>
                <w:szCs w:val="24"/>
                <w:lang w:val="cs-CZ" w:eastAsia="cs-CZ"/>
              </w:rPr>
              <w:t>supervising</w:t>
            </w:r>
            <w:proofErr w:type="spellEnd"/>
            <w:r w:rsidR="00E80C5A" w:rsidRPr="00DA627C">
              <w:rPr>
                <w:rFonts w:eastAsia="Times New Roman"/>
                <w:sz w:val="24"/>
                <w:szCs w:val="24"/>
                <w:lang w:val="cs-CZ" w:eastAsia="cs-CZ"/>
              </w:rPr>
              <w:t xml:space="preserve"> any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er</w:t>
            </w:r>
            <w:proofErr w:type="spellEnd"/>
            <w:r w:rsidR="00A873F1" w:rsidRPr="00DA627C">
              <w:rPr>
                <w:rFonts w:eastAsia="Times New Roman"/>
                <w:sz w:val="24"/>
                <w:szCs w:val="24"/>
                <w:lang w:val="cs-CZ" w:eastAsia="cs-CZ"/>
              </w:rPr>
              <w:pgNum/>
            </w:r>
            <w:r w:rsidR="00A873F1" w:rsidRPr="00DA627C">
              <w:rPr>
                <w:rFonts w:eastAsia="Times New Roman"/>
                <w:sz w:val="24"/>
                <w:szCs w:val="24"/>
                <w:lang w:val="cs-CZ" w:eastAsia="cs-CZ"/>
              </w:rPr>
              <w:t>lor</w:t>
            </w:r>
            <w:r w:rsidR="00E80C5A" w:rsidRPr="00DA627C">
              <w:rPr>
                <w:rFonts w:eastAsia="Times New Roman"/>
                <w:sz w:val="24"/>
                <w:szCs w:val="24"/>
                <w:lang w:val="cs-CZ" w:eastAsia="cs-CZ"/>
              </w:rPr>
              <w:t xml:space="preserve"> party to </w:t>
            </w:r>
            <w:proofErr w:type="spellStart"/>
            <w:r w:rsidR="00E80C5A" w:rsidRPr="00DA627C">
              <w:rPr>
                <w:rFonts w:eastAsia="Times New Roman"/>
                <w:sz w:val="24"/>
                <w:szCs w:val="24"/>
                <w:lang w:val="cs-CZ" w:eastAsia="cs-CZ"/>
              </w:rPr>
              <w:t>whom</w:t>
            </w:r>
            <w:proofErr w:type="spellEnd"/>
            <w:r w:rsidR="00E80C5A" w:rsidRPr="00DA627C">
              <w:rPr>
                <w:rFonts w:eastAsia="Times New Roman"/>
                <w:sz w:val="24"/>
                <w:szCs w:val="24"/>
                <w:lang w:val="cs-CZ" w:eastAsia="cs-CZ"/>
              </w:rPr>
              <w:t xml:space="preserve"> the Investigator </w:t>
            </w:r>
            <w:proofErr w:type="spellStart"/>
            <w:r w:rsidR="00E80C5A" w:rsidRPr="00DA627C">
              <w:rPr>
                <w:rFonts w:eastAsia="Times New Roman"/>
                <w:sz w:val="24"/>
                <w:szCs w:val="24"/>
                <w:lang w:val="cs-CZ" w:eastAsia="cs-CZ"/>
              </w:rPr>
              <w:t>delegates</w:t>
            </w:r>
            <w:proofErr w:type="spellEnd"/>
            <w:r w:rsidR="00E80C5A" w:rsidRPr="00DA627C">
              <w:rPr>
                <w:rFonts w:eastAsia="Times New Roman"/>
                <w:sz w:val="24"/>
                <w:szCs w:val="24"/>
                <w:lang w:val="cs-CZ" w:eastAsia="cs-CZ"/>
              </w:rPr>
              <w:t xml:space="preserve"> Study-related </w:t>
            </w:r>
            <w:proofErr w:type="spellStart"/>
            <w:r w:rsidR="00E80C5A" w:rsidRPr="00DA627C">
              <w:rPr>
                <w:rFonts w:eastAsia="Times New Roman"/>
                <w:sz w:val="24"/>
                <w:szCs w:val="24"/>
                <w:lang w:val="cs-CZ" w:eastAsia="cs-CZ"/>
              </w:rPr>
              <w:t>duties</w:t>
            </w:r>
            <w:proofErr w:type="spellEnd"/>
            <w:r w:rsidR="00E80C5A" w:rsidRPr="00DA627C">
              <w:rPr>
                <w:rFonts w:eastAsia="Times New Roman"/>
                <w:sz w:val="24"/>
                <w:szCs w:val="24"/>
                <w:lang w:val="cs-CZ" w:eastAsia="cs-CZ"/>
              </w:rPr>
              <w:t xml:space="preserve"> and </w:t>
            </w:r>
            <w:proofErr w:type="spellStart"/>
            <w:r w:rsidR="00E80C5A" w:rsidRPr="00DA627C">
              <w:rPr>
                <w:rFonts w:eastAsia="Times New Roman"/>
                <w:sz w:val="24"/>
                <w:szCs w:val="24"/>
                <w:lang w:val="cs-CZ" w:eastAsia="cs-CZ"/>
              </w:rPr>
              <w:t>functions</w:t>
            </w:r>
            <w:proofErr w:type="spellEnd"/>
            <w:r w:rsidRPr="00DA627C">
              <w:rPr>
                <w:rFonts w:eastAsia="Times New Roman"/>
                <w:sz w:val="24"/>
                <w:szCs w:val="24"/>
                <w:lang w:val="cs-CZ" w:eastAsia="cs-CZ"/>
              </w:rPr>
              <w:t xml:space="preserve">. In </w:t>
            </w:r>
            <w:proofErr w:type="spellStart"/>
            <w:r w:rsidRPr="00DA627C">
              <w:rPr>
                <w:rFonts w:eastAsia="Times New Roman"/>
                <w:sz w:val="24"/>
                <w:szCs w:val="24"/>
                <w:lang w:val="cs-CZ" w:eastAsia="cs-CZ"/>
              </w:rPr>
              <w:t>particular</w:t>
            </w:r>
            <w:proofErr w:type="spellEnd"/>
            <w:r w:rsidRPr="00DA627C">
              <w:rPr>
                <w:rFonts w:eastAsia="Times New Roman"/>
                <w:sz w:val="24"/>
                <w:szCs w:val="24"/>
                <w:lang w:val="cs-CZ" w:eastAsia="cs-CZ"/>
              </w:rPr>
              <w:t xml:space="preserve">, but without </w:t>
            </w:r>
            <w:proofErr w:type="spellStart"/>
            <w:r w:rsidRPr="00DA627C">
              <w:rPr>
                <w:rFonts w:eastAsia="Times New Roman"/>
                <w:sz w:val="24"/>
                <w:szCs w:val="24"/>
                <w:lang w:val="cs-CZ" w:eastAsia="cs-CZ"/>
              </w:rPr>
              <w:t>limitation</w:t>
            </w:r>
            <w:proofErr w:type="spellEnd"/>
            <w:r w:rsidRPr="00DA627C">
              <w:rPr>
                <w:rFonts w:eastAsia="Times New Roman"/>
                <w:sz w:val="24"/>
                <w:szCs w:val="24"/>
                <w:lang w:val="cs-CZ" w:eastAsia="cs-CZ"/>
              </w:rPr>
              <w:t xml:space="preserve">,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w:t>
            </w:r>
            <w:r w:rsidRPr="00DA627C">
              <w:rPr>
                <w:rFonts w:eastAsia="Times New Roman"/>
                <w:sz w:val="24"/>
                <w:szCs w:val="24"/>
                <w:lang w:val="cs-CZ" w:eastAsia="cs-CZ"/>
              </w:rPr>
              <w:t xml:space="preserve"> the </w:t>
            </w:r>
            <w:proofErr w:type="spellStart"/>
            <w:r w:rsidRPr="00DA627C">
              <w:rPr>
                <w:rFonts w:eastAsia="Times New Roman"/>
                <w:sz w:val="24"/>
                <w:szCs w:val="24"/>
                <w:lang w:val="cs-CZ" w:eastAsia="cs-CZ"/>
              </w:rPr>
              <w:t>Investigator’s</w:t>
            </w:r>
            <w:proofErr w:type="spellEnd"/>
            <w:r w:rsidRPr="00DA627C">
              <w:rPr>
                <w:rFonts w:eastAsia="Times New Roman"/>
                <w:sz w:val="24"/>
                <w:szCs w:val="24"/>
                <w:lang w:val="cs-CZ" w:eastAsia="cs-CZ"/>
              </w:rPr>
              <w:t xml:space="preserve"> duty to review and understand the information in the </w:t>
            </w:r>
            <w:proofErr w:type="spellStart"/>
            <w:r w:rsidRPr="00DA627C">
              <w:rPr>
                <w:rFonts w:eastAsia="Times New Roman"/>
                <w:sz w:val="24"/>
                <w:szCs w:val="24"/>
                <w:lang w:val="cs-CZ" w:eastAsia="cs-CZ"/>
              </w:rPr>
              <w:t>Investigator’s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Brochure</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device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labeling</w:t>
            </w:r>
            <w:proofErr w:type="spellEnd"/>
            <w:r w:rsidRPr="00DA627C">
              <w:rPr>
                <w:rFonts w:eastAsia="Times New Roman"/>
                <w:sz w:val="24"/>
                <w:szCs w:val="24"/>
                <w:lang w:val="cs-CZ" w:eastAsia="cs-CZ"/>
              </w:rPr>
              <w:t xml:space="preserve"> instructions</w:t>
            </w:r>
            <w:r w:rsidR="007C3F77" w:rsidRPr="00DA627C">
              <w:rPr>
                <w:sz w:val="24"/>
                <w:szCs w:val="24"/>
                <w:lang w:val="en-US"/>
              </w:rPr>
              <w:t>.</w:t>
            </w:r>
            <w:r w:rsidRPr="00DA627C">
              <w:rPr>
                <w:rFonts w:eastAsia="Times New Roman"/>
                <w:sz w:val="24"/>
                <w:szCs w:val="24"/>
                <w:lang w:val="cs-CZ" w:eastAsia="cs-CZ"/>
              </w:rPr>
              <w:t xml:space="preserve">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or Sponsor will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that all required </w:t>
            </w:r>
            <w:proofErr w:type="spellStart"/>
            <w:r w:rsidRPr="00DA627C">
              <w:rPr>
                <w:rFonts w:eastAsia="Times New Roman"/>
                <w:sz w:val="24"/>
                <w:szCs w:val="24"/>
                <w:lang w:val="cs-CZ" w:eastAsia="cs-CZ"/>
              </w:rPr>
              <w:t>reviews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approvals</w:t>
            </w:r>
            <w:proofErr w:type="spellEnd"/>
            <w:r w:rsidRPr="00DA627C">
              <w:rPr>
                <w:rFonts w:eastAsia="Times New Roman"/>
                <w:sz w:val="24"/>
                <w:szCs w:val="24"/>
                <w:lang w:val="cs-CZ" w:eastAsia="cs-CZ"/>
              </w:rPr>
              <w:t xml:space="preserve"> by applicable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er</w:t>
            </w:r>
            <w:proofErr w:type="spellEnd"/>
            <w:r w:rsidR="00A873F1" w:rsidRPr="00DA627C">
              <w:rPr>
                <w:rFonts w:eastAsia="Times New Roman"/>
                <w:sz w:val="24"/>
                <w:szCs w:val="24"/>
                <w:lang w:val="cs-CZ" w:eastAsia="cs-CZ"/>
              </w:rPr>
              <w:pgNum/>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authorities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E</w:t>
            </w:r>
            <w:r w:rsidR="00A873F1" w:rsidRPr="00DA627C">
              <w:rPr>
                <w:rFonts w:eastAsia="Times New Roman"/>
                <w:sz w:val="24"/>
                <w:szCs w:val="24"/>
                <w:lang w:val="cs-CZ" w:eastAsia="cs-CZ"/>
              </w:rPr>
              <w:t>c</w:t>
            </w:r>
            <w:r w:rsidRPr="00DA627C">
              <w:rPr>
                <w:rFonts w:eastAsia="Times New Roman"/>
                <w:sz w:val="24"/>
                <w:szCs w:val="24"/>
                <w:lang w:val="cs-CZ" w:eastAsia="cs-CZ"/>
              </w:rPr>
              <w:t>s</w:t>
            </w:r>
            <w:proofErr w:type="spellEnd"/>
            <w:r w:rsidRPr="00DA627C">
              <w:rPr>
                <w:rFonts w:eastAsia="Times New Roman"/>
                <w:sz w:val="24"/>
                <w:szCs w:val="24"/>
                <w:lang w:val="cs-CZ" w:eastAsia="cs-CZ"/>
              </w:rPr>
              <w:t xml:space="preserve"> are obtained. The Investigator is responsible prior to </w:t>
            </w:r>
            <w:proofErr w:type="spellStart"/>
            <w:r w:rsidRPr="00DA627C">
              <w:rPr>
                <w:rFonts w:eastAsia="Times New Roman"/>
                <w:sz w:val="24"/>
                <w:szCs w:val="24"/>
                <w:lang w:val="cs-CZ" w:eastAsia="cs-CZ"/>
              </w:rPr>
              <w:t>commencement</w:t>
            </w:r>
            <w:proofErr w:type="spellEnd"/>
            <w:r w:rsidRPr="00DA627C">
              <w:rPr>
                <w:rFonts w:eastAsia="Times New Roman"/>
                <w:sz w:val="24"/>
                <w:szCs w:val="24"/>
                <w:lang w:val="cs-CZ" w:eastAsia="cs-CZ"/>
              </w:rPr>
              <w:t xml:space="preserve"> of the study to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that all </w:t>
            </w:r>
            <w:proofErr w:type="spellStart"/>
            <w:r w:rsidRPr="00DA627C">
              <w:rPr>
                <w:rFonts w:eastAsia="Times New Roman"/>
                <w:sz w:val="24"/>
                <w:szCs w:val="24"/>
                <w:lang w:val="cs-CZ" w:eastAsia="cs-CZ"/>
              </w:rPr>
              <w:t>approvals</w:t>
            </w:r>
            <w:proofErr w:type="spellEnd"/>
            <w:r w:rsidRPr="00DA627C">
              <w:rPr>
                <w:rFonts w:eastAsia="Times New Roman"/>
                <w:sz w:val="24"/>
                <w:szCs w:val="24"/>
                <w:lang w:val="cs-CZ" w:eastAsia="cs-CZ"/>
              </w:rPr>
              <w:t xml:space="preserve"> by applicable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er</w:t>
            </w:r>
            <w:proofErr w:type="spellEnd"/>
            <w:r w:rsidR="00A873F1" w:rsidRPr="00DA627C">
              <w:rPr>
                <w:rFonts w:eastAsia="Times New Roman"/>
                <w:sz w:val="24"/>
                <w:szCs w:val="24"/>
                <w:lang w:val="cs-CZ" w:eastAsia="cs-CZ"/>
              </w:rPr>
              <w:pgNum/>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authorities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E</w:t>
            </w:r>
            <w:r w:rsidR="00A873F1" w:rsidRPr="00DA627C">
              <w:rPr>
                <w:rFonts w:eastAsia="Times New Roman"/>
                <w:sz w:val="24"/>
                <w:szCs w:val="24"/>
                <w:lang w:val="cs-CZ" w:eastAsia="cs-CZ"/>
              </w:rPr>
              <w:t>c</w:t>
            </w:r>
            <w:r w:rsidRPr="00DA627C">
              <w:rPr>
                <w:rFonts w:eastAsia="Times New Roman"/>
                <w:sz w:val="24"/>
                <w:szCs w:val="24"/>
                <w:lang w:val="cs-CZ" w:eastAsia="cs-CZ"/>
              </w:rPr>
              <w:t>s</w:t>
            </w:r>
            <w:proofErr w:type="spellEnd"/>
            <w:r w:rsidRPr="00DA627C">
              <w:rPr>
                <w:rFonts w:eastAsia="Times New Roman"/>
                <w:sz w:val="24"/>
                <w:szCs w:val="24"/>
                <w:lang w:val="cs-CZ" w:eastAsia="cs-CZ"/>
              </w:rPr>
              <w:t xml:space="preserve"> have been obtained and to to review all </w:t>
            </w:r>
            <w:proofErr w:type="spellStart"/>
            <w:r w:rsidRPr="00DA627C">
              <w:rPr>
                <w:rFonts w:eastAsia="Times New Roman"/>
                <w:sz w:val="24"/>
                <w:szCs w:val="24"/>
                <w:lang w:val="cs-CZ" w:eastAsia="cs-CZ"/>
              </w:rPr>
              <w:t>CRFs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their </w:t>
            </w:r>
            <w:proofErr w:type="spellStart"/>
            <w:r w:rsidRPr="00DA627C">
              <w:rPr>
                <w:rFonts w:eastAsia="Times New Roman"/>
                <w:sz w:val="24"/>
                <w:szCs w:val="24"/>
                <w:lang w:val="cs-CZ" w:eastAsia="cs-CZ"/>
              </w:rPr>
              <w:t>accuracy</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completeness</w:t>
            </w:r>
            <w:proofErr w:type="spellEnd"/>
            <w:r w:rsidRPr="00DA627C">
              <w:rPr>
                <w:rFonts w:eastAsia="Times New Roman"/>
                <w:sz w:val="24"/>
                <w:szCs w:val="24"/>
                <w:lang w:val="cs-CZ" w:eastAsia="cs-CZ"/>
              </w:rPr>
              <w:t>.</w:t>
            </w:r>
          </w:p>
          <w:p w14:paraId="3AF637FF" w14:textId="65024070" w:rsidR="00D91961" w:rsidRPr="00DA627C" w:rsidRDefault="008D6424" w:rsidP="007C3F77">
            <w:pPr>
              <w:tabs>
                <w:tab w:val="left" w:pos="360"/>
                <w:tab w:val="left" w:pos="720"/>
              </w:tabs>
              <w:spacing w:after="120"/>
              <w:ind w:left="357"/>
              <w:jc w:val="both"/>
              <w:rPr>
                <w:sz w:val="24"/>
                <w:szCs w:val="24"/>
                <w:u w:val="single"/>
                <w:lang w:val="en-GB"/>
              </w:rPr>
            </w:pPr>
            <w:r w:rsidRPr="00DA627C">
              <w:rPr>
                <w:rFonts w:eastAsia="Times New Roman"/>
                <w:sz w:val="24"/>
                <w:szCs w:val="24"/>
                <w:lang w:val="cs-CZ" w:eastAsia="cs-CZ"/>
              </w:rPr>
              <w:t xml:space="preserve">If the Investigator and Institution </w:t>
            </w:r>
            <w:proofErr w:type="spellStart"/>
            <w:r w:rsidRPr="00DA627C">
              <w:rPr>
                <w:rFonts w:eastAsia="Times New Roman"/>
                <w:sz w:val="24"/>
                <w:szCs w:val="24"/>
                <w:lang w:val="cs-CZ" w:eastAsia="cs-CZ"/>
              </w:rPr>
              <w:t>retain</w:t>
            </w:r>
            <w:proofErr w:type="spellEnd"/>
            <w:r w:rsidRPr="00DA627C">
              <w:rPr>
                <w:rFonts w:eastAsia="Times New Roman"/>
                <w:sz w:val="24"/>
                <w:szCs w:val="24"/>
                <w:lang w:val="cs-CZ" w:eastAsia="cs-CZ"/>
              </w:rPr>
              <w:t xml:space="preserve"> the services of any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er</w:t>
            </w:r>
            <w:proofErr w:type="spellEnd"/>
            <w:r w:rsidR="00A873F1" w:rsidRPr="00DA627C">
              <w:rPr>
                <w:rFonts w:eastAsia="Times New Roman"/>
                <w:sz w:val="24"/>
                <w:szCs w:val="24"/>
                <w:lang w:val="cs-CZ" w:eastAsia="cs-CZ"/>
              </w:rPr>
              <w:pgNum/>
            </w:r>
            <w:r w:rsidR="00A873F1" w:rsidRPr="00DA627C">
              <w:rPr>
                <w:rFonts w:eastAsia="Times New Roman"/>
                <w:sz w:val="24"/>
                <w:szCs w:val="24"/>
                <w:lang w:val="cs-CZ" w:eastAsia="cs-CZ"/>
              </w:rPr>
              <w:t>lor</w:t>
            </w:r>
            <w:r w:rsidRPr="00DA627C">
              <w:rPr>
                <w:rFonts w:eastAsia="Times New Roman"/>
                <w:sz w:val="24"/>
                <w:szCs w:val="24"/>
                <w:lang w:val="cs-CZ" w:eastAsia="cs-CZ"/>
              </w:rPr>
              <w:t xml:space="preserve"> party to </w:t>
            </w:r>
            <w:proofErr w:type="spellStart"/>
            <w:r w:rsidRPr="00DA627C">
              <w:rPr>
                <w:rFonts w:eastAsia="Times New Roman"/>
                <w:sz w:val="24"/>
                <w:szCs w:val="24"/>
                <w:lang w:val="cs-CZ" w:eastAsia="cs-CZ"/>
              </w:rPr>
              <w:t>perform</w:t>
            </w:r>
            <w:proofErr w:type="spellEnd"/>
            <w:r w:rsidRPr="00DA627C">
              <w:rPr>
                <w:rFonts w:eastAsia="Times New Roman"/>
                <w:sz w:val="24"/>
                <w:szCs w:val="24"/>
                <w:lang w:val="cs-CZ" w:eastAsia="cs-CZ"/>
              </w:rPr>
              <w:t xml:space="preserve"> Study-related </w:t>
            </w:r>
            <w:proofErr w:type="spellStart"/>
            <w:r w:rsidRPr="00DA627C">
              <w:rPr>
                <w:rFonts w:eastAsia="Times New Roman"/>
                <w:sz w:val="24"/>
                <w:szCs w:val="24"/>
                <w:lang w:val="cs-CZ" w:eastAsia="cs-CZ"/>
              </w:rPr>
              <w:t>duties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functions</w:t>
            </w:r>
            <w:proofErr w:type="spellEnd"/>
            <w:r w:rsidRPr="00DA627C">
              <w:rPr>
                <w:rFonts w:eastAsia="Times New Roman"/>
                <w:sz w:val="24"/>
                <w:szCs w:val="24"/>
                <w:lang w:val="cs-CZ" w:eastAsia="cs-CZ"/>
              </w:rPr>
              <w:t xml:space="preserve">, the Institution and Investigator shall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this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er</w:t>
            </w:r>
            <w:proofErr w:type="spellEnd"/>
            <w:r w:rsidR="00A873F1" w:rsidRPr="00DA627C">
              <w:rPr>
                <w:rFonts w:eastAsia="Times New Roman"/>
                <w:sz w:val="24"/>
                <w:szCs w:val="24"/>
                <w:lang w:val="cs-CZ" w:eastAsia="cs-CZ"/>
              </w:rPr>
              <w:pgNum/>
            </w:r>
            <w:r w:rsidR="00A873F1" w:rsidRPr="00DA627C">
              <w:rPr>
                <w:rFonts w:eastAsia="Times New Roman"/>
                <w:sz w:val="24"/>
                <w:szCs w:val="24"/>
                <w:lang w:val="cs-CZ" w:eastAsia="cs-CZ"/>
              </w:rPr>
              <w:t>lor</w:t>
            </w:r>
            <w:r w:rsidRPr="00DA627C">
              <w:rPr>
                <w:rFonts w:eastAsia="Times New Roman"/>
                <w:sz w:val="24"/>
                <w:szCs w:val="24"/>
                <w:lang w:val="cs-CZ" w:eastAsia="cs-CZ"/>
              </w:rPr>
              <w:t xml:space="preserve"> party is qualified to </w:t>
            </w:r>
            <w:proofErr w:type="spellStart"/>
            <w:r w:rsidRPr="00DA627C">
              <w:rPr>
                <w:rFonts w:eastAsia="Times New Roman"/>
                <w:sz w:val="24"/>
                <w:szCs w:val="24"/>
                <w:lang w:val="cs-CZ" w:eastAsia="cs-CZ"/>
              </w:rPr>
              <w:t>perform</w:t>
            </w:r>
            <w:proofErr w:type="spellEnd"/>
            <w:r w:rsidRPr="00DA627C">
              <w:rPr>
                <w:rFonts w:eastAsia="Times New Roman"/>
                <w:sz w:val="24"/>
                <w:szCs w:val="24"/>
                <w:lang w:val="cs-CZ" w:eastAsia="cs-CZ"/>
              </w:rPr>
              <w:t xml:space="preserve"> those Study-related </w:t>
            </w:r>
            <w:proofErr w:type="spellStart"/>
            <w:r w:rsidRPr="00DA627C">
              <w:rPr>
                <w:rFonts w:eastAsia="Times New Roman"/>
                <w:sz w:val="24"/>
                <w:szCs w:val="24"/>
                <w:lang w:val="cs-CZ" w:eastAsia="cs-CZ"/>
              </w:rPr>
              <w:t>duties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functions</w:t>
            </w:r>
            <w:proofErr w:type="spellEnd"/>
            <w:r w:rsidRPr="00DA627C">
              <w:rPr>
                <w:rFonts w:eastAsia="Times New Roman"/>
                <w:sz w:val="24"/>
                <w:szCs w:val="24"/>
                <w:lang w:val="cs-CZ" w:eastAsia="cs-CZ"/>
              </w:rPr>
              <w:t xml:space="preserve"> and shall </w:t>
            </w:r>
            <w:proofErr w:type="spellStart"/>
            <w:r w:rsidRPr="00DA627C">
              <w:rPr>
                <w:rFonts w:eastAsia="Times New Roman"/>
                <w:sz w:val="24"/>
                <w:szCs w:val="24"/>
                <w:lang w:val="cs-CZ" w:eastAsia="cs-CZ"/>
              </w:rPr>
              <w:t>implement</w:t>
            </w:r>
            <w:proofErr w:type="spellEnd"/>
            <w:r w:rsidRPr="00DA627C">
              <w:rPr>
                <w:rFonts w:eastAsia="Times New Roman"/>
                <w:sz w:val="24"/>
                <w:szCs w:val="24"/>
                <w:lang w:val="cs-CZ" w:eastAsia="cs-CZ"/>
              </w:rPr>
              <w:t xml:space="preserve"> procedures to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the integrity of the Study-related </w:t>
            </w:r>
            <w:proofErr w:type="spellStart"/>
            <w:r w:rsidRPr="00DA627C">
              <w:rPr>
                <w:rFonts w:eastAsia="Times New Roman"/>
                <w:sz w:val="24"/>
                <w:szCs w:val="24"/>
                <w:lang w:val="cs-CZ" w:eastAsia="cs-CZ"/>
              </w:rPr>
              <w:t>duties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functions</w:t>
            </w:r>
            <w:proofErr w:type="spellEnd"/>
            <w:r w:rsidRPr="00DA627C">
              <w:rPr>
                <w:rFonts w:eastAsia="Times New Roman"/>
                <w:sz w:val="24"/>
                <w:szCs w:val="24"/>
                <w:lang w:val="cs-CZ" w:eastAsia="cs-CZ"/>
              </w:rPr>
              <w:t xml:space="preserve">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er</w:t>
            </w:r>
            <w:proofErr w:type="spellEnd"/>
            <w:r w:rsidRPr="00DA627C">
              <w:rPr>
                <w:rFonts w:eastAsia="Times New Roman"/>
                <w:sz w:val="24"/>
                <w:szCs w:val="24"/>
                <w:lang w:val="cs-CZ" w:eastAsia="cs-CZ"/>
              </w:rPr>
              <w:t xml:space="preserve"> and any data </w:t>
            </w:r>
            <w:proofErr w:type="spellStart"/>
            <w:r w:rsidRPr="00DA627C">
              <w:rPr>
                <w:rFonts w:eastAsia="Times New Roman"/>
                <w:sz w:val="24"/>
                <w:szCs w:val="24"/>
                <w:lang w:val="cs-CZ" w:eastAsia="cs-CZ"/>
              </w:rPr>
              <w:t>generated</w:t>
            </w:r>
            <w:proofErr w:type="spellEnd"/>
            <w:r w:rsidRPr="00DA627C">
              <w:rPr>
                <w:rFonts w:eastAsia="Times New Roman"/>
                <w:sz w:val="24"/>
                <w:szCs w:val="24"/>
                <w:lang w:val="cs-CZ" w:eastAsia="cs-CZ"/>
              </w:rPr>
              <w:t>.</w:t>
            </w:r>
            <w:r w:rsidR="008270D4" w:rsidRPr="00DA627C">
              <w:rPr>
                <w:rFonts w:eastAsia="Times New Roman"/>
                <w:sz w:val="24"/>
                <w:szCs w:val="24"/>
                <w:lang w:val="cs-CZ" w:eastAsia="cs-CZ"/>
              </w:rPr>
              <w:t xml:space="preserve">   </w:t>
            </w:r>
          </w:p>
        </w:tc>
        <w:tc>
          <w:tcPr>
            <w:tcW w:w="4960" w:type="dxa"/>
          </w:tcPr>
          <w:p w14:paraId="6AF61E62" w14:textId="495B71E2" w:rsidR="00241F92" w:rsidRPr="00DA627C" w:rsidRDefault="004B36E9" w:rsidP="00A873F1">
            <w:pPr>
              <w:tabs>
                <w:tab w:val="left" w:pos="360"/>
                <w:tab w:val="left" w:pos="720"/>
              </w:tabs>
              <w:spacing w:after="120"/>
              <w:ind w:left="357"/>
              <w:jc w:val="both"/>
              <w:rPr>
                <w:rFonts w:eastAsia="Times New Roman"/>
                <w:sz w:val="24"/>
                <w:szCs w:val="24"/>
                <w:lang w:val="cs-CZ" w:eastAsia="cs-CZ"/>
              </w:rPr>
            </w:pPr>
            <w:r w:rsidRPr="00DA627C">
              <w:rPr>
                <w:rFonts w:eastAsia="Times New Roman"/>
                <w:sz w:val="24"/>
                <w:szCs w:val="24"/>
                <w:lang w:val="cs-CZ" w:eastAsia="cs-CZ"/>
              </w:rPr>
              <w:t>Zkoušející je odpovědný za provedení Studie ve Zdravotnickém zařízení</w:t>
            </w:r>
            <w:r w:rsidR="00241F92" w:rsidRPr="00DA627C">
              <w:rPr>
                <w:rFonts w:eastAsia="Times New Roman"/>
                <w:sz w:val="24"/>
                <w:szCs w:val="24"/>
                <w:lang w:val="cs-CZ" w:eastAsia="cs-CZ"/>
              </w:rPr>
              <w:t xml:space="preserve"> a za dohled nad všemi fyzickými či právnickými osobami, kterým svěří povinnosti a funkce v</w:t>
            </w:r>
            <w:r w:rsidR="00A873F1" w:rsidRPr="00DA627C">
              <w:rPr>
                <w:rFonts w:eastAsia="Times New Roman"/>
                <w:sz w:val="24"/>
                <w:szCs w:val="24"/>
                <w:lang w:val="cs-CZ" w:eastAsia="cs-CZ"/>
              </w:rPr>
              <w:t> </w:t>
            </w:r>
            <w:r w:rsidR="00241F92" w:rsidRPr="00DA627C">
              <w:rPr>
                <w:rFonts w:eastAsia="Times New Roman"/>
                <w:sz w:val="24"/>
                <w:szCs w:val="24"/>
                <w:lang w:val="cs-CZ" w:eastAsia="cs-CZ"/>
              </w:rPr>
              <w:t>souvislosti se Studií</w:t>
            </w:r>
            <w:r w:rsidRPr="00DA627C">
              <w:rPr>
                <w:rFonts w:eastAsia="Times New Roman"/>
                <w:sz w:val="24"/>
                <w:szCs w:val="24"/>
                <w:lang w:val="cs-CZ" w:eastAsia="cs-CZ"/>
              </w:rPr>
              <w:t>. Konkrétně pak jde zejména ale nejen o povinnost Zkoušejícího zkontrolovat a porozumět informacím obsaženým v</w:t>
            </w:r>
            <w:r w:rsidR="00A873F1" w:rsidRPr="00DA627C">
              <w:rPr>
                <w:rFonts w:eastAsia="Times New Roman"/>
                <w:sz w:val="24"/>
                <w:szCs w:val="24"/>
                <w:lang w:val="cs-CZ" w:eastAsia="cs-CZ"/>
              </w:rPr>
              <w:t> </w:t>
            </w:r>
            <w:r w:rsidRPr="00DA627C">
              <w:rPr>
                <w:rFonts w:eastAsia="Times New Roman"/>
                <w:sz w:val="24"/>
                <w:szCs w:val="24"/>
                <w:lang w:val="cs-CZ" w:eastAsia="cs-CZ"/>
              </w:rPr>
              <w:t>Souboru informací pro zkoušejícího či pokynech k</w:t>
            </w:r>
            <w:r w:rsidR="00A873F1" w:rsidRPr="00DA627C">
              <w:rPr>
                <w:rFonts w:eastAsia="Times New Roman"/>
                <w:sz w:val="24"/>
                <w:szCs w:val="24"/>
                <w:lang w:val="cs-CZ" w:eastAsia="cs-CZ"/>
              </w:rPr>
              <w:t> </w:t>
            </w:r>
            <w:r w:rsidRPr="00DA627C">
              <w:rPr>
                <w:rFonts w:eastAsia="Times New Roman"/>
                <w:sz w:val="24"/>
                <w:szCs w:val="24"/>
                <w:lang w:val="cs-CZ" w:eastAsia="cs-CZ"/>
              </w:rPr>
              <w:t xml:space="preserve">přístroji.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nebo Zadavatel zajistí, že budou opatřena veškerá požadovaná kontrolní schválení od příslušných regulatorních úřadů a EK. Před zahájením Studie je Zkoušející se zavazuje, že před zahájením Studie zajistí, že byly získány veškeré souhlasy a povolení příslušných regulatorních úřadů a EK a že byly zkontrolovány všechny CRF tak, aby byla zajištěna jejich přesnost a úplnost.   </w:t>
            </w:r>
          </w:p>
          <w:p w14:paraId="3AF63800" w14:textId="558F8742" w:rsidR="00241F92" w:rsidRPr="00DA627C" w:rsidRDefault="00241F92" w:rsidP="00B94869">
            <w:pPr>
              <w:tabs>
                <w:tab w:val="left" w:pos="360"/>
                <w:tab w:val="left" w:pos="720"/>
              </w:tabs>
              <w:spacing w:after="120"/>
              <w:ind w:left="357"/>
              <w:jc w:val="both"/>
              <w:rPr>
                <w:rFonts w:eastAsia="Calibri"/>
                <w:sz w:val="24"/>
                <w:szCs w:val="24"/>
                <w:u w:val="single"/>
                <w:lang w:val="cs-CZ"/>
              </w:rPr>
            </w:pPr>
            <w:r w:rsidRPr="00DA627C">
              <w:rPr>
                <w:rFonts w:eastAsia="Times New Roman"/>
                <w:sz w:val="24"/>
                <w:szCs w:val="24"/>
                <w:lang w:val="cs-CZ" w:eastAsia="cs-CZ"/>
              </w:rPr>
              <w:t>Pokud Zkoušející a Zdravotnické zařízení využívají k</w:t>
            </w:r>
            <w:r w:rsidR="00A873F1" w:rsidRPr="00DA627C">
              <w:rPr>
                <w:rFonts w:eastAsia="Times New Roman"/>
                <w:sz w:val="24"/>
                <w:szCs w:val="24"/>
                <w:lang w:val="cs-CZ" w:eastAsia="cs-CZ"/>
              </w:rPr>
              <w:t> </w:t>
            </w:r>
            <w:r w:rsidRPr="00DA627C">
              <w:rPr>
                <w:rFonts w:eastAsia="Times New Roman"/>
                <w:sz w:val="24"/>
                <w:szCs w:val="24"/>
                <w:lang w:val="cs-CZ" w:eastAsia="cs-CZ"/>
              </w:rPr>
              <w:t>plnění povinností a funkcí v</w:t>
            </w:r>
            <w:r w:rsidR="00A873F1" w:rsidRPr="00DA627C">
              <w:rPr>
                <w:rFonts w:eastAsia="Times New Roman"/>
                <w:sz w:val="24"/>
                <w:szCs w:val="24"/>
                <w:lang w:val="cs-CZ" w:eastAsia="cs-CZ"/>
              </w:rPr>
              <w:t> </w:t>
            </w:r>
            <w:r w:rsidRPr="00DA627C">
              <w:rPr>
                <w:rFonts w:eastAsia="Times New Roman"/>
                <w:sz w:val="24"/>
                <w:szCs w:val="24"/>
                <w:lang w:val="cs-CZ" w:eastAsia="cs-CZ"/>
              </w:rPr>
              <w:t>souvislosti se Studií služby jakékoli fyzické nebo právnické osoby, musejí zajistit, aby tyto fyzické nebo právnické osoby byly k</w:t>
            </w:r>
            <w:r w:rsidR="00A873F1" w:rsidRPr="00DA627C">
              <w:rPr>
                <w:rFonts w:eastAsia="Times New Roman"/>
                <w:sz w:val="24"/>
                <w:szCs w:val="24"/>
                <w:lang w:val="cs-CZ" w:eastAsia="cs-CZ"/>
              </w:rPr>
              <w:t> </w:t>
            </w:r>
            <w:r w:rsidRPr="00DA627C">
              <w:rPr>
                <w:rFonts w:eastAsia="Times New Roman"/>
                <w:sz w:val="24"/>
                <w:szCs w:val="24"/>
                <w:lang w:val="cs-CZ" w:eastAsia="cs-CZ"/>
              </w:rPr>
              <w:t>plnění příslušných povinností a funkcí souvisejících se Studií způsobilé, a zavést postupy zaručující integritu povinností a funkcí prováděných v</w:t>
            </w:r>
            <w:r w:rsidR="00A873F1" w:rsidRPr="00DA627C">
              <w:rPr>
                <w:rFonts w:eastAsia="Times New Roman"/>
                <w:sz w:val="24"/>
                <w:szCs w:val="24"/>
                <w:lang w:val="cs-CZ" w:eastAsia="cs-CZ"/>
              </w:rPr>
              <w:t> </w:t>
            </w:r>
            <w:r w:rsidRPr="00DA627C">
              <w:rPr>
                <w:rFonts w:eastAsia="Times New Roman"/>
                <w:sz w:val="24"/>
                <w:szCs w:val="24"/>
                <w:lang w:val="cs-CZ" w:eastAsia="cs-CZ"/>
              </w:rPr>
              <w:t>souvislosti se Studií a veškerých generovaných údajů.</w:t>
            </w:r>
          </w:p>
        </w:tc>
      </w:tr>
      <w:tr w:rsidR="008270D4" w:rsidRPr="00DA627C" w14:paraId="3AF63804" w14:textId="77777777" w:rsidTr="00B94869">
        <w:trPr>
          <w:trHeight w:val="1560"/>
        </w:trPr>
        <w:tc>
          <w:tcPr>
            <w:tcW w:w="4787" w:type="dxa"/>
          </w:tcPr>
          <w:p w14:paraId="3AF63802" w14:textId="2FBEECC3" w:rsidR="008270D4" w:rsidRPr="00DA627C" w:rsidRDefault="008270D4" w:rsidP="00B94869">
            <w:pPr>
              <w:tabs>
                <w:tab w:val="left" w:pos="360"/>
                <w:tab w:val="left" w:pos="720"/>
              </w:tabs>
              <w:spacing w:after="120"/>
              <w:ind w:left="357"/>
              <w:jc w:val="both"/>
              <w:rPr>
                <w:rFonts w:eastAsia="Times New Roman"/>
                <w:sz w:val="24"/>
                <w:szCs w:val="24"/>
                <w:lang w:val="cs-CZ" w:eastAsia="cs-CZ"/>
              </w:rPr>
            </w:pPr>
            <w:r w:rsidRPr="00DA627C">
              <w:rPr>
                <w:rFonts w:eastAsia="Times New Roman"/>
                <w:sz w:val="24"/>
                <w:szCs w:val="24"/>
                <w:lang w:val="cs-CZ" w:eastAsia="cs-CZ"/>
              </w:rPr>
              <w:lastRenderedPageBreak/>
              <w:t xml:space="preserve">Investigator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to provide a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declaration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revealing</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Investigator’s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possible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economic</w:t>
            </w:r>
            <w:proofErr w:type="spellEnd"/>
            <w:r w:rsidRPr="00DA627C">
              <w:rPr>
                <w:rFonts w:eastAsia="Times New Roman"/>
                <w:sz w:val="24"/>
                <w:szCs w:val="24"/>
                <w:lang w:val="cs-CZ" w:eastAsia="cs-CZ"/>
              </w:rPr>
              <w:t xml:space="preserve"> or other </w:t>
            </w:r>
            <w:proofErr w:type="spellStart"/>
            <w:r w:rsidRPr="00DA627C">
              <w:rPr>
                <w:rFonts w:eastAsia="Times New Roman"/>
                <w:sz w:val="24"/>
                <w:szCs w:val="24"/>
                <w:lang w:val="cs-CZ" w:eastAsia="cs-CZ"/>
              </w:rPr>
              <w:t>interests</w:t>
            </w:r>
            <w:proofErr w:type="spellEnd"/>
            <w:r w:rsidRPr="00DA627C">
              <w:rPr>
                <w:rFonts w:eastAsia="Times New Roman"/>
                <w:sz w:val="24"/>
                <w:szCs w:val="24"/>
                <w:lang w:val="cs-CZ" w:eastAsia="cs-CZ"/>
              </w:rPr>
              <w:t xml:space="preserve">, if any, in connection with the conduct of the Study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rt</w:t>
            </w:r>
            <w:proofErr w:type="spellEnd"/>
            <w:r w:rsidR="00A873F1" w:rsidRPr="00DA627C">
              <w:rPr>
                <w:rFonts w:eastAsia="Times New Roman"/>
                <w:sz w:val="24"/>
                <w:szCs w:val="24"/>
                <w:lang w:val="cs-CZ" w:eastAsia="cs-CZ"/>
              </w:rPr>
              <w:t xml:space="preserve"> he</w:t>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w:t>
            </w:r>
          </w:p>
        </w:tc>
        <w:tc>
          <w:tcPr>
            <w:tcW w:w="4960" w:type="dxa"/>
          </w:tcPr>
          <w:p w14:paraId="3AF63803" w14:textId="7C00F771" w:rsidR="008270D4" w:rsidRPr="00DA627C" w:rsidRDefault="004B36E9" w:rsidP="00B94869">
            <w:pPr>
              <w:tabs>
                <w:tab w:val="left" w:pos="360"/>
                <w:tab w:val="left" w:pos="720"/>
              </w:tabs>
              <w:spacing w:after="120"/>
              <w:ind w:left="357"/>
              <w:jc w:val="both"/>
              <w:rPr>
                <w:rFonts w:eastAsia="Calibri"/>
                <w:sz w:val="24"/>
                <w:szCs w:val="24"/>
                <w:lang w:val="bg-BG" w:eastAsia="bg-BG"/>
              </w:rPr>
            </w:pPr>
            <w:r w:rsidRPr="00DA627C">
              <w:rPr>
                <w:rFonts w:eastAsia="Times New Roman"/>
                <w:sz w:val="24"/>
                <w:szCs w:val="24"/>
                <w:lang w:val="cs-CZ" w:eastAsia="cs-CZ"/>
              </w:rPr>
              <w:t>Zkoušející souhlasí, že poskytne písemné prohlášení vztahující se k</w:t>
            </w:r>
            <w:r w:rsidR="00A873F1" w:rsidRPr="00DA627C">
              <w:rPr>
                <w:rFonts w:eastAsia="Times New Roman"/>
                <w:sz w:val="24"/>
                <w:szCs w:val="24"/>
                <w:lang w:val="cs-CZ" w:eastAsia="cs-CZ"/>
              </w:rPr>
              <w:t> </w:t>
            </w:r>
            <w:r w:rsidRPr="00DA627C">
              <w:rPr>
                <w:rFonts w:eastAsia="Times New Roman"/>
                <w:sz w:val="24"/>
                <w:szCs w:val="24"/>
                <w:lang w:val="cs-CZ" w:eastAsia="cs-CZ"/>
              </w:rPr>
              <w:t>potenciálním zájmům Zkoušejícího ekonomické či jiné povahy, či odhalí jiné zájmy, je-li jich, a to v</w:t>
            </w:r>
            <w:r w:rsidR="00A873F1" w:rsidRPr="00DA627C">
              <w:rPr>
                <w:rFonts w:eastAsia="Times New Roman"/>
                <w:sz w:val="24"/>
                <w:szCs w:val="24"/>
                <w:lang w:val="cs-CZ" w:eastAsia="cs-CZ"/>
              </w:rPr>
              <w:t> </w:t>
            </w:r>
            <w:r w:rsidRPr="00DA627C">
              <w:rPr>
                <w:rFonts w:eastAsia="Times New Roman"/>
                <w:sz w:val="24"/>
                <w:szCs w:val="24"/>
                <w:lang w:val="cs-CZ" w:eastAsia="cs-CZ"/>
              </w:rPr>
              <w:t>souvislosti s</w:t>
            </w:r>
            <w:r w:rsidR="00A873F1" w:rsidRPr="00DA627C">
              <w:rPr>
                <w:rFonts w:eastAsia="Times New Roman"/>
                <w:sz w:val="24"/>
                <w:szCs w:val="24"/>
                <w:lang w:val="cs-CZ" w:eastAsia="cs-CZ"/>
              </w:rPr>
              <w:t> </w:t>
            </w:r>
            <w:r w:rsidRPr="00DA627C">
              <w:rPr>
                <w:rFonts w:eastAsia="Times New Roman"/>
                <w:sz w:val="24"/>
                <w:szCs w:val="24"/>
                <w:lang w:val="cs-CZ" w:eastAsia="cs-CZ"/>
              </w:rPr>
              <w:t>prováděním této Studie či ve vztahu k</w:t>
            </w:r>
            <w:r w:rsidR="00A873F1" w:rsidRPr="00DA627C">
              <w:rPr>
                <w:rFonts w:eastAsia="Times New Roman"/>
                <w:sz w:val="24"/>
                <w:szCs w:val="24"/>
                <w:lang w:val="cs-CZ" w:eastAsia="cs-CZ"/>
              </w:rPr>
              <w:t> </w:t>
            </w:r>
            <w:r w:rsidRPr="00DA627C">
              <w:rPr>
                <w:rFonts w:eastAsia="Times New Roman"/>
                <w:sz w:val="24"/>
                <w:szCs w:val="24"/>
                <w:lang w:val="cs-CZ" w:eastAsia="cs-CZ"/>
              </w:rPr>
              <w:t xml:space="preserve">Hodnocenému léčivu.  </w:t>
            </w:r>
          </w:p>
        </w:tc>
      </w:tr>
      <w:tr w:rsidR="008270D4" w:rsidRPr="00DA627C" w14:paraId="3AF63807" w14:textId="77777777" w:rsidTr="009C07EB">
        <w:trPr>
          <w:trHeight w:val="1790"/>
        </w:trPr>
        <w:tc>
          <w:tcPr>
            <w:tcW w:w="4787" w:type="dxa"/>
          </w:tcPr>
          <w:p w14:paraId="3AF63805" w14:textId="77777777" w:rsidR="008270D4" w:rsidRPr="00DA627C" w:rsidRDefault="008270D4" w:rsidP="00B94869">
            <w:pPr>
              <w:tabs>
                <w:tab w:val="left" w:pos="360"/>
                <w:tab w:val="left" w:pos="720"/>
              </w:tabs>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Investigator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to provide a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declaration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revealing</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Investigator’s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disclosure</w:t>
            </w:r>
            <w:proofErr w:type="spellEnd"/>
            <w:r w:rsidRPr="00DA627C">
              <w:rPr>
                <w:rFonts w:eastAsia="Times New Roman"/>
                <w:sz w:val="24"/>
                <w:szCs w:val="24"/>
                <w:lang w:val="cs-CZ" w:eastAsia="cs-CZ"/>
              </w:rPr>
              <w:t xml:space="preserve"> obligations, if any, with the Institution in connection with the conduct of the Study and the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w:t>
            </w:r>
          </w:p>
        </w:tc>
        <w:tc>
          <w:tcPr>
            <w:tcW w:w="4960" w:type="dxa"/>
          </w:tcPr>
          <w:p w14:paraId="3AF63806" w14:textId="6084EAAB" w:rsidR="008270D4" w:rsidRPr="00DA627C" w:rsidRDefault="004B36E9" w:rsidP="00B94869">
            <w:pPr>
              <w:tabs>
                <w:tab w:val="left" w:pos="360"/>
                <w:tab w:val="left" w:pos="720"/>
              </w:tabs>
              <w:spacing w:after="120"/>
              <w:ind w:left="357"/>
              <w:jc w:val="both"/>
              <w:rPr>
                <w:rFonts w:eastAsia="Calibri"/>
                <w:sz w:val="24"/>
                <w:szCs w:val="24"/>
                <w:lang w:val="bg-BG" w:eastAsia="bg-BG"/>
              </w:rPr>
            </w:pPr>
            <w:r w:rsidRPr="00DA627C">
              <w:rPr>
                <w:rFonts w:eastAsia="Times New Roman"/>
                <w:sz w:val="24"/>
                <w:szCs w:val="24"/>
                <w:lang w:val="cs-CZ" w:eastAsia="cs-CZ"/>
              </w:rPr>
              <w:t>Zkoušející souhlasí, že poskytne písemné prohlášení, jež bude odhalovat závazky Zkoušejícího, jsou-li nějaké, a to vůči Zdravotnickému zařízení ve vztahu a v</w:t>
            </w:r>
            <w:r w:rsidR="00A873F1" w:rsidRPr="00DA627C">
              <w:rPr>
                <w:rFonts w:eastAsia="Times New Roman"/>
                <w:sz w:val="24"/>
                <w:szCs w:val="24"/>
                <w:lang w:val="cs-CZ" w:eastAsia="cs-CZ"/>
              </w:rPr>
              <w:t> </w:t>
            </w:r>
            <w:r w:rsidRPr="00DA627C">
              <w:rPr>
                <w:rFonts w:eastAsia="Times New Roman"/>
                <w:sz w:val="24"/>
                <w:szCs w:val="24"/>
                <w:lang w:val="cs-CZ" w:eastAsia="cs-CZ"/>
              </w:rPr>
              <w:t>souvislosti s</w:t>
            </w:r>
            <w:r w:rsidR="00A873F1" w:rsidRPr="00DA627C">
              <w:rPr>
                <w:rFonts w:eastAsia="Times New Roman"/>
                <w:sz w:val="24"/>
                <w:szCs w:val="24"/>
                <w:lang w:val="cs-CZ" w:eastAsia="cs-CZ"/>
              </w:rPr>
              <w:t> </w:t>
            </w:r>
            <w:r w:rsidRPr="00DA627C">
              <w:rPr>
                <w:rFonts w:eastAsia="Times New Roman"/>
                <w:sz w:val="24"/>
                <w:szCs w:val="24"/>
                <w:lang w:val="cs-CZ" w:eastAsia="cs-CZ"/>
              </w:rPr>
              <w:t xml:space="preserve">prováděním Studie a Hodnoceným léčivem.  </w:t>
            </w:r>
          </w:p>
        </w:tc>
      </w:tr>
      <w:tr w:rsidR="008270D4" w:rsidRPr="00DA627C" w14:paraId="3AF6380A" w14:textId="77777777" w:rsidTr="009C07EB">
        <w:trPr>
          <w:trHeight w:val="2420"/>
        </w:trPr>
        <w:tc>
          <w:tcPr>
            <w:tcW w:w="4787" w:type="dxa"/>
          </w:tcPr>
          <w:p w14:paraId="3AF63808" w14:textId="39B542B4" w:rsidR="008270D4" w:rsidRPr="00DA627C" w:rsidRDefault="008270D4"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Site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to provide prompt </w:t>
            </w:r>
            <w:proofErr w:type="spellStart"/>
            <w:r w:rsidRPr="00DA627C">
              <w:rPr>
                <w:rFonts w:eastAsia="Times New Roman"/>
                <w:sz w:val="24"/>
                <w:szCs w:val="24"/>
                <w:lang w:val="cs-CZ" w:eastAsia="cs-CZ"/>
              </w:rPr>
              <w:t>advance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notice</w:t>
            </w:r>
            <w:proofErr w:type="spellEnd"/>
            <w:r w:rsidRPr="00DA627C">
              <w:rPr>
                <w:rFonts w:eastAsia="Times New Roman"/>
                <w:sz w:val="24"/>
                <w:szCs w:val="24"/>
                <w:lang w:val="cs-CZ" w:eastAsia="cs-CZ"/>
              </w:rPr>
              <w:t xml:space="preserve"> to Sponsor and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if Investigator will be </w:t>
            </w:r>
            <w:proofErr w:type="spellStart"/>
            <w:r w:rsidRPr="00DA627C">
              <w:rPr>
                <w:rFonts w:eastAsia="Times New Roman"/>
                <w:sz w:val="24"/>
                <w:szCs w:val="24"/>
                <w:lang w:val="cs-CZ" w:eastAsia="cs-CZ"/>
              </w:rPr>
              <w:t>terminating</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employment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relationship</w:t>
            </w:r>
            <w:proofErr w:type="spellEnd"/>
            <w:r w:rsidRPr="00DA627C">
              <w:rPr>
                <w:rFonts w:eastAsia="Times New Roman"/>
                <w:sz w:val="24"/>
                <w:szCs w:val="24"/>
                <w:lang w:val="cs-CZ" w:eastAsia="cs-CZ"/>
              </w:rPr>
              <w:t xml:space="preserve"> in the Institution or is </w:t>
            </w:r>
            <w:proofErr w:type="spellStart"/>
            <w:r w:rsidRPr="00DA627C">
              <w:rPr>
                <w:rFonts w:eastAsia="Times New Roman"/>
                <w:sz w:val="24"/>
                <w:szCs w:val="24"/>
                <w:lang w:val="cs-CZ" w:eastAsia="cs-CZ"/>
              </w:rPr>
              <w:t>otherwise</w:t>
            </w:r>
            <w:proofErr w:type="spellEnd"/>
            <w:r w:rsidRPr="00DA627C">
              <w:rPr>
                <w:rFonts w:eastAsia="Times New Roman"/>
                <w:sz w:val="24"/>
                <w:szCs w:val="24"/>
                <w:lang w:val="cs-CZ" w:eastAsia="cs-CZ"/>
              </w:rPr>
              <w:t xml:space="preserve"> no </w:t>
            </w:r>
            <w:proofErr w:type="spellStart"/>
            <w:r w:rsidRPr="00DA627C">
              <w:rPr>
                <w:rFonts w:eastAsia="Times New Roman"/>
                <w:sz w:val="24"/>
                <w:szCs w:val="24"/>
                <w:lang w:val="cs-CZ" w:eastAsia="cs-CZ"/>
              </w:rPr>
              <w:t>longer</w:t>
            </w:r>
            <w:proofErr w:type="spellEnd"/>
            <w:r w:rsidRPr="00DA627C">
              <w:rPr>
                <w:rFonts w:eastAsia="Times New Roman"/>
                <w:sz w:val="24"/>
                <w:szCs w:val="24"/>
                <w:lang w:val="cs-CZ" w:eastAsia="cs-CZ"/>
              </w:rPr>
              <w:t xml:space="preserve"> able to </w:t>
            </w:r>
            <w:proofErr w:type="spellStart"/>
            <w:r w:rsidRPr="00DA627C">
              <w:rPr>
                <w:rFonts w:eastAsia="Times New Roman"/>
                <w:sz w:val="24"/>
                <w:szCs w:val="24"/>
                <w:lang w:val="cs-CZ" w:eastAsia="cs-CZ"/>
              </w:rPr>
              <w:t>perform</w:t>
            </w:r>
            <w:proofErr w:type="spellEnd"/>
            <w:r w:rsidRPr="00DA627C">
              <w:rPr>
                <w:rFonts w:eastAsia="Times New Roman"/>
                <w:sz w:val="24"/>
                <w:szCs w:val="24"/>
                <w:lang w:val="cs-CZ" w:eastAsia="cs-CZ"/>
              </w:rPr>
              <w:t xml:space="preserve"> the Study. The </w:t>
            </w:r>
            <w:proofErr w:type="spellStart"/>
            <w:r w:rsidRPr="00DA627C">
              <w:rPr>
                <w:rFonts w:eastAsia="Times New Roman"/>
                <w:sz w:val="24"/>
                <w:szCs w:val="24"/>
                <w:lang w:val="cs-CZ" w:eastAsia="cs-CZ"/>
              </w:rPr>
              <w:t>appointment</w:t>
            </w:r>
            <w:proofErr w:type="spellEnd"/>
            <w:r w:rsidRPr="00DA627C">
              <w:rPr>
                <w:rFonts w:eastAsia="Times New Roman"/>
                <w:sz w:val="24"/>
                <w:szCs w:val="24"/>
                <w:lang w:val="cs-CZ" w:eastAsia="cs-CZ"/>
              </w:rPr>
              <w:t xml:space="preserve"> of a </w:t>
            </w:r>
            <w:proofErr w:type="spellStart"/>
            <w:r w:rsidRPr="00DA627C">
              <w:rPr>
                <w:rFonts w:eastAsia="Times New Roman"/>
                <w:sz w:val="24"/>
                <w:szCs w:val="24"/>
                <w:lang w:val="cs-CZ" w:eastAsia="cs-CZ"/>
              </w:rPr>
              <w:t>new</w:t>
            </w:r>
            <w:proofErr w:type="spellEnd"/>
            <w:r w:rsidRPr="00DA627C">
              <w:rPr>
                <w:rFonts w:eastAsia="Times New Roman"/>
                <w:sz w:val="24"/>
                <w:szCs w:val="24"/>
                <w:lang w:val="cs-CZ" w:eastAsia="cs-CZ"/>
              </w:rPr>
              <w:t xml:space="preserve"> Investigator must have the prior approval of Sponsor and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w:t>
            </w:r>
          </w:p>
        </w:tc>
        <w:tc>
          <w:tcPr>
            <w:tcW w:w="4960" w:type="dxa"/>
          </w:tcPr>
          <w:p w14:paraId="3AF63809" w14:textId="25BD10F9" w:rsidR="008270D4" w:rsidRPr="00DA627C" w:rsidRDefault="004B36E9" w:rsidP="00B94869">
            <w:pPr>
              <w:spacing w:after="120"/>
              <w:ind w:left="357"/>
              <w:jc w:val="both"/>
              <w:rPr>
                <w:rFonts w:eastAsia="Calibri"/>
                <w:sz w:val="24"/>
                <w:szCs w:val="24"/>
                <w:lang w:val="bg-BG" w:eastAsia="bg-BG"/>
              </w:rPr>
            </w:pPr>
            <w:r w:rsidRPr="00DA627C">
              <w:rPr>
                <w:rFonts w:eastAsia="Times New Roman"/>
                <w:sz w:val="24"/>
                <w:szCs w:val="24"/>
                <w:lang w:val="cs-CZ" w:eastAsia="cs-CZ"/>
              </w:rPr>
              <w:t xml:space="preserve">Místo provádění klinického hodnocení souhlasí, že zašle předem promptní oznámení Zadavateli a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v</w:t>
            </w:r>
            <w:r w:rsidR="00A873F1" w:rsidRPr="00DA627C">
              <w:rPr>
                <w:rFonts w:eastAsia="Times New Roman"/>
                <w:sz w:val="24"/>
                <w:szCs w:val="24"/>
                <w:lang w:val="cs-CZ" w:eastAsia="cs-CZ"/>
              </w:rPr>
              <w:t> </w:t>
            </w:r>
            <w:r w:rsidRPr="00DA627C">
              <w:rPr>
                <w:rFonts w:eastAsia="Times New Roman"/>
                <w:sz w:val="24"/>
                <w:szCs w:val="24"/>
                <w:lang w:val="cs-CZ" w:eastAsia="cs-CZ"/>
              </w:rPr>
              <w:t>případě, že Zkoušející ukončí pracovní poměr ve Zdravotnickém zařízení či nebude-li Zkoušející z</w:t>
            </w:r>
            <w:r w:rsidR="00A873F1" w:rsidRPr="00DA627C">
              <w:rPr>
                <w:rFonts w:eastAsia="Times New Roman"/>
                <w:sz w:val="24"/>
                <w:szCs w:val="24"/>
                <w:lang w:val="cs-CZ" w:eastAsia="cs-CZ"/>
              </w:rPr>
              <w:t> </w:t>
            </w:r>
            <w:r w:rsidRPr="00DA627C">
              <w:rPr>
                <w:rFonts w:eastAsia="Times New Roman"/>
                <w:sz w:val="24"/>
                <w:szCs w:val="24"/>
                <w:lang w:val="cs-CZ" w:eastAsia="cs-CZ"/>
              </w:rPr>
              <w:t xml:space="preserve">jakéhokoli jiného důvodu schopen provádět Studii. Ustanovení nového Zkoušejícího bude podléhat předchozímu schválení Zadavatele a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w:t>
            </w:r>
          </w:p>
        </w:tc>
      </w:tr>
      <w:tr w:rsidR="00FB56E7" w:rsidRPr="00DA627C" w14:paraId="3AF6380D" w14:textId="77777777" w:rsidTr="009C07EB">
        <w:trPr>
          <w:trHeight w:val="251"/>
        </w:trPr>
        <w:tc>
          <w:tcPr>
            <w:tcW w:w="4787" w:type="dxa"/>
          </w:tcPr>
          <w:p w14:paraId="3AF6380B" w14:textId="7935E2EE" w:rsidR="00FB56E7" w:rsidRPr="00DA627C" w:rsidRDefault="00A873F1" w:rsidP="00A873F1">
            <w:pPr>
              <w:tabs>
                <w:tab w:val="left" w:pos="851"/>
              </w:tabs>
              <w:ind w:left="357"/>
              <w:jc w:val="both"/>
              <w:rPr>
                <w:sz w:val="24"/>
                <w:szCs w:val="24"/>
                <w:lang w:val="en-US"/>
              </w:rPr>
            </w:pPr>
            <w:r w:rsidRPr="00DA627C">
              <w:rPr>
                <w:sz w:val="24"/>
                <w:szCs w:val="24"/>
                <w:u w:val="single"/>
                <w:lang w:val="en-US"/>
              </w:rPr>
              <w:t xml:space="preserve">1.5 </w:t>
            </w:r>
            <w:r w:rsidR="003C0A4D" w:rsidRPr="00DA627C">
              <w:rPr>
                <w:sz w:val="24"/>
                <w:szCs w:val="24"/>
                <w:u w:val="single"/>
                <w:lang w:val="en-US"/>
              </w:rPr>
              <w:t xml:space="preserve">Adverse Events </w:t>
            </w:r>
          </w:p>
        </w:tc>
        <w:tc>
          <w:tcPr>
            <w:tcW w:w="4960" w:type="dxa"/>
          </w:tcPr>
          <w:p w14:paraId="3AF6380C" w14:textId="77777777" w:rsidR="00FB56E7" w:rsidRPr="00DA627C"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u w:val="single"/>
                <w:lang w:val="bg-BG"/>
              </w:rPr>
            </w:pPr>
            <w:r w:rsidRPr="00DA627C">
              <w:rPr>
                <w:rFonts w:ascii="Times New Roman" w:hAnsi="Times New Roman"/>
                <w:sz w:val="24"/>
                <w:szCs w:val="24"/>
                <w:lang w:val="en-GB"/>
              </w:rPr>
              <w:t xml:space="preserve">1.5. </w:t>
            </w:r>
            <w:r w:rsidRPr="00DA627C">
              <w:rPr>
                <w:rFonts w:ascii="Times New Roman" w:hAnsi="Times New Roman"/>
                <w:sz w:val="24"/>
                <w:szCs w:val="24"/>
                <w:u w:val="single"/>
                <w:lang w:val="en-GB"/>
              </w:rPr>
              <w:t>Nežádoucí příhody</w:t>
            </w:r>
          </w:p>
        </w:tc>
      </w:tr>
      <w:tr w:rsidR="00D91961" w:rsidRPr="00DA627C" w14:paraId="3AF63811" w14:textId="77777777" w:rsidTr="009C07EB">
        <w:trPr>
          <w:trHeight w:val="335"/>
        </w:trPr>
        <w:tc>
          <w:tcPr>
            <w:tcW w:w="4787" w:type="dxa"/>
          </w:tcPr>
          <w:p w14:paraId="3AF6380E" w14:textId="3D43EC23" w:rsidR="008270D4" w:rsidRPr="00DA627C" w:rsidRDefault="008270D4"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The Investigator shall report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events and </w:t>
            </w:r>
            <w:proofErr w:type="spellStart"/>
            <w:r w:rsidRPr="00DA627C">
              <w:rPr>
                <w:rFonts w:eastAsia="Times New Roman"/>
                <w:sz w:val="24"/>
                <w:szCs w:val="24"/>
                <w:lang w:val="cs-CZ" w:eastAsia="cs-CZ"/>
              </w:rPr>
              <w:t>serious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events as directed in the Protocol and by applicable </w:t>
            </w:r>
            <w:proofErr w:type="spellStart"/>
            <w:r w:rsidRPr="00DA627C">
              <w:rPr>
                <w:rFonts w:eastAsia="Times New Roman"/>
                <w:sz w:val="24"/>
                <w:szCs w:val="24"/>
                <w:lang w:val="cs-CZ" w:eastAsia="cs-CZ"/>
              </w:rPr>
              <w:t>laws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regulations</w:t>
            </w:r>
            <w:proofErr w:type="spellEnd"/>
            <w:r w:rsidRPr="00DA627C">
              <w:rPr>
                <w:rFonts w:eastAsia="Times New Roman"/>
                <w:sz w:val="24"/>
                <w:szCs w:val="24"/>
                <w:lang w:val="cs-CZ" w:eastAsia="cs-CZ"/>
              </w:rPr>
              <w:t xml:space="preserve">. The Investigator shall </w:t>
            </w:r>
            <w:proofErr w:type="spellStart"/>
            <w:r w:rsidRPr="00DA627C">
              <w:rPr>
                <w:rFonts w:eastAsia="Times New Roman"/>
                <w:sz w:val="24"/>
                <w:szCs w:val="24"/>
                <w:lang w:val="cs-CZ" w:eastAsia="cs-CZ"/>
              </w:rPr>
              <w:t>cooperate</w:t>
            </w:r>
            <w:proofErr w:type="spellEnd"/>
            <w:r w:rsidRPr="00DA627C">
              <w:rPr>
                <w:rFonts w:eastAsia="Times New Roman"/>
                <w:sz w:val="24"/>
                <w:szCs w:val="24"/>
                <w:lang w:val="cs-CZ" w:eastAsia="cs-CZ"/>
              </w:rPr>
              <w:t xml:space="preserve"> with Sponsor in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efforts</w:t>
            </w:r>
            <w:proofErr w:type="spellEnd"/>
            <w:r w:rsidRPr="00DA627C">
              <w:rPr>
                <w:rFonts w:eastAsia="Times New Roman"/>
                <w:sz w:val="24"/>
                <w:szCs w:val="24"/>
                <w:lang w:val="cs-CZ" w:eastAsia="cs-CZ"/>
              </w:rPr>
              <w:t xml:space="preserve"> to follow-up on any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events. The Site shall </w:t>
            </w:r>
            <w:proofErr w:type="spellStart"/>
            <w:r w:rsidRPr="00DA627C">
              <w:rPr>
                <w:rFonts w:eastAsia="Times New Roman"/>
                <w:sz w:val="24"/>
                <w:szCs w:val="24"/>
                <w:lang w:val="cs-CZ" w:eastAsia="cs-CZ"/>
              </w:rPr>
              <w:t>comply</w:t>
            </w:r>
            <w:proofErr w:type="spellEnd"/>
            <w:r w:rsidRPr="00DA627C">
              <w:rPr>
                <w:rFonts w:eastAsia="Times New Roman"/>
                <w:sz w:val="24"/>
                <w:szCs w:val="24"/>
                <w:lang w:val="cs-CZ" w:eastAsia="cs-CZ"/>
              </w:rPr>
              <w:t xml:space="preserve"> with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LEC reporting obligations.</w:t>
            </w:r>
          </w:p>
          <w:p w14:paraId="3AF6380F" w14:textId="77777777" w:rsidR="00D91961" w:rsidRPr="00DA627C" w:rsidRDefault="00D91961" w:rsidP="00B94869">
            <w:pPr>
              <w:spacing w:after="120"/>
              <w:ind w:left="357"/>
              <w:jc w:val="both"/>
              <w:rPr>
                <w:sz w:val="24"/>
                <w:szCs w:val="24"/>
                <w:u w:val="single"/>
                <w:lang w:val="en-US"/>
              </w:rPr>
            </w:pPr>
          </w:p>
        </w:tc>
        <w:tc>
          <w:tcPr>
            <w:tcW w:w="4960" w:type="dxa"/>
          </w:tcPr>
          <w:p w14:paraId="3AF63810" w14:textId="539712C9" w:rsidR="00D91961" w:rsidRPr="00DA627C" w:rsidRDefault="004B36E9" w:rsidP="00B94869">
            <w:pPr>
              <w:spacing w:after="120"/>
              <w:ind w:left="357"/>
              <w:jc w:val="both"/>
              <w:rPr>
                <w:sz w:val="24"/>
                <w:szCs w:val="24"/>
                <w:u w:val="single"/>
                <w:lang w:val="cs-CZ"/>
              </w:rPr>
            </w:pPr>
            <w:r w:rsidRPr="00DA627C">
              <w:rPr>
                <w:rFonts w:eastAsia="Times New Roman"/>
                <w:sz w:val="24"/>
                <w:szCs w:val="24"/>
                <w:lang w:val="cs-CZ" w:eastAsia="cs-CZ"/>
              </w:rPr>
              <w:t>Zkoušející oznámí nežádoucí příhody a závažné nežádoucí příhody v</w:t>
            </w:r>
            <w:r w:rsidR="00A873F1" w:rsidRPr="00DA627C">
              <w:rPr>
                <w:rFonts w:eastAsia="Times New Roman"/>
                <w:sz w:val="24"/>
                <w:szCs w:val="24"/>
                <w:lang w:val="cs-CZ" w:eastAsia="cs-CZ"/>
              </w:rPr>
              <w:t> </w:t>
            </w:r>
            <w:r w:rsidRPr="00DA627C">
              <w:rPr>
                <w:rFonts w:eastAsia="Times New Roman"/>
                <w:sz w:val="24"/>
                <w:szCs w:val="24"/>
                <w:lang w:val="cs-CZ" w:eastAsia="cs-CZ"/>
              </w:rPr>
              <w:t>souladu s</w:t>
            </w:r>
            <w:r w:rsidR="00A873F1" w:rsidRPr="00DA627C">
              <w:rPr>
                <w:rFonts w:eastAsia="Times New Roman"/>
                <w:sz w:val="24"/>
                <w:szCs w:val="24"/>
                <w:lang w:val="cs-CZ" w:eastAsia="cs-CZ"/>
              </w:rPr>
              <w:t> </w:t>
            </w:r>
            <w:r w:rsidRPr="00DA627C">
              <w:rPr>
                <w:rFonts w:eastAsia="Times New Roman"/>
                <w:sz w:val="24"/>
                <w:szCs w:val="24"/>
                <w:lang w:val="cs-CZ" w:eastAsia="cs-CZ"/>
              </w:rPr>
              <w:t>požadavky Protokolu a příslušnými právními předpisy a nařízeními. Zkoušející se zavazuje, že bude spolupracovat se Zadavatelem v</w:t>
            </w:r>
            <w:r w:rsidR="00A873F1" w:rsidRPr="00DA627C">
              <w:rPr>
                <w:rFonts w:eastAsia="Times New Roman"/>
                <w:sz w:val="24"/>
                <w:szCs w:val="24"/>
                <w:lang w:val="cs-CZ" w:eastAsia="cs-CZ"/>
              </w:rPr>
              <w:t> </w:t>
            </w:r>
            <w:r w:rsidRPr="00DA627C">
              <w:rPr>
                <w:rFonts w:eastAsia="Times New Roman"/>
                <w:sz w:val="24"/>
                <w:szCs w:val="24"/>
                <w:lang w:val="cs-CZ" w:eastAsia="cs-CZ"/>
              </w:rPr>
              <w:t>souvislosti s</w:t>
            </w:r>
            <w:r w:rsidR="00A873F1" w:rsidRPr="00DA627C">
              <w:rPr>
                <w:rFonts w:eastAsia="Times New Roman"/>
                <w:sz w:val="24"/>
                <w:szCs w:val="24"/>
                <w:lang w:val="cs-CZ" w:eastAsia="cs-CZ"/>
              </w:rPr>
              <w:t> </w:t>
            </w:r>
            <w:r w:rsidRPr="00DA627C">
              <w:rPr>
                <w:rFonts w:eastAsia="Times New Roman"/>
                <w:sz w:val="24"/>
                <w:szCs w:val="24"/>
                <w:lang w:val="cs-CZ" w:eastAsia="cs-CZ"/>
              </w:rPr>
              <w:t xml:space="preserve">jeho </w:t>
            </w:r>
            <w:r w:rsidR="00A873F1" w:rsidRPr="00DA627C">
              <w:rPr>
                <w:rFonts w:eastAsia="Times New Roman"/>
                <w:sz w:val="24"/>
                <w:szCs w:val="24"/>
                <w:lang w:val="cs-CZ" w:eastAsia="cs-CZ"/>
              </w:rPr>
              <w:pgNum/>
            </w:r>
            <w:proofErr w:type="spellStart"/>
            <w:r w:rsidR="00A873F1" w:rsidRPr="00DA627C">
              <w:rPr>
                <w:rFonts w:eastAsia="Times New Roman"/>
                <w:sz w:val="24"/>
                <w:szCs w:val="24"/>
                <w:lang w:val="cs-CZ" w:eastAsia="cs-CZ"/>
              </w:rPr>
              <w:t>ezpeč</w:t>
            </w:r>
            <w:proofErr w:type="spellEnd"/>
            <w:r w:rsidRPr="00DA627C">
              <w:rPr>
                <w:rFonts w:eastAsia="Times New Roman"/>
                <w:sz w:val="24"/>
                <w:szCs w:val="24"/>
                <w:lang w:val="cs-CZ" w:eastAsia="cs-CZ"/>
              </w:rPr>
              <w:t xml:space="preserve"> vynaloženém v</w:t>
            </w:r>
            <w:r w:rsidR="00A873F1" w:rsidRPr="00DA627C">
              <w:rPr>
                <w:rFonts w:eastAsia="Times New Roman"/>
                <w:sz w:val="24"/>
                <w:szCs w:val="24"/>
                <w:lang w:val="cs-CZ" w:eastAsia="cs-CZ"/>
              </w:rPr>
              <w:t> </w:t>
            </w:r>
            <w:r w:rsidRPr="00DA627C">
              <w:rPr>
                <w:rFonts w:eastAsia="Times New Roman"/>
                <w:sz w:val="24"/>
                <w:szCs w:val="24"/>
                <w:lang w:val="cs-CZ" w:eastAsia="cs-CZ"/>
              </w:rPr>
              <w:t>rámci kontrolního procesu ve vztahu k</w:t>
            </w:r>
            <w:r w:rsidR="00A873F1" w:rsidRPr="00DA627C">
              <w:rPr>
                <w:rFonts w:eastAsia="Times New Roman"/>
                <w:sz w:val="24"/>
                <w:szCs w:val="24"/>
                <w:lang w:val="cs-CZ" w:eastAsia="cs-CZ"/>
              </w:rPr>
              <w:t> </w:t>
            </w:r>
            <w:r w:rsidRPr="00DA627C">
              <w:rPr>
                <w:rFonts w:eastAsia="Times New Roman"/>
                <w:sz w:val="24"/>
                <w:szCs w:val="24"/>
                <w:lang w:val="cs-CZ" w:eastAsia="cs-CZ"/>
              </w:rPr>
              <w:t>jakékoli nežádoucí příhodě. Místo provádění klinického hodnocení bude jednat v</w:t>
            </w:r>
            <w:r w:rsidR="00A873F1" w:rsidRPr="00DA627C">
              <w:rPr>
                <w:rFonts w:eastAsia="Times New Roman"/>
                <w:sz w:val="24"/>
                <w:szCs w:val="24"/>
                <w:lang w:val="cs-CZ" w:eastAsia="cs-CZ"/>
              </w:rPr>
              <w:t> </w:t>
            </w:r>
            <w:r w:rsidRPr="00DA627C">
              <w:rPr>
                <w:rFonts w:eastAsia="Times New Roman"/>
                <w:sz w:val="24"/>
                <w:szCs w:val="24"/>
                <w:lang w:val="cs-CZ" w:eastAsia="cs-CZ"/>
              </w:rPr>
              <w:t>souladu s</w:t>
            </w:r>
            <w:r w:rsidR="00A873F1" w:rsidRPr="00DA627C">
              <w:rPr>
                <w:rFonts w:eastAsia="Times New Roman"/>
                <w:sz w:val="24"/>
                <w:szCs w:val="24"/>
                <w:lang w:val="cs-CZ" w:eastAsia="cs-CZ"/>
              </w:rPr>
              <w:t> </w:t>
            </w:r>
            <w:r w:rsidRPr="00DA627C">
              <w:rPr>
                <w:rFonts w:eastAsia="Times New Roman"/>
                <w:sz w:val="24"/>
                <w:szCs w:val="24"/>
                <w:lang w:val="cs-CZ" w:eastAsia="cs-CZ"/>
              </w:rPr>
              <w:t>oznamovacími povinnostmi vyžadovanými jeho LEK.</w:t>
            </w:r>
          </w:p>
        </w:tc>
      </w:tr>
      <w:tr w:rsidR="007166EF" w:rsidRPr="00DA627C" w14:paraId="3AF63815" w14:textId="77777777" w:rsidTr="009C07EB">
        <w:tc>
          <w:tcPr>
            <w:tcW w:w="4787" w:type="dxa"/>
          </w:tcPr>
          <w:p w14:paraId="3AF63812" w14:textId="1B14A587" w:rsidR="008270D4" w:rsidRPr="00DA627C" w:rsidRDefault="008270D4"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Sponsor will </w:t>
            </w:r>
            <w:proofErr w:type="spellStart"/>
            <w:r w:rsidRPr="00DA627C">
              <w:rPr>
                <w:rFonts w:eastAsia="Times New Roman"/>
                <w:sz w:val="24"/>
                <w:szCs w:val="24"/>
                <w:lang w:val="cs-CZ" w:eastAsia="cs-CZ"/>
              </w:rPr>
              <w:t>promptly</w:t>
            </w:r>
            <w:proofErr w:type="spellEnd"/>
            <w:r w:rsidRPr="00DA627C">
              <w:rPr>
                <w:rFonts w:eastAsia="Times New Roman"/>
                <w:sz w:val="24"/>
                <w:szCs w:val="24"/>
                <w:lang w:val="cs-CZ" w:eastAsia="cs-CZ"/>
              </w:rPr>
              <w:t xml:space="preserve"> report to the Site, the </w:t>
            </w:r>
            <w:proofErr w:type="spellStart"/>
            <w:r w:rsidRPr="00DA627C">
              <w:rPr>
                <w:rFonts w:eastAsia="Times New Roman"/>
                <w:sz w:val="24"/>
                <w:szCs w:val="24"/>
                <w:lang w:val="cs-CZ" w:eastAsia="cs-CZ"/>
              </w:rPr>
              <w:t>Site’s</w:t>
            </w:r>
            <w:proofErr w:type="spellEnd"/>
            <w:r w:rsidRPr="00DA627C">
              <w:rPr>
                <w:rFonts w:eastAsia="Times New Roman"/>
                <w:sz w:val="24"/>
                <w:szCs w:val="24"/>
                <w:lang w:val="cs-CZ" w:eastAsia="cs-CZ"/>
              </w:rPr>
              <w:t xml:space="preserve"> LEC, and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any </w:t>
            </w:r>
            <w:proofErr w:type="spellStart"/>
            <w:r w:rsidRPr="00DA627C">
              <w:rPr>
                <w:rFonts w:eastAsia="Times New Roman"/>
                <w:sz w:val="24"/>
                <w:szCs w:val="24"/>
                <w:lang w:val="cs-CZ" w:eastAsia="cs-CZ"/>
              </w:rPr>
              <w:t>finding</w:t>
            </w:r>
            <w:proofErr w:type="spellEnd"/>
            <w:r w:rsidRPr="00DA627C">
              <w:rPr>
                <w:rFonts w:eastAsia="Times New Roman"/>
                <w:sz w:val="24"/>
                <w:szCs w:val="24"/>
                <w:lang w:val="cs-CZ" w:eastAsia="cs-CZ"/>
              </w:rPr>
              <w:t xml:space="preserve"> that could </w:t>
            </w:r>
            <w:proofErr w:type="spellStart"/>
            <w:r w:rsidRPr="00DA627C">
              <w:rPr>
                <w:rFonts w:eastAsia="Times New Roman"/>
                <w:sz w:val="24"/>
                <w:szCs w:val="24"/>
                <w:lang w:val="cs-CZ" w:eastAsia="cs-CZ"/>
              </w:rPr>
              <w:t>affect</w:t>
            </w:r>
            <w:proofErr w:type="spellEnd"/>
            <w:r w:rsidRPr="00DA627C">
              <w:rPr>
                <w:rFonts w:eastAsia="Times New Roman"/>
                <w:sz w:val="24"/>
                <w:szCs w:val="24"/>
                <w:lang w:val="cs-CZ" w:eastAsia="cs-CZ"/>
              </w:rPr>
              <w:t xml:space="preserve"> the safety of </w:t>
            </w:r>
            <w:proofErr w:type="spellStart"/>
            <w:r w:rsidRPr="00DA627C">
              <w:rPr>
                <w:rFonts w:eastAsia="Times New Roman"/>
                <w:sz w:val="24"/>
                <w:szCs w:val="24"/>
                <w:lang w:val="cs-CZ" w:eastAsia="cs-CZ"/>
              </w:rPr>
              <w:t>participants</w:t>
            </w:r>
            <w:proofErr w:type="spellEnd"/>
            <w:r w:rsidRPr="00DA627C">
              <w:rPr>
                <w:rFonts w:eastAsia="Times New Roman"/>
                <w:sz w:val="24"/>
                <w:szCs w:val="24"/>
                <w:lang w:val="cs-CZ" w:eastAsia="cs-CZ"/>
              </w:rPr>
              <w:t xml:space="preserve"> or their </w:t>
            </w:r>
            <w:proofErr w:type="spellStart"/>
            <w:r w:rsidRPr="00DA627C">
              <w:rPr>
                <w:rFonts w:eastAsia="Times New Roman"/>
                <w:sz w:val="24"/>
                <w:szCs w:val="24"/>
                <w:lang w:val="cs-CZ" w:eastAsia="cs-CZ"/>
              </w:rPr>
              <w:t>willingness</w:t>
            </w:r>
            <w:proofErr w:type="spellEnd"/>
            <w:r w:rsidRPr="00DA627C">
              <w:rPr>
                <w:rFonts w:eastAsia="Times New Roman"/>
                <w:sz w:val="24"/>
                <w:szCs w:val="24"/>
                <w:lang w:val="cs-CZ" w:eastAsia="cs-CZ"/>
              </w:rPr>
              <w:t xml:space="preserve"> to continue </w:t>
            </w:r>
            <w:proofErr w:type="spellStart"/>
            <w:r w:rsidRPr="00DA627C">
              <w:rPr>
                <w:rFonts w:eastAsia="Times New Roman"/>
                <w:sz w:val="24"/>
                <w:szCs w:val="24"/>
                <w:lang w:val="cs-CZ" w:eastAsia="cs-CZ"/>
              </w:rPr>
              <w:t>participation</w:t>
            </w:r>
            <w:proofErr w:type="spellEnd"/>
            <w:r w:rsidRPr="00DA627C">
              <w:rPr>
                <w:rFonts w:eastAsia="Times New Roman"/>
                <w:sz w:val="24"/>
                <w:szCs w:val="24"/>
                <w:lang w:val="cs-CZ" w:eastAsia="cs-CZ"/>
              </w:rPr>
              <w:t xml:space="preserve"> in the Study, influence the conduct of the Study, or alter the </w:t>
            </w:r>
            <w:proofErr w:type="spellStart"/>
            <w:r w:rsidRPr="00DA627C">
              <w:rPr>
                <w:rFonts w:eastAsia="Times New Roman"/>
                <w:sz w:val="24"/>
                <w:szCs w:val="24"/>
                <w:lang w:val="cs-CZ" w:eastAsia="cs-CZ"/>
              </w:rPr>
              <w:t>Site’s</w:t>
            </w:r>
            <w:proofErr w:type="spellEnd"/>
            <w:r w:rsidRPr="00DA627C">
              <w:rPr>
                <w:rFonts w:eastAsia="Times New Roman"/>
                <w:sz w:val="24"/>
                <w:szCs w:val="24"/>
                <w:lang w:val="cs-CZ" w:eastAsia="cs-CZ"/>
              </w:rPr>
              <w:t xml:space="preserve"> LEC approval to continue the Study.</w:t>
            </w:r>
          </w:p>
          <w:p w14:paraId="3AF63813" w14:textId="77777777" w:rsidR="007166EF" w:rsidRPr="00DA627C" w:rsidRDefault="007166EF" w:rsidP="00B94869">
            <w:pPr>
              <w:spacing w:after="120"/>
              <w:ind w:left="357"/>
              <w:jc w:val="both"/>
              <w:rPr>
                <w:rFonts w:eastAsia="Calibri"/>
                <w:sz w:val="24"/>
                <w:szCs w:val="24"/>
                <w:lang w:val="en-US"/>
              </w:rPr>
            </w:pPr>
          </w:p>
        </w:tc>
        <w:tc>
          <w:tcPr>
            <w:tcW w:w="4960" w:type="dxa"/>
          </w:tcPr>
          <w:p w14:paraId="3AF63814" w14:textId="40B5560E" w:rsidR="007166EF" w:rsidRPr="00DA627C" w:rsidRDefault="004B36E9" w:rsidP="00B94869">
            <w:pPr>
              <w:spacing w:after="120"/>
              <w:ind w:left="357"/>
              <w:jc w:val="both"/>
              <w:rPr>
                <w:rFonts w:eastAsia="Calibri"/>
                <w:sz w:val="24"/>
                <w:szCs w:val="24"/>
                <w:lang w:val="en-US"/>
              </w:rPr>
            </w:pPr>
            <w:r w:rsidRPr="00DA627C">
              <w:rPr>
                <w:rFonts w:eastAsia="Times New Roman"/>
                <w:sz w:val="24"/>
                <w:szCs w:val="24"/>
                <w:lang w:val="cs-CZ" w:eastAsia="cs-CZ"/>
              </w:rPr>
              <w:t xml:space="preserve">Zadavatel bez zbytečného odkladu vyrozumí Místo výkonu klinického hodnocení, LEK a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ohledně jakéhokoli zjištění, jež je způsobilé ovlivnit </w:t>
            </w:r>
            <w:r w:rsidR="00E839F6" w:rsidRPr="00DA627C">
              <w:rPr>
                <w:rFonts w:eastAsia="Times New Roman"/>
                <w:sz w:val="24"/>
                <w:szCs w:val="24"/>
                <w:lang w:val="cs-CZ" w:eastAsia="cs-CZ"/>
              </w:rPr>
              <w:t>b</w:t>
            </w:r>
            <w:r w:rsidR="00A873F1" w:rsidRPr="00DA627C">
              <w:rPr>
                <w:rFonts w:eastAsia="Times New Roman"/>
                <w:sz w:val="24"/>
                <w:szCs w:val="24"/>
                <w:lang w:val="cs-CZ" w:eastAsia="cs-CZ"/>
              </w:rPr>
              <w:t>ezpečnost</w:t>
            </w:r>
            <w:r w:rsidRPr="00DA627C">
              <w:rPr>
                <w:rFonts w:eastAsia="Times New Roman"/>
                <w:sz w:val="24"/>
                <w:szCs w:val="24"/>
                <w:lang w:val="cs-CZ" w:eastAsia="cs-CZ"/>
              </w:rPr>
              <w:t xml:space="preserve"> účastníků či jejich vůli a ochotu pokračovat v</w:t>
            </w:r>
            <w:r w:rsidR="00A873F1" w:rsidRPr="00DA627C">
              <w:rPr>
                <w:rFonts w:eastAsia="Times New Roman"/>
                <w:sz w:val="24"/>
                <w:szCs w:val="24"/>
                <w:lang w:val="cs-CZ" w:eastAsia="cs-CZ"/>
              </w:rPr>
              <w:t> </w:t>
            </w:r>
            <w:r w:rsidRPr="00DA627C">
              <w:rPr>
                <w:rFonts w:eastAsia="Times New Roman"/>
                <w:sz w:val="24"/>
                <w:szCs w:val="24"/>
                <w:lang w:val="cs-CZ" w:eastAsia="cs-CZ"/>
              </w:rPr>
              <w:t>účasti ve Studii, mít vliv na provádění Studie, či změnit vydané souhlasné stanovisko LEK Místa provádění klinického hodnocení vztahující se k</w:t>
            </w:r>
            <w:r w:rsidR="00A873F1" w:rsidRPr="00DA627C">
              <w:rPr>
                <w:rFonts w:eastAsia="Times New Roman"/>
                <w:sz w:val="24"/>
                <w:szCs w:val="24"/>
                <w:lang w:val="cs-CZ" w:eastAsia="cs-CZ"/>
              </w:rPr>
              <w:t> </w:t>
            </w:r>
            <w:r w:rsidRPr="00DA627C">
              <w:rPr>
                <w:rFonts w:eastAsia="Times New Roman"/>
                <w:sz w:val="24"/>
                <w:szCs w:val="24"/>
                <w:lang w:val="cs-CZ" w:eastAsia="cs-CZ"/>
              </w:rPr>
              <w:t>pokračování ve Studii.</w:t>
            </w:r>
          </w:p>
        </w:tc>
      </w:tr>
      <w:tr w:rsidR="00222D0C" w:rsidRPr="00DA627C" w14:paraId="3AF63818" w14:textId="77777777" w:rsidTr="009C07EB">
        <w:trPr>
          <w:trHeight w:val="553"/>
        </w:trPr>
        <w:tc>
          <w:tcPr>
            <w:tcW w:w="4787" w:type="dxa"/>
          </w:tcPr>
          <w:p w14:paraId="3AF63816" w14:textId="4681198D" w:rsidR="00222D0C" w:rsidRPr="00DA627C" w:rsidRDefault="00A873F1" w:rsidP="00A873F1">
            <w:pPr>
              <w:tabs>
                <w:tab w:val="left" w:pos="851"/>
              </w:tabs>
              <w:ind w:left="357"/>
              <w:jc w:val="both"/>
              <w:rPr>
                <w:sz w:val="24"/>
                <w:szCs w:val="24"/>
                <w:lang w:val="en-US"/>
              </w:rPr>
            </w:pPr>
            <w:r w:rsidRPr="00DA627C">
              <w:rPr>
                <w:sz w:val="24"/>
                <w:szCs w:val="24"/>
                <w:u w:val="single"/>
                <w:lang w:val="en-GB"/>
              </w:rPr>
              <w:t xml:space="preserve">1.6 </w:t>
            </w:r>
            <w:r w:rsidR="00222D0C" w:rsidRPr="00DA627C">
              <w:rPr>
                <w:sz w:val="24"/>
                <w:szCs w:val="24"/>
                <w:u w:val="single"/>
                <w:lang w:val="en-GB"/>
              </w:rPr>
              <w:t>Use and Return of Investigational Product and Equipment</w:t>
            </w:r>
          </w:p>
        </w:tc>
        <w:tc>
          <w:tcPr>
            <w:tcW w:w="4960" w:type="dxa"/>
          </w:tcPr>
          <w:p w14:paraId="3AF63817" w14:textId="522C4ACF" w:rsidR="00222D0C" w:rsidRPr="00DA627C" w:rsidRDefault="004B36E9" w:rsidP="00B94869">
            <w:pPr>
              <w:pStyle w:val="Odstavecseseznamem1"/>
              <w:tabs>
                <w:tab w:val="left" w:pos="851"/>
              </w:tabs>
              <w:spacing w:after="0" w:line="240" w:lineRule="auto"/>
              <w:ind w:left="357"/>
              <w:contextualSpacing w:val="0"/>
              <w:jc w:val="both"/>
              <w:rPr>
                <w:rFonts w:ascii="Times New Roman" w:hAnsi="Times New Roman"/>
                <w:sz w:val="24"/>
                <w:szCs w:val="24"/>
                <w:lang w:val="es-ES"/>
              </w:rPr>
            </w:pPr>
            <w:r w:rsidRPr="00DA627C">
              <w:rPr>
                <w:rFonts w:ascii="Times New Roman" w:hAnsi="Times New Roman"/>
                <w:sz w:val="24"/>
                <w:szCs w:val="24"/>
                <w:lang w:val="es-ES"/>
              </w:rPr>
              <w:t xml:space="preserve">1.6. </w:t>
            </w:r>
            <w:proofErr w:type="spellStart"/>
            <w:r w:rsidRPr="00DA627C">
              <w:rPr>
                <w:rFonts w:ascii="Times New Roman" w:hAnsi="Times New Roman"/>
                <w:sz w:val="24"/>
                <w:szCs w:val="24"/>
                <w:u w:val="single"/>
                <w:lang w:val="es-ES"/>
              </w:rPr>
              <w:t>Použití</w:t>
            </w:r>
            <w:proofErr w:type="spellEnd"/>
            <w:r w:rsidRPr="00DA627C">
              <w:rPr>
                <w:rFonts w:ascii="Times New Roman" w:hAnsi="Times New Roman"/>
                <w:sz w:val="24"/>
                <w:szCs w:val="24"/>
                <w:u w:val="single"/>
                <w:lang w:val="es-ES"/>
              </w:rPr>
              <w:t xml:space="preserve"> a vrácení Hodnoceného léčiva a </w:t>
            </w:r>
            <w:proofErr w:type="spellStart"/>
            <w:r w:rsidR="00241F92" w:rsidRPr="00DA627C">
              <w:rPr>
                <w:rFonts w:ascii="Times New Roman" w:hAnsi="Times New Roman"/>
                <w:sz w:val="24"/>
                <w:szCs w:val="24"/>
                <w:u w:val="single"/>
                <w:lang w:val="es-ES"/>
              </w:rPr>
              <w:t>Vybavení</w:t>
            </w:r>
            <w:proofErr w:type="spellEnd"/>
          </w:p>
        </w:tc>
      </w:tr>
      <w:tr w:rsidR="00D91961" w:rsidRPr="00DA627C" w14:paraId="3AF6381B" w14:textId="77777777" w:rsidTr="009C07EB">
        <w:trPr>
          <w:trHeight w:val="1289"/>
        </w:trPr>
        <w:tc>
          <w:tcPr>
            <w:tcW w:w="4787" w:type="dxa"/>
          </w:tcPr>
          <w:p w14:paraId="3AF63819" w14:textId="77777777" w:rsidR="00D91961" w:rsidRPr="00DA627C" w:rsidRDefault="008270D4" w:rsidP="00B94869">
            <w:pPr>
              <w:spacing w:after="120"/>
              <w:ind w:left="357"/>
              <w:jc w:val="both"/>
              <w:rPr>
                <w:sz w:val="24"/>
                <w:szCs w:val="24"/>
                <w:u w:val="single"/>
                <w:lang w:val="en-GB"/>
              </w:rPr>
            </w:pPr>
            <w:r w:rsidRPr="00DA627C">
              <w:rPr>
                <w:rFonts w:eastAsia="Times New Roman"/>
                <w:sz w:val="24"/>
                <w:szCs w:val="24"/>
                <w:lang w:val="cs-CZ" w:eastAsia="cs-CZ"/>
              </w:rPr>
              <w:lastRenderedPageBreak/>
              <w:t xml:space="preserve">Sponsor or a duly authorized agent of Sponsor, shall </w:t>
            </w:r>
            <w:proofErr w:type="spellStart"/>
            <w:r w:rsidRPr="00DA627C">
              <w:rPr>
                <w:rFonts w:eastAsia="Times New Roman"/>
                <w:sz w:val="24"/>
                <w:szCs w:val="24"/>
                <w:lang w:val="cs-CZ" w:eastAsia="cs-CZ"/>
              </w:rPr>
              <w:t>supply</w:t>
            </w:r>
            <w:proofErr w:type="spellEnd"/>
            <w:r w:rsidRPr="00DA627C">
              <w:rPr>
                <w:rFonts w:eastAsia="Times New Roman"/>
                <w:sz w:val="24"/>
                <w:szCs w:val="24"/>
                <w:lang w:val="cs-CZ" w:eastAsia="cs-CZ"/>
              </w:rPr>
              <w:t xml:space="preserve"> Institution or Investigator with </w:t>
            </w:r>
            <w:proofErr w:type="spellStart"/>
            <w:r w:rsidRPr="00DA627C">
              <w:rPr>
                <w:rFonts w:eastAsia="Times New Roman"/>
                <w:sz w:val="24"/>
                <w:szCs w:val="24"/>
                <w:lang w:val="cs-CZ" w:eastAsia="cs-CZ"/>
              </w:rPr>
              <w:t>sufficient</w:t>
            </w:r>
            <w:proofErr w:type="spellEnd"/>
            <w:r w:rsidRPr="00DA627C">
              <w:rPr>
                <w:rFonts w:eastAsia="Times New Roman"/>
                <w:sz w:val="24"/>
                <w:szCs w:val="24"/>
                <w:lang w:val="cs-CZ" w:eastAsia="cs-CZ"/>
              </w:rPr>
              <w:t xml:space="preserve"> amount of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as described in the Protocol.  </w:t>
            </w:r>
          </w:p>
        </w:tc>
        <w:tc>
          <w:tcPr>
            <w:tcW w:w="4960" w:type="dxa"/>
          </w:tcPr>
          <w:p w14:paraId="3AF6381A" w14:textId="77777777" w:rsidR="00D91961" w:rsidRPr="00DA627C" w:rsidRDefault="004B36E9" w:rsidP="00B94869">
            <w:pPr>
              <w:spacing w:after="120"/>
              <w:ind w:left="357"/>
              <w:jc w:val="both"/>
              <w:rPr>
                <w:sz w:val="24"/>
                <w:szCs w:val="24"/>
                <w:u w:val="single"/>
                <w:lang w:val="en-GB"/>
              </w:rPr>
            </w:pPr>
            <w:r w:rsidRPr="00DA627C">
              <w:rPr>
                <w:rFonts w:eastAsia="Times New Roman"/>
                <w:sz w:val="24"/>
                <w:szCs w:val="24"/>
                <w:lang w:val="cs-CZ" w:eastAsia="cs-CZ"/>
              </w:rPr>
              <w:t xml:space="preserve">Zadavatel, či jeho řádně oprávněný zástupce, dodá Zdravotnickému zařízení či Zkoušejícímu dostatečné množství Hodnoceného léčiva dle podmínek popsaných v Protokolu.  </w:t>
            </w:r>
          </w:p>
        </w:tc>
      </w:tr>
      <w:tr w:rsidR="00222D0C" w:rsidRPr="00DA627C" w14:paraId="3AF6381E" w14:textId="77777777" w:rsidTr="009C07EB">
        <w:trPr>
          <w:trHeight w:val="3212"/>
        </w:trPr>
        <w:tc>
          <w:tcPr>
            <w:tcW w:w="4787" w:type="dxa"/>
          </w:tcPr>
          <w:p w14:paraId="3AF6381C" w14:textId="71C6D0CE" w:rsidR="00222D0C" w:rsidRPr="00DA627C" w:rsidRDefault="008270D4" w:rsidP="00B94869">
            <w:pPr>
              <w:spacing w:after="120"/>
              <w:ind w:left="357"/>
              <w:jc w:val="both"/>
              <w:rPr>
                <w:sz w:val="24"/>
                <w:szCs w:val="24"/>
                <w:lang w:val="en-US"/>
              </w:rPr>
            </w:pPr>
            <w:r w:rsidRPr="00DA627C">
              <w:rPr>
                <w:rFonts w:eastAsia="Times New Roman"/>
                <w:sz w:val="24"/>
                <w:szCs w:val="24"/>
                <w:lang w:val="cs-CZ" w:eastAsia="cs-CZ"/>
              </w:rPr>
              <w:t xml:space="preserve">The Site shall use the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solely</w:t>
            </w:r>
            <w:proofErr w:type="spellEnd"/>
            <w:r w:rsidRPr="00DA627C">
              <w:rPr>
                <w:rFonts w:eastAsia="Times New Roman"/>
                <w:sz w:val="24"/>
                <w:szCs w:val="24"/>
                <w:lang w:val="cs-CZ" w:eastAsia="cs-CZ"/>
              </w:rPr>
              <w:t xml:space="preserve"> for the </w:t>
            </w:r>
            <w:proofErr w:type="spellStart"/>
            <w:r w:rsidRPr="00DA627C">
              <w:rPr>
                <w:rFonts w:eastAsia="Times New Roman"/>
                <w:sz w:val="24"/>
                <w:szCs w:val="24"/>
                <w:lang w:val="cs-CZ" w:eastAsia="cs-CZ"/>
              </w:rPr>
              <w:t>purpose</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properly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completing</w:t>
            </w:r>
            <w:proofErr w:type="spellEnd"/>
            <w:r w:rsidRPr="00DA627C">
              <w:rPr>
                <w:rFonts w:eastAsia="Times New Roman"/>
                <w:sz w:val="24"/>
                <w:szCs w:val="24"/>
                <w:lang w:val="cs-CZ" w:eastAsia="cs-CZ"/>
              </w:rPr>
              <w:t xml:space="preserve"> the Study and shall maintain the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as specified by Sponsor and according to applicable </w:t>
            </w:r>
            <w:proofErr w:type="spellStart"/>
            <w:r w:rsidRPr="00DA627C">
              <w:rPr>
                <w:rFonts w:eastAsia="Times New Roman"/>
                <w:sz w:val="24"/>
                <w:szCs w:val="24"/>
                <w:lang w:val="cs-CZ" w:eastAsia="cs-CZ"/>
              </w:rPr>
              <w:t>laws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regulations</w:t>
            </w:r>
            <w:proofErr w:type="spellEnd"/>
            <w:r w:rsidRPr="00DA627C">
              <w:rPr>
                <w:rFonts w:eastAsia="Times New Roman"/>
                <w:sz w:val="24"/>
                <w:szCs w:val="24"/>
                <w:lang w:val="cs-CZ" w:eastAsia="cs-CZ"/>
              </w:rPr>
              <w:t xml:space="preserve">, including storage in a </w:t>
            </w:r>
            <w:proofErr w:type="spellStart"/>
            <w:r w:rsidRPr="00DA627C">
              <w:rPr>
                <w:rFonts w:eastAsia="Times New Roman"/>
                <w:sz w:val="24"/>
                <w:szCs w:val="24"/>
                <w:lang w:val="cs-CZ" w:eastAsia="cs-CZ"/>
              </w:rPr>
              <w:t>locked</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secured</w:t>
            </w:r>
            <w:proofErr w:type="spellEnd"/>
            <w:r w:rsidRPr="00DA627C">
              <w:rPr>
                <w:rFonts w:eastAsia="Times New Roman"/>
                <w:sz w:val="24"/>
                <w:szCs w:val="24"/>
                <w:lang w:val="cs-CZ" w:eastAsia="cs-CZ"/>
              </w:rPr>
              <w:t xml:space="preserve"> area at all </w:t>
            </w:r>
            <w:proofErr w:type="spellStart"/>
            <w:r w:rsidRPr="00DA627C">
              <w:rPr>
                <w:rFonts w:eastAsia="Times New Roman"/>
                <w:sz w:val="24"/>
                <w:szCs w:val="24"/>
                <w:lang w:val="cs-CZ" w:eastAsia="cs-CZ"/>
              </w:rPr>
              <w:t>times</w:t>
            </w:r>
            <w:proofErr w:type="spellEnd"/>
            <w:r w:rsidRPr="00DA627C">
              <w:rPr>
                <w:rFonts w:eastAsia="Times New Roman"/>
                <w:sz w:val="24"/>
                <w:szCs w:val="24"/>
                <w:lang w:val="cs-CZ" w:eastAsia="cs-CZ"/>
              </w:rPr>
              <w:t xml:space="preserve">.  </w:t>
            </w:r>
          </w:p>
        </w:tc>
        <w:tc>
          <w:tcPr>
            <w:tcW w:w="4960" w:type="dxa"/>
          </w:tcPr>
          <w:p w14:paraId="3AF6381D" w14:textId="734563B9" w:rsidR="00222D0C" w:rsidRPr="00DA627C" w:rsidRDefault="004B36E9"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Místo provádění klinického hodnocení bude používat Hodnocené léčivo výhradně pro účely řádného dokončení Studie a bude uchovávat Hodnocené léčivo dle pokynů Zadavatele a v souladu s příslušnými právními předpisy, nařízeními a pravidly, včetně povinnosti skladovat Hodnocené léčivo v uzamčeném a zabezpečeném prostoru, a to po celou předmětnou dobu.</w:t>
            </w:r>
          </w:p>
        </w:tc>
      </w:tr>
      <w:tr w:rsidR="00504B5D" w:rsidRPr="00DA627C" w14:paraId="22C0486F" w14:textId="77777777" w:rsidTr="009C07EB">
        <w:tc>
          <w:tcPr>
            <w:tcW w:w="4787" w:type="dxa"/>
          </w:tcPr>
          <w:p w14:paraId="74AFDBC6" w14:textId="5820D7E3" w:rsidR="00504B5D" w:rsidRPr="00DA627C" w:rsidRDefault="00504B5D" w:rsidP="00B94869">
            <w:pPr>
              <w:spacing w:after="120"/>
              <w:ind w:left="357"/>
              <w:jc w:val="both"/>
              <w:rPr>
                <w:rFonts w:eastAsia="Times New Roman"/>
                <w:sz w:val="24"/>
                <w:szCs w:val="24"/>
                <w:lang w:val="cs-CZ" w:eastAsia="cs-CZ"/>
              </w:rPr>
            </w:pPr>
            <w:bookmarkStart w:id="4" w:name="_Hlk102657444"/>
            <w:r w:rsidRPr="00DA627C">
              <w:rPr>
                <w:sz w:val="24"/>
                <w:szCs w:val="24"/>
                <w:lang w:val="en-US"/>
              </w:rPr>
              <w:t>During the conduct of the Study, Institution will destroy unused Investigational Product prior to a Sponsor monitor conducting final investigational product accountability. Institution’s destruction of Investigational Product will comply with Institution’s investigational product accountability SOP, and Institution will provide Sponsor with investigational product accountability logs and supporting documentation to verify adherence to Institution’s SOP.</w:t>
            </w:r>
            <w:bookmarkEnd w:id="4"/>
          </w:p>
        </w:tc>
        <w:tc>
          <w:tcPr>
            <w:tcW w:w="4960" w:type="dxa"/>
          </w:tcPr>
          <w:p w14:paraId="198F1FB6" w14:textId="422F6EF7" w:rsidR="00504B5D" w:rsidRPr="00DA627C" w:rsidRDefault="005A6E80" w:rsidP="00B94869">
            <w:pPr>
              <w:spacing w:after="120"/>
              <w:ind w:left="357"/>
              <w:jc w:val="both"/>
              <w:rPr>
                <w:rFonts w:eastAsia="Times New Roman"/>
                <w:sz w:val="24"/>
                <w:szCs w:val="24"/>
                <w:lang w:val="cs-CZ" w:eastAsia="cs-CZ"/>
              </w:rPr>
            </w:pPr>
            <w:r w:rsidRPr="00DA627C">
              <w:rPr>
                <w:sz w:val="24"/>
                <w:szCs w:val="24"/>
                <w:lang w:val="cs-CZ"/>
              </w:rPr>
              <w:t>Z</w:t>
            </w:r>
            <w:r w:rsidR="00DA3B38" w:rsidRPr="00DA627C">
              <w:rPr>
                <w:sz w:val="24"/>
                <w:szCs w:val="24"/>
                <w:lang w:val="cs-CZ"/>
              </w:rPr>
              <w:t>dravotnické zařízení</w:t>
            </w:r>
            <w:r w:rsidRPr="00DA627C">
              <w:rPr>
                <w:sz w:val="24"/>
                <w:szCs w:val="24"/>
                <w:lang w:val="cs-CZ"/>
              </w:rPr>
              <w:t xml:space="preserve"> během provádění Studie zlikviduje nepoužité Hodnocené léčivo předtím, než monitor Zadavatele provede finální evidenci Hodnoceného léčiva. </w:t>
            </w:r>
            <w:r w:rsidR="00DA3B38" w:rsidRPr="00DA627C">
              <w:rPr>
                <w:sz w:val="24"/>
                <w:szCs w:val="24"/>
                <w:lang w:val="cs-CZ"/>
              </w:rPr>
              <w:t>Zdravotnické zařízení</w:t>
            </w:r>
            <w:r w:rsidRPr="00DA627C">
              <w:rPr>
                <w:sz w:val="24"/>
                <w:szCs w:val="24"/>
                <w:lang w:val="cs-CZ"/>
              </w:rPr>
              <w:t xml:space="preserve"> zlikviduje Hodnocené léčivo v souladu se standardním operačním postupem Zdravotnického zařízení pro evidenci Hodnoceného léčiva a Z</w:t>
            </w:r>
            <w:r w:rsidR="00DA3B38" w:rsidRPr="00DA627C">
              <w:rPr>
                <w:sz w:val="24"/>
                <w:szCs w:val="24"/>
                <w:lang w:val="cs-CZ"/>
              </w:rPr>
              <w:t>dravotnické zařízení</w:t>
            </w:r>
            <w:r w:rsidRPr="00DA627C">
              <w:rPr>
                <w:sz w:val="24"/>
                <w:szCs w:val="24"/>
                <w:lang w:val="cs-CZ"/>
              </w:rPr>
              <w:t xml:space="preserve"> poskytne Zadavateli protokoly o evidenci Hodnoceného léčiva a podpůrnou dokumentaci k ověření dodržování standardních operačních postupů Zdravotnického zařízení.</w:t>
            </w:r>
          </w:p>
        </w:tc>
      </w:tr>
      <w:tr w:rsidR="00222D0C" w:rsidRPr="00DA627C" w14:paraId="3AF63821" w14:textId="77777777" w:rsidTr="00A873F1">
        <w:tc>
          <w:tcPr>
            <w:tcW w:w="4787" w:type="dxa"/>
          </w:tcPr>
          <w:p w14:paraId="3AF6381F" w14:textId="71F4559A" w:rsidR="00222D0C" w:rsidRPr="00DA627C" w:rsidRDefault="008270D4"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Upon completion or termination of the Study, the Site shall return or </w:t>
            </w:r>
            <w:proofErr w:type="spellStart"/>
            <w:r w:rsidRPr="00DA627C">
              <w:rPr>
                <w:rFonts w:eastAsia="Times New Roman"/>
                <w:sz w:val="24"/>
                <w:szCs w:val="24"/>
                <w:lang w:val="cs-CZ" w:eastAsia="cs-CZ"/>
              </w:rPr>
              <w:t>destroy</w:t>
            </w:r>
            <w:proofErr w:type="spellEnd"/>
            <w:r w:rsidRPr="00DA627C">
              <w:rPr>
                <w:rFonts w:eastAsia="Times New Roman"/>
                <w:sz w:val="24"/>
                <w:szCs w:val="24"/>
                <w:lang w:val="cs-CZ" w:eastAsia="cs-CZ"/>
              </w:rPr>
              <w:t xml:space="preserve">, at Sponsor’s option, the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comparator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products</w:t>
            </w:r>
            <w:proofErr w:type="spellEnd"/>
            <w:r w:rsidRPr="00DA627C">
              <w:rPr>
                <w:rFonts w:eastAsia="Times New Roman"/>
                <w:sz w:val="24"/>
                <w:szCs w:val="24"/>
                <w:lang w:val="cs-CZ" w:eastAsia="cs-CZ"/>
              </w:rPr>
              <w:t xml:space="preserve">, and materials and all </w:t>
            </w:r>
            <w:proofErr w:type="spellStart"/>
            <w:r w:rsidRPr="00DA627C">
              <w:rPr>
                <w:rFonts w:eastAsia="Times New Roman"/>
                <w:sz w:val="24"/>
                <w:szCs w:val="24"/>
                <w:lang w:val="cs-CZ" w:eastAsia="cs-CZ"/>
              </w:rPr>
              <w:t>Confidential</w:t>
            </w:r>
            <w:proofErr w:type="spellEnd"/>
            <w:r w:rsidRPr="00DA627C">
              <w:rPr>
                <w:rFonts w:eastAsia="Times New Roman"/>
                <w:sz w:val="24"/>
                <w:szCs w:val="24"/>
                <w:lang w:val="cs-CZ" w:eastAsia="cs-CZ"/>
              </w:rPr>
              <w:t xml:space="preserve"> Information (as defined below) at Sponsor’s sole expense. </w:t>
            </w:r>
          </w:p>
        </w:tc>
        <w:tc>
          <w:tcPr>
            <w:tcW w:w="4960" w:type="dxa"/>
          </w:tcPr>
          <w:p w14:paraId="3AF63820" w14:textId="4987988E" w:rsidR="00222D0C" w:rsidRPr="00DA627C" w:rsidRDefault="004B36E9" w:rsidP="00B94869">
            <w:pPr>
              <w:spacing w:after="120"/>
              <w:ind w:left="357"/>
              <w:jc w:val="both"/>
              <w:rPr>
                <w:rFonts w:eastAsia="Calibri"/>
                <w:sz w:val="24"/>
                <w:szCs w:val="24"/>
                <w:lang w:val="cs-CZ"/>
              </w:rPr>
            </w:pPr>
            <w:r w:rsidRPr="00DA627C">
              <w:rPr>
                <w:rFonts w:eastAsia="Times New Roman"/>
                <w:sz w:val="24"/>
                <w:szCs w:val="24"/>
                <w:lang w:val="cs-CZ" w:eastAsia="cs-CZ"/>
              </w:rPr>
              <w:t xml:space="preserve">V návaznosti na dokončení či ukončení Studie Místo provádění klinického hodnocení vrátí či zlikviduje, a to plně dle volby Zadavatele, Hodnocené léčivo, komparační produkty a materiály, jakož i veškeré Důvěrné informace (ve smyslu níže uvedené definice) plně a výlučně na náklady Zadavatele. </w:t>
            </w:r>
          </w:p>
        </w:tc>
      </w:tr>
      <w:tr w:rsidR="008270D4" w:rsidRPr="00DA627C" w14:paraId="3AF63825" w14:textId="77777777" w:rsidTr="00A873F1">
        <w:tc>
          <w:tcPr>
            <w:tcW w:w="4787" w:type="dxa"/>
          </w:tcPr>
          <w:p w14:paraId="3AF63822" w14:textId="083EC6A9" w:rsidR="008270D4" w:rsidRPr="00DA627C" w:rsidRDefault="008270D4"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Institution and Investigator shall </w:t>
            </w:r>
            <w:proofErr w:type="spellStart"/>
            <w:r w:rsidRPr="00DA627C">
              <w:rPr>
                <w:rFonts w:eastAsia="Times New Roman"/>
                <w:sz w:val="24"/>
                <w:szCs w:val="24"/>
                <w:lang w:val="cs-CZ" w:eastAsia="cs-CZ"/>
              </w:rPr>
              <w:t>comply</w:t>
            </w:r>
            <w:proofErr w:type="spellEnd"/>
            <w:r w:rsidRPr="00DA627C">
              <w:rPr>
                <w:rFonts w:eastAsia="Times New Roman"/>
                <w:sz w:val="24"/>
                <w:szCs w:val="24"/>
                <w:lang w:val="cs-CZ" w:eastAsia="cs-CZ"/>
              </w:rPr>
              <w:t xml:space="preserve"> with all </w:t>
            </w:r>
            <w:proofErr w:type="spellStart"/>
            <w:r w:rsidRPr="00DA627C">
              <w:rPr>
                <w:rFonts w:eastAsia="Times New Roman"/>
                <w:sz w:val="24"/>
                <w:szCs w:val="24"/>
                <w:lang w:val="cs-CZ" w:eastAsia="cs-CZ"/>
              </w:rPr>
              <w:t>laws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regulations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governing</w:t>
            </w:r>
            <w:proofErr w:type="spellEnd"/>
            <w:r w:rsidRPr="00DA627C">
              <w:rPr>
                <w:rFonts w:eastAsia="Times New Roman"/>
                <w:sz w:val="24"/>
                <w:szCs w:val="24"/>
                <w:lang w:val="cs-CZ" w:eastAsia="cs-CZ"/>
              </w:rPr>
              <w:t xml:space="preserve"> the </w:t>
            </w:r>
            <w:proofErr w:type="spellStart"/>
            <w:r w:rsidRPr="00DA627C">
              <w:rPr>
                <w:rFonts w:eastAsia="Times New Roman"/>
                <w:sz w:val="24"/>
                <w:szCs w:val="24"/>
                <w:lang w:val="cs-CZ" w:eastAsia="cs-CZ"/>
              </w:rPr>
              <w:t>disposition</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destruction</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and any instructions from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that are not </w:t>
            </w:r>
            <w:proofErr w:type="spellStart"/>
            <w:r w:rsidRPr="00DA627C">
              <w:rPr>
                <w:rFonts w:eastAsia="Times New Roman"/>
                <w:sz w:val="24"/>
                <w:szCs w:val="24"/>
                <w:lang w:val="cs-CZ" w:eastAsia="cs-CZ"/>
              </w:rPr>
              <w:t>inconsistent</w:t>
            </w:r>
            <w:proofErr w:type="spellEnd"/>
            <w:r w:rsidRPr="00DA627C">
              <w:rPr>
                <w:rFonts w:eastAsia="Times New Roman"/>
                <w:sz w:val="24"/>
                <w:szCs w:val="24"/>
                <w:lang w:val="cs-CZ" w:eastAsia="cs-CZ"/>
              </w:rPr>
              <w:t xml:space="preserve"> with such </w:t>
            </w:r>
            <w:proofErr w:type="spellStart"/>
            <w:r w:rsidRPr="00DA627C">
              <w:rPr>
                <w:rFonts w:eastAsia="Times New Roman"/>
                <w:sz w:val="24"/>
                <w:szCs w:val="24"/>
                <w:lang w:val="cs-CZ" w:eastAsia="cs-CZ"/>
              </w:rPr>
              <w:t>laws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regulations</w:t>
            </w:r>
            <w:proofErr w:type="spellEnd"/>
            <w:r w:rsidRPr="00DA627C">
              <w:rPr>
                <w:rFonts w:eastAsia="Times New Roman"/>
                <w:sz w:val="24"/>
                <w:szCs w:val="24"/>
                <w:lang w:val="cs-CZ" w:eastAsia="cs-CZ"/>
              </w:rPr>
              <w:t>.</w:t>
            </w:r>
          </w:p>
          <w:p w14:paraId="3AF63823" w14:textId="77777777" w:rsidR="008270D4" w:rsidRPr="00DA627C" w:rsidRDefault="008270D4" w:rsidP="00B94869">
            <w:pPr>
              <w:spacing w:after="120"/>
              <w:ind w:left="357"/>
              <w:jc w:val="both"/>
              <w:rPr>
                <w:rFonts w:eastAsia="Times New Roman"/>
                <w:sz w:val="24"/>
                <w:szCs w:val="24"/>
                <w:lang w:val="cs-CZ" w:eastAsia="cs-CZ"/>
              </w:rPr>
            </w:pPr>
          </w:p>
        </w:tc>
        <w:tc>
          <w:tcPr>
            <w:tcW w:w="4960" w:type="dxa"/>
          </w:tcPr>
          <w:p w14:paraId="4EB8B687" w14:textId="6FC3D67F" w:rsidR="008270D4" w:rsidRPr="00DA627C" w:rsidRDefault="004B36E9"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Zdravotnické zařízení a Zkoušející se zavazují, že budou jednat v souladu s veškerými právními předpisy, nařízeními a pravidly upravujícími nakládání s Hodnoceným léčivem či likvidaci Hodnoceného léčiva a jakýmikoli instrukcemi a pokyny poskytnutými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jež nejsou v </w:t>
            </w:r>
            <w:r w:rsidRPr="00DA627C">
              <w:rPr>
                <w:rFonts w:eastAsia="Times New Roman"/>
                <w:sz w:val="24"/>
                <w:szCs w:val="24"/>
                <w:lang w:val="cs-CZ" w:eastAsia="cs-CZ"/>
              </w:rPr>
              <w:lastRenderedPageBreak/>
              <w:t>rozporu s takovými právními pře</w:t>
            </w:r>
            <w:r w:rsidR="00F21821" w:rsidRPr="00DA627C">
              <w:rPr>
                <w:rFonts w:eastAsia="Times New Roman"/>
                <w:sz w:val="24"/>
                <w:szCs w:val="24"/>
                <w:lang w:val="cs-CZ" w:eastAsia="cs-CZ"/>
              </w:rPr>
              <w:t>d</w:t>
            </w:r>
            <w:r w:rsidRPr="00DA627C">
              <w:rPr>
                <w:rFonts w:eastAsia="Times New Roman"/>
                <w:sz w:val="24"/>
                <w:szCs w:val="24"/>
                <w:lang w:val="cs-CZ" w:eastAsia="cs-CZ"/>
              </w:rPr>
              <w:t>pisy, nařízeními a pravidly.</w:t>
            </w:r>
          </w:p>
          <w:p w14:paraId="3AF63824" w14:textId="6B58049A" w:rsidR="006349FD" w:rsidRPr="00DA627C" w:rsidRDefault="006349FD" w:rsidP="00B94869">
            <w:pPr>
              <w:spacing w:after="120"/>
              <w:ind w:left="357"/>
              <w:jc w:val="both"/>
              <w:rPr>
                <w:rFonts w:eastAsia="Calibri"/>
                <w:sz w:val="24"/>
                <w:szCs w:val="24"/>
                <w:lang w:val="bg-BG" w:eastAsia="bg-BG"/>
              </w:rPr>
            </w:pPr>
          </w:p>
        </w:tc>
      </w:tr>
      <w:tr w:rsidR="008270D4" w:rsidRPr="00DA627C" w14:paraId="3AF63829" w14:textId="77777777" w:rsidTr="00A873F1">
        <w:tc>
          <w:tcPr>
            <w:tcW w:w="4787" w:type="dxa"/>
          </w:tcPr>
          <w:p w14:paraId="3AF63827" w14:textId="215F6688" w:rsidR="008270D4" w:rsidRPr="00DA627C" w:rsidRDefault="00A761EE" w:rsidP="00A873F1">
            <w:pPr>
              <w:spacing w:after="120"/>
              <w:ind w:left="357"/>
              <w:jc w:val="both"/>
              <w:rPr>
                <w:rFonts w:eastAsia="Times New Roman"/>
                <w:sz w:val="24"/>
                <w:szCs w:val="24"/>
                <w:lang w:val="cs-CZ" w:eastAsia="cs-CZ"/>
              </w:rPr>
            </w:pPr>
            <w:r w:rsidRPr="00DA627C">
              <w:rPr>
                <w:rFonts w:eastAsia="Times New Roman"/>
                <w:sz w:val="24"/>
                <w:szCs w:val="24"/>
                <w:lang w:val="cs-CZ" w:eastAsia="cs-CZ"/>
              </w:rPr>
              <w:lastRenderedPageBreak/>
              <w:t xml:space="preserve">Institution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that no title to nor any </w:t>
            </w:r>
            <w:proofErr w:type="spellStart"/>
            <w:r w:rsidRPr="00DA627C">
              <w:rPr>
                <w:rFonts w:eastAsia="Times New Roman"/>
                <w:sz w:val="24"/>
                <w:szCs w:val="24"/>
                <w:lang w:val="cs-CZ" w:eastAsia="cs-CZ"/>
              </w:rPr>
              <w:t>proprietary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related to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is </w:t>
            </w:r>
            <w:proofErr w:type="spellStart"/>
            <w:r w:rsidRPr="00DA627C">
              <w:rPr>
                <w:rFonts w:eastAsia="Times New Roman"/>
                <w:sz w:val="24"/>
                <w:szCs w:val="24"/>
                <w:lang w:val="cs-CZ" w:eastAsia="cs-CZ"/>
              </w:rPr>
              <w:t>transferred</w:t>
            </w:r>
            <w:proofErr w:type="spellEnd"/>
            <w:r w:rsidRPr="00DA627C">
              <w:rPr>
                <w:rFonts w:eastAsia="Times New Roman"/>
                <w:sz w:val="24"/>
                <w:szCs w:val="24"/>
                <w:lang w:val="cs-CZ" w:eastAsia="cs-CZ"/>
              </w:rPr>
              <w:t xml:space="preserve"> to Institution, that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will be used only for the Study and only as described in the Protocol and any other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directions</w:t>
            </w:r>
            <w:proofErr w:type="spellEnd"/>
            <w:r w:rsidRPr="00DA627C">
              <w:rPr>
                <w:rFonts w:eastAsia="Times New Roman"/>
                <w:sz w:val="24"/>
                <w:szCs w:val="24"/>
                <w:lang w:val="cs-CZ" w:eastAsia="cs-CZ"/>
              </w:rPr>
              <w:t xml:space="preserve"> provided by Sponsor, that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will not be </w:t>
            </w:r>
            <w:proofErr w:type="spellStart"/>
            <w:r w:rsidRPr="00DA627C">
              <w:rPr>
                <w:rFonts w:eastAsia="Times New Roman"/>
                <w:sz w:val="24"/>
                <w:szCs w:val="24"/>
                <w:lang w:val="cs-CZ" w:eastAsia="cs-CZ"/>
              </w:rPr>
              <w:t>transferred</w:t>
            </w:r>
            <w:proofErr w:type="spellEnd"/>
            <w:r w:rsidRPr="00DA627C">
              <w:rPr>
                <w:rFonts w:eastAsia="Times New Roman"/>
                <w:sz w:val="24"/>
                <w:szCs w:val="24"/>
                <w:lang w:val="cs-CZ" w:eastAsia="cs-CZ"/>
              </w:rPr>
              <w:t xml:space="preserve"> by Institution to the possession of any third party without the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consent of Sponsor, and that, at Sponsor 's request or the completion of the Study, Institution will return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and all related </w:t>
            </w:r>
            <w:proofErr w:type="spellStart"/>
            <w:r w:rsidRPr="00DA627C">
              <w:rPr>
                <w:rFonts w:eastAsia="Times New Roman"/>
                <w:sz w:val="24"/>
                <w:szCs w:val="24"/>
                <w:lang w:val="cs-CZ" w:eastAsia="cs-CZ"/>
              </w:rPr>
              <w:t>training</w:t>
            </w:r>
            <w:proofErr w:type="spellEnd"/>
            <w:r w:rsidRPr="00DA627C">
              <w:rPr>
                <w:rFonts w:eastAsia="Times New Roman"/>
                <w:sz w:val="24"/>
                <w:szCs w:val="24"/>
                <w:lang w:val="cs-CZ" w:eastAsia="cs-CZ"/>
              </w:rPr>
              <w:t xml:space="preserve"> materials and documentation to Sponsor or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designated agent.</w:t>
            </w:r>
          </w:p>
        </w:tc>
        <w:tc>
          <w:tcPr>
            <w:tcW w:w="4960" w:type="dxa"/>
          </w:tcPr>
          <w:p w14:paraId="3AF63828" w14:textId="63ED396F" w:rsidR="00916A05" w:rsidRPr="00DA627C" w:rsidRDefault="006349FD" w:rsidP="00A873F1">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Zdravotnické zařízení souhlasí s tím, že na něj nepřechází žádné vlastnické právo k zapůjčenému vybavení ani žádná majetková práva související se zapůjčeným vybavením, že zapůjčené vybavení bude používáno pouze pro účely </w:t>
            </w:r>
            <w:r w:rsidR="006522C4" w:rsidRPr="00DA627C">
              <w:rPr>
                <w:rFonts w:eastAsia="Times New Roman"/>
                <w:sz w:val="24"/>
                <w:szCs w:val="24"/>
                <w:lang w:val="cs-CZ" w:eastAsia="cs-CZ"/>
              </w:rPr>
              <w:t>S</w:t>
            </w:r>
            <w:r w:rsidRPr="00DA627C">
              <w:rPr>
                <w:rFonts w:eastAsia="Times New Roman"/>
                <w:sz w:val="24"/>
                <w:szCs w:val="24"/>
                <w:lang w:val="cs-CZ" w:eastAsia="cs-CZ"/>
              </w:rPr>
              <w:t xml:space="preserve">tudie a pouze způsobem popsaným v protokolu a v dalších písemných pokynech </w:t>
            </w:r>
            <w:r w:rsidR="006522C4" w:rsidRPr="00DA627C">
              <w:rPr>
                <w:rFonts w:eastAsia="Times New Roman"/>
                <w:sz w:val="24"/>
                <w:szCs w:val="24"/>
                <w:lang w:val="cs-CZ" w:eastAsia="cs-CZ"/>
              </w:rPr>
              <w:t>Z</w:t>
            </w:r>
            <w:r w:rsidRPr="00DA627C">
              <w:rPr>
                <w:rFonts w:eastAsia="Times New Roman"/>
                <w:sz w:val="24"/>
                <w:szCs w:val="24"/>
                <w:lang w:val="cs-CZ" w:eastAsia="cs-CZ"/>
              </w:rPr>
              <w:t xml:space="preserve">adavatele, že zapůjčené vybavení nebude </w:t>
            </w:r>
            <w:r w:rsidR="006522C4" w:rsidRPr="00DA627C">
              <w:rPr>
                <w:rFonts w:eastAsia="Times New Roman"/>
                <w:sz w:val="24"/>
                <w:szCs w:val="24"/>
                <w:lang w:val="cs-CZ" w:eastAsia="cs-CZ"/>
              </w:rPr>
              <w:t>Zdravotnickým zařízením</w:t>
            </w:r>
            <w:r w:rsidRPr="00DA627C">
              <w:rPr>
                <w:rFonts w:eastAsia="Times New Roman"/>
                <w:sz w:val="24"/>
                <w:szCs w:val="24"/>
                <w:lang w:val="cs-CZ" w:eastAsia="cs-CZ"/>
              </w:rPr>
              <w:t xml:space="preserve"> převedeno do vlastnictví žádné třetí strany bez písemného souhlasu</w:t>
            </w:r>
            <w:r w:rsidR="006522C4" w:rsidRPr="00DA627C">
              <w:rPr>
                <w:rFonts w:eastAsia="Times New Roman"/>
                <w:sz w:val="24"/>
                <w:szCs w:val="24"/>
                <w:lang w:val="cs-CZ" w:eastAsia="cs-CZ"/>
              </w:rPr>
              <w:t xml:space="preserve"> Z</w:t>
            </w:r>
            <w:r w:rsidRPr="00DA627C">
              <w:rPr>
                <w:rFonts w:eastAsia="Times New Roman"/>
                <w:sz w:val="24"/>
                <w:szCs w:val="24"/>
                <w:lang w:val="cs-CZ" w:eastAsia="cs-CZ"/>
              </w:rPr>
              <w:t xml:space="preserve">adavatele a že na žádost </w:t>
            </w:r>
            <w:r w:rsidR="006522C4" w:rsidRPr="00DA627C">
              <w:rPr>
                <w:rFonts w:eastAsia="Times New Roman"/>
                <w:sz w:val="24"/>
                <w:szCs w:val="24"/>
                <w:lang w:val="cs-CZ" w:eastAsia="cs-CZ"/>
              </w:rPr>
              <w:t>Z</w:t>
            </w:r>
            <w:r w:rsidRPr="00DA627C">
              <w:rPr>
                <w:rFonts w:eastAsia="Times New Roman"/>
                <w:sz w:val="24"/>
                <w:szCs w:val="24"/>
                <w:lang w:val="cs-CZ" w:eastAsia="cs-CZ"/>
              </w:rPr>
              <w:t xml:space="preserve">adavatele nebo po ukončení </w:t>
            </w:r>
            <w:r w:rsidR="006522C4" w:rsidRPr="00DA627C">
              <w:rPr>
                <w:rFonts w:eastAsia="Times New Roman"/>
                <w:sz w:val="24"/>
                <w:szCs w:val="24"/>
                <w:lang w:val="cs-CZ" w:eastAsia="cs-CZ"/>
              </w:rPr>
              <w:t>S</w:t>
            </w:r>
            <w:r w:rsidRPr="00DA627C">
              <w:rPr>
                <w:rFonts w:eastAsia="Times New Roman"/>
                <w:sz w:val="24"/>
                <w:szCs w:val="24"/>
                <w:lang w:val="cs-CZ" w:eastAsia="cs-CZ"/>
              </w:rPr>
              <w:t xml:space="preserve">tudie </w:t>
            </w:r>
            <w:r w:rsidR="006522C4" w:rsidRPr="00DA627C">
              <w:rPr>
                <w:rFonts w:eastAsia="Times New Roman"/>
                <w:sz w:val="24"/>
                <w:szCs w:val="24"/>
                <w:lang w:val="cs-CZ" w:eastAsia="cs-CZ"/>
              </w:rPr>
              <w:t>Z</w:t>
            </w:r>
            <w:r w:rsidRPr="00DA627C">
              <w:rPr>
                <w:rFonts w:eastAsia="Times New Roman"/>
                <w:sz w:val="24"/>
                <w:szCs w:val="24"/>
                <w:lang w:val="cs-CZ" w:eastAsia="cs-CZ"/>
              </w:rPr>
              <w:t xml:space="preserve">dravotnické zařízení vrátí zapůjčené vybavení a veškeré související školicí materiály a dokumentaci </w:t>
            </w:r>
            <w:r w:rsidR="006522C4" w:rsidRPr="00DA627C">
              <w:rPr>
                <w:rFonts w:eastAsia="Times New Roman"/>
                <w:sz w:val="24"/>
                <w:szCs w:val="24"/>
                <w:lang w:val="cs-CZ" w:eastAsia="cs-CZ"/>
              </w:rPr>
              <w:t>Z</w:t>
            </w:r>
            <w:r w:rsidRPr="00DA627C">
              <w:rPr>
                <w:rFonts w:eastAsia="Times New Roman"/>
                <w:sz w:val="24"/>
                <w:szCs w:val="24"/>
                <w:lang w:val="cs-CZ" w:eastAsia="cs-CZ"/>
              </w:rPr>
              <w:t>adavateli nebo jeho určenému zástupci.</w:t>
            </w:r>
          </w:p>
        </w:tc>
      </w:tr>
      <w:tr w:rsidR="00A873F1" w:rsidRPr="00DA627C" w14:paraId="7D05BF58" w14:textId="77777777" w:rsidTr="00A873F1">
        <w:tc>
          <w:tcPr>
            <w:tcW w:w="4787" w:type="dxa"/>
          </w:tcPr>
          <w:p w14:paraId="2DAF2BD9" w14:textId="1EC142D9" w:rsidR="00A873F1" w:rsidRPr="00DA627C" w:rsidDel="00916A05" w:rsidRDefault="00A873F1" w:rsidP="00A873F1">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Following </w:t>
            </w:r>
            <w:proofErr w:type="spellStart"/>
            <w:r w:rsidRPr="00DA627C">
              <w:rPr>
                <w:rFonts w:eastAsia="Times New Roman"/>
                <w:sz w:val="24"/>
                <w:szCs w:val="24"/>
                <w:lang w:val="cs-CZ" w:eastAsia="cs-CZ"/>
              </w:rPr>
              <w:t>reasonable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advance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notice</w:t>
            </w:r>
            <w:proofErr w:type="spellEnd"/>
            <w:r w:rsidRPr="00DA627C">
              <w:rPr>
                <w:rFonts w:eastAsia="Times New Roman"/>
                <w:sz w:val="24"/>
                <w:szCs w:val="24"/>
                <w:lang w:val="cs-CZ" w:eastAsia="cs-CZ"/>
              </w:rPr>
              <w:t xml:space="preserve">, Investigator and Study </w:t>
            </w:r>
            <w:proofErr w:type="spellStart"/>
            <w:r w:rsidRPr="00DA627C">
              <w:rPr>
                <w:rFonts w:eastAsia="Times New Roman"/>
                <w:sz w:val="24"/>
                <w:szCs w:val="24"/>
                <w:lang w:val="cs-CZ" w:eastAsia="cs-CZ"/>
              </w:rPr>
              <w:t>Staff</w:t>
            </w:r>
            <w:proofErr w:type="spellEnd"/>
            <w:r w:rsidRPr="00DA627C">
              <w:rPr>
                <w:rFonts w:eastAsia="Times New Roman"/>
                <w:sz w:val="24"/>
                <w:szCs w:val="24"/>
                <w:lang w:val="cs-CZ" w:eastAsia="cs-CZ"/>
              </w:rPr>
              <w:t xml:space="preserve"> will </w:t>
            </w:r>
            <w:proofErr w:type="spellStart"/>
            <w:r w:rsidRPr="00DA627C">
              <w:rPr>
                <w:rFonts w:eastAsia="Times New Roman"/>
                <w:sz w:val="24"/>
                <w:szCs w:val="24"/>
                <w:lang w:val="cs-CZ" w:eastAsia="cs-CZ"/>
              </w:rPr>
              <w:t>attend</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scheduled</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training</w:t>
            </w:r>
            <w:proofErr w:type="spellEnd"/>
            <w:r w:rsidRPr="00DA627C">
              <w:rPr>
                <w:rFonts w:eastAsia="Times New Roman"/>
                <w:sz w:val="24"/>
                <w:szCs w:val="24"/>
                <w:lang w:val="cs-CZ" w:eastAsia="cs-CZ"/>
              </w:rPr>
              <w:t xml:space="preserve"> to use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will be </w:t>
            </w:r>
            <w:proofErr w:type="spellStart"/>
            <w:r w:rsidRPr="00DA627C">
              <w:rPr>
                <w:rFonts w:eastAsia="Times New Roman"/>
                <w:sz w:val="24"/>
                <w:szCs w:val="24"/>
                <w:lang w:val="cs-CZ" w:eastAsia="cs-CZ"/>
              </w:rPr>
              <w:t>kept</w:t>
            </w:r>
            <w:proofErr w:type="spellEnd"/>
            <w:r w:rsidRPr="00DA627C">
              <w:rPr>
                <w:rFonts w:eastAsia="Times New Roman"/>
                <w:sz w:val="24"/>
                <w:szCs w:val="24"/>
                <w:lang w:val="cs-CZ" w:eastAsia="cs-CZ"/>
              </w:rPr>
              <w:t xml:space="preserve"> in secure location and Institution will be responsible for any </w:t>
            </w:r>
            <w:proofErr w:type="spellStart"/>
            <w:r w:rsidRPr="00DA627C">
              <w:rPr>
                <w:rFonts w:eastAsia="Times New Roman"/>
                <w:sz w:val="24"/>
                <w:szCs w:val="24"/>
                <w:lang w:val="cs-CZ" w:eastAsia="cs-CZ"/>
              </w:rPr>
              <w:t>theft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damage</w:t>
            </w:r>
            <w:proofErr w:type="spellEnd"/>
            <w:r w:rsidRPr="00DA627C">
              <w:rPr>
                <w:rFonts w:eastAsia="Times New Roman"/>
                <w:sz w:val="24"/>
                <w:szCs w:val="24"/>
                <w:lang w:val="cs-CZ" w:eastAsia="cs-CZ"/>
              </w:rPr>
              <w:t xml:space="preserve">, or loss to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other than </w:t>
            </w:r>
            <w:proofErr w:type="spellStart"/>
            <w:r w:rsidRPr="00DA627C">
              <w:rPr>
                <w:rFonts w:eastAsia="Times New Roman"/>
                <w:sz w:val="24"/>
                <w:szCs w:val="24"/>
                <w:lang w:val="cs-CZ" w:eastAsia="cs-CZ"/>
              </w:rPr>
              <w:t>normal</w:t>
            </w:r>
            <w:proofErr w:type="spellEnd"/>
            <w:r w:rsidRPr="00DA627C">
              <w:rPr>
                <w:rFonts w:eastAsia="Times New Roman"/>
                <w:sz w:val="24"/>
                <w:szCs w:val="24"/>
                <w:lang w:val="cs-CZ" w:eastAsia="cs-CZ"/>
              </w:rPr>
              <w:t xml:space="preserve"> wear and tear. Institution will arrange and pay for any required internet connection, telephone line, and/or </w:t>
            </w:r>
            <w:proofErr w:type="spellStart"/>
            <w:r w:rsidRPr="00DA627C">
              <w:rPr>
                <w:rFonts w:eastAsia="Times New Roman"/>
                <w:sz w:val="24"/>
                <w:szCs w:val="24"/>
                <w:lang w:val="cs-CZ" w:eastAsia="cs-CZ"/>
              </w:rPr>
              <w:t>facsimile</w:t>
            </w:r>
            <w:proofErr w:type="spellEnd"/>
            <w:r w:rsidRPr="00DA627C">
              <w:rPr>
                <w:rFonts w:eastAsia="Times New Roman"/>
                <w:sz w:val="24"/>
                <w:szCs w:val="24"/>
                <w:lang w:val="cs-CZ" w:eastAsia="cs-CZ"/>
              </w:rPr>
              <w:t xml:space="preserve"> line as </w:t>
            </w:r>
            <w:proofErr w:type="spellStart"/>
            <w:r w:rsidRPr="00DA627C">
              <w:rPr>
                <w:rFonts w:eastAsia="Times New Roman"/>
                <w:sz w:val="24"/>
                <w:szCs w:val="24"/>
                <w:lang w:val="cs-CZ" w:eastAsia="cs-CZ"/>
              </w:rPr>
              <w:t>necessary</w:t>
            </w:r>
            <w:proofErr w:type="spellEnd"/>
            <w:r w:rsidRPr="00DA627C">
              <w:rPr>
                <w:rFonts w:eastAsia="Times New Roman"/>
                <w:sz w:val="24"/>
                <w:szCs w:val="24"/>
                <w:lang w:val="cs-CZ" w:eastAsia="cs-CZ"/>
              </w:rPr>
              <w:t xml:space="preserve"> to use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If Institution fails to return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within the </w:t>
            </w:r>
            <w:proofErr w:type="spellStart"/>
            <w:r w:rsidRPr="00DA627C">
              <w:rPr>
                <w:rFonts w:eastAsia="Times New Roman"/>
                <w:sz w:val="24"/>
                <w:szCs w:val="24"/>
                <w:lang w:val="cs-CZ" w:eastAsia="cs-CZ"/>
              </w:rPr>
              <w:t>timeframe</w:t>
            </w:r>
            <w:proofErr w:type="spellEnd"/>
            <w:r w:rsidRPr="00DA627C">
              <w:rPr>
                <w:rFonts w:eastAsia="Times New Roman"/>
                <w:sz w:val="24"/>
                <w:szCs w:val="24"/>
                <w:lang w:val="cs-CZ" w:eastAsia="cs-CZ"/>
              </w:rPr>
              <w:t xml:space="preserve"> Sponsor specified, Institution will </w:t>
            </w:r>
            <w:proofErr w:type="spellStart"/>
            <w:r w:rsidRPr="00DA627C">
              <w:rPr>
                <w:rFonts w:eastAsia="Times New Roman"/>
                <w:sz w:val="24"/>
                <w:szCs w:val="24"/>
                <w:lang w:val="cs-CZ" w:eastAsia="cs-CZ"/>
              </w:rPr>
              <w:t>reimburse</w:t>
            </w:r>
            <w:proofErr w:type="spellEnd"/>
            <w:r w:rsidRPr="00DA627C">
              <w:rPr>
                <w:rFonts w:eastAsia="Times New Roman"/>
                <w:sz w:val="24"/>
                <w:szCs w:val="24"/>
                <w:lang w:val="cs-CZ" w:eastAsia="cs-CZ"/>
              </w:rPr>
              <w:t xml:space="preserve"> Sponsor for any </w:t>
            </w:r>
            <w:proofErr w:type="spellStart"/>
            <w:r w:rsidRPr="00DA627C">
              <w:rPr>
                <w:rFonts w:eastAsia="Times New Roman"/>
                <w:sz w:val="24"/>
                <w:szCs w:val="24"/>
                <w:lang w:val="cs-CZ" w:eastAsia="cs-CZ"/>
              </w:rPr>
              <w:t>penalties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late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fees</w:t>
            </w:r>
            <w:proofErr w:type="spellEnd"/>
            <w:r w:rsidRPr="00DA627C">
              <w:rPr>
                <w:rFonts w:eastAsia="Times New Roman"/>
                <w:sz w:val="24"/>
                <w:szCs w:val="24"/>
                <w:lang w:val="cs-CZ" w:eastAsia="cs-CZ"/>
              </w:rPr>
              <w:t xml:space="preserve">, and/or </w:t>
            </w:r>
            <w:proofErr w:type="spellStart"/>
            <w:r w:rsidRPr="00DA627C">
              <w:rPr>
                <w:rFonts w:eastAsia="Times New Roman"/>
                <w:sz w:val="24"/>
                <w:szCs w:val="24"/>
                <w:lang w:val="cs-CZ" w:eastAsia="cs-CZ"/>
              </w:rPr>
              <w:t>replacement</w:t>
            </w:r>
            <w:proofErr w:type="spellEnd"/>
            <w:r w:rsidRPr="00DA627C">
              <w:rPr>
                <w:rFonts w:eastAsia="Times New Roman"/>
                <w:sz w:val="24"/>
                <w:szCs w:val="24"/>
                <w:lang w:val="cs-CZ" w:eastAsia="cs-CZ"/>
              </w:rPr>
              <w:t xml:space="preserve"> costs.</w:t>
            </w:r>
          </w:p>
        </w:tc>
        <w:tc>
          <w:tcPr>
            <w:tcW w:w="4960" w:type="dxa"/>
          </w:tcPr>
          <w:p w14:paraId="3431FEB9" w14:textId="772E4B68" w:rsidR="00A873F1" w:rsidRPr="00DA627C" w:rsidRDefault="00A873F1" w:rsidP="00A873F1">
            <w:pPr>
              <w:spacing w:after="120"/>
              <w:ind w:left="357"/>
              <w:jc w:val="both"/>
              <w:rPr>
                <w:rFonts w:eastAsia="Times New Roman"/>
                <w:sz w:val="24"/>
                <w:szCs w:val="24"/>
                <w:lang w:val="cs-CZ" w:eastAsia="cs-CZ"/>
              </w:rPr>
            </w:pPr>
            <w:r w:rsidRPr="00DA627C">
              <w:rPr>
                <w:rFonts w:eastAsia="Times New Roman"/>
                <w:sz w:val="24"/>
                <w:szCs w:val="24"/>
                <w:lang w:val="cs-CZ" w:eastAsia="cs-CZ"/>
              </w:rPr>
              <w:t>Po předchozím upozornění se Zkoušející a pracovníci studie zúčastní plánovaného školení k používání zapůjčeného vybavení. Zapůjčené vybavení bude uloženo na bezpečném místě a Zdravotnické zařízení bude zodpovědné za jakoukoli krádež, poškození nebo ztrátu zapůjčeného vybavení kromě běžného opotřebení. Zdravotnické zařízení zajistí a zaplatí veškeré potřebné internetové připojení, telefonní linku a/nebo faxovou linku, které jsou nezbytné pro používání zapůjčeného vybavení. Pokud Zdravotnické zařízení nevrátí zapůjčené vybavení ve lhůtě stanovené Zadavatelem, uhradí Zadavateli veškeré sankce, poplatky za prodlení a/nebo náklady na výměnu.</w:t>
            </w:r>
          </w:p>
        </w:tc>
      </w:tr>
      <w:tr w:rsidR="00A873F1" w:rsidRPr="00DA627C" w14:paraId="3DA62057" w14:textId="77777777" w:rsidTr="00A873F1">
        <w:tc>
          <w:tcPr>
            <w:tcW w:w="4787" w:type="dxa"/>
          </w:tcPr>
          <w:p w14:paraId="12CE5CD0" w14:textId="12D5461C" w:rsidR="00A873F1" w:rsidRPr="00DA627C" w:rsidRDefault="00A873F1" w:rsidP="00A873F1">
            <w:pPr>
              <w:spacing w:after="120"/>
              <w:ind w:left="357"/>
              <w:jc w:val="both"/>
              <w:rPr>
                <w:rFonts w:eastAsia="Times New Roman"/>
                <w:sz w:val="24"/>
                <w:szCs w:val="24"/>
                <w:lang w:val="cs-CZ" w:eastAsia="cs-CZ"/>
              </w:rPr>
            </w:pPr>
            <w:r w:rsidRPr="00DA627C">
              <w:rPr>
                <w:rFonts w:eastAsia="Times New Roman"/>
                <w:sz w:val="24"/>
                <w:szCs w:val="24"/>
                <w:lang w:val="cs-CZ" w:eastAsia="cs-CZ"/>
              </w:rPr>
              <w:t xml:space="preserve">Institution </w:t>
            </w:r>
            <w:proofErr w:type="spellStart"/>
            <w:r w:rsidRPr="00DA627C">
              <w:rPr>
                <w:rFonts w:eastAsia="Times New Roman"/>
                <w:sz w:val="24"/>
                <w:szCs w:val="24"/>
                <w:lang w:val="cs-CZ" w:eastAsia="cs-CZ"/>
              </w:rPr>
              <w:t>acknowledges</w:t>
            </w:r>
            <w:proofErr w:type="spellEnd"/>
            <w:r w:rsidRPr="00DA627C">
              <w:rPr>
                <w:rFonts w:eastAsia="Times New Roman"/>
                <w:sz w:val="24"/>
                <w:szCs w:val="24"/>
                <w:lang w:val="cs-CZ" w:eastAsia="cs-CZ"/>
              </w:rPr>
              <w:t xml:space="preserve"> that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may </w:t>
            </w:r>
            <w:proofErr w:type="spellStart"/>
            <w:r w:rsidRPr="00DA627C">
              <w:rPr>
                <w:rFonts w:eastAsia="Times New Roman"/>
                <w:sz w:val="24"/>
                <w:szCs w:val="24"/>
                <w:lang w:val="cs-CZ" w:eastAsia="cs-CZ"/>
              </w:rPr>
              <w:t>involve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valuable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intellectual</w:t>
            </w:r>
            <w:proofErr w:type="spellEnd"/>
            <w:r w:rsidRPr="00DA627C">
              <w:rPr>
                <w:rFonts w:eastAsia="Times New Roman"/>
                <w:sz w:val="24"/>
                <w:szCs w:val="24"/>
                <w:lang w:val="cs-CZ" w:eastAsia="cs-CZ"/>
              </w:rPr>
              <w:t xml:space="preserve"> property of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w:t>
            </w:r>
            <w:proofErr w:type="spellStart"/>
            <w:r w:rsidRPr="00DA627C">
              <w:rPr>
                <w:rFonts w:eastAsia="Times New Roman"/>
                <w:sz w:val="24"/>
                <w:szCs w:val="24"/>
                <w:lang w:val="cs-CZ" w:eastAsia="cs-CZ"/>
              </w:rPr>
              <w:t>manufacturer</w:t>
            </w:r>
            <w:proofErr w:type="spellEnd"/>
            <w:r w:rsidRPr="00DA627C">
              <w:rPr>
                <w:rFonts w:eastAsia="Times New Roman"/>
                <w:sz w:val="24"/>
                <w:szCs w:val="24"/>
                <w:lang w:val="cs-CZ" w:eastAsia="cs-CZ"/>
              </w:rPr>
              <w:t xml:space="preserve">. Institution will not </w:t>
            </w:r>
            <w:proofErr w:type="spellStart"/>
            <w:r w:rsidRPr="00DA627C">
              <w:rPr>
                <w:rFonts w:eastAsia="Times New Roman"/>
                <w:sz w:val="24"/>
                <w:szCs w:val="24"/>
                <w:lang w:val="cs-CZ" w:eastAsia="cs-CZ"/>
              </w:rPr>
              <w:t>violate</w:t>
            </w:r>
            <w:proofErr w:type="spellEnd"/>
            <w:r w:rsidRPr="00DA627C">
              <w:rPr>
                <w:rFonts w:eastAsia="Times New Roman"/>
                <w:sz w:val="24"/>
                <w:szCs w:val="24"/>
                <w:lang w:val="cs-CZ" w:eastAsia="cs-CZ"/>
              </w:rPr>
              <w:t xml:space="preserve"> and will </w:t>
            </w:r>
            <w:proofErr w:type="spellStart"/>
            <w:r w:rsidRPr="00DA627C">
              <w:rPr>
                <w:rFonts w:eastAsia="Times New Roman"/>
                <w:sz w:val="24"/>
                <w:szCs w:val="24"/>
                <w:lang w:val="cs-CZ" w:eastAsia="cs-CZ"/>
              </w:rPr>
              <w:t>take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precautions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that those with access to the </w:t>
            </w:r>
            <w:proofErr w:type="spellStart"/>
            <w:r w:rsidRPr="00DA627C">
              <w:rPr>
                <w:rFonts w:eastAsia="Times New Roman"/>
                <w:sz w:val="24"/>
                <w:szCs w:val="24"/>
                <w:lang w:val="cs-CZ" w:eastAsia="cs-CZ"/>
              </w:rPr>
              <w:t>Loaned</w:t>
            </w:r>
            <w:proofErr w:type="spellEnd"/>
            <w:r w:rsidRPr="00DA627C">
              <w:rPr>
                <w:rFonts w:eastAsia="Times New Roman"/>
                <w:sz w:val="24"/>
                <w:szCs w:val="24"/>
                <w:lang w:val="cs-CZ" w:eastAsia="cs-CZ"/>
              </w:rPr>
              <w:t xml:space="preserve"> Equipment do not </w:t>
            </w:r>
            <w:proofErr w:type="spellStart"/>
            <w:r w:rsidRPr="00DA627C">
              <w:rPr>
                <w:rFonts w:eastAsia="Times New Roman"/>
                <w:sz w:val="24"/>
                <w:szCs w:val="24"/>
                <w:lang w:val="cs-CZ" w:eastAsia="cs-CZ"/>
              </w:rPr>
              <w:t>violate</w:t>
            </w:r>
            <w:proofErr w:type="spellEnd"/>
            <w:r w:rsidRPr="00DA627C">
              <w:rPr>
                <w:rFonts w:eastAsia="Times New Roman"/>
                <w:sz w:val="24"/>
                <w:szCs w:val="24"/>
                <w:lang w:val="cs-CZ" w:eastAsia="cs-CZ"/>
              </w:rPr>
              <w:t xml:space="preserve"> these </w:t>
            </w:r>
            <w:proofErr w:type="spellStart"/>
            <w:r w:rsidRPr="00DA627C">
              <w:rPr>
                <w:rFonts w:eastAsia="Times New Roman"/>
                <w:sz w:val="24"/>
                <w:szCs w:val="24"/>
                <w:lang w:val="cs-CZ" w:eastAsia="cs-CZ"/>
              </w:rPr>
              <w:t>proprietary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w:t>
            </w:r>
          </w:p>
        </w:tc>
        <w:tc>
          <w:tcPr>
            <w:tcW w:w="4960" w:type="dxa"/>
          </w:tcPr>
          <w:p w14:paraId="11CB41C0" w14:textId="5850732D" w:rsidR="00A873F1" w:rsidRPr="00DA627C" w:rsidRDefault="00A873F1" w:rsidP="00B94869">
            <w:pPr>
              <w:spacing w:after="120"/>
              <w:ind w:left="357"/>
              <w:jc w:val="both"/>
              <w:rPr>
                <w:rFonts w:eastAsia="Times New Roman"/>
                <w:sz w:val="24"/>
                <w:szCs w:val="24"/>
                <w:lang w:val="cs-CZ" w:eastAsia="cs-CZ"/>
              </w:rPr>
            </w:pPr>
            <w:r w:rsidRPr="00DA627C">
              <w:rPr>
                <w:rFonts w:eastAsia="Times New Roman"/>
                <w:sz w:val="24"/>
                <w:szCs w:val="24"/>
                <w:lang w:val="cs-CZ" w:eastAsia="cs-CZ"/>
              </w:rPr>
              <w:t>Zdravotnické zařízení bere na vědomí, že zapůjčené vybavení může zahrnovat cenné duševní vlastnictví výrobce zapůjčeného vybavení. Zdravotnické zařízení neporuší a přijme opatření, aby zajistilo, že osoby, které mají přístup k zapůjčenému vybavení, neporušují tato vlastnická práva. Vybavení neporušuje tato vlastnická práva.</w:t>
            </w:r>
          </w:p>
        </w:tc>
      </w:tr>
      <w:tr w:rsidR="00504B5D" w:rsidRPr="00DA627C" w14:paraId="6082CC2F" w14:textId="77777777" w:rsidTr="00A873F1">
        <w:trPr>
          <w:trHeight w:val="2210"/>
        </w:trPr>
        <w:tc>
          <w:tcPr>
            <w:tcW w:w="4787" w:type="dxa"/>
          </w:tcPr>
          <w:p w14:paraId="7C479490" w14:textId="1D8C619F" w:rsidR="00504B5D" w:rsidRPr="00DA627C" w:rsidRDefault="00504B5D" w:rsidP="00504B5D">
            <w:pPr>
              <w:ind w:left="706" w:hanging="360"/>
              <w:jc w:val="both"/>
              <w:rPr>
                <w:sz w:val="24"/>
                <w:szCs w:val="24"/>
                <w:lang w:val="en-US"/>
              </w:rPr>
            </w:pPr>
            <w:bookmarkStart w:id="5" w:name="_Hlk102576170"/>
            <w:r w:rsidRPr="00DA627C">
              <w:rPr>
                <w:b/>
                <w:bCs/>
                <w:sz w:val="24"/>
                <w:szCs w:val="24"/>
                <w:lang w:val="en-US"/>
              </w:rPr>
              <w:lastRenderedPageBreak/>
              <w:t>1.</w:t>
            </w:r>
            <w:r w:rsidR="00FA02D6" w:rsidRPr="00DA627C">
              <w:rPr>
                <w:b/>
                <w:bCs/>
                <w:sz w:val="24"/>
                <w:szCs w:val="24"/>
                <w:lang w:val="en-US"/>
              </w:rPr>
              <w:t>7</w:t>
            </w:r>
            <w:r w:rsidRPr="00DA627C">
              <w:rPr>
                <w:sz w:val="24"/>
                <w:szCs w:val="24"/>
                <w:lang w:val="en-US"/>
              </w:rPr>
              <w:tab/>
            </w:r>
            <w:r w:rsidRPr="00DA627C">
              <w:rPr>
                <w:sz w:val="24"/>
                <w:szCs w:val="24"/>
                <w:u w:val="single"/>
                <w:lang w:val="en-US"/>
              </w:rPr>
              <w:t>Human Biological Samples</w:t>
            </w:r>
          </w:p>
          <w:p w14:paraId="611B5AE9" w14:textId="77777777" w:rsidR="00504B5D" w:rsidRPr="00DA627C" w:rsidRDefault="00504B5D" w:rsidP="00504B5D">
            <w:pPr>
              <w:ind w:left="432"/>
              <w:jc w:val="both"/>
              <w:rPr>
                <w:sz w:val="24"/>
                <w:szCs w:val="24"/>
                <w:lang w:val="en-US"/>
              </w:rPr>
            </w:pPr>
            <w:r w:rsidRPr="00DA627C">
              <w:rPr>
                <w:sz w:val="24"/>
                <w:szCs w:val="24"/>
                <w:lang w:val="en-US"/>
              </w:rPr>
              <w:t>Institution will collect, retain and/or use any biological material of human origin, including any derivatives, progeny, or sub-cellular structures collected from Study Subjects as may be set forth in the Protocol, or that can be identified as coming from a patient treated with the Investigational Product provided under this Agreement, and tangible materials directly or indirectly derived from such samples (“HBS”) solely as set forth in the Protocol, or as required for standard of care. Institution will ensure all such collection, use, storage, and shipping complies with the terms of this Agreement, the Protocol, and with all applicable laws and codes of practice and guidance relating to the collection, storage, use, shipping, and disposal of human biological materials in the conduct of the Study.  Institution and Sponsor will mutually agree to appropriate informed consent (including, as appropriate, for any genetic analyses) for the Study and for research use of any human biological materials, with ethics committee approval.  Institution will provide Sponsor with quantities of HBS as required by the Protocol.  Sponsor may use such HBS as specified in the Protocol and as permitted in the informed consent signed by the Study Subject (or their legal representative) and by applicable law. The informed consent will permit Sponsor its affiliates, and its designees’ (including third party laboratories contracted by Sponsor for the management, testing and/or storage of the HBS collected under the Study) access to HBS, including for research and drug development purposes.</w:t>
            </w:r>
          </w:p>
          <w:p w14:paraId="717B8D8F" w14:textId="77777777" w:rsidR="00504B5D" w:rsidRPr="00DA627C" w:rsidRDefault="00504B5D" w:rsidP="00504B5D">
            <w:pPr>
              <w:ind w:left="432"/>
              <w:jc w:val="both"/>
              <w:rPr>
                <w:sz w:val="24"/>
                <w:szCs w:val="24"/>
                <w:lang w:val="en-US"/>
              </w:rPr>
            </w:pPr>
          </w:p>
          <w:p w14:paraId="45218F48" w14:textId="77777777" w:rsidR="005A2EA2" w:rsidRPr="00DA627C" w:rsidRDefault="005A2EA2" w:rsidP="00504B5D">
            <w:pPr>
              <w:ind w:left="432"/>
              <w:jc w:val="both"/>
              <w:rPr>
                <w:sz w:val="24"/>
                <w:szCs w:val="24"/>
                <w:lang w:val="en-US"/>
              </w:rPr>
            </w:pPr>
          </w:p>
          <w:p w14:paraId="42F5DE0D" w14:textId="77777777" w:rsidR="005A2EA2" w:rsidRPr="00DA627C" w:rsidRDefault="005A2EA2" w:rsidP="00504B5D">
            <w:pPr>
              <w:ind w:left="432"/>
              <w:jc w:val="both"/>
              <w:rPr>
                <w:sz w:val="24"/>
                <w:szCs w:val="24"/>
                <w:lang w:val="en-US"/>
              </w:rPr>
            </w:pPr>
          </w:p>
          <w:p w14:paraId="0A0F9731" w14:textId="77777777" w:rsidR="005A2EA2" w:rsidRPr="00DA627C" w:rsidRDefault="005A2EA2" w:rsidP="00504B5D">
            <w:pPr>
              <w:ind w:left="432"/>
              <w:jc w:val="both"/>
              <w:rPr>
                <w:sz w:val="24"/>
                <w:szCs w:val="24"/>
                <w:lang w:val="en-US"/>
              </w:rPr>
            </w:pPr>
          </w:p>
          <w:p w14:paraId="573B1C9D" w14:textId="77777777" w:rsidR="005A2EA2" w:rsidRPr="00DA627C" w:rsidRDefault="005A2EA2" w:rsidP="00504B5D">
            <w:pPr>
              <w:ind w:left="432"/>
              <w:jc w:val="both"/>
              <w:rPr>
                <w:sz w:val="24"/>
                <w:szCs w:val="24"/>
                <w:lang w:val="en-US"/>
              </w:rPr>
            </w:pPr>
          </w:p>
          <w:p w14:paraId="0BB3D2CB" w14:textId="77777777" w:rsidR="005A2EA2" w:rsidRPr="00DA627C" w:rsidRDefault="005A2EA2" w:rsidP="00504B5D">
            <w:pPr>
              <w:ind w:left="432"/>
              <w:jc w:val="both"/>
              <w:rPr>
                <w:sz w:val="24"/>
                <w:szCs w:val="24"/>
                <w:lang w:val="en-US"/>
              </w:rPr>
            </w:pPr>
          </w:p>
          <w:p w14:paraId="34180548" w14:textId="77777777" w:rsidR="005A2EA2" w:rsidRPr="00DA627C" w:rsidRDefault="005A2EA2" w:rsidP="00504B5D">
            <w:pPr>
              <w:ind w:left="432"/>
              <w:jc w:val="both"/>
              <w:rPr>
                <w:sz w:val="24"/>
                <w:szCs w:val="24"/>
                <w:lang w:val="en-US"/>
              </w:rPr>
            </w:pPr>
          </w:p>
          <w:p w14:paraId="1ABC1E3E" w14:textId="77777777" w:rsidR="005A2EA2" w:rsidRPr="00DA627C" w:rsidRDefault="005A2EA2" w:rsidP="00504B5D">
            <w:pPr>
              <w:ind w:left="432"/>
              <w:jc w:val="both"/>
              <w:rPr>
                <w:sz w:val="24"/>
                <w:szCs w:val="24"/>
                <w:lang w:val="en-US"/>
              </w:rPr>
            </w:pPr>
          </w:p>
          <w:p w14:paraId="7B2F6094" w14:textId="77777777" w:rsidR="005A2EA2" w:rsidRPr="00DA627C" w:rsidRDefault="005A2EA2" w:rsidP="00504B5D">
            <w:pPr>
              <w:ind w:left="432"/>
              <w:jc w:val="both"/>
              <w:rPr>
                <w:sz w:val="24"/>
                <w:szCs w:val="24"/>
                <w:lang w:val="en-US"/>
              </w:rPr>
            </w:pPr>
          </w:p>
          <w:p w14:paraId="62426F15" w14:textId="77777777" w:rsidR="005A2EA2" w:rsidRPr="00DA627C" w:rsidRDefault="005A2EA2" w:rsidP="00504B5D">
            <w:pPr>
              <w:ind w:left="432"/>
              <w:jc w:val="both"/>
              <w:rPr>
                <w:sz w:val="24"/>
                <w:szCs w:val="24"/>
                <w:lang w:val="en-US"/>
              </w:rPr>
            </w:pPr>
          </w:p>
          <w:p w14:paraId="2BF29CE3" w14:textId="77777777" w:rsidR="00504B5D" w:rsidRPr="00DA627C" w:rsidRDefault="00504B5D" w:rsidP="00504B5D">
            <w:pPr>
              <w:ind w:left="432"/>
              <w:jc w:val="both"/>
              <w:rPr>
                <w:sz w:val="24"/>
                <w:szCs w:val="24"/>
                <w:lang w:val="en-US"/>
              </w:rPr>
            </w:pPr>
            <w:r w:rsidRPr="00DA627C">
              <w:rPr>
                <w:sz w:val="24"/>
                <w:szCs w:val="24"/>
                <w:lang w:val="en-US"/>
              </w:rPr>
              <w:t>During the term of this Agreement and thereafter, Institution shall not retain or use HBS for any research purpose other than that described in the Protocol without Sponsor’s prior written consent. Upon completion, early termination or expiration of the Study or this Agreement, Institution shall notify Sponsor of any left-over HBS and the Institution, as directed by Sponsor, shall either (i) return any such left-over HBS to Sponsor, or (ii) destroy them with destruction certified in writing to Sponsor.  Institution agrees that any HBS collected as part of the Study that are transferred to Sponsor or a Sponsor designee, or held by Institution for Sponsor, will be under the custodianship and control of Sponsor.</w:t>
            </w:r>
          </w:p>
          <w:p w14:paraId="157986B6" w14:textId="77777777" w:rsidR="00504B5D" w:rsidRPr="00DA627C" w:rsidRDefault="00504B5D" w:rsidP="00504B5D">
            <w:pPr>
              <w:ind w:left="432"/>
              <w:jc w:val="both"/>
              <w:rPr>
                <w:sz w:val="24"/>
                <w:szCs w:val="24"/>
                <w:lang w:val="en-US"/>
              </w:rPr>
            </w:pPr>
          </w:p>
          <w:p w14:paraId="18904192" w14:textId="77777777" w:rsidR="005A2EA2" w:rsidRPr="00DA627C" w:rsidRDefault="005A2EA2" w:rsidP="00504B5D">
            <w:pPr>
              <w:ind w:left="432"/>
              <w:jc w:val="both"/>
              <w:rPr>
                <w:sz w:val="24"/>
                <w:szCs w:val="24"/>
                <w:lang w:val="en-US"/>
              </w:rPr>
            </w:pPr>
          </w:p>
          <w:p w14:paraId="1EB5F9C8" w14:textId="77777777" w:rsidR="005A2EA2" w:rsidRPr="00DA627C" w:rsidRDefault="005A2EA2" w:rsidP="00504B5D">
            <w:pPr>
              <w:ind w:left="432"/>
              <w:jc w:val="both"/>
              <w:rPr>
                <w:sz w:val="24"/>
                <w:szCs w:val="24"/>
                <w:lang w:val="en-US"/>
              </w:rPr>
            </w:pPr>
          </w:p>
          <w:p w14:paraId="3C70B4D4" w14:textId="77777777" w:rsidR="005A2EA2" w:rsidRPr="00DA627C" w:rsidRDefault="005A2EA2" w:rsidP="00504B5D">
            <w:pPr>
              <w:ind w:left="432"/>
              <w:jc w:val="both"/>
              <w:rPr>
                <w:sz w:val="24"/>
                <w:szCs w:val="24"/>
                <w:lang w:val="en-US"/>
              </w:rPr>
            </w:pPr>
          </w:p>
          <w:p w14:paraId="08133621" w14:textId="7231AA36" w:rsidR="00504B5D" w:rsidRPr="00DA627C" w:rsidRDefault="00504B5D" w:rsidP="00504B5D">
            <w:pPr>
              <w:ind w:left="357"/>
              <w:jc w:val="both"/>
              <w:rPr>
                <w:rFonts w:eastAsia="Calibri"/>
                <w:i/>
                <w:color w:val="FF0000"/>
                <w:sz w:val="24"/>
                <w:szCs w:val="24"/>
                <w:lang w:val="en-US"/>
              </w:rPr>
            </w:pPr>
            <w:r w:rsidRPr="00DA627C">
              <w:rPr>
                <w:sz w:val="24"/>
                <w:szCs w:val="24"/>
                <w:lang w:val="en-US"/>
              </w:rPr>
              <w:t>In the event Institution uses HBS in breach of their obligations under this Agreement (an “Unauthorized Use”), Institution agrees that Sponsor shall be the sole and exclusive owner of any inventions conceived or reduced to practice in connection with the Unauthorized Use. Institution shall execute and deliver any documents of assignment and conveyance to effectuate the ownership of Sponsor in the invention and any intellectual property rights therein.</w:t>
            </w:r>
            <w:bookmarkEnd w:id="5"/>
          </w:p>
        </w:tc>
        <w:tc>
          <w:tcPr>
            <w:tcW w:w="4960" w:type="dxa"/>
          </w:tcPr>
          <w:p w14:paraId="04233730" w14:textId="52357CC4" w:rsidR="002D634F" w:rsidRPr="00DA627C" w:rsidRDefault="002D634F" w:rsidP="002D634F">
            <w:pPr>
              <w:spacing w:before="40"/>
              <w:ind w:left="360"/>
              <w:jc w:val="both"/>
              <w:rPr>
                <w:rFonts w:eastAsia="Times New Roman"/>
                <w:sz w:val="24"/>
                <w:szCs w:val="24"/>
                <w:lang w:val="en-US"/>
              </w:rPr>
            </w:pPr>
            <w:r w:rsidRPr="00DA627C">
              <w:rPr>
                <w:rFonts w:eastAsia="Calibri"/>
                <w:i/>
                <w:color w:val="FF0000"/>
                <w:sz w:val="24"/>
                <w:szCs w:val="24"/>
                <w:lang w:val="en-US"/>
              </w:rPr>
              <w:lastRenderedPageBreak/>
              <w:tab/>
            </w:r>
            <w:r w:rsidRPr="00DA627C">
              <w:rPr>
                <w:sz w:val="24"/>
                <w:szCs w:val="24"/>
                <w:lang w:val="en-US"/>
              </w:rPr>
              <w:t>1.</w:t>
            </w:r>
            <w:r w:rsidR="00FA02D6" w:rsidRPr="00DA627C">
              <w:rPr>
                <w:sz w:val="24"/>
                <w:szCs w:val="24"/>
                <w:lang w:val="en-US"/>
              </w:rPr>
              <w:t>7</w:t>
            </w:r>
            <w:r w:rsidRPr="00DA627C">
              <w:rPr>
                <w:sz w:val="24"/>
                <w:szCs w:val="24"/>
                <w:lang w:val="en-US"/>
              </w:rPr>
              <w:t xml:space="preserve">. </w:t>
            </w:r>
            <w:proofErr w:type="spellStart"/>
            <w:r w:rsidRPr="00DA627C">
              <w:rPr>
                <w:sz w:val="24"/>
                <w:szCs w:val="24"/>
                <w:u w:val="single"/>
                <w:lang w:val="en-US"/>
              </w:rPr>
              <w:t>Lidské</w:t>
            </w:r>
            <w:proofErr w:type="spellEnd"/>
            <w:r w:rsidRPr="00DA627C">
              <w:rPr>
                <w:sz w:val="24"/>
                <w:szCs w:val="24"/>
                <w:u w:val="single"/>
                <w:lang w:val="en-US"/>
              </w:rPr>
              <w:t xml:space="preserve"> </w:t>
            </w:r>
            <w:proofErr w:type="spellStart"/>
            <w:r w:rsidRPr="00DA627C">
              <w:rPr>
                <w:sz w:val="24"/>
                <w:szCs w:val="24"/>
                <w:u w:val="single"/>
                <w:lang w:val="en-US"/>
              </w:rPr>
              <w:t>biologické</w:t>
            </w:r>
            <w:proofErr w:type="spellEnd"/>
            <w:r w:rsidRPr="00DA627C">
              <w:rPr>
                <w:sz w:val="24"/>
                <w:szCs w:val="24"/>
                <w:u w:val="single"/>
                <w:lang w:val="en-US"/>
              </w:rPr>
              <w:t xml:space="preserve"> </w:t>
            </w:r>
            <w:proofErr w:type="spellStart"/>
            <w:r w:rsidRPr="00DA627C">
              <w:rPr>
                <w:sz w:val="24"/>
                <w:szCs w:val="24"/>
                <w:u w:val="single"/>
                <w:lang w:val="en-US"/>
              </w:rPr>
              <w:t>vzorky</w:t>
            </w:r>
            <w:proofErr w:type="spellEnd"/>
            <w:r w:rsidRPr="00DA627C">
              <w:rPr>
                <w:sz w:val="24"/>
                <w:szCs w:val="24"/>
                <w:lang w:val="en-US"/>
              </w:rPr>
              <w:t xml:space="preserve"> </w:t>
            </w:r>
          </w:p>
          <w:p w14:paraId="5608F138" w14:textId="77777777" w:rsidR="002D634F" w:rsidRPr="00DA627C" w:rsidRDefault="002D634F" w:rsidP="002D634F">
            <w:pPr>
              <w:spacing w:after="120"/>
              <w:ind w:left="709"/>
              <w:jc w:val="both"/>
              <w:rPr>
                <w:sz w:val="24"/>
                <w:szCs w:val="24"/>
                <w:lang w:val="en-US"/>
              </w:rPr>
            </w:pPr>
            <w:r w:rsidRPr="00DA627C">
              <w:rPr>
                <w:sz w:val="24"/>
                <w:szCs w:val="24"/>
                <w:lang w:val="en-US"/>
              </w:rPr>
              <w:t xml:space="preserve">Zdravotnické zařízení bude </w:t>
            </w:r>
            <w:proofErr w:type="spellStart"/>
            <w:r w:rsidRPr="00DA627C">
              <w:rPr>
                <w:sz w:val="24"/>
                <w:szCs w:val="24"/>
                <w:lang w:val="en-US"/>
              </w:rPr>
              <w:t>odebírat</w:t>
            </w:r>
            <w:proofErr w:type="spellEnd"/>
            <w:r w:rsidRPr="00DA627C">
              <w:rPr>
                <w:sz w:val="24"/>
                <w:szCs w:val="24"/>
                <w:lang w:val="en-US"/>
              </w:rPr>
              <w:t xml:space="preserve">, uchovávat a/nebo používat </w:t>
            </w:r>
            <w:proofErr w:type="spellStart"/>
            <w:r w:rsidRPr="00DA627C">
              <w:rPr>
                <w:sz w:val="24"/>
                <w:szCs w:val="24"/>
                <w:lang w:val="en-US"/>
              </w:rPr>
              <w:t>biologický</w:t>
            </w:r>
            <w:proofErr w:type="spellEnd"/>
            <w:r w:rsidRPr="00DA627C">
              <w:rPr>
                <w:sz w:val="24"/>
                <w:szCs w:val="24"/>
                <w:lang w:val="en-US"/>
              </w:rPr>
              <w:t xml:space="preserve"> </w:t>
            </w:r>
            <w:proofErr w:type="spellStart"/>
            <w:r w:rsidRPr="00DA627C">
              <w:rPr>
                <w:sz w:val="24"/>
                <w:szCs w:val="24"/>
                <w:lang w:val="en-US"/>
              </w:rPr>
              <w:t>materiál</w:t>
            </w:r>
            <w:proofErr w:type="spellEnd"/>
            <w:r w:rsidRPr="00DA627C">
              <w:rPr>
                <w:sz w:val="24"/>
                <w:szCs w:val="24"/>
                <w:lang w:val="en-US"/>
              </w:rPr>
              <w:t xml:space="preserve"> </w:t>
            </w:r>
            <w:proofErr w:type="spellStart"/>
            <w:r w:rsidRPr="00DA627C">
              <w:rPr>
                <w:sz w:val="24"/>
                <w:szCs w:val="24"/>
                <w:lang w:val="en-US"/>
              </w:rPr>
              <w:t>lidského</w:t>
            </w:r>
            <w:proofErr w:type="spellEnd"/>
            <w:r w:rsidRPr="00DA627C">
              <w:rPr>
                <w:sz w:val="24"/>
                <w:szCs w:val="24"/>
                <w:lang w:val="en-US"/>
              </w:rPr>
              <w:t xml:space="preserve"> </w:t>
            </w:r>
            <w:proofErr w:type="spellStart"/>
            <w:r w:rsidRPr="00DA627C">
              <w:rPr>
                <w:sz w:val="24"/>
                <w:szCs w:val="24"/>
                <w:lang w:val="en-US"/>
              </w:rPr>
              <w:t>původu</w:t>
            </w:r>
            <w:proofErr w:type="spellEnd"/>
            <w:r w:rsidRPr="00DA627C">
              <w:rPr>
                <w:sz w:val="24"/>
                <w:szCs w:val="24"/>
                <w:lang w:val="en-US"/>
              </w:rPr>
              <w:t>, včetně materiálu z </w:t>
            </w:r>
            <w:proofErr w:type="spellStart"/>
            <w:r w:rsidRPr="00DA627C">
              <w:rPr>
                <w:sz w:val="24"/>
                <w:szCs w:val="24"/>
                <w:lang w:val="en-US"/>
              </w:rPr>
              <w:t>něj</w:t>
            </w:r>
            <w:proofErr w:type="spellEnd"/>
            <w:r w:rsidRPr="00DA627C">
              <w:rPr>
                <w:sz w:val="24"/>
                <w:szCs w:val="24"/>
                <w:lang w:val="en-US"/>
              </w:rPr>
              <w:t xml:space="preserve"> </w:t>
            </w:r>
            <w:proofErr w:type="spellStart"/>
            <w:r w:rsidRPr="00DA627C">
              <w:rPr>
                <w:sz w:val="24"/>
                <w:szCs w:val="24"/>
                <w:lang w:val="en-US"/>
              </w:rPr>
              <w:t>odvozeného</w:t>
            </w:r>
            <w:proofErr w:type="spellEnd"/>
            <w:r w:rsidRPr="00DA627C">
              <w:rPr>
                <w:sz w:val="24"/>
                <w:szCs w:val="24"/>
                <w:lang w:val="en-US"/>
              </w:rPr>
              <w:t xml:space="preserve"> nebo </w:t>
            </w:r>
            <w:proofErr w:type="spellStart"/>
            <w:r w:rsidRPr="00DA627C">
              <w:rPr>
                <w:sz w:val="24"/>
                <w:szCs w:val="24"/>
                <w:lang w:val="en-US"/>
              </w:rPr>
              <w:t>vzešlého</w:t>
            </w:r>
            <w:proofErr w:type="spellEnd"/>
            <w:r w:rsidRPr="00DA627C">
              <w:rPr>
                <w:sz w:val="24"/>
                <w:szCs w:val="24"/>
                <w:lang w:val="en-US"/>
              </w:rPr>
              <w:t xml:space="preserve">, nebo </w:t>
            </w:r>
            <w:proofErr w:type="spellStart"/>
            <w:r w:rsidRPr="00DA627C">
              <w:rPr>
                <w:sz w:val="24"/>
                <w:szCs w:val="24"/>
                <w:lang w:val="en-US"/>
              </w:rPr>
              <w:t>subcelulárních</w:t>
            </w:r>
            <w:proofErr w:type="spellEnd"/>
            <w:r w:rsidRPr="00DA627C">
              <w:rPr>
                <w:sz w:val="24"/>
                <w:szCs w:val="24"/>
                <w:lang w:val="en-US"/>
              </w:rPr>
              <w:t xml:space="preserve"> </w:t>
            </w:r>
            <w:proofErr w:type="spellStart"/>
            <w:r w:rsidRPr="00DA627C">
              <w:rPr>
                <w:sz w:val="24"/>
                <w:szCs w:val="24"/>
                <w:lang w:val="en-US"/>
              </w:rPr>
              <w:t>struktur</w:t>
            </w:r>
            <w:proofErr w:type="spellEnd"/>
            <w:r w:rsidRPr="00DA627C">
              <w:rPr>
                <w:sz w:val="24"/>
                <w:szCs w:val="24"/>
                <w:lang w:val="en-US"/>
              </w:rPr>
              <w:t xml:space="preserve"> </w:t>
            </w:r>
            <w:proofErr w:type="spellStart"/>
            <w:r w:rsidRPr="00DA627C">
              <w:rPr>
                <w:sz w:val="24"/>
                <w:szCs w:val="24"/>
                <w:lang w:val="en-US"/>
              </w:rPr>
              <w:t>odebraných</w:t>
            </w:r>
            <w:proofErr w:type="spellEnd"/>
            <w:r w:rsidRPr="00DA627C">
              <w:rPr>
                <w:sz w:val="24"/>
                <w:szCs w:val="24"/>
                <w:lang w:val="en-US"/>
              </w:rPr>
              <w:t xml:space="preserve"> </w:t>
            </w:r>
            <w:proofErr w:type="spellStart"/>
            <w:r w:rsidRPr="00DA627C">
              <w:rPr>
                <w:sz w:val="24"/>
                <w:szCs w:val="24"/>
                <w:lang w:val="en-US"/>
              </w:rPr>
              <w:t>Subjektům</w:t>
            </w:r>
            <w:proofErr w:type="spellEnd"/>
            <w:r w:rsidRPr="00DA627C">
              <w:rPr>
                <w:sz w:val="24"/>
                <w:szCs w:val="24"/>
                <w:lang w:val="en-US"/>
              </w:rPr>
              <w:t xml:space="preserve"> studie, které mohou být </w:t>
            </w:r>
            <w:proofErr w:type="spellStart"/>
            <w:r w:rsidRPr="00DA627C">
              <w:rPr>
                <w:sz w:val="24"/>
                <w:szCs w:val="24"/>
                <w:lang w:val="en-US"/>
              </w:rPr>
              <w:t>stanoveny</w:t>
            </w:r>
            <w:proofErr w:type="spellEnd"/>
            <w:r w:rsidRPr="00DA627C">
              <w:rPr>
                <w:sz w:val="24"/>
                <w:szCs w:val="24"/>
                <w:lang w:val="en-US"/>
              </w:rPr>
              <w:t xml:space="preserve"> </w:t>
            </w:r>
            <w:proofErr w:type="spellStart"/>
            <w:r w:rsidRPr="00DA627C">
              <w:rPr>
                <w:sz w:val="24"/>
                <w:szCs w:val="24"/>
                <w:lang w:val="en-US"/>
              </w:rPr>
              <w:t>Protokolem</w:t>
            </w:r>
            <w:proofErr w:type="spellEnd"/>
            <w:r w:rsidRPr="00DA627C">
              <w:rPr>
                <w:sz w:val="24"/>
                <w:szCs w:val="24"/>
                <w:lang w:val="en-US"/>
              </w:rPr>
              <w:t xml:space="preserve"> nebo které </w:t>
            </w:r>
            <w:proofErr w:type="spellStart"/>
            <w:r w:rsidRPr="00DA627C">
              <w:rPr>
                <w:sz w:val="24"/>
                <w:szCs w:val="24"/>
                <w:lang w:val="en-US"/>
              </w:rPr>
              <w:t>lze</w:t>
            </w:r>
            <w:proofErr w:type="spellEnd"/>
            <w:r w:rsidRPr="00DA627C">
              <w:rPr>
                <w:sz w:val="24"/>
                <w:szCs w:val="24"/>
                <w:lang w:val="en-US"/>
              </w:rPr>
              <w:t xml:space="preserve"> </w:t>
            </w:r>
            <w:proofErr w:type="spellStart"/>
            <w:r w:rsidRPr="00DA627C">
              <w:rPr>
                <w:sz w:val="24"/>
                <w:szCs w:val="24"/>
                <w:lang w:val="en-US"/>
              </w:rPr>
              <w:t>identifikovat</w:t>
            </w:r>
            <w:proofErr w:type="spellEnd"/>
            <w:r w:rsidRPr="00DA627C">
              <w:rPr>
                <w:sz w:val="24"/>
                <w:szCs w:val="24"/>
                <w:lang w:val="en-US"/>
              </w:rPr>
              <w:t xml:space="preserve"> jako </w:t>
            </w:r>
            <w:proofErr w:type="spellStart"/>
            <w:r w:rsidRPr="00DA627C">
              <w:rPr>
                <w:sz w:val="24"/>
                <w:szCs w:val="24"/>
                <w:lang w:val="en-US"/>
              </w:rPr>
              <w:t>vzorky</w:t>
            </w:r>
            <w:proofErr w:type="spellEnd"/>
            <w:r w:rsidRPr="00DA627C">
              <w:rPr>
                <w:sz w:val="24"/>
                <w:szCs w:val="24"/>
                <w:lang w:val="en-US"/>
              </w:rPr>
              <w:t xml:space="preserve"> </w:t>
            </w:r>
            <w:proofErr w:type="spellStart"/>
            <w:r w:rsidRPr="00DA627C">
              <w:rPr>
                <w:sz w:val="24"/>
                <w:szCs w:val="24"/>
                <w:lang w:val="en-US"/>
              </w:rPr>
              <w:t>pocházející</w:t>
            </w:r>
            <w:proofErr w:type="spellEnd"/>
            <w:r w:rsidRPr="00DA627C">
              <w:rPr>
                <w:sz w:val="24"/>
                <w:szCs w:val="24"/>
                <w:lang w:val="en-US"/>
              </w:rPr>
              <w:t xml:space="preserve"> </w:t>
            </w:r>
            <w:proofErr w:type="spellStart"/>
            <w:r w:rsidRPr="00DA627C">
              <w:rPr>
                <w:sz w:val="24"/>
                <w:szCs w:val="24"/>
                <w:lang w:val="en-US"/>
              </w:rPr>
              <w:t>od</w:t>
            </w:r>
            <w:proofErr w:type="spellEnd"/>
            <w:r w:rsidRPr="00DA627C">
              <w:rPr>
                <w:sz w:val="24"/>
                <w:szCs w:val="24"/>
                <w:lang w:val="en-US"/>
              </w:rPr>
              <w:t xml:space="preserve"> </w:t>
            </w:r>
            <w:proofErr w:type="spellStart"/>
            <w:r w:rsidRPr="00DA627C">
              <w:rPr>
                <w:sz w:val="24"/>
                <w:szCs w:val="24"/>
                <w:lang w:val="en-US"/>
              </w:rPr>
              <w:t>pacienta</w:t>
            </w:r>
            <w:proofErr w:type="spellEnd"/>
            <w:r w:rsidRPr="00DA627C">
              <w:rPr>
                <w:sz w:val="24"/>
                <w:szCs w:val="24"/>
                <w:lang w:val="en-US"/>
              </w:rPr>
              <w:t xml:space="preserve"> </w:t>
            </w:r>
            <w:proofErr w:type="spellStart"/>
            <w:r w:rsidRPr="00DA627C">
              <w:rPr>
                <w:sz w:val="24"/>
                <w:szCs w:val="24"/>
                <w:lang w:val="en-US"/>
              </w:rPr>
              <w:t>léčeného</w:t>
            </w:r>
            <w:proofErr w:type="spellEnd"/>
            <w:r w:rsidRPr="00DA627C">
              <w:rPr>
                <w:sz w:val="24"/>
                <w:szCs w:val="24"/>
                <w:lang w:val="en-US"/>
              </w:rPr>
              <w:t xml:space="preserve"> </w:t>
            </w:r>
            <w:proofErr w:type="spellStart"/>
            <w:r w:rsidRPr="00DA627C">
              <w:rPr>
                <w:sz w:val="24"/>
                <w:szCs w:val="24"/>
                <w:lang w:val="en-US"/>
              </w:rPr>
              <w:t>Hodnoceným</w:t>
            </w:r>
            <w:proofErr w:type="spellEnd"/>
            <w:r w:rsidRPr="00DA627C">
              <w:rPr>
                <w:sz w:val="24"/>
                <w:szCs w:val="24"/>
                <w:lang w:val="en-US"/>
              </w:rPr>
              <w:t xml:space="preserve"> </w:t>
            </w:r>
            <w:proofErr w:type="spellStart"/>
            <w:r w:rsidRPr="00DA627C">
              <w:rPr>
                <w:sz w:val="24"/>
                <w:szCs w:val="24"/>
                <w:lang w:val="en-US"/>
              </w:rPr>
              <w:t>přípravkem</w:t>
            </w:r>
            <w:proofErr w:type="spellEnd"/>
            <w:r w:rsidRPr="00DA627C">
              <w:rPr>
                <w:sz w:val="24"/>
                <w:szCs w:val="24"/>
                <w:lang w:val="en-US"/>
              </w:rPr>
              <w:t xml:space="preserve"> </w:t>
            </w:r>
            <w:proofErr w:type="spellStart"/>
            <w:r w:rsidRPr="00DA627C">
              <w:rPr>
                <w:sz w:val="24"/>
                <w:szCs w:val="24"/>
                <w:lang w:val="en-US"/>
              </w:rPr>
              <w:t>poskytnutým</w:t>
            </w:r>
            <w:proofErr w:type="spellEnd"/>
            <w:r w:rsidRPr="00DA627C">
              <w:rPr>
                <w:sz w:val="24"/>
                <w:szCs w:val="24"/>
                <w:lang w:val="en-US"/>
              </w:rPr>
              <w:t xml:space="preserve"> podle této Smlouvy, a </w:t>
            </w:r>
            <w:proofErr w:type="spellStart"/>
            <w:r w:rsidRPr="00DA627C">
              <w:rPr>
                <w:sz w:val="24"/>
                <w:szCs w:val="24"/>
                <w:lang w:val="en-US"/>
              </w:rPr>
              <w:t>hmotné</w:t>
            </w:r>
            <w:proofErr w:type="spellEnd"/>
            <w:r w:rsidRPr="00DA627C">
              <w:rPr>
                <w:sz w:val="24"/>
                <w:szCs w:val="24"/>
                <w:lang w:val="en-US"/>
              </w:rPr>
              <w:t xml:space="preserve"> </w:t>
            </w:r>
            <w:proofErr w:type="spellStart"/>
            <w:r w:rsidRPr="00DA627C">
              <w:rPr>
                <w:sz w:val="24"/>
                <w:szCs w:val="24"/>
                <w:lang w:val="en-US"/>
              </w:rPr>
              <w:t>materiály</w:t>
            </w:r>
            <w:proofErr w:type="spellEnd"/>
            <w:r w:rsidRPr="00DA627C">
              <w:rPr>
                <w:sz w:val="24"/>
                <w:szCs w:val="24"/>
                <w:lang w:val="en-US"/>
              </w:rPr>
              <w:t xml:space="preserve"> </w:t>
            </w:r>
            <w:proofErr w:type="spellStart"/>
            <w:r w:rsidRPr="00DA627C">
              <w:rPr>
                <w:sz w:val="24"/>
                <w:szCs w:val="24"/>
                <w:lang w:val="en-US"/>
              </w:rPr>
              <w:t>přímo</w:t>
            </w:r>
            <w:proofErr w:type="spellEnd"/>
            <w:r w:rsidRPr="00DA627C">
              <w:rPr>
                <w:sz w:val="24"/>
                <w:szCs w:val="24"/>
                <w:lang w:val="en-US"/>
              </w:rPr>
              <w:t xml:space="preserve"> nebo </w:t>
            </w:r>
            <w:proofErr w:type="spellStart"/>
            <w:r w:rsidRPr="00DA627C">
              <w:rPr>
                <w:sz w:val="24"/>
                <w:szCs w:val="24"/>
                <w:lang w:val="en-US"/>
              </w:rPr>
              <w:t>nepřímo</w:t>
            </w:r>
            <w:proofErr w:type="spellEnd"/>
            <w:r w:rsidRPr="00DA627C">
              <w:rPr>
                <w:sz w:val="24"/>
                <w:szCs w:val="24"/>
                <w:lang w:val="en-US"/>
              </w:rPr>
              <w:t xml:space="preserve"> </w:t>
            </w:r>
            <w:proofErr w:type="spellStart"/>
            <w:r w:rsidRPr="00DA627C">
              <w:rPr>
                <w:sz w:val="24"/>
                <w:szCs w:val="24"/>
                <w:lang w:val="en-US"/>
              </w:rPr>
              <w:t>odvozené</w:t>
            </w:r>
            <w:proofErr w:type="spellEnd"/>
            <w:r w:rsidRPr="00DA627C">
              <w:rPr>
                <w:sz w:val="24"/>
                <w:szCs w:val="24"/>
                <w:lang w:val="en-US"/>
              </w:rPr>
              <w:t xml:space="preserve"> z </w:t>
            </w:r>
            <w:proofErr w:type="spellStart"/>
            <w:r w:rsidRPr="00DA627C">
              <w:rPr>
                <w:sz w:val="24"/>
                <w:szCs w:val="24"/>
                <w:lang w:val="en-US"/>
              </w:rPr>
              <w:t>těchto</w:t>
            </w:r>
            <w:proofErr w:type="spellEnd"/>
            <w:r w:rsidRPr="00DA627C">
              <w:rPr>
                <w:sz w:val="24"/>
                <w:szCs w:val="24"/>
                <w:lang w:val="en-US"/>
              </w:rPr>
              <w:t xml:space="preserve"> vzorků (</w:t>
            </w:r>
            <w:proofErr w:type="spellStart"/>
            <w:r w:rsidRPr="00DA627C">
              <w:rPr>
                <w:sz w:val="24"/>
                <w:szCs w:val="24"/>
                <w:lang w:val="en-US"/>
              </w:rPr>
              <w:t>dále</w:t>
            </w:r>
            <w:proofErr w:type="spellEnd"/>
            <w:r w:rsidRPr="00DA627C">
              <w:rPr>
                <w:sz w:val="24"/>
                <w:szCs w:val="24"/>
                <w:lang w:val="en-US"/>
              </w:rPr>
              <w:t xml:space="preserve"> </w:t>
            </w:r>
            <w:proofErr w:type="spellStart"/>
            <w:r w:rsidRPr="00DA627C">
              <w:rPr>
                <w:sz w:val="24"/>
                <w:szCs w:val="24"/>
                <w:lang w:val="en-US"/>
              </w:rPr>
              <w:t>jen</w:t>
            </w:r>
            <w:proofErr w:type="spellEnd"/>
            <w:r w:rsidRPr="00DA627C">
              <w:rPr>
                <w:sz w:val="24"/>
                <w:szCs w:val="24"/>
                <w:lang w:val="en-US"/>
              </w:rPr>
              <w:t xml:space="preserve"> „LBV“) </w:t>
            </w:r>
            <w:proofErr w:type="spellStart"/>
            <w:r w:rsidRPr="00DA627C">
              <w:rPr>
                <w:sz w:val="24"/>
                <w:szCs w:val="24"/>
                <w:lang w:val="en-US"/>
              </w:rPr>
              <w:t>výhradně</w:t>
            </w:r>
            <w:proofErr w:type="spellEnd"/>
            <w:r w:rsidRPr="00DA627C">
              <w:rPr>
                <w:sz w:val="24"/>
                <w:szCs w:val="24"/>
                <w:lang w:val="en-US"/>
              </w:rPr>
              <w:t xml:space="preserve"> podle </w:t>
            </w:r>
            <w:proofErr w:type="spellStart"/>
            <w:r w:rsidRPr="00DA627C">
              <w:rPr>
                <w:sz w:val="24"/>
                <w:szCs w:val="24"/>
                <w:lang w:val="en-US"/>
              </w:rPr>
              <w:t>stanovení</w:t>
            </w:r>
            <w:proofErr w:type="spellEnd"/>
            <w:r w:rsidRPr="00DA627C">
              <w:rPr>
                <w:sz w:val="24"/>
                <w:szCs w:val="24"/>
                <w:lang w:val="en-US"/>
              </w:rPr>
              <w:t xml:space="preserve"> Protokolu nebo na základě </w:t>
            </w:r>
            <w:proofErr w:type="spellStart"/>
            <w:r w:rsidRPr="00DA627C">
              <w:rPr>
                <w:sz w:val="24"/>
                <w:szCs w:val="24"/>
                <w:lang w:val="en-US"/>
              </w:rPr>
              <w:t>potřeb</w:t>
            </w:r>
            <w:proofErr w:type="spellEnd"/>
            <w:r w:rsidRPr="00DA627C">
              <w:rPr>
                <w:sz w:val="24"/>
                <w:szCs w:val="24"/>
                <w:lang w:val="en-US"/>
              </w:rPr>
              <w:t xml:space="preserve"> </w:t>
            </w:r>
            <w:proofErr w:type="spellStart"/>
            <w:r w:rsidRPr="00DA627C">
              <w:rPr>
                <w:sz w:val="24"/>
                <w:szCs w:val="24"/>
                <w:lang w:val="en-US"/>
              </w:rPr>
              <w:t>obvyklé</w:t>
            </w:r>
            <w:proofErr w:type="spellEnd"/>
            <w:r w:rsidRPr="00DA627C">
              <w:rPr>
                <w:sz w:val="24"/>
                <w:szCs w:val="24"/>
                <w:lang w:val="en-US"/>
              </w:rPr>
              <w:t xml:space="preserve"> </w:t>
            </w:r>
            <w:proofErr w:type="spellStart"/>
            <w:r w:rsidRPr="00DA627C">
              <w:rPr>
                <w:sz w:val="24"/>
                <w:szCs w:val="24"/>
                <w:lang w:val="en-US"/>
              </w:rPr>
              <w:t>péče</w:t>
            </w:r>
            <w:proofErr w:type="spellEnd"/>
            <w:r w:rsidRPr="00DA627C">
              <w:rPr>
                <w:sz w:val="24"/>
                <w:szCs w:val="24"/>
                <w:lang w:val="en-US"/>
              </w:rPr>
              <w:t xml:space="preserve">. Zdravotnické zařízení </w:t>
            </w:r>
            <w:proofErr w:type="spellStart"/>
            <w:r w:rsidRPr="00DA627C">
              <w:rPr>
                <w:sz w:val="24"/>
                <w:szCs w:val="24"/>
                <w:lang w:val="en-US"/>
              </w:rPr>
              <w:t>zajistí</w:t>
            </w:r>
            <w:proofErr w:type="spellEnd"/>
            <w:r w:rsidRPr="00DA627C">
              <w:rPr>
                <w:sz w:val="24"/>
                <w:szCs w:val="24"/>
                <w:lang w:val="en-US"/>
              </w:rPr>
              <w:t xml:space="preserve">, aby </w:t>
            </w:r>
            <w:proofErr w:type="spellStart"/>
            <w:r w:rsidRPr="00DA627C">
              <w:rPr>
                <w:sz w:val="24"/>
                <w:szCs w:val="24"/>
                <w:lang w:val="en-US"/>
              </w:rPr>
              <w:t>byl</w:t>
            </w:r>
            <w:proofErr w:type="spellEnd"/>
            <w:r w:rsidRPr="00DA627C">
              <w:rPr>
                <w:sz w:val="24"/>
                <w:szCs w:val="24"/>
                <w:lang w:val="en-US"/>
              </w:rPr>
              <w:t xml:space="preserve"> tento </w:t>
            </w:r>
            <w:proofErr w:type="spellStart"/>
            <w:r w:rsidRPr="00DA627C">
              <w:rPr>
                <w:sz w:val="24"/>
                <w:szCs w:val="24"/>
                <w:lang w:val="en-US"/>
              </w:rPr>
              <w:t>odběr</w:t>
            </w:r>
            <w:proofErr w:type="spellEnd"/>
            <w:r w:rsidRPr="00DA627C">
              <w:rPr>
                <w:sz w:val="24"/>
                <w:szCs w:val="24"/>
                <w:lang w:val="en-US"/>
              </w:rPr>
              <w:t xml:space="preserve">, </w:t>
            </w:r>
            <w:proofErr w:type="spellStart"/>
            <w:r w:rsidRPr="00DA627C">
              <w:rPr>
                <w:sz w:val="24"/>
                <w:szCs w:val="24"/>
                <w:lang w:val="en-US"/>
              </w:rPr>
              <w:t>použití</w:t>
            </w:r>
            <w:proofErr w:type="spellEnd"/>
            <w:r w:rsidRPr="00DA627C">
              <w:rPr>
                <w:sz w:val="24"/>
                <w:szCs w:val="24"/>
                <w:lang w:val="en-US"/>
              </w:rPr>
              <w:t xml:space="preserve">, uchovávání </w:t>
            </w:r>
            <w:proofErr w:type="gramStart"/>
            <w:r w:rsidRPr="00DA627C">
              <w:rPr>
                <w:sz w:val="24"/>
                <w:szCs w:val="24"/>
                <w:lang w:val="en-US"/>
              </w:rPr>
              <w:t>a</w:t>
            </w:r>
            <w:proofErr w:type="gramEnd"/>
            <w:r w:rsidRPr="00DA627C">
              <w:rPr>
                <w:sz w:val="24"/>
                <w:szCs w:val="24"/>
                <w:lang w:val="en-US"/>
              </w:rPr>
              <w:t> </w:t>
            </w:r>
            <w:proofErr w:type="spellStart"/>
            <w:r w:rsidRPr="00DA627C">
              <w:rPr>
                <w:sz w:val="24"/>
                <w:szCs w:val="24"/>
                <w:lang w:val="en-US"/>
              </w:rPr>
              <w:t>odesílání</w:t>
            </w:r>
            <w:proofErr w:type="spellEnd"/>
            <w:r w:rsidRPr="00DA627C">
              <w:rPr>
                <w:sz w:val="24"/>
                <w:szCs w:val="24"/>
                <w:lang w:val="en-US"/>
              </w:rPr>
              <w:t xml:space="preserve"> v souladu s </w:t>
            </w:r>
            <w:proofErr w:type="spellStart"/>
            <w:r w:rsidRPr="00DA627C">
              <w:rPr>
                <w:sz w:val="24"/>
                <w:szCs w:val="24"/>
                <w:lang w:val="en-US"/>
              </w:rPr>
              <w:t>podmínkami</w:t>
            </w:r>
            <w:proofErr w:type="spellEnd"/>
            <w:r w:rsidRPr="00DA627C">
              <w:rPr>
                <w:sz w:val="24"/>
                <w:szCs w:val="24"/>
                <w:lang w:val="en-US"/>
              </w:rPr>
              <w:t xml:space="preserve"> této Smlouvy, </w:t>
            </w:r>
            <w:proofErr w:type="spellStart"/>
            <w:r w:rsidRPr="00DA627C">
              <w:rPr>
                <w:sz w:val="24"/>
                <w:szCs w:val="24"/>
                <w:lang w:val="en-US"/>
              </w:rPr>
              <w:t>Protokolem</w:t>
            </w:r>
            <w:proofErr w:type="spellEnd"/>
            <w:r w:rsidRPr="00DA627C">
              <w:rPr>
                <w:sz w:val="24"/>
                <w:szCs w:val="24"/>
                <w:lang w:val="en-US"/>
              </w:rPr>
              <w:t xml:space="preserve"> a s </w:t>
            </w:r>
            <w:proofErr w:type="spellStart"/>
            <w:r w:rsidRPr="00DA627C">
              <w:rPr>
                <w:sz w:val="24"/>
                <w:szCs w:val="24"/>
                <w:lang w:val="en-US"/>
              </w:rPr>
              <w:t>veškerými</w:t>
            </w:r>
            <w:proofErr w:type="spellEnd"/>
            <w:r w:rsidRPr="00DA627C">
              <w:rPr>
                <w:sz w:val="24"/>
                <w:szCs w:val="24"/>
                <w:lang w:val="en-US"/>
              </w:rPr>
              <w:t xml:space="preserve"> </w:t>
            </w:r>
            <w:proofErr w:type="spellStart"/>
            <w:r w:rsidRPr="00DA627C">
              <w:rPr>
                <w:sz w:val="24"/>
                <w:szCs w:val="24"/>
                <w:lang w:val="en-US"/>
              </w:rPr>
              <w:t>příslušnými</w:t>
            </w:r>
            <w:proofErr w:type="spellEnd"/>
            <w:r w:rsidRPr="00DA627C">
              <w:rPr>
                <w:sz w:val="24"/>
                <w:szCs w:val="24"/>
                <w:lang w:val="en-US"/>
              </w:rPr>
              <w:t xml:space="preserve"> </w:t>
            </w:r>
            <w:proofErr w:type="spellStart"/>
            <w:r w:rsidRPr="00DA627C">
              <w:rPr>
                <w:sz w:val="24"/>
                <w:szCs w:val="24"/>
                <w:lang w:val="en-US"/>
              </w:rPr>
              <w:t>právními</w:t>
            </w:r>
            <w:proofErr w:type="spellEnd"/>
            <w:r w:rsidRPr="00DA627C">
              <w:rPr>
                <w:sz w:val="24"/>
                <w:szCs w:val="24"/>
                <w:lang w:val="en-US"/>
              </w:rPr>
              <w:t xml:space="preserve"> </w:t>
            </w:r>
            <w:proofErr w:type="spellStart"/>
            <w:r w:rsidRPr="00DA627C">
              <w:rPr>
                <w:sz w:val="24"/>
                <w:szCs w:val="24"/>
                <w:lang w:val="en-US"/>
              </w:rPr>
              <w:t>předpisy</w:t>
            </w:r>
            <w:proofErr w:type="spellEnd"/>
            <w:r w:rsidRPr="00DA627C">
              <w:rPr>
                <w:sz w:val="24"/>
                <w:szCs w:val="24"/>
                <w:lang w:val="en-US"/>
              </w:rPr>
              <w:t xml:space="preserve"> a </w:t>
            </w:r>
            <w:proofErr w:type="spellStart"/>
            <w:r w:rsidRPr="00DA627C">
              <w:rPr>
                <w:sz w:val="24"/>
                <w:szCs w:val="24"/>
                <w:lang w:val="en-US"/>
              </w:rPr>
              <w:t>předepsanými</w:t>
            </w:r>
            <w:proofErr w:type="spellEnd"/>
            <w:r w:rsidRPr="00DA627C">
              <w:rPr>
                <w:sz w:val="24"/>
                <w:szCs w:val="24"/>
                <w:lang w:val="en-US"/>
              </w:rPr>
              <w:t xml:space="preserve"> </w:t>
            </w:r>
            <w:proofErr w:type="spellStart"/>
            <w:r w:rsidRPr="00DA627C">
              <w:rPr>
                <w:sz w:val="24"/>
                <w:szCs w:val="24"/>
                <w:lang w:val="en-US"/>
              </w:rPr>
              <w:t>postupy</w:t>
            </w:r>
            <w:proofErr w:type="spellEnd"/>
            <w:r w:rsidRPr="00DA627C">
              <w:rPr>
                <w:sz w:val="24"/>
                <w:szCs w:val="24"/>
                <w:lang w:val="en-US"/>
              </w:rPr>
              <w:t xml:space="preserve"> a </w:t>
            </w:r>
            <w:proofErr w:type="spellStart"/>
            <w:r w:rsidRPr="00DA627C">
              <w:rPr>
                <w:sz w:val="24"/>
                <w:szCs w:val="24"/>
                <w:lang w:val="en-US"/>
              </w:rPr>
              <w:t>směrnicemi</w:t>
            </w:r>
            <w:proofErr w:type="spellEnd"/>
            <w:r w:rsidRPr="00DA627C">
              <w:rPr>
                <w:sz w:val="24"/>
                <w:szCs w:val="24"/>
                <w:lang w:val="en-US"/>
              </w:rPr>
              <w:t xml:space="preserve"> ohledně </w:t>
            </w:r>
            <w:proofErr w:type="spellStart"/>
            <w:r w:rsidRPr="00DA627C">
              <w:rPr>
                <w:sz w:val="24"/>
                <w:szCs w:val="24"/>
                <w:lang w:val="en-US"/>
              </w:rPr>
              <w:t>odběru</w:t>
            </w:r>
            <w:proofErr w:type="spellEnd"/>
            <w:r w:rsidRPr="00DA627C">
              <w:rPr>
                <w:sz w:val="24"/>
                <w:szCs w:val="24"/>
                <w:lang w:val="en-US"/>
              </w:rPr>
              <w:t xml:space="preserve">, uchovávání, </w:t>
            </w:r>
            <w:proofErr w:type="spellStart"/>
            <w:r w:rsidRPr="00DA627C">
              <w:rPr>
                <w:sz w:val="24"/>
                <w:szCs w:val="24"/>
                <w:lang w:val="en-US"/>
              </w:rPr>
              <w:t>používání</w:t>
            </w:r>
            <w:proofErr w:type="spellEnd"/>
            <w:r w:rsidRPr="00DA627C">
              <w:rPr>
                <w:sz w:val="24"/>
                <w:szCs w:val="24"/>
                <w:lang w:val="en-US"/>
              </w:rPr>
              <w:t xml:space="preserve">, </w:t>
            </w:r>
            <w:proofErr w:type="spellStart"/>
            <w:r w:rsidRPr="00DA627C">
              <w:rPr>
                <w:sz w:val="24"/>
                <w:szCs w:val="24"/>
                <w:lang w:val="en-US"/>
              </w:rPr>
              <w:t>odesílání</w:t>
            </w:r>
            <w:proofErr w:type="spellEnd"/>
            <w:r w:rsidRPr="00DA627C">
              <w:rPr>
                <w:sz w:val="24"/>
                <w:szCs w:val="24"/>
                <w:lang w:val="en-US"/>
              </w:rPr>
              <w:t xml:space="preserve"> a </w:t>
            </w:r>
            <w:proofErr w:type="spellStart"/>
            <w:r w:rsidRPr="00DA627C">
              <w:rPr>
                <w:sz w:val="24"/>
                <w:szCs w:val="24"/>
                <w:lang w:val="en-US"/>
              </w:rPr>
              <w:t>likvidace</w:t>
            </w:r>
            <w:proofErr w:type="spellEnd"/>
            <w:r w:rsidRPr="00DA627C">
              <w:rPr>
                <w:sz w:val="24"/>
                <w:szCs w:val="24"/>
                <w:lang w:val="en-US"/>
              </w:rPr>
              <w:t xml:space="preserve"> </w:t>
            </w:r>
            <w:proofErr w:type="spellStart"/>
            <w:r w:rsidRPr="00DA627C">
              <w:rPr>
                <w:sz w:val="24"/>
                <w:szCs w:val="24"/>
                <w:lang w:val="en-US"/>
              </w:rPr>
              <w:t>lidských</w:t>
            </w:r>
            <w:proofErr w:type="spellEnd"/>
            <w:r w:rsidRPr="00DA627C">
              <w:rPr>
                <w:sz w:val="24"/>
                <w:szCs w:val="24"/>
                <w:lang w:val="en-US"/>
              </w:rPr>
              <w:t xml:space="preserve"> </w:t>
            </w:r>
            <w:proofErr w:type="spellStart"/>
            <w:r w:rsidRPr="00DA627C">
              <w:rPr>
                <w:sz w:val="24"/>
                <w:szCs w:val="24"/>
                <w:lang w:val="en-US"/>
              </w:rPr>
              <w:t>biologických</w:t>
            </w:r>
            <w:proofErr w:type="spellEnd"/>
            <w:r w:rsidRPr="00DA627C">
              <w:rPr>
                <w:sz w:val="24"/>
                <w:szCs w:val="24"/>
                <w:lang w:val="en-US"/>
              </w:rPr>
              <w:t xml:space="preserve"> vzorků při provádění Studie.  Zdravotnické zařízení a Zadavatel se </w:t>
            </w:r>
            <w:proofErr w:type="spellStart"/>
            <w:r w:rsidRPr="00DA627C">
              <w:rPr>
                <w:sz w:val="24"/>
                <w:szCs w:val="24"/>
                <w:lang w:val="en-US"/>
              </w:rPr>
              <w:t>vzájemně</w:t>
            </w:r>
            <w:proofErr w:type="spellEnd"/>
            <w:r w:rsidRPr="00DA627C">
              <w:rPr>
                <w:sz w:val="24"/>
                <w:szCs w:val="24"/>
                <w:lang w:val="en-US"/>
              </w:rPr>
              <w:t xml:space="preserve"> </w:t>
            </w:r>
            <w:proofErr w:type="spellStart"/>
            <w:r w:rsidRPr="00DA627C">
              <w:rPr>
                <w:sz w:val="24"/>
                <w:szCs w:val="24"/>
                <w:lang w:val="en-US"/>
              </w:rPr>
              <w:t>zavazují</w:t>
            </w:r>
            <w:proofErr w:type="spellEnd"/>
            <w:r w:rsidRPr="00DA627C">
              <w:rPr>
                <w:sz w:val="24"/>
                <w:szCs w:val="24"/>
                <w:lang w:val="en-US"/>
              </w:rPr>
              <w:t xml:space="preserve"> </w:t>
            </w:r>
            <w:proofErr w:type="spellStart"/>
            <w:r w:rsidRPr="00DA627C">
              <w:rPr>
                <w:sz w:val="24"/>
                <w:szCs w:val="24"/>
                <w:lang w:val="en-US"/>
              </w:rPr>
              <w:t>zajistit</w:t>
            </w:r>
            <w:proofErr w:type="spellEnd"/>
            <w:r w:rsidRPr="00DA627C">
              <w:rPr>
                <w:sz w:val="24"/>
                <w:szCs w:val="24"/>
                <w:lang w:val="en-US"/>
              </w:rPr>
              <w:t xml:space="preserve"> </w:t>
            </w:r>
            <w:proofErr w:type="spellStart"/>
            <w:r w:rsidRPr="00DA627C">
              <w:rPr>
                <w:sz w:val="24"/>
                <w:szCs w:val="24"/>
                <w:lang w:val="en-US"/>
              </w:rPr>
              <w:t>řádný</w:t>
            </w:r>
            <w:proofErr w:type="spellEnd"/>
            <w:r w:rsidRPr="00DA627C">
              <w:rPr>
                <w:sz w:val="24"/>
                <w:szCs w:val="24"/>
                <w:lang w:val="en-US"/>
              </w:rPr>
              <w:t xml:space="preserve"> </w:t>
            </w:r>
            <w:proofErr w:type="spellStart"/>
            <w:r w:rsidRPr="00DA627C">
              <w:rPr>
                <w:sz w:val="24"/>
                <w:szCs w:val="24"/>
                <w:lang w:val="en-US"/>
              </w:rPr>
              <w:t>informovaný</w:t>
            </w:r>
            <w:proofErr w:type="spellEnd"/>
            <w:r w:rsidRPr="00DA627C">
              <w:rPr>
                <w:sz w:val="24"/>
                <w:szCs w:val="24"/>
                <w:lang w:val="en-US"/>
              </w:rPr>
              <w:t xml:space="preserve"> souhlas (včetně souhlasu s </w:t>
            </w:r>
            <w:proofErr w:type="spellStart"/>
            <w:r w:rsidRPr="00DA627C">
              <w:rPr>
                <w:sz w:val="24"/>
                <w:szCs w:val="24"/>
                <w:lang w:val="en-US"/>
              </w:rPr>
              <w:t>případnými</w:t>
            </w:r>
            <w:proofErr w:type="spellEnd"/>
            <w:r w:rsidRPr="00DA627C">
              <w:rPr>
                <w:sz w:val="24"/>
                <w:szCs w:val="24"/>
                <w:lang w:val="en-US"/>
              </w:rPr>
              <w:t xml:space="preserve"> </w:t>
            </w:r>
            <w:proofErr w:type="spellStart"/>
            <w:r w:rsidRPr="00DA627C">
              <w:rPr>
                <w:sz w:val="24"/>
                <w:szCs w:val="24"/>
                <w:lang w:val="en-US"/>
              </w:rPr>
              <w:t>genetickými</w:t>
            </w:r>
            <w:proofErr w:type="spellEnd"/>
            <w:r w:rsidRPr="00DA627C">
              <w:rPr>
                <w:sz w:val="24"/>
                <w:szCs w:val="24"/>
                <w:lang w:val="en-US"/>
              </w:rPr>
              <w:t xml:space="preserve"> </w:t>
            </w:r>
            <w:proofErr w:type="spellStart"/>
            <w:r w:rsidRPr="00DA627C">
              <w:rPr>
                <w:sz w:val="24"/>
                <w:szCs w:val="24"/>
                <w:lang w:val="en-US"/>
              </w:rPr>
              <w:t>analýzami</w:t>
            </w:r>
            <w:proofErr w:type="spellEnd"/>
            <w:r w:rsidRPr="00DA627C">
              <w:rPr>
                <w:sz w:val="24"/>
                <w:szCs w:val="24"/>
                <w:lang w:val="en-US"/>
              </w:rPr>
              <w:t>) s </w:t>
            </w:r>
            <w:proofErr w:type="spellStart"/>
            <w:r w:rsidRPr="00DA627C">
              <w:rPr>
                <w:sz w:val="24"/>
                <w:szCs w:val="24"/>
                <w:lang w:val="en-US"/>
              </w:rPr>
              <w:t>účastí</w:t>
            </w:r>
            <w:proofErr w:type="spellEnd"/>
            <w:r w:rsidRPr="00DA627C">
              <w:rPr>
                <w:sz w:val="24"/>
                <w:szCs w:val="24"/>
                <w:lang w:val="en-US"/>
              </w:rPr>
              <w:t xml:space="preserve"> ve Studii a s </w:t>
            </w:r>
            <w:proofErr w:type="spellStart"/>
            <w:r w:rsidRPr="00DA627C">
              <w:rPr>
                <w:sz w:val="24"/>
                <w:szCs w:val="24"/>
                <w:lang w:val="en-US"/>
              </w:rPr>
              <w:t>použitím</w:t>
            </w:r>
            <w:proofErr w:type="spellEnd"/>
            <w:r w:rsidRPr="00DA627C">
              <w:rPr>
                <w:sz w:val="24"/>
                <w:szCs w:val="24"/>
                <w:lang w:val="en-US"/>
              </w:rPr>
              <w:t xml:space="preserve"> veškerých </w:t>
            </w:r>
            <w:proofErr w:type="spellStart"/>
            <w:r w:rsidRPr="00DA627C">
              <w:rPr>
                <w:sz w:val="24"/>
                <w:szCs w:val="24"/>
                <w:lang w:val="en-US"/>
              </w:rPr>
              <w:t>lidských</w:t>
            </w:r>
            <w:proofErr w:type="spellEnd"/>
            <w:r w:rsidRPr="00DA627C">
              <w:rPr>
                <w:sz w:val="24"/>
                <w:szCs w:val="24"/>
                <w:lang w:val="en-US"/>
              </w:rPr>
              <w:t xml:space="preserve"> </w:t>
            </w:r>
            <w:proofErr w:type="spellStart"/>
            <w:r w:rsidRPr="00DA627C">
              <w:rPr>
                <w:sz w:val="24"/>
                <w:szCs w:val="24"/>
                <w:lang w:val="en-US"/>
              </w:rPr>
              <w:t>biologických</w:t>
            </w:r>
            <w:proofErr w:type="spellEnd"/>
            <w:r w:rsidRPr="00DA627C">
              <w:rPr>
                <w:sz w:val="24"/>
                <w:szCs w:val="24"/>
                <w:lang w:val="en-US"/>
              </w:rPr>
              <w:t xml:space="preserve"> </w:t>
            </w:r>
            <w:proofErr w:type="spellStart"/>
            <w:r w:rsidRPr="00DA627C">
              <w:rPr>
                <w:sz w:val="24"/>
                <w:szCs w:val="24"/>
                <w:lang w:val="en-US"/>
              </w:rPr>
              <w:t>materiálů</w:t>
            </w:r>
            <w:proofErr w:type="spellEnd"/>
            <w:r w:rsidRPr="00DA627C">
              <w:rPr>
                <w:sz w:val="24"/>
                <w:szCs w:val="24"/>
                <w:lang w:val="en-US"/>
              </w:rPr>
              <w:t xml:space="preserve"> pro </w:t>
            </w:r>
            <w:proofErr w:type="spellStart"/>
            <w:r w:rsidRPr="00DA627C">
              <w:rPr>
                <w:sz w:val="24"/>
                <w:szCs w:val="24"/>
                <w:lang w:val="en-US"/>
              </w:rPr>
              <w:t>účely</w:t>
            </w:r>
            <w:proofErr w:type="spellEnd"/>
            <w:r w:rsidRPr="00DA627C">
              <w:rPr>
                <w:sz w:val="24"/>
                <w:szCs w:val="24"/>
                <w:lang w:val="en-US"/>
              </w:rPr>
              <w:t xml:space="preserve"> </w:t>
            </w:r>
            <w:proofErr w:type="spellStart"/>
            <w:r w:rsidRPr="00DA627C">
              <w:rPr>
                <w:sz w:val="24"/>
                <w:szCs w:val="24"/>
                <w:lang w:val="en-US"/>
              </w:rPr>
              <w:t>výzkumu</w:t>
            </w:r>
            <w:proofErr w:type="spellEnd"/>
            <w:r w:rsidRPr="00DA627C">
              <w:rPr>
                <w:sz w:val="24"/>
                <w:szCs w:val="24"/>
                <w:lang w:val="en-US"/>
              </w:rPr>
              <w:t xml:space="preserve">, spolu se </w:t>
            </w:r>
            <w:proofErr w:type="spellStart"/>
            <w:r w:rsidRPr="00DA627C">
              <w:rPr>
                <w:sz w:val="24"/>
                <w:szCs w:val="24"/>
                <w:lang w:val="en-US"/>
              </w:rPr>
              <w:t>souhlasem</w:t>
            </w:r>
            <w:proofErr w:type="spellEnd"/>
            <w:r w:rsidRPr="00DA627C">
              <w:rPr>
                <w:sz w:val="24"/>
                <w:szCs w:val="24"/>
                <w:lang w:val="en-US"/>
              </w:rPr>
              <w:t xml:space="preserve"> </w:t>
            </w:r>
            <w:proofErr w:type="spellStart"/>
            <w:r w:rsidRPr="00DA627C">
              <w:rPr>
                <w:sz w:val="24"/>
                <w:szCs w:val="24"/>
                <w:lang w:val="en-US"/>
              </w:rPr>
              <w:t>etické</w:t>
            </w:r>
            <w:proofErr w:type="spellEnd"/>
            <w:r w:rsidRPr="00DA627C">
              <w:rPr>
                <w:sz w:val="24"/>
                <w:szCs w:val="24"/>
                <w:lang w:val="en-US"/>
              </w:rPr>
              <w:t xml:space="preserve"> </w:t>
            </w:r>
            <w:proofErr w:type="spellStart"/>
            <w:r w:rsidRPr="00DA627C">
              <w:rPr>
                <w:sz w:val="24"/>
                <w:szCs w:val="24"/>
                <w:lang w:val="en-US"/>
              </w:rPr>
              <w:t>komise</w:t>
            </w:r>
            <w:proofErr w:type="spellEnd"/>
            <w:r w:rsidRPr="00DA627C">
              <w:rPr>
                <w:sz w:val="24"/>
                <w:szCs w:val="24"/>
                <w:lang w:val="en-US"/>
              </w:rPr>
              <w:t xml:space="preserve">.  Zdravotnické zařízení bude </w:t>
            </w:r>
            <w:proofErr w:type="spellStart"/>
            <w:r w:rsidRPr="00DA627C">
              <w:rPr>
                <w:sz w:val="24"/>
                <w:szCs w:val="24"/>
                <w:lang w:val="en-US"/>
              </w:rPr>
              <w:t>Zadavateli</w:t>
            </w:r>
            <w:proofErr w:type="spellEnd"/>
            <w:r w:rsidRPr="00DA627C">
              <w:rPr>
                <w:sz w:val="24"/>
                <w:szCs w:val="24"/>
                <w:lang w:val="en-US"/>
              </w:rPr>
              <w:t xml:space="preserve"> </w:t>
            </w:r>
            <w:proofErr w:type="spellStart"/>
            <w:r w:rsidRPr="00DA627C">
              <w:rPr>
                <w:sz w:val="24"/>
                <w:szCs w:val="24"/>
                <w:lang w:val="en-US"/>
              </w:rPr>
              <w:t>poskytovat</w:t>
            </w:r>
            <w:proofErr w:type="spellEnd"/>
            <w:r w:rsidRPr="00DA627C">
              <w:rPr>
                <w:sz w:val="24"/>
                <w:szCs w:val="24"/>
                <w:lang w:val="en-US"/>
              </w:rPr>
              <w:t xml:space="preserve"> LBV v </w:t>
            </w:r>
            <w:proofErr w:type="spellStart"/>
            <w:r w:rsidRPr="00DA627C">
              <w:rPr>
                <w:sz w:val="24"/>
                <w:szCs w:val="24"/>
                <w:lang w:val="en-US"/>
              </w:rPr>
              <w:t>množství</w:t>
            </w:r>
            <w:proofErr w:type="spellEnd"/>
            <w:r w:rsidRPr="00DA627C">
              <w:rPr>
                <w:sz w:val="24"/>
                <w:szCs w:val="24"/>
                <w:lang w:val="en-US"/>
              </w:rPr>
              <w:t xml:space="preserve"> </w:t>
            </w:r>
            <w:proofErr w:type="spellStart"/>
            <w:r w:rsidRPr="00DA627C">
              <w:rPr>
                <w:sz w:val="24"/>
                <w:szCs w:val="24"/>
                <w:lang w:val="en-US"/>
              </w:rPr>
              <w:t>požadovaném</w:t>
            </w:r>
            <w:proofErr w:type="spellEnd"/>
            <w:r w:rsidRPr="00DA627C">
              <w:rPr>
                <w:sz w:val="24"/>
                <w:szCs w:val="24"/>
                <w:lang w:val="en-US"/>
              </w:rPr>
              <w:t xml:space="preserve"> </w:t>
            </w:r>
            <w:proofErr w:type="spellStart"/>
            <w:r w:rsidRPr="00DA627C">
              <w:rPr>
                <w:sz w:val="24"/>
                <w:szCs w:val="24"/>
                <w:lang w:val="en-US"/>
              </w:rPr>
              <w:t>Protokolem</w:t>
            </w:r>
            <w:proofErr w:type="spellEnd"/>
            <w:r w:rsidRPr="00DA627C">
              <w:rPr>
                <w:sz w:val="24"/>
                <w:szCs w:val="24"/>
                <w:lang w:val="en-US"/>
              </w:rPr>
              <w:t xml:space="preserve">.  Zadavatel může </w:t>
            </w:r>
            <w:proofErr w:type="spellStart"/>
            <w:r w:rsidRPr="00DA627C">
              <w:rPr>
                <w:sz w:val="24"/>
                <w:szCs w:val="24"/>
                <w:lang w:val="en-US"/>
              </w:rPr>
              <w:t>tyto</w:t>
            </w:r>
            <w:proofErr w:type="spellEnd"/>
            <w:r w:rsidRPr="00DA627C">
              <w:rPr>
                <w:sz w:val="24"/>
                <w:szCs w:val="24"/>
                <w:lang w:val="en-US"/>
              </w:rPr>
              <w:t xml:space="preserve"> LBV používat </w:t>
            </w:r>
            <w:proofErr w:type="spellStart"/>
            <w:r w:rsidRPr="00DA627C">
              <w:rPr>
                <w:sz w:val="24"/>
                <w:szCs w:val="24"/>
                <w:lang w:val="en-US"/>
              </w:rPr>
              <w:t>způsobem</w:t>
            </w:r>
            <w:proofErr w:type="spellEnd"/>
            <w:r w:rsidRPr="00DA627C">
              <w:rPr>
                <w:sz w:val="24"/>
                <w:szCs w:val="24"/>
                <w:lang w:val="en-US"/>
              </w:rPr>
              <w:t xml:space="preserve"> </w:t>
            </w:r>
            <w:proofErr w:type="spellStart"/>
            <w:r w:rsidRPr="00DA627C">
              <w:rPr>
                <w:sz w:val="24"/>
                <w:szCs w:val="24"/>
                <w:lang w:val="en-US"/>
              </w:rPr>
              <w:t>stanoveným</w:t>
            </w:r>
            <w:proofErr w:type="spellEnd"/>
            <w:r w:rsidRPr="00DA627C">
              <w:rPr>
                <w:sz w:val="24"/>
                <w:szCs w:val="24"/>
                <w:lang w:val="en-US"/>
              </w:rPr>
              <w:t xml:space="preserve"> </w:t>
            </w:r>
            <w:proofErr w:type="spellStart"/>
            <w:r w:rsidRPr="00DA627C">
              <w:rPr>
                <w:sz w:val="24"/>
                <w:szCs w:val="24"/>
                <w:lang w:val="en-US"/>
              </w:rPr>
              <w:t>Protokolem</w:t>
            </w:r>
            <w:proofErr w:type="spellEnd"/>
            <w:r w:rsidRPr="00DA627C">
              <w:rPr>
                <w:sz w:val="24"/>
                <w:szCs w:val="24"/>
                <w:lang w:val="en-US"/>
              </w:rPr>
              <w:t xml:space="preserve"> a tak, jak to </w:t>
            </w:r>
            <w:proofErr w:type="spellStart"/>
            <w:r w:rsidRPr="00DA627C">
              <w:rPr>
                <w:sz w:val="24"/>
                <w:szCs w:val="24"/>
                <w:lang w:val="en-US"/>
              </w:rPr>
              <w:t>umožňuje</w:t>
            </w:r>
            <w:proofErr w:type="spellEnd"/>
            <w:r w:rsidRPr="00DA627C">
              <w:rPr>
                <w:sz w:val="24"/>
                <w:szCs w:val="24"/>
                <w:lang w:val="en-US"/>
              </w:rPr>
              <w:t xml:space="preserve"> </w:t>
            </w:r>
            <w:proofErr w:type="spellStart"/>
            <w:r w:rsidRPr="00DA627C">
              <w:rPr>
                <w:sz w:val="24"/>
                <w:szCs w:val="24"/>
                <w:lang w:val="en-US"/>
              </w:rPr>
              <w:t>formulář</w:t>
            </w:r>
            <w:proofErr w:type="spellEnd"/>
            <w:r w:rsidRPr="00DA627C">
              <w:rPr>
                <w:sz w:val="24"/>
                <w:szCs w:val="24"/>
                <w:lang w:val="en-US"/>
              </w:rPr>
              <w:t xml:space="preserve"> informovaného souhlasu </w:t>
            </w:r>
            <w:proofErr w:type="spellStart"/>
            <w:r w:rsidRPr="00DA627C">
              <w:rPr>
                <w:sz w:val="24"/>
                <w:szCs w:val="24"/>
                <w:lang w:val="en-US"/>
              </w:rPr>
              <w:t>podepsaný</w:t>
            </w:r>
            <w:proofErr w:type="spellEnd"/>
            <w:r w:rsidRPr="00DA627C">
              <w:rPr>
                <w:sz w:val="24"/>
                <w:szCs w:val="24"/>
                <w:lang w:val="en-US"/>
              </w:rPr>
              <w:t xml:space="preserve"> Subjekty Studie (nebo </w:t>
            </w:r>
            <w:proofErr w:type="spellStart"/>
            <w:r w:rsidRPr="00DA627C">
              <w:rPr>
                <w:sz w:val="24"/>
                <w:szCs w:val="24"/>
                <w:lang w:val="en-US"/>
              </w:rPr>
              <w:t>jejich</w:t>
            </w:r>
            <w:proofErr w:type="spellEnd"/>
            <w:r w:rsidRPr="00DA627C">
              <w:rPr>
                <w:sz w:val="24"/>
                <w:szCs w:val="24"/>
                <w:lang w:val="en-US"/>
              </w:rPr>
              <w:t xml:space="preserve"> </w:t>
            </w:r>
            <w:proofErr w:type="spellStart"/>
            <w:r w:rsidRPr="00DA627C">
              <w:rPr>
                <w:sz w:val="24"/>
                <w:szCs w:val="24"/>
                <w:lang w:val="en-US"/>
              </w:rPr>
              <w:t>zákonným</w:t>
            </w:r>
            <w:proofErr w:type="spellEnd"/>
            <w:r w:rsidRPr="00DA627C">
              <w:rPr>
                <w:sz w:val="24"/>
                <w:szCs w:val="24"/>
                <w:lang w:val="en-US"/>
              </w:rPr>
              <w:t xml:space="preserve"> </w:t>
            </w:r>
            <w:proofErr w:type="spellStart"/>
            <w:r w:rsidRPr="00DA627C">
              <w:rPr>
                <w:sz w:val="24"/>
                <w:szCs w:val="24"/>
                <w:lang w:val="en-US"/>
              </w:rPr>
              <w:t>zástupcem</w:t>
            </w:r>
            <w:proofErr w:type="spellEnd"/>
            <w:r w:rsidRPr="00DA627C">
              <w:rPr>
                <w:sz w:val="24"/>
                <w:szCs w:val="24"/>
                <w:lang w:val="en-US"/>
              </w:rPr>
              <w:t xml:space="preserve">) a </w:t>
            </w:r>
            <w:proofErr w:type="spellStart"/>
            <w:r w:rsidRPr="00DA627C">
              <w:rPr>
                <w:sz w:val="24"/>
                <w:szCs w:val="24"/>
                <w:lang w:val="en-US"/>
              </w:rPr>
              <w:t>příslušné</w:t>
            </w:r>
            <w:proofErr w:type="spellEnd"/>
            <w:r w:rsidRPr="00DA627C">
              <w:rPr>
                <w:sz w:val="24"/>
                <w:szCs w:val="24"/>
                <w:lang w:val="en-US"/>
              </w:rPr>
              <w:t xml:space="preserve"> </w:t>
            </w:r>
            <w:proofErr w:type="spellStart"/>
            <w:r w:rsidRPr="00DA627C">
              <w:rPr>
                <w:sz w:val="24"/>
                <w:szCs w:val="24"/>
                <w:lang w:val="en-US"/>
              </w:rPr>
              <w:t>právní</w:t>
            </w:r>
            <w:proofErr w:type="spellEnd"/>
            <w:r w:rsidRPr="00DA627C">
              <w:rPr>
                <w:sz w:val="24"/>
                <w:szCs w:val="24"/>
                <w:lang w:val="en-US"/>
              </w:rPr>
              <w:t xml:space="preserve"> </w:t>
            </w:r>
            <w:proofErr w:type="spellStart"/>
            <w:r w:rsidRPr="00DA627C">
              <w:rPr>
                <w:sz w:val="24"/>
                <w:szCs w:val="24"/>
                <w:lang w:val="en-US"/>
              </w:rPr>
              <w:t>předpisy</w:t>
            </w:r>
            <w:proofErr w:type="spellEnd"/>
            <w:r w:rsidRPr="00DA627C">
              <w:rPr>
                <w:sz w:val="24"/>
                <w:szCs w:val="24"/>
                <w:lang w:val="en-US"/>
              </w:rPr>
              <w:t xml:space="preserve">. </w:t>
            </w:r>
            <w:proofErr w:type="spellStart"/>
            <w:r w:rsidRPr="00DA627C">
              <w:rPr>
                <w:sz w:val="24"/>
                <w:szCs w:val="24"/>
                <w:lang w:val="en-US"/>
              </w:rPr>
              <w:t>Informovaný</w:t>
            </w:r>
            <w:proofErr w:type="spellEnd"/>
            <w:r w:rsidRPr="00DA627C">
              <w:rPr>
                <w:sz w:val="24"/>
                <w:szCs w:val="24"/>
                <w:lang w:val="en-US"/>
              </w:rPr>
              <w:t xml:space="preserve"> souhlas </w:t>
            </w:r>
            <w:proofErr w:type="spellStart"/>
            <w:r w:rsidRPr="00DA627C">
              <w:rPr>
                <w:sz w:val="24"/>
                <w:szCs w:val="24"/>
                <w:lang w:val="en-US"/>
              </w:rPr>
              <w:t>umožní</w:t>
            </w:r>
            <w:proofErr w:type="spellEnd"/>
            <w:r w:rsidRPr="00DA627C">
              <w:rPr>
                <w:sz w:val="24"/>
                <w:szCs w:val="24"/>
                <w:lang w:val="en-US"/>
              </w:rPr>
              <w:t xml:space="preserve"> </w:t>
            </w:r>
            <w:proofErr w:type="spellStart"/>
            <w:r w:rsidRPr="00DA627C">
              <w:rPr>
                <w:sz w:val="24"/>
                <w:szCs w:val="24"/>
                <w:lang w:val="en-US"/>
              </w:rPr>
              <w:t>Zadavateli</w:t>
            </w:r>
            <w:proofErr w:type="spellEnd"/>
            <w:r w:rsidRPr="00DA627C">
              <w:rPr>
                <w:sz w:val="24"/>
                <w:szCs w:val="24"/>
                <w:lang w:val="en-US"/>
              </w:rPr>
              <w:t xml:space="preserve">, jeho </w:t>
            </w:r>
            <w:proofErr w:type="spellStart"/>
            <w:r w:rsidRPr="00DA627C">
              <w:rPr>
                <w:sz w:val="24"/>
                <w:szCs w:val="24"/>
                <w:lang w:val="en-US"/>
              </w:rPr>
              <w:t>přidruženým</w:t>
            </w:r>
            <w:proofErr w:type="spellEnd"/>
            <w:r w:rsidRPr="00DA627C">
              <w:rPr>
                <w:sz w:val="24"/>
                <w:szCs w:val="24"/>
                <w:lang w:val="en-US"/>
              </w:rPr>
              <w:t xml:space="preserve"> </w:t>
            </w:r>
            <w:proofErr w:type="spellStart"/>
            <w:r w:rsidRPr="00DA627C">
              <w:rPr>
                <w:sz w:val="24"/>
                <w:szCs w:val="24"/>
                <w:lang w:val="en-US"/>
              </w:rPr>
              <w:t>subjektům</w:t>
            </w:r>
            <w:proofErr w:type="spellEnd"/>
            <w:r w:rsidRPr="00DA627C">
              <w:rPr>
                <w:sz w:val="24"/>
                <w:szCs w:val="24"/>
                <w:lang w:val="en-US"/>
              </w:rPr>
              <w:t xml:space="preserve"> a </w:t>
            </w:r>
            <w:proofErr w:type="spellStart"/>
            <w:r w:rsidRPr="00DA627C">
              <w:rPr>
                <w:sz w:val="24"/>
                <w:szCs w:val="24"/>
                <w:lang w:val="en-US"/>
              </w:rPr>
              <w:t>pověřeným</w:t>
            </w:r>
            <w:proofErr w:type="spellEnd"/>
            <w:r w:rsidRPr="00DA627C">
              <w:rPr>
                <w:sz w:val="24"/>
                <w:szCs w:val="24"/>
                <w:lang w:val="en-US"/>
              </w:rPr>
              <w:t xml:space="preserve"> </w:t>
            </w:r>
            <w:proofErr w:type="spellStart"/>
            <w:r w:rsidRPr="00DA627C">
              <w:rPr>
                <w:sz w:val="24"/>
                <w:szCs w:val="24"/>
                <w:lang w:val="en-US"/>
              </w:rPr>
              <w:t>osobám</w:t>
            </w:r>
            <w:proofErr w:type="spellEnd"/>
            <w:r w:rsidRPr="00DA627C">
              <w:rPr>
                <w:sz w:val="24"/>
                <w:szCs w:val="24"/>
                <w:lang w:val="en-US"/>
              </w:rPr>
              <w:t xml:space="preserve"> (včetně </w:t>
            </w:r>
            <w:proofErr w:type="spellStart"/>
            <w:r w:rsidRPr="00DA627C">
              <w:rPr>
                <w:sz w:val="24"/>
                <w:szCs w:val="24"/>
                <w:lang w:val="en-US"/>
              </w:rPr>
              <w:t>externích</w:t>
            </w:r>
            <w:proofErr w:type="spellEnd"/>
            <w:r w:rsidRPr="00DA627C">
              <w:rPr>
                <w:sz w:val="24"/>
                <w:szCs w:val="24"/>
                <w:lang w:val="en-US"/>
              </w:rPr>
              <w:t xml:space="preserve"> </w:t>
            </w:r>
            <w:proofErr w:type="spellStart"/>
            <w:r w:rsidRPr="00DA627C">
              <w:rPr>
                <w:sz w:val="24"/>
                <w:szCs w:val="24"/>
                <w:lang w:val="en-US"/>
              </w:rPr>
              <w:t>laboratoří</w:t>
            </w:r>
            <w:proofErr w:type="spellEnd"/>
            <w:r w:rsidRPr="00DA627C">
              <w:rPr>
                <w:sz w:val="24"/>
                <w:szCs w:val="24"/>
                <w:lang w:val="en-US"/>
              </w:rPr>
              <w:t xml:space="preserve"> </w:t>
            </w:r>
            <w:proofErr w:type="spellStart"/>
            <w:r w:rsidRPr="00DA627C">
              <w:rPr>
                <w:sz w:val="24"/>
                <w:szCs w:val="24"/>
                <w:lang w:val="en-US"/>
              </w:rPr>
              <w:t>nasmlouvaných</w:t>
            </w:r>
            <w:proofErr w:type="spellEnd"/>
            <w:r w:rsidRPr="00DA627C">
              <w:rPr>
                <w:sz w:val="24"/>
                <w:szCs w:val="24"/>
                <w:lang w:val="en-US"/>
              </w:rPr>
              <w:t xml:space="preserve"> Zadavatelem ke </w:t>
            </w:r>
            <w:proofErr w:type="spellStart"/>
            <w:r w:rsidRPr="00DA627C">
              <w:rPr>
                <w:sz w:val="24"/>
                <w:szCs w:val="24"/>
                <w:lang w:val="en-US"/>
              </w:rPr>
              <w:t>správě</w:t>
            </w:r>
            <w:proofErr w:type="spellEnd"/>
            <w:r w:rsidRPr="00DA627C">
              <w:rPr>
                <w:sz w:val="24"/>
                <w:szCs w:val="24"/>
                <w:lang w:val="en-US"/>
              </w:rPr>
              <w:t xml:space="preserve">, </w:t>
            </w:r>
            <w:proofErr w:type="spellStart"/>
            <w:r w:rsidRPr="00DA627C">
              <w:rPr>
                <w:sz w:val="24"/>
                <w:szCs w:val="24"/>
                <w:lang w:val="en-US"/>
              </w:rPr>
              <w:t>testování</w:t>
            </w:r>
            <w:proofErr w:type="spellEnd"/>
            <w:r w:rsidRPr="00DA627C">
              <w:rPr>
                <w:sz w:val="24"/>
                <w:szCs w:val="24"/>
                <w:lang w:val="en-US"/>
              </w:rPr>
              <w:t xml:space="preserve"> a/nebo uchovávání LBV </w:t>
            </w:r>
            <w:proofErr w:type="spellStart"/>
            <w:r w:rsidRPr="00DA627C">
              <w:rPr>
                <w:sz w:val="24"/>
                <w:szCs w:val="24"/>
                <w:lang w:val="en-US"/>
              </w:rPr>
              <w:t>odebíraných</w:t>
            </w:r>
            <w:proofErr w:type="spellEnd"/>
            <w:r w:rsidRPr="00DA627C">
              <w:rPr>
                <w:sz w:val="24"/>
                <w:szCs w:val="24"/>
                <w:lang w:val="en-US"/>
              </w:rPr>
              <w:t xml:space="preserve"> v </w:t>
            </w:r>
            <w:proofErr w:type="spellStart"/>
            <w:r w:rsidRPr="00DA627C">
              <w:rPr>
                <w:sz w:val="24"/>
                <w:szCs w:val="24"/>
                <w:lang w:val="en-US"/>
              </w:rPr>
              <w:t>rámci</w:t>
            </w:r>
            <w:proofErr w:type="spellEnd"/>
            <w:r w:rsidRPr="00DA627C">
              <w:rPr>
                <w:sz w:val="24"/>
                <w:szCs w:val="24"/>
                <w:lang w:val="en-US"/>
              </w:rPr>
              <w:t xml:space="preserve"> Studie) </w:t>
            </w:r>
            <w:proofErr w:type="spellStart"/>
            <w:r w:rsidRPr="00DA627C">
              <w:rPr>
                <w:sz w:val="24"/>
                <w:szCs w:val="24"/>
                <w:lang w:val="en-US"/>
              </w:rPr>
              <w:t>přístup</w:t>
            </w:r>
            <w:proofErr w:type="spellEnd"/>
            <w:r w:rsidRPr="00DA627C">
              <w:rPr>
                <w:sz w:val="24"/>
                <w:szCs w:val="24"/>
                <w:lang w:val="en-US"/>
              </w:rPr>
              <w:t xml:space="preserve"> </w:t>
            </w:r>
            <w:r w:rsidRPr="00DA627C">
              <w:rPr>
                <w:sz w:val="24"/>
                <w:szCs w:val="24"/>
                <w:lang w:val="en-US"/>
              </w:rPr>
              <w:lastRenderedPageBreak/>
              <w:t xml:space="preserve">k LBV včetně </w:t>
            </w:r>
            <w:proofErr w:type="spellStart"/>
            <w:r w:rsidRPr="00DA627C">
              <w:rPr>
                <w:sz w:val="24"/>
                <w:szCs w:val="24"/>
                <w:lang w:val="en-US"/>
              </w:rPr>
              <w:t>jejich</w:t>
            </w:r>
            <w:proofErr w:type="spellEnd"/>
            <w:r w:rsidRPr="00DA627C">
              <w:rPr>
                <w:sz w:val="24"/>
                <w:szCs w:val="24"/>
                <w:lang w:val="en-US"/>
              </w:rPr>
              <w:t xml:space="preserve"> </w:t>
            </w:r>
            <w:proofErr w:type="spellStart"/>
            <w:r w:rsidRPr="00DA627C">
              <w:rPr>
                <w:sz w:val="24"/>
                <w:szCs w:val="24"/>
                <w:lang w:val="en-US"/>
              </w:rPr>
              <w:t>využití</w:t>
            </w:r>
            <w:proofErr w:type="spellEnd"/>
            <w:r w:rsidRPr="00DA627C">
              <w:rPr>
                <w:sz w:val="24"/>
                <w:szCs w:val="24"/>
                <w:lang w:val="en-US"/>
              </w:rPr>
              <w:t xml:space="preserve"> pro </w:t>
            </w:r>
            <w:proofErr w:type="spellStart"/>
            <w:r w:rsidRPr="00DA627C">
              <w:rPr>
                <w:sz w:val="24"/>
                <w:szCs w:val="24"/>
                <w:lang w:val="en-US"/>
              </w:rPr>
              <w:t>účely</w:t>
            </w:r>
            <w:proofErr w:type="spellEnd"/>
            <w:r w:rsidRPr="00DA627C">
              <w:rPr>
                <w:sz w:val="24"/>
                <w:szCs w:val="24"/>
                <w:lang w:val="en-US"/>
              </w:rPr>
              <w:t xml:space="preserve"> </w:t>
            </w:r>
            <w:proofErr w:type="spellStart"/>
            <w:r w:rsidRPr="00DA627C">
              <w:rPr>
                <w:sz w:val="24"/>
                <w:szCs w:val="24"/>
                <w:lang w:val="en-US"/>
              </w:rPr>
              <w:t>vývoje</w:t>
            </w:r>
            <w:proofErr w:type="spellEnd"/>
            <w:r w:rsidRPr="00DA627C">
              <w:rPr>
                <w:sz w:val="24"/>
                <w:szCs w:val="24"/>
                <w:lang w:val="en-US"/>
              </w:rPr>
              <w:t xml:space="preserve"> léků.</w:t>
            </w:r>
          </w:p>
          <w:p w14:paraId="301AE7CF" w14:textId="77777777" w:rsidR="002D634F" w:rsidRPr="00DA627C" w:rsidRDefault="002D634F" w:rsidP="002D634F">
            <w:pPr>
              <w:spacing w:after="120"/>
              <w:ind w:left="709"/>
              <w:jc w:val="both"/>
              <w:rPr>
                <w:sz w:val="24"/>
                <w:szCs w:val="24"/>
                <w:lang w:val="en-US"/>
              </w:rPr>
            </w:pPr>
          </w:p>
          <w:p w14:paraId="133BAA59" w14:textId="77777777" w:rsidR="002D634F" w:rsidRPr="00DA627C" w:rsidRDefault="002D634F" w:rsidP="002D634F">
            <w:pPr>
              <w:spacing w:after="120"/>
              <w:ind w:left="455"/>
              <w:jc w:val="both"/>
              <w:rPr>
                <w:sz w:val="24"/>
                <w:szCs w:val="24"/>
                <w:lang w:val="en-US"/>
              </w:rPr>
            </w:pPr>
            <w:r w:rsidRPr="00DA627C">
              <w:rPr>
                <w:sz w:val="24"/>
                <w:szCs w:val="24"/>
                <w:lang w:val="en-US"/>
              </w:rPr>
              <w:t xml:space="preserve">Během </w:t>
            </w:r>
            <w:proofErr w:type="spellStart"/>
            <w:r w:rsidRPr="00DA627C">
              <w:rPr>
                <w:sz w:val="24"/>
                <w:szCs w:val="24"/>
                <w:lang w:val="en-US"/>
              </w:rPr>
              <w:t>trvání</w:t>
            </w:r>
            <w:proofErr w:type="spellEnd"/>
            <w:r w:rsidRPr="00DA627C">
              <w:rPr>
                <w:sz w:val="24"/>
                <w:szCs w:val="24"/>
                <w:lang w:val="en-US"/>
              </w:rPr>
              <w:t xml:space="preserve"> </w:t>
            </w:r>
            <w:proofErr w:type="spellStart"/>
            <w:r w:rsidRPr="00DA627C">
              <w:rPr>
                <w:sz w:val="24"/>
                <w:szCs w:val="24"/>
                <w:lang w:val="en-US"/>
              </w:rPr>
              <w:t>platnosti</w:t>
            </w:r>
            <w:proofErr w:type="spellEnd"/>
            <w:r w:rsidRPr="00DA627C">
              <w:rPr>
                <w:sz w:val="24"/>
                <w:szCs w:val="24"/>
                <w:lang w:val="en-US"/>
              </w:rPr>
              <w:t xml:space="preserve"> této Smlouvy a po jejím </w:t>
            </w:r>
            <w:proofErr w:type="spellStart"/>
            <w:r w:rsidRPr="00DA627C">
              <w:rPr>
                <w:sz w:val="24"/>
                <w:szCs w:val="24"/>
                <w:lang w:val="en-US"/>
              </w:rPr>
              <w:t>uplynutí</w:t>
            </w:r>
            <w:proofErr w:type="spellEnd"/>
            <w:r w:rsidRPr="00DA627C">
              <w:rPr>
                <w:sz w:val="24"/>
                <w:szCs w:val="24"/>
                <w:lang w:val="en-US"/>
              </w:rPr>
              <w:t xml:space="preserve"> </w:t>
            </w:r>
            <w:proofErr w:type="spellStart"/>
            <w:r w:rsidRPr="00DA627C">
              <w:rPr>
                <w:sz w:val="24"/>
                <w:szCs w:val="24"/>
                <w:lang w:val="en-US"/>
              </w:rPr>
              <w:t>si</w:t>
            </w:r>
            <w:proofErr w:type="spellEnd"/>
            <w:r w:rsidRPr="00DA627C">
              <w:rPr>
                <w:sz w:val="24"/>
                <w:szCs w:val="24"/>
                <w:lang w:val="en-US"/>
              </w:rPr>
              <w:t xml:space="preserve"> Zdravotnické zařízení bez </w:t>
            </w:r>
            <w:proofErr w:type="spellStart"/>
            <w:r w:rsidRPr="00DA627C">
              <w:rPr>
                <w:sz w:val="24"/>
                <w:szCs w:val="24"/>
                <w:lang w:val="en-US"/>
              </w:rPr>
              <w:t>předchozího</w:t>
            </w:r>
            <w:proofErr w:type="spellEnd"/>
            <w:r w:rsidRPr="00DA627C">
              <w:rPr>
                <w:sz w:val="24"/>
                <w:szCs w:val="24"/>
                <w:lang w:val="en-US"/>
              </w:rPr>
              <w:t xml:space="preserve"> </w:t>
            </w:r>
            <w:proofErr w:type="spellStart"/>
            <w:r w:rsidRPr="00DA627C">
              <w:rPr>
                <w:sz w:val="24"/>
                <w:szCs w:val="24"/>
                <w:lang w:val="en-US"/>
              </w:rPr>
              <w:t>písemného</w:t>
            </w:r>
            <w:proofErr w:type="spellEnd"/>
            <w:r w:rsidRPr="00DA627C">
              <w:rPr>
                <w:sz w:val="24"/>
                <w:szCs w:val="24"/>
                <w:lang w:val="en-US"/>
              </w:rPr>
              <w:t xml:space="preserve"> souhlasu Zadavatele </w:t>
            </w:r>
            <w:proofErr w:type="spellStart"/>
            <w:r w:rsidRPr="00DA627C">
              <w:rPr>
                <w:sz w:val="24"/>
                <w:szCs w:val="24"/>
                <w:lang w:val="en-US"/>
              </w:rPr>
              <w:t>neponechá</w:t>
            </w:r>
            <w:proofErr w:type="spellEnd"/>
            <w:r w:rsidRPr="00DA627C">
              <w:rPr>
                <w:sz w:val="24"/>
                <w:szCs w:val="24"/>
                <w:lang w:val="en-US"/>
              </w:rPr>
              <w:t xml:space="preserve"> LBV k </w:t>
            </w:r>
            <w:proofErr w:type="spellStart"/>
            <w:r w:rsidRPr="00DA627C">
              <w:rPr>
                <w:sz w:val="24"/>
                <w:szCs w:val="24"/>
                <w:lang w:val="en-US"/>
              </w:rPr>
              <w:t>žádných</w:t>
            </w:r>
            <w:proofErr w:type="spellEnd"/>
            <w:r w:rsidRPr="00DA627C">
              <w:rPr>
                <w:sz w:val="24"/>
                <w:szCs w:val="24"/>
                <w:lang w:val="en-US"/>
              </w:rPr>
              <w:t xml:space="preserve"> </w:t>
            </w:r>
            <w:proofErr w:type="spellStart"/>
            <w:r w:rsidRPr="00DA627C">
              <w:rPr>
                <w:sz w:val="24"/>
                <w:szCs w:val="24"/>
                <w:lang w:val="en-US"/>
              </w:rPr>
              <w:t>výzkumným</w:t>
            </w:r>
            <w:proofErr w:type="spellEnd"/>
            <w:r w:rsidRPr="00DA627C">
              <w:rPr>
                <w:sz w:val="24"/>
                <w:szCs w:val="24"/>
                <w:lang w:val="en-US"/>
              </w:rPr>
              <w:t xml:space="preserve"> </w:t>
            </w:r>
            <w:proofErr w:type="spellStart"/>
            <w:r w:rsidRPr="00DA627C">
              <w:rPr>
                <w:sz w:val="24"/>
                <w:szCs w:val="24"/>
                <w:lang w:val="en-US"/>
              </w:rPr>
              <w:t>účelům</w:t>
            </w:r>
            <w:proofErr w:type="spellEnd"/>
            <w:r w:rsidRPr="00DA627C">
              <w:rPr>
                <w:sz w:val="24"/>
                <w:szCs w:val="24"/>
                <w:lang w:val="en-US"/>
              </w:rPr>
              <w:t xml:space="preserve"> kromě </w:t>
            </w:r>
            <w:proofErr w:type="spellStart"/>
            <w:r w:rsidRPr="00DA627C">
              <w:rPr>
                <w:sz w:val="24"/>
                <w:szCs w:val="24"/>
                <w:lang w:val="en-US"/>
              </w:rPr>
              <w:t>účelů</w:t>
            </w:r>
            <w:proofErr w:type="spellEnd"/>
            <w:r w:rsidRPr="00DA627C">
              <w:rPr>
                <w:sz w:val="24"/>
                <w:szCs w:val="24"/>
                <w:lang w:val="en-US"/>
              </w:rPr>
              <w:t xml:space="preserve"> </w:t>
            </w:r>
            <w:proofErr w:type="spellStart"/>
            <w:r w:rsidRPr="00DA627C">
              <w:rPr>
                <w:sz w:val="24"/>
                <w:szCs w:val="24"/>
                <w:lang w:val="en-US"/>
              </w:rPr>
              <w:t>popsaných</w:t>
            </w:r>
            <w:proofErr w:type="spellEnd"/>
            <w:r w:rsidRPr="00DA627C">
              <w:rPr>
                <w:sz w:val="24"/>
                <w:szCs w:val="24"/>
                <w:lang w:val="en-US"/>
              </w:rPr>
              <w:t xml:space="preserve"> v Protokolu. Po </w:t>
            </w:r>
            <w:proofErr w:type="spellStart"/>
            <w:r w:rsidRPr="00DA627C">
              <w:rPr>
                <w:sz w:val="24"/>
                <w:szCs w:val="24"/>
                <w:lang w:val="en-US"/>
              </w:rPr>
              <w:t>dokončení</w:t>
            </w:r>
            <w:proofErr w:type="spellEnd"/>
            <w:r w:rsidRPr="00DA627C">
              <w:rPr>
                <w:sz w:val="24"/>
                <w:szCs w:val="24"/>
                <w:lang w:val="en-US"/>
              </w:rPr>
              <w:t xml:space="preserve">, </w:t>
            </w:r>
            <w:proofErr w:type="spellStart"/>
            <w:r w:rsidRPr="00DA627C">
              <w:rPr>
                <w:sz w:val="24"/>
                <w:szCs w:val="24"/>
                <w:lang w:val="en-US"/>
              </w:rPr>
              <w:t>předčasném</w:t>
            </w:r>
            <w:proofErr w:type="spellEnd"/>
            <w:r w:rsidRPr="00DA627C">
              <w:rPr>
                <w:sz w:val="24"/>
                <w:szCs w:val="24"/>
                <w:lang w:val="en-US"/>
              </w:rPr>
              <w:t xml:space="preserve"> ukončení nebo </w:t>
            </w:r>
            <w:proofErr w:type="spellStart"/>
            <w:r w:rsidRPr="00DA627C">
              <w:rPr>
                <w:sz w:val="24"/>
                <w:szCs w:val="24"/>
                <w:lang w:val="en-US"/>
              </w:rPr>
              <w:t>uplynutí</w:t>
            </w:r>
            <w:proofErr w:type="spellEnd"/>
            <w:r w:rsidRPr="00DA627C">
              <w:rPr>
                <w:sz w:val="24"/>
                <w:szCs w:val="24"/>
                <w:lang w:val="en-US"/>
              </w:rPr>
              <w:t xml:space="preserve"> Studie nebo této Smlouvy bude Zdravotnické zařízení informovat Zadavatele o případných nespotřebovaných LBV a podle </w:t>
            </w:r>
            <w:proofErr w:type="spellStart"/>
            <w:r w:rsidRPr="00DA627C">
              <w:rPr>
                <w:sz w:val="24"/>
                <w:szCs w:val="24"/>
                <w:lang w:val="en-US"/>
              </w:rPr>
              <w:t>pokynů</w:t>
            </w:r>
            <w:proofErr w:type="spellEnd"/>
            <w:r w:rsidRPr="00DA627C">
              <w:rPr>
                <w:sz w:val="24"/>
                <w:szCs w:val="24"/>
                <w:lang w:val="en-US"/>
              </w:rPr>
              <w:t xml:space="preserve"> Zadavatele </w:t>
            </w:r>
            <w:proofErr w:type="spellStart"/>
            <w:r w:rsidRPr="00DA627C">
              <w:rPr>
                <w:sz w:val="24"/>
                <w:szCs w:val="24"/>
                <w:lang w:val="en-US"/>
              </w:rPr>
              <w:t>buď</w:t>
            </w:r>
            <w:proofErr w:type="spellEnd"/>
            <w:r w:rsidRPr="00DA627C">
              <w:rPr>
                <w:sz w:val="24"/>
                <w:szCs w:val="24"/>
                <w:lang w:val="en-US"/>
              </w:rPr>
              <w:t xml:space="preserve"> (i) </w:t>
            </w:r>
            <w:proofErr w:type="spellStart"/>
            <w:r w:rsidRPr="00DA627C">
              <w:rPr>
                <w:sz w:val="24"/>
                <w:szCs w:val="24"/>
                <w:lang w:val="en-US"/>
              </w:rPr>
              <w:t>vrátí</w:t>
            </w:r>
            <w:proofErr w:type="spellEnd"/>
            <w:r w:rsidRPr="00DA627C">
              <w:rPr>
                <w:sz w:val="24"/>
                <w:szCs w:val="24"/>
                <w:lang w:val="en-US"/>
              </w:rPr>
              <w:t xml:space="preserve"> veškeré </w:t>
            </w:r>
            <w:proofErr w:type="spellStart"/>
            <w:r w:rsidRPr="00DA627C">
              <w:rPr>
                <w:sz w:val="24"/>
                <w:szCs w:val="24"/>
                <w:lang w:val="en-US"/>
              </w:rPr>
              <w:t>nespotřebované</w:t>
            </w:r>
            <w:proofErr w:type="spellEnd"/>
            <w:r w:rsidRPr="00DA627C">
              <w:rPr>
                <w:sz w:val="24"/>
                <w:szCs w:val="24"/>
                <w:lang w:val="en-US"/>
              </w:rPr>
              <w:t xml:space="preserve"> LBV </w:t>
            </w:r>
            <w:proofErr w:type="spellStart"/>
            <w:r w:rsidRPr="00DA627C">
              <w:rPr>
                <w:sz w:val="24"/>
                <w:szCs w:val="24"/>
                <w:lang w:val="en-US"/>
              </w:rPr>
              <w:t>Zadavateli</w:t>
            </w:r>
            <w:proofErr w:type="spellEnd"/>
            <w:r w:rsidRPr="00DA627C">
              <w:rPr>
                <w:sz w:val="24"/>
                <w:szCs w:val="24"/>
                <w:lang w:val="en-US"/>
              </w:rPr>
              <w:t xml:space="preserve">, nebo (ii) je </w:t>
            </w:r>
            <w:proofErr w:type="spellStart"/>
            <w:r w:rsidRPr="00DA627C">
              <w:rPr>
                <w:sz w:val="24"/>
                <w:szCs w:val="24"/>
                <w:lang w:val="en-US"/>
              </w:rPr>
              <w:t>zlikviduje</w:t>
            </w:r>
            <w:proofErr w:type="spellEnd"/>
            <w:r w:rsidRPr="00DA627C">
              <w:rPr>
                <w:sz w:val="24"/>
                <w:szCs w:val="24"/>
                <w:lang w:val="en-US"/>
              </w:rPr>
              <w:t xml:space="preserve"> a </w:t>
            </w:r>
            <w:proofErr w:type="spellStart"/>
            <w:r w:rsidRPr="00DA627C">
              <w:rPr>
                <w:sz w:val="24"/>
                <w:szCs w:val="24"/>
                <w:lang w:val="en-US"/>
              </w:rPr>
              <w:t>likvidaci</w:t>
            </w:r>
            <w:proofErr w:type="spellEnd"/>
            <w:r w:rsidRPr="00DA627C">
              <w:rPr>
                <w:sz w:val="24"/>
                <w:szCs w:val="24"/>
                <w:lang w:val="en-US"/>
              </w:rPr>
              <w:t xml:space="preserve"> </w:t>
            </w:r>
            <w:proofErr w:type="spellStart"/>
            <w:r w:rsidRPr="00DA627C">
              <w:rPr>
                <w:sz w:val="24"/>
                <w:szCs w:val="24"/>
                <w:lang w:val="en-US"/>
              </w:rPr>
              <w:t>doloží</w:t>
            </w:r>
            <w:proofErr w:type="spellEnd"/>
            <w:r w:rsidRPr="00DA627C">
              <w:rPr>
                <w:sz w:val="24"/>
                <w:szCs w:val="24"/>
                <w:lang w:val="en-US"/>
              </w:rPr>
              <w:t xml:space="preserve"> </w:t>
            </w:r>
            <w:proofErr w:type="spellStart"/>
            <w:r w:rsidRPr="00DA627C">
              <w:rPr>
                <w:sz w:val="24"/>
                <w:szCs w:val="24"/>
                <w:lang w:val="en-US"/>
              </w:rPr>
              <w:t>Zadavateli</w:t>
            </w:r>
            <w:proofErr w:type="spellEnd"/>
            <w:r w:rsidRPr="00DA627C">
              <w:rPr>
                <w:sz w:val="24"/>
                <w:szCs w:val="24"/>
                <w:lang w:val="en-US"/>
              </w:rPr>
              <w:t xml:space="preserve">.  Zdravotnické zařízení se </w:t>
            </w:r>
            <w:proofErr w:type="spellStart"/>
            <w:r w:rsidRPr="00DA627C">
              <w:rPr>
                <w:sz w:val="24"/>
                <w:szCs w:val="24"/>
                <w:lang w:val="en-US"/>
              </w:rPr>
              <w:t>zavazuje</w:t>
            </w:r>
            <w:proofErr w:type="spellEnd"/>
            <w:r w:rsidRPr="00DA627C">
              <w:rPr>
                <w:sz w:val="24"/>
                <w:szCs w:val="24"/>
                <w:lang w:val="en-US"/>
              </w:rPr>
              <w:t xml:space="preserve">, že veškeré LBV </w:t>
            </w:r>
            <w:proofErr w:type="spellStart"/>
            <w:r w:rsidRPr="00DA627C">
              <w:rPr>
                <w:sz w:val="24"/>
                <w:szCs w:val="24"/>
                <w:lang w:val="en-US"/>
              </w:rPr>
              <w:t>odebírané</w:t>
            </w:r>
            <w:proofErr w:type="spellEnd"/>
            <w:r w:rsidRPr="00DA627C">
              <w:rPr>
                <w:sz w:val="24"/>
                <w:szCs w:val="24"/>
                <w:lang w:val="en-US"/>
              </w:rPr>
              <w:t xml:space="preserve"> v </w:t>
            </w:r>
            <w:proofErr w:type="spellStart"/>
            <w:r w:rsidRPr="00DA627C">
              <w:rPr>
                <w:sz w:val="24"/>
                <w:szCs w:val="24"/>
                <w:lang w:val="en-US"/>
              </w:rPr>
              <w:t>rámci</w:t>
            </w:r>
            <w:proofErr w:type="spellEnd"/>
            <w:r w:rsidRPr="00DA627C">
              <w:rPr>
                <w:sz w:val="24"/>
                <w:szCs w:val="24"/>
                <w:lang w:val="en-US"/>
              </w:rPr>
              <w:t xml:space="preserve"> Studie, které budou </w:t>
            </w:r>
            <w:proofErr w:type="spellStart"/>
            <w:r w:rsidRPr="00DA627C">
              <w:rPr>
                <w:sz w:val="24"/>
                <w:szCs w:val="24"/>
                <w:lang w:val="en-US"/>
              </w:rPr>
              <w:t>odesílány</w:t>
            </w:r>
            <w:proofErr w:type="spellEnd"/>
            <w:r w:rsidRPr="00DA627C">
              <w:rPr>
                <w:sz w:val="24"/>
                <w:szCs w:val="24"/>
                <w:lang w:val="en-US"/>
              </w:rPr>
              <w:t xml:space="preserve"> </w:t>
            </w:r>
            <w:proofErr w:type="spellStart"/>
            <w:r w:rsidRPr="00DA627C">
              <w:rPr>
                <w:sz w:val="24"/>
                <w:szCs w:val="24"/>
                <w:lang w:val="en-US"/>
              </w:rPr>
              <w:t>Zadavateli</w:t>
            </w:r>
            <w:proofErr w:type="spellEnd"/>
            <w:r w:rsidRPr="00DA627C">
              <w:rPr>
                <w:sz w:val="24"/>
                <w:szCs w:val="24"/>
                <w:lang w:val="en-US"/>
              </w:rPr>
              <w:t xml:space="preserve"> nebo </w:t>
            </w:r>
            <w:proofErr w:type="spellStart"/>
            <w:r w:rsidRPr="00DA627C">
              <w:rPr>
                <w:sz w:val="24"/>
                <w:szCs w:val="24"/>
                <w:lang w:val="en-US"/>
              </w:rPr>
              <w:t>jím</w:t>
            </w:r>
            <w:proofErr w:type="spellEnd"/>
            <w:r w:rsidRPr="00DA627C">
              <w:rPr>
                <w:sz w:val="24"/>
                <w:szCs w:val="24"/>
                <w:lang w:val="en-US"/>
              </w:rPr>
              <w:t xml:space="preserve"> </w:t>
            </w:r>
            <w:proofErr w:type="spellStart"/>
            <w:r w:rsidRPr="00DA627C">
              <w:rPr>
                <w:sz w:val="24"/>
                <w:szCs w:val="24"/>
                <w:lang w:val="en-US"/>
              </w:rPr>
              <w:t>pověřené</w:t>
            </w:r>
            <w:proofErr w:type="spellEnd"/>
            <w:r w:rsidRPr="00DA627C">
              <w:rPr>
                <w:sz w:val="24"/>
                <w:szCs w:val="24"/>
                <w:lang w:val="en-US"/>
              </w:rPr>
              <w:t xml:space="preserve"> </w:t>
            </w:r>
            <w:proofErr w:type="spellStart"/>
            <w:r w:rsidRPr="00DA627C">
              <w:rPr>
                <w:sz w:val="24"/>
                <w:szCs w:val="24"/>
                <w:lang w:val="en-US"/>
              </w:rPr>
              <w:t>osobě</w:t>
            </w:r>
            <w:proofErr w:type="spellEnd"/>
            <w:r w:rsidRPr="00DA627C">
              <w:rPr>
                <w:sz w:val="24"/>
                <w:szCs w:val="24"/>
                <w:lang w:val="en-US"/>
              </w:rPr>
              <w:t>, nebo které bude pro Zadavatele uchovávat Zdravotnické zařízení, budou v </w:t>
            </w:r>
            <w:proofErr w:type="spellStart"/>
            <w:r w:rsidRPr="00DA627C">
              <w:rPr>
                <w:sz w:val="24"/>
                <w:szCs w:val="24"/>
                <w:lang w:val="en-US"/>
              </w:rPr>
              <w:t>opatrovnictví</w:t>
            </w:r>
            <w:proofErr w:type="spellEnd"/>
            <w:r w:rsidRPr="00DA627C">
              <w:rPr>
                <w:sz w:val="24"/>
                <w:szCs w:val="24"/>
                <w:lang w:val="en-US"/>
              </w:rPr>
              <w:t xml:space="preserve"> a </w:t>
            </w:r>
            <w:proofErr w:type="spellStart"/>
            <w:r w:rsidRPr="00DA627C">
              <w:rPr>
                <w:sz w:val="24"/>
                <w:szCs w:val="24"/>
                <w:lang w:val="en-US"/>
              </w:rPr>
              <w:t>správě</w:t>
            </w:r>
            <w:proofErr w:type="spellEnd"/>
            <w:r w:rsidRPr="00DA627C">
              <w:rPr>
                <w:sz w:val="24"/>
                <w:szCs w:val="24"/>
                <w:lang w:val="en-US"/>
              </w:rPr>
              <w:t xml:space="preserve"> Zadavatele.</w:t>
            </w:r>
          </w:p>
          <w:p w14:paraId="7302CA02" w14:textId="77777777" w:rsidR="002D634F" w:rsidRPr="00DA627C" w:rsidRDefault="002D634F" w:rsidP="002D634F">
            <w:pPr>
              <w:spacing w:after="120"/>
              <w:ind w:left="709"/>
              <w:jc w:val="both"/>
              <w:rPr>
                <w:sz w:val="24"/>
                <w:szCs w:val="24"/>
                <w:lang w:val="en-US"/>
              </w:rPr>
            </w:pPr>
          </w:p>
          <w:p w14:paraId="5CA2D42E" w14:textId="77777777" w:rsidR="00504B5D" w:rsidRPr="00DA627C" w:rsidRDefault="002D634F" w:rsidP="002D634F">
            <w:pPr>
              <w:tabs>
                <w:tab w:val="left" w:pos="1127"/>
              </w:tabs>
              <w:ind w:left="357"/>
              <w:jc w:val="both"/>
              <w:rPr>
                <w:sz w:val="24"/>
                <w:szCs w:val="24"/>
                <w:lang w:val="en-US"/>
              </w:rPr>
            </w:pPr>
            <w:r w:rsidRPr="00DA627C">
              <w:rPr>
                <w:sz w:val="24"/>
                <w:szCs w:val="24"/>
                <w:lang w:val="en-US"/>
              </w:rPr>
              <w:t xml:space="preserve">V případě, že Zdravotnické zařízení bude LBV používat </w:t>
            </w:r>
            <w:proofErr w:type="spellStart"/>
            <w:r w:rsidRPr="00DA627C">
              <w:rPr>
                <w:sz w:val="24"/>
                <w:szCs w:val="24"/>
                <w:lang w:val="en-US"/>
              </w:rPr>
              <w:t>způsobem</w:t>
            </w:r>
            <w:proofErr w:type="spellEnd"/>
            <w:r w:rsidRPr="00DA627C">
              <w:rPr>
                <w:sz w:val="24"/>
                <w:szCs w:val="24"/>
                <w:lang w:val="en-US"/>
              </w:rPr>
              <w:t xml:space="preserve"> </w:t>
            </w:r>
            <w:proofErr w:type="spellStart"/>
            <w:r w:rsidRPr="00DA627C">
              <w:rPr>
                <w:sz w:val="24"/>
                <w:szCs w:val="24"/>
                <w:lang w:val="en-US"/>
              </w:rPr>
              <w:t>porušujícím</w:t>
            </w:r>
            <w:proofErr w:type="spellEnd"/>
            <w:r w:rsidRPr="00DA627C">
              <w:rPr>
                <w:sz w:val="24"/>
                <w:szCs w:val="24"/>
                <w:lang w:val="en-US"/>
              </w:rPr>
              <w:t xml:space="preserve"> jeho </w:t>
            </w:r>
            <w:proofErr w:type="spellStart"/>
            <w:r w:rsidRPr="00DA627C">
              <w:rPr>
                <w:sz w:val="24"/>
                <w:szCs w:val="24"/>
                <w:lang w:val="en-US"/>
              </w:rPr>
              <w:t>povinnosti</w:t>
            </w:r>
            <w:proofErr w:type="spellEnd"/>
            <w:r w:rsidRPr="00DA627C">
              <w:rPr>
                <w:sz w:val="24"/>
                <w:szCs w:val="24"/>
                <w:lang w:val="en-US"/>
              </w:rPr>
              <w:t xml:space="preserve"> na základě této Smlouvy („</w:t>
            </w:r>
            <w:proofErr w:type="spellStart"/>
            <w:r w:rsidRPr="00DA627C">
              <w:rPr>
                <w:sz w:val="24"/>
                <w:szCs w:val="24"/>
                <w:lang w:val="en-US"/>
              </w:rPr>
              <w:t>Neoprávněné</w:t>
            </w:r>
            <w:proofErr w:type="spellEnd"/>
            <w:r w:rsidRPr="00DA627C">
              <w:rPr>
                <w:sz w:val="24"/>
                <w:szCs w:val="24"/>
                <w:lang w:val="en-US"/>
              </w:rPr>
              <w:t xml:space="preserve"> </w:t>
            </w:r>
            <w:proofErr w:type="gramStart"/>
            <w:r w:rsidRPr="00DA627C">
              <w:rPr>
                <w:sz w:val="24"/>
                <w:szCs w:val="24"/>
                <w:lang w:val="en-US"/>
              </w:rPr>
              <w:t>užívání“</w:t>
            </w:r>
            <w:proofErr w:type="gramEnd"/>
            <w:r w:rsidRPr="00DA627C">
              <w:rPr>
                <w:sz w:val="24"/>
                <w:szCs w:val="24"/>
                <w:lang w:val="en-US"/>
              </w:rPr>
              <w:t xml:space="preserve">), </w:t>
            </w:r>
            <w:proofErr w:type="spellStart"/>
            <w:r w:rsidRPr="00DA627C">
              <w:rPr>
                <w:sz w:val="24"/>
                <w:szCs w:val="24"/>
                <w:lang w:val="en-US"/>
              </w:rPr>
              <w:t>souhlasí</w:t>
            </w:r>
            <w:proofErr w:type="spellEnd"/>
            <w:r w:rsidRPr="00DA627C">
              <w:rPr>
                <w:sz w:val="24"/>
                <w:szCs w:val="24"/>
                <w:lang w:val="en-US"/>
              </w:rPr>
              <w:t xml:space="preserve"> Zdravotnické zařízení, že Zadavatel bude </w:t>
            </w:r>
            <w:proofErr w:type="spellStart"/>
            <w:r w:rsidRPr="00DA627C">
              <w:rPr>
                <w:sz w:val="24"/>
                <w:szCs w:val="24"/>
                <w:lang w:val="en-US"/>
              </w:rPr>
              <w:t>jediným</w:t>
            </w:r>
            <w:proofErr w:type="spellEnd"/>
            <w:r w:rsidRPr="00DA627C">
              <w:rPr>
                <w:sz w:val="24"/>
                <w:szCs w:val="24"/>
                <w:lang w:val="en-US"/>
              </w:rPr>
              <w:t xml:space="preserve"> a </w:t>
            </w:r>
            <w:proofErr w:type="spellStart"/>
            <w:r w:rsidRPr="00DA627C">
              <w:rPr>
                <w:sz w:val="24"/>
                <w:szCs w:val="24"/>
                <w:lang w:val="en-US"/>
              </w:rPr>
              <w:t>výhradním</w:t>
            </w:r>
            <w:proofErr w:type="spellEnd"/>
            <w:r w:rsidRPr="00DA627C">
              <w:rPr>
                <w:sz w:val="24"/>
                <w:szCs w:val="24"/>
                <w:lang w:val="en-US"/>
              </w:rPr>
              <w:t xml:space="preserve"> </w:t>
            </w:r>
            <w:proofErr w:type="spellStart"/>
            <w:r w:rsidRPr="00DA627C">
              <w:rPr>
                <w:sz w:val="24"/>
                <w:szCs w:val="24"/>
                <w:lang w:val="en-US"/>
              </w:rPr>
              <w:t>vlastníkem</w:t>
            </w:r>
            <w:proofErr w:type="spellEnd"/>
            <w:r w:rsidRPr="00DA627C">
              <w:rPr>
                <w:sz w:val="24"/>
                <w:szCs w:val="24"/>
                <w:lang w:val="en-US"/>
              </w:rPr>
              <w:t xml:space="preserve"> veškerých </w:t>
            </w:r>
            <w:proofErr w:type="spellStart"/>
            <w:r w:rsidRPr="00DA627C">
              <w:rPr>
                <w:sz w:val="24"/>
                <w:szCs w:val="24"/>
                <w:lang w:val="en-US"/>
              </w:rPr>
              <w:t>vynálezů</w:t>
            </w:r>
            <w:proofErr w:type="spellEnd"/>
            <w:r w:rsidRPr="00DA627C">
              <w:rPr>
                <w:sz w:val="24"/>
                <w:szCs w:val="24"/>
                <w:lang w:val="en-US"/>
              </w:rPr>
              <w:t>, které budou v souvislosti s </w:t>
            </w:r>
            <w:proofErr w:type="spellStart"/>
            <w:r w:rsidRPr="00DA627C">
              <w:rPr>
                <w:sz w:val="24"/>
                <w:szCs w:val="24"/>
                <w:lang w:val="en-US"/>
              </w:rPr>
              <w:t>Neoprávněným</w:t>
            </w:r>
            <w:proofErr w:type="spellEnd"/>
            <w:r w:rsidRPr="00DA627C">
              <w:rPr>
                <w:sz w:val="24"/>
                <w:szCs w:val="24"/>
                <w:lang w:val="en-US"/>
              </w:rPr>
              <w:t xml:space="preserve"> </w:t>
            </w:r>
            <w:proofErr w:type="spellStart"/>
            <w:r w:rsidRPr="00DA627C">
              <w:rPr>
                <w:sz w:val="24"/>
                <w:szCs w:val="24"/>
                <w:lang w:val="en-US"/>
              </w:rPr>
              <w:t>užíváním</w:t>
            </w:r>
            <w:proofErr w:type="spellEnd"/>
            <w:r w:rsidRPr="00DA627C">
              <w:rPr>
                <w:sz w:val="24"/>
                <w:szCs w:val="24"/>
                <w:lang w:val="en-US"/>
              </w:rPr>
              <w:t xml:space="preserve"> </w:t>
            </w:r>
            <w:proofErr w:type="spellStart"/>
            <w:r w:rsidRPr="00DA627C">
              <w:rPr>
                <w:sz w:val="24"/>
                <w:szCs w:val="24"/>
                <w:lang w:val="en-US"/>
              </w:rPr>
              <w:t>vyvinuty</w:t>
            </w:r>
            <w:proofErr w:type="spellEnd"/>
            <w:r w:rsidRPr="00DA627C">
              <w:rPr>
                <w:sz w:val="24"/>
                <w:szCs w:val="24"/>
                <w:lang w:val="en-US"/>
              </w:rPr>
              <w:t xml:space="preserve"> nebo </w:t>
            </w:r>
            <w:proofErr w:type="spellStart"/>
            <w:r w:rsidRPr="00DA627C">
              <w:rPr>
                <w:sz w:val="24"/>
                <w:szCs w:val="24"/>
                <w:lang w:val="en-US"/>
              </w:rPr>
              <w:t>uvedeny</w:t>
            </w:r>
            <w:proofErr w:type="spellEnd"/>
            <w:r w:rsidRPr="00DA627C">
              <w:rPr>
                <w:sz w:val="24"/>
                <w:szCs w:val="24"/>
                <w:lang w:val="en-US"/>
              </w:rPr>
              <w:t xml:space="preserve"> do </w:t>
            </w:r>
            <w:proofErr w:type="spellStart"/>
            <w:r w:rsidRPr="00DA627C">
              <w:rPr>
                <w:sz w:val="24"/>
                <w:szCs w:val="24"/>
                <w:lang w:val="en-US"/>
              </w:rPr>
              <w:t>praxe</w:t>
            </w:r>
            <w:proofErr w:type="spellEnd"/>
            <w:r w:rsidRPr="00DA627C">
              <w:rPr>
                <w:sz w:val="24"/>
                <w:szCs w:val="24"/>
                <w:lang w:val="en-US"/>
              </w:rPr>
              <w:t xml:space="preserve">. </w:t>
            </w:r>
            <w:proofErr w:type="spellStart"/>
            <w:r w:rsidRPr="00DA627C">
              <w:rPr>
                <w:sz w:val="24"/>
                <w:szCs w:val="24"/>
                <w:lang w:val="en-US"/>
              </w:rPr>
              <w:t>zdravotnické</w:t>
            </w:r>
            <w:proofErr w:type="spellEnd"/>
            <w:r w:rsidRPr="00DA627C">
              <w:rPr>
                <w:sz w:val="24"/>
                <w:szCs w:val="24"/>
                <w:lang w:val="en-US"/>
              </w:rPr>
              <w:t xml:space="preserve"> zařízení </w:t>
            </w:r>
            <w:proofErr w:type="spellStart"/>
            <w:r w:rsidRPr="00DA627C">
              <w:rPr>
                <w:sz w:val="24"/>
                <w:szCs w:val="24"/>
                <w:lang w:val="en-US"/>
              </w:rPr>
              <w:t>vyhotoví</w:t>
            </w:r>
            <w:proofErr w:type="spellEnd"/>
            <w:r w:rsidRPr="00DA627C">
              <w:rPr>
                <w:sz w:val="24"/>
                <w:szCs w:val="24"/>
                <w:lang w:val="en-US"/>
              </w:rPr>
              <w:t xml:space="preserve"> a </w:t>
            </w:r>
            <w:proofErr w:type="spellStart"/>
            <w:r w:rsidRPr="00DA627C">
              <w:rPr>
                <w:sz w:val="24"/>
                <w:szCs w:val="24"/>
                <w:lang w:val="en-US"/>
              </w:rPr>
              <w:t>předloží</w:t>
            </w:r>
            <w:proofErr w:type="spellEnd"/>
            <w:r w:rsidRPr="00DA627C">
              <w:rPr>
                <w:sz w:val="24"/>
                <w:szCs w:val="24"/>
                <w:lang w:val="en-US"/>
              </w:rPr>
              <w:t xml:space="preserve"> veškeré </w:t>
            </w:r>
            <w:proofErr w:type="spellStart"/>
            <w:r w:rsidRPr="00DA627C">
              <w:rPr>
                <w:sz w:val="24"/>
                <w:szCs w:val="24"/>
                <w:lang w:val="en-US"/>
              </w:rPr>
              <w:t>dokumenty</w:t>
            </w:r>
            <w:proofErr w:type="spellEnd"/>
            <w:r w:rsidRPr="00DA627C">
              <w:rPr>
                <w:sz w:val="24"/>
                <w:szCs w:val="24"/>
                <w:lang w:val="en-US"/>
              </w:rPr>
              <w:t xml:space="preserve"> o </w:t>
            </w:r>
            <w:proofErr w:type="spellStart"/>
            <w:r w:rsidRPr="00DA627C">
              <w:rPr>
                <w:sz w:val="24"/>
                <w:szCs w:val="24"/>
                <w:lang w:val="en-US"/>
              </w:rPr>
              <w:t>postoupení</w:t>
            </w:r>
            <w:proofErr w:type="spellEnd"/>
            <w:r w:rsidRPr="00DA627C">
              <w:rPr>
                <w:sz w:val="24"/>
                <w:szCs w:val="24"/>
                <w:lang w:val="en-US"/>
              </w:rPr>
              <w:t xml:space="preserve"> a </w:t>
            </w:r>
            <w:proofErr w:type="spellStart"/>
            <w:r w:rsidRPr="00DA627C">
              <w:rPr>
                <w:sz w:val="24"/>
                <w:szCs w:val="24"/>
                <w:lang w:val="en-US"/>
              </w:rPr>
              <w:t>převodu</w:t>
            </w:r>
            <w:proofErr w:type="spellEnd"/>
            <w:r w:rsidRPr="00DA627C">
              <w:rPr>
                <w:sz w:val="24"/>
                <w:szCs w:val="24"/>
                <w:lang w:val="en-US"/>
              </w:rPr>
              <w:t xml:space="preserve"> </w:t>
            </w:r>
            <w:proofErr w:type="spellStart"/>
            <w:r w:rsidRPr="00DA627C">
              <w:rPr>
                <w:sz w:val="24"/>
                <w:szCs w:val="24"/>
                <w:lang w:val="en-US"/>
              </w:rPr>
              <w:t>potřebné</w:t>
            </w:r>
            <w:proofErr w:type="spellEnd"/>
            <w:r w:rsidRPr="00DA627C">
              <w:rPr>
                <w:sz w:val="24"/>
                <w:szCs w:val="24"/>
                <w:lang w:val="en-US"/>
              </w:rPr>
              <w:t xml:space="preserve"> k </w:t>
            </w:r>
            <w:proofErr w:type="spellStart"/>
            <w:r w:rsidRPr="00DA627C">
              <w:rPr>
                <w:sz w:val="24"/>
                <w:szCs w:val="24"/>
                <w:lang w:val="en-US"/>
              </w:rPr>
              <w:t>nabytí</w:t>
            </w:r>
            <w:proofErr w:type="spellEnd"/>
            <w:r w:rsidRPr="00DA627C">
              <w:rPr>
                <w:sz w:val="24"/>
                <w:szCs w:val="24"/>
                <w:lang w:val="en-US"/>
              </w:rPr>
              <w:t xml:space="preserve"> </w:t>
            </w:r>
            <w:proofErr w:type="spellStart"/>
            <w:r w:rsidRPr="00DA627C">
              <w:rPr>
                <w:sz w:val="24"/>
                <w:szCs w:val="24"/>
                <w:lang w:val="en-US"/>
              </w:rPr>
              <w:t>vlastnictví</w:t>
            </w:r>
            <w:proofErr w:type="spellEnd"/>
            <w:r w:rsidRPr="00DA627C">
              <w:rPr>
                <w:sz w:val="24"/>
                <w:szCs w:val="24"/>
                <w:lang w:val="en-US"/>
              </w:rPr>
              <w:t xml:space="preserve"> Zadavatele k </w:t>
            </w:r>
            <w:proofErr w:type="spellStart"/>
            <w:r w:rsidRPr="00DA627C">
              <w:rPr>
                <w:sz w:val="24"/>
                <w:szCs w:val="24"/>
                <w:lang w:val="en-US"/>
              </w:rPr>
              <w:t>vynálezu</w:t>
            </w:r>
            <w:proofErr w:type="spellEnd"/>
            <w:r w:rsidRPr="00DA627C">
              <w:rPr>
                <w:sz w:val="24"/>
                <w:szCs w:val="24"/>
                <w:lang w:val="en-US"/>
              </w:rPr>
              <w:t xml:space="preserve"> a </w:t>
            </w:r>
            <w:proofErr w:type="spellStart"/>
            <w:r w:rsidRPr="00DA627C">
              <w:rPr>
                <w:sz w:val="24"/>
                <w:szCs w:val="24"/>
                <w:lang w:val="en-US"/>
              </w:rPr>
              <w:t>veškerým</w:t>
            </w:r>
            <w:proofErr w:type="spellEnd"/>
            <w:r w:rsidRPr="00DA627C">
              <w:rPr>
                <w:sz w:val="24"/>
                <w:szCs w:val="24"/>
                <w:lang w:val="en-US"/>
              </w:rPr>
              <w:t xml:space="preserve"> </w:t>
            </w:r>
            <w:proofErr w:type="spellStart"/>
            <w:r w:rsidRPr="00DA627C">
              <w:rPr>
                <w:sz w:val="24"/>
                <w:szCs w:val="24"/>
                <w:lang w:val="en-US"/>
              </w:rPr>
              <w:t>příslušným</w:t>
            </w:r>
            <w:proofErr w:type="spellEnd"/>
            <w:r w:rsidRPr="00DA627C">
              <w:rPr>
                <w:sz w:val="24"/>
                <w:szCs w:val="24"/>
                <w:lang w:val="en-US"/>
              </w:rPr>
              <w:t xml:space="preserve"> </w:t>
            </w:r>
            <w:proofErr w:type="spellStart"/>
            <w:r w:rsidRPr="00DA627C">
              <w:rPr>
                <w:sz w:val="24"/>
                <w:szCs w:val="24"/>
                <w:lang w:val="en-US"/>
              </w:rPr>
              <w:t>právům</w:t>
            </w:r>
            <w:proofErr w:type="spellEnd"/>
            <w:r w:rsidRPr="00DA627C">
              <w:rPr>
                <w:sz w:val="24"/>
                <w:szCs w:val="24"/>
                <w:lang w:val="en-US"/>
              </w:rPr>
              <w:t xml:space="preserve"> </w:t>
            </w:r>
            <w:proofErr w:type="spellStart"/>
            <w:r w:rsidRPr="00DA627C">
              <w:rPr>
                <w:sz w:val="24"/>
                <w:szCs w:val="24"/>
                <w:lang w:val="en-US"/>
              </w:rPr>
              <w:t>duševního</w:t>
            </w:r>
            <w:proofErr w:type="spellEnd"/>
            <w:r w:rsidRPr="00DA627C">
              <w:rPr>
                <w:sz w:val="24"/>
                <w:szCs w:val="24"/>
                <w:lang w:val="en-US"/>
              </w:rPr>
              <w:t xml:space="preserve"> </w:t>
            </w:r>
            <w:proofErr w:type="spellStart"/>
            <w:r w:rsidRPr="00DA627C">
              <w:rPr>
                <w:sz w:val="24"/>
                <w:szCs w:val="24"/>
                <w:lang w:val="en-US"/>
              </w:rPr>
              <w:t>vlastnictví</w:t>
            </w:r>
            <w:proofErr w:type="spellEnd"/>
            <w:r w:rsidRPr="00DA627C">
              <w:rPr>
                <w:sz w:val="24"/>
                <w:szCs w:val="24"/>
                <w:lang w:val="en-US"/>
              </w:rPr>
              <w:t>.</w:t>
            </w:r>
          </w:p>
          <w:p w14:paraId="64104DBA" w14:textId="4D0C98F9" w:rsidR="00A873F1" w:rsidRPr="00DA627C" w:rsidRDefault="00A873F1" w:rsidP="002D634F">
            <w:pPr>
              <w:tabs>
                <w:tab w:val="left" w:pos="1127"/>
              </w:tabs>
              <w:ind w:left="357"/>
              <w:jc w:val="both"/>
              <w:rPr>
                <w:rFonts w:eastAsia="Calibri"/>
                <w:i/>
                <w:color w:val="FF0000"/>
                <w:sz w:val="24"/>
                <w:szCs w:val="24"/>
                <w:lang w:val="en-US"/>
              </w:rPr>
            </w:pPr>
          </w:p>
        </w:tc>
      </w:tr>
      <w:tr w:rsidR="007166EF" w:rsidRPr="00DA627C" w14:paraId="3AF63839" w14:textId="77777777" w:rsidTr="00A873F1">
        <w:tc>
          <w:tcPr>
            <w:tcW w:w="4787" w:type="dxa"/>
          </w:tcPr>
          <w:p w14:paraId="3AF63837" w14:textId="77777777" w:rsidR="007166EF" w:rsidRPr="00DA627C" w:rsidRDefault="003C0A4D" w:rsidP="005F137C">
            <w:pPr>
              <w:pStyle w:val="Odstavecseseznamem"/>
              <w:numPr>
                <w:ilvl w:val="0"/>
                <w:numId w:val="3"/>
              </w:numPr>
              <w:spacing w:after="120"/>
              <w:ind w:left="170" w:firstLine="0"/>
              <w:contextualSpacing w:val="0"/>
              <w:jc w:val="both"/>
              <w:rPr>
                <w:b/>
                <w:smallCaps/>
                <w:sz w:val="24"/>
                <w:szCs w:val="24"/>
                <w:u w:val="single"/>
                <w:lang w:val="en-US"/>
              </w:rPr>
            </w:pPr>
            <w:r w:rsidRPr="00DA627C">
              <w:rPr>
                <w:b/>
                <w:smallCaps/>
                <w:sz w:val="24"/>
                <w:szCs w:val="24"/>
                <w:u w:val="single"/>
                <w:lang w:val="en-US"/>
              </w:rPr>
              <w:lastRenderedPageBreak/>
              <w:t>Payment</w:t>
            </w:r>
          </w:p>
        </w:tc>
        <w:tc>
          <w:tcPr>
            <w:tcW w:w="4960" w:type="dxa"/>
          </w:tcPr>
          <w:p w14:paraId="3AF63838" w14:textId="77777777" w:rsidR="007166EF" w:rsidRPr="00DA627C" w:rsidRDefault="004B36E9" w:rsidP="005F137C">
            <w:pPr>
              <w:pStyle w:val="Odstavecseseznamem1"/>
              <w:spacing w:after="120" w:line="240" w:lineRule="auto"/>
              <w:ind w:left="170"/>
              <w:contextualSpacing w:val="0"/>
              <w:jc w:val="both"/>
              <w:rPr>
                <w:rFonts w:ascii="Times New Roman" w:hAnsi="Times New Roman"/>
                <w:b/>
                <w:smallCaps/>
                <w:sz w:val="24"/>
                <w:szCs w:val="24"/>
                <w:u w:val="single"/>
              </w:rPr>
            </w:pPr>
            <w:r w:rsidRPr="00DA627C">
              <w:rPr>
                <w:rFonts w:ascii="Times New Roman" w:hAnsi="Times New Roman"/>
                <w:b/>
                <w:smallCaps/>
                <w:sz w:val="24"/>
                <w:szCs w:val="24"/>
              </w:rPr>
              <w:t xml:space="preserve">2.   </w:t>
            </w:r>
            <w:r w:rsidR="00B27589" w:rsidRPr="00DA627C">
              <w:rPr>
                <w:rFonts w:ascii="Times New Roman" w:hAnsi="Times New Roman"/>
                <w:b/>
                <w:smallCaps/>
                <w:sz w:val="24"/>
                <w:szCs w:val="24"/>
                <w:u w:val="single"/>
                <w:lang w:val="en-GB"/>
              </w:rPr>
              <w:t>Platby</w:t>
            </w:r>
          </w:p>
        </w:tc>
      </w:tr>
      <w:tr w:rsidR="007166EF" w:rsidRPr="00DA627C" w14:paraId="3AF6383D" w14:textId="77777777" w:rsidTr="009C07EB">
        <w:tc>
          <w:tcPr>
            <w:tcW w:w="4787" w:type="dxa"/>
          </w:tcPr>
          <w:p w14:paraId="77AD83B9" w14:textId="07B33FD7" w:rsidR="00535B7F" w:rsidRPr="00DA627C" w:rsidRDefault="008270D4" w:rsidP="007C4219">
            <w:pPr>
              <w:jc w:val="both"/>
              <w:rPr>
                <w:rFonts w:ascii="Arial" w:hAnsi="Arial" w:cs="Arial"/>
                <w:lang w:val="en-US"/>
              </w:rPr>
            </w:pPr>
            <w:r w:rsidRPr="00DA627C">
              <w:rPr>
                <w:rFonts w:eastAsia="Times New Roman"/>
                <w:color w:val="000000"/>
                <w:sz w:val="24"/>
                <w:szCs w:val="24"/>
                <w:lang w:val="cs-CZ" w:eastAsia="cs-CZ"/>
              </w:rPr>
              <w:t xml:space="preserve">In </w:t>
            </w:r>
            <w:proofErr w:type="spellStart"/>
            <w:r w:rsidRPr="00DA627C">
              <w:rPr>
                <w:rFonts w:eastAsia="Times New Roman"/>
                <w:color w:val="000000"/>
                <w:sz w:val="24"/>
                <w:szCs w:val="24"/>
                <w:lang w:val="cs-CZ" w:eastAsia="cs-CZ"/>
              </w:rPr>
              <w:t>consideration</w:t>
            </w:r>
            <w:proofErr w:type="spellEnd"/>
            <w:r w:rsidRPr="00DA627C">
              <w:rPr>
                <w:rFonts w:eastAsia="Times New Roman"/>
                <w:color w:val="000000"/>
                <w:sz w:val="24"/>
                <w:szCs w:val="24"/>
                <w:lang w:val="cs-CZ" w:eastAsia="cs-CZ"/>
              </w:rPr>
              <w:t xml:space="preserve"> for the proper performance of the Study by Site in compliance with the terms and conditions of this Agreement, payments shall be made in accordance with the </w:t>
            </w:r>
            <w:proofErr w:type="spellStart"/>
            <w:r w:rsidRPr="00DA627C">
              <w:rPr>
                <w:rFonts w:eastAsia="Times New Roman"/>
                <w:color w:val="000000"/>
                <w:sz w:val="24"/>
                <w:szCs w:val="24"/>
                <w:lang w:val="cs-CZ" w:eastAsia="cs-CZ"/>
              </w:rPr>
              <w:t>provisions</w:t>
            </w:r>
            <w:proofErr w:type="spellEnd"/>
            <w:r w:rsidRPr="00DA627C">
              <w:rPr>
                <w:rFonts w:eastAsia="Times New Roman"/>
                <w:color w:val="000000"/>
                <w:sz w:val="24"/>
                <w:szCs w:val="24"/>
                <w:lang w:val="cs-CZ" w:eastAsia="cs-CZ"/>
              </w:rPr>
              <w:t xml:space="preserve"> set </w:t>
            </w:r>
            <w:proofErr w:type="spellStart"/>
            <w:r w:rsidRPr="00DA627C">
              <w:rPr>
                <w:rFonts w:eastAsia="Times New Roman"/>
                <w:color w:val="000000"/>
                <w:sz w:val="24"/>
                <w:szCs w:val="24"/>
                <w:lang w:val="cs-CZ" w:eastAsia="cs-CZ"/>
              </w:rPr>
              <w:t>forth</w:t>
            </w:r>
            <w:proofErr w:type="spellEnd"/>
            <w:r w:rsidRPr="00DA627C">
              <w:rPr>
                <w:rFonts w:eastAsia="Times New Roman"/>
                <w:color w:val="000000"/>
                <w:sz w:val="24"/>
                <w:szCs w:val="24"/>
                <w:lang w:val="cs-CZ" w:eastAsia="cs-CZ"/>
              </w:rPr>
              <w:t xml:space="preserve"> in </w:t>
            </w:r>
            <w:proofErr w:type="spellStart"/>
            <w:r w:rsidRPr="00DA627C">
              <w:rPr>
                <w:rFonts w:eastAsia="Times New Roman"/>
                <w:color w:val="000000"/>
                <w:sz w:val="24"/>
                <w:szCs w:val="24"/>
                <w:lang w:val="cs-CZ" w:eastAsia="cs-CZ"/>
              </w:rPr>
              <w:t>Attachment</w:t>
            </w:r>
            <w:proofErr w:type="spellEnd"/>
            <w:r w:rsidRPr="00DA627C">
              <w:rPr>
                <w:rFonts w:eastAsia="Times New Roman"/>
                <w:color w:val="000000"/>
                <w:sz w:val="24"/>
                <w:szCs w:val="24"/>
                <w:lang w:val="cs-CZ" w:eastAsia="cs-CZ"/>
              </w:rPr>
              <w:t xml:space="preserve"> A, with the last payment </w:t>
            </w:r>
            <w:proofErr w:type="spellStart"/>
            <w:r w:rsidRPr="00DA627C">
              <w:rPr>
                <w:rFonts w:eastAsia="Times New Roman"/>
                <w:color w:val="000000"/>
                <w:sz w:val="24"/>
                <w:szCs w:val="24"/>
                <w:lang w:val="cs-CZ" w:eastAsia="cs-CZ"/>
              </w:rPr>
              <w:t>be</w:t>
            </w:r>
            <w:r w:rsidRPr="00DA627C">
              <w:rPr>
                <w:rFonts w:eastAsia="Times New Roman"/>
                <w:sz w:val="24"/>
                <w:szCs w:val="24"/>
                <w:lang w:val="cs-CZ" w:eastAsia="cs-CZ"/>
              </w:rPr>
              <w:t>ing</w:t>
            </w:r>
            <w:proofErr w:type="spellEnd"/>
            <w:r w:rsidRPr="00DA627C">
              <w:rPr>
                <w:rFonts w:eastAsia="Times New Roman"/>
                <w:sz w:val="24"/>
                <w:szCs w:val="24"/>
                <w:lang w:val="cs-CZ" w:eastAsia="cs-CZ"/>
              </w:rPr>
              <w:t xml:space="preserve"> made after the Site </w:t>
            </w:r>
            <w:proofErr w:type="spellStart"/>
            <w:r w:rsidRPr="00DA627C">
              <w:rPr>
                <w:rFonts w:eastAsia="Times New Roman"/>
                <w:sz w:val="24"/>
                <w:szCs w:val="24"/>
                <w:lang w:val="cs-CZ" w:eastAsia="cs-CZ"/>
              </w:rPr>
              <w:t>completes</w:t>
            </w:r>
            <w:proofErr w:type="spellEnd"/>
            <w:r w:rsidRPr="00DA627C">
              <w:rPr>
                <w:rFonts w:eastAsia="Times New Roman"/>
                <w:sz w:val="24"/>
                <w:szCs w:val="24"/>
                <w:lang w:val="cs-CZ" w:eastAsia="cs-CZ"/>
              </w:rPr>
              <w:t xml:space="preserve"> all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w:t>
            </w:r>
            <w:r w:rsidRPr="00DA627C">
              <w:rPr>
                <w:rFonts w:eastAsia="Times New Roman"/>
                <w:sz w:val="24"/>
                <w:szCs w:val="24"/>
                <w:lang w:val="cs-CZ" w:eastAsia="cs-CZ"/>
              </w:rPr>
              <w:lastRenderedPageBreak/>
              <w:t xml:space="preserve">obligations </w:t>
            </w:r>
            <w:proofErr w:type="spellStart"/>
            <w:r w:rsidRPr="00DA627C">
              <w:rPr>
                <w:rFonts w:eastAsia="Times New Roman"/>
                <w:sz w:val="24"/>
                <w:szCs w:val="24"/>
                <w:lang w:val="cs-CZ" w:eastAsia="cs-CZ"/>
              </w:rPr>
              <w:t>hereunder</w:t>
            </w:r>
            <w:proofErr w:type="spellEnd"/>
            <w:r w:rsidRPr="00DA627C">
              <w:rPr>
                <w:rFonts w:eastAsia="Times New Roman"/>
                <w:sz w:val="24"/>
                <w:szCs w:val="24"/>
                <w:lang w:val="cs-CZ" w:eastAsia="cs-CZ"/>
              </w:rPr>
              <w:t xml:space="preserve">, and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has received all </w:t>
            </w:r>
            <w:proofErr w:type="spellStart"/>
            <w:r w:rsidRPr="00DA627C">
              <w:rPr>
                <w:rFonts w:eastAsia="Times New Roman"/>
                <w:sz w:val="24"/>
                <w:szCs w:val="24"/>
                <w:lang w:val="cs-CZ" w:eastAsia="cs-CZ"/>
              </w:rPr>
              <w:t>properly</w:t>
            </w:r>
            <w:proofErr w:type="spellEnd"/>
            <w:r w:rsidRPr="00DA627C">
              <w:rPr>
                <w:rFonts w:eastAsia="Times New Roman"/>
                <w:sz w:val="24"/>
                <w:szCs w:val="24"/>
                <w:lang w:val="cs-CZ" w:eastAsia="cs-CZ"/>
              </w:rPr>
              <w:t xml:space="preserve"> completed </w:t>
            </w:r>
            <w:proofErr w:type="spellStart"/>
            <w:r w:rsidRPr="00DA627C">
              <w:rPr>
                <w:rFonts w:eastAsia="Times New Roman"/>
                <w:sz w:val="24"/>
                <w:szCs w:val="24"/>
                <w:lang w:val="cs-CZ" w:eastAsia="cs-CZ"/>
              </w:rPr>
              <w:t>CRFs</w:t>
            </w:r>
            <w:proofErr w:type="spellEnd"/>
            <w:r w:rsidRPr="00DA627C">
              <w:rPr>
                <w:rFonts w:eastAsia="Times New Roman"/>
                <w:sz w:val="24"/>
                <w:szCs w:val="24"/>
                <w:lang w:val="cs-CZ" w:eastAsia="cs-CZ"/>
              </w:rPr>
              <w:t xml:space="preserve"> and, if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requests</w:t>
            </w:r>
            <w:proofErr w:type="spellEnd"/>
            <w:r w:rsidRPr="00DA627C">
              <w:rPr>
                <w:rFonts w:eastAsia="Times New Roman"/>
                <w:sz w:val="24"/>
                <w:szCs w:val="24"/>
                <w:lang w:val="cs-CZ" w:eastAsia="cs-CZ"/>
              </w:rPr>
              <w:t xml:space="preserve">, all other </w:t>
            </w:r>
            <w:proofErr w:type="spellStart"/>
            <w:r w:rsidRPr="00DA627C">
              <w:rPr>
                <w:rFonts w:eastAsia="Times New Roman"/>
                <w:sz w:val="24"/>
                <w:szCs w:val="24"/>
                <w:lang w:val="cs-CZ" w:eastAsia="cs-CZ"/>
              </w:rPr>
              <w:t>Confidential</w:t>
            </w:r>
            <w:proofErr w:type="spellEnd"/>
            <w:r w:rsidRPr="00DA627C">
              <w:rPr>
                <w:rFonts w:eastAsia="Times New Roman"/>
                <w:sz w:val="24"/>
                <w:szCs w:val="24"/>
                <w:lang w:val="cs-CZ" w:eastAsia="cs-CZ"/>
              </w:rPr>
              <w:t xml:space="preserve"> Information (as defined below).</w:t>
            </w:r>
            <w:r w:rsidR="00535B7F" w:rsidRPr="00DA627C">
              <w:rPr>
                <w:lang w:val="en-US"/>
              </w:rPr>
              <w:t xml:space="preserve"> </w:t>
            </w:r>
            <w:r w:rsidR="00535B7F" w:rsidRPr="00DA627C">
              <w:rPr>
                <w:rFonts w:eastAsia="Times New Roman"/>
                <w:sz w:val="24"/>
                <w:szCs w:val="24"/>
                <w:lang w:val="cs-CZ" w:eastAsia="cs-CZ"/>
              </w:rPr>
              <w:t xml:space="preserve">The </w:t>
            </w:r>
            <w:proofErr w:type="spellStart"/>
            <w:r w:rsidR="00535B7F" w:rsidRPr="00DA627C">
              <w:rPr>
                <w:rFonts w:eastAsia="Times New Roman"/>
                <w:sz w:val="24"/>
                <w:szCs w:val="24"/>
                <w:lang w:val="cs-CZ" w:eastAsia="cs-CZ"/>
              </w:rPr>
              <w:t>estimated</w:t>
            </w:r>
            <w:proofErr w:type="spellEnd"/>
            <w:r w:rsidR="00535B7F" w:rsidRPr="00DA627C">
              <w:rPr>
                <w:rFonts w:eastAsia="Times New Roman"/>
                <w:sz w:val="24"/>
                <w:szCs w:val="24"/>
                <w:lang w:val="cs-CZ" w:eastAsia="cs-CZ"/>
              </w:rPr>
              <w:t xml:space="preserve"> </w:t>
            </w:r>
            <w:proofErr w:type="spellStart"/>
            <w:r w:rsidR="00535B7F" w:rsidRPr="00DA627C">
              <w:rPr>
                <w:rFonts w:eastAsia="Times New Roman"/>
                <w:sz w:val="24"/>
                <w:szCs w:val="24"/>
                <w:lang w:val="cs-CZ" w:eastAsia="cs-CZ"/>
              </w:rPr>
              <w:t>value</w:t>
            </w:r>
            <w:proofErr w:type="spellEnd"/>
            <w:r w:rsidR="00535B7F" w:rsidRPr="00DA627C">
              <w:rPr>
                <w:rFonts w:eastAsia="Times New Roman"/>
                <w:sz w:val="24"/>
                <w:szCs w:val="24"/>
                <w:lang w:val="cs-CZ" w:eastAsia="cs-CZ"/>
              </w:rPr>
              <w:t xml:space="preserve"> of </w:t>
            </w:r>
            <w:proofErr w:type="spellStart"/>
            <w:r w:rsidR="00535B7F" w:rsidRPr="00DA627C">
              <w:rPr>
                <w:rFonts w:eastAsia="Times New Roman"/>
                <w:sz w:val="24"/>
                <w:szCs w:val="24"/>
                <w:lang w:val="cs-CZ" w:eastAsia="cs-CZ"/>
              </w:rPr>
              <w:t>financial</w:t>
            </w:r>
            <w:proofErr w:type="spellEnd"/>
            <w:r w:rsidR="00535B7F" w:rsidRPr="00DA627C">
              <w:rPr>
                <w:rFonts w:eastAsia="Times New Roman"/>
                <w:sz w:val="24"/>
                <w:szCs w:val="24"/>
                <w:lang w:val="cs-CZ" w:eastAsia="cs-CZ"/>
              </w:rPr>
              <w:t xml:space="preserve"> payment under this Agreement shall be approximately CZK </w:t>
            </w:r>
            <w:r w:rsidR="00857D1C" w:rsidRPr="00DA627C">
              <w:rPr>
                <w:rFonts w:eastAsia="Times New Roman"/>
                <w:sz w:val="24"/>
                <w:szCs w:val="24"/>
                <w:lang w:val="cs-CZ" w:eastAsia="cs-CZ"/>
              </w:rPr>
              <w:t>1.447.600</w:t>
            </w:r>
            <w:r w:rsidR="00535B7F" w:rsidRPr="00DA627C">
              <w:rPr>
                <w:rFonts w:eastAsia="Times New Roman"/>
                <w:sz w:val="24"/>
                <w:szCs w:val="24"/>
                <w:lang w:val="cs-CZ" w:eastAsia="cs-CZ"/>
              </w:rPr>
              <w:t xml:space="preserve">.  </w:t>
            </w:r>
            <w:r w:rsidR="007C4219" w:rsidRPr="00DA627C">
              <w:rPr>
                <w:rFonts w:ascii="Arial" w:hAnsi="Arial" w:cs="Arial"/>
                <w:lang w:val="en-US"/>
              </w:rPr>
              <w:t xml:space="preserve"> </w:t>
            </w:r>
          </w:p>
          <w:p w14:paraId="6A0E0474" w14:textId="34276AAD" w:rsidR="00B9312F" w:rsidRPr="00DA627C" w:rsidRDefault="00B9312F" w:rsidP="007C4219">
            <w:pPr>
              <w:jc w:val="both"/>
              <w:rPr>
                <w:rFonts w:ascii="Arial" w:hAnsi="Arial" w:cs="Arial"/>
                <w:lang w:val="en-US"/>
              </w:rPr>
            </w:pPr>
          </w:p>
          <w:p w14:paraId="67342ED6" w14:textId="77777777" w:rsidR="00B9312F" w:rsidRPr="00DA627C" w:rsidRDefault="00B9312F" w:rsidP="007C4219">
            <w:pPr>
              <w:jc w:val="both"/>
              <w:rPr>
                <w:rFonts w:ascii="Arial" w:hAnsi="Arial" w:cs="Arial"/>
                <w:lang w:val="en-US"/>
              </w:rPr>
            </w:pPr>
          </w:p>
          <w:p w14:paraId="2135F3B3" w14:textId="77777777" w:rsidR="007C4219" w:rsidRPr="00DA627C" w:rsidRDefault="007C4219" w:rsidP="007C4219">
            <w:pPr>
              <w:jc w:val="both"/>
              <w:rPr>
                <w:rFonts w:ascii="Arial" w:hAnsi="Arial" w:cs="Arial"/>
                <w:lang w:val="en-US"/>
              </w:rPr>
            </w:pPr>
          </w:p>
          <w:p w14:paraId="3AF6383A" w14:textId="72F2BD54" w:rsidR="008270D4" w:rsidRPr="00DA627C" w:rsidRDefault="008270D4" w:rsidP="005F137C">
            <w:pPr>
              <w:ind w:left="170"/>
              <w:jc w:val="both"/>
              <w:rPr>
                <w:rFonts w:eastAsia="Times New Roman"/>
                <w:sz w:val="24"/>
                <w:szCs w:val="24"/>
                <w:lang w:val="cs-CZ" w:eastAsia="cs-CZ"/>
              </w:rPr>
            </w:pPr>
            <w:r w:rsidRPr="00DA627C">
              <w:rPr>
                <w:rFonts w:eastAsia="Times New Roman"/>
                <w:sz w:val="24"/>
                <w:szCs w:val="24"/>
                <w:lang w:val="cs-CZ" w:eastAsia="cs-CZ"/>
              </w:rPr>
              <w:t xml:space="preserve">  </w:t>
            </w:r>
          </w:p>
          <w:p w14:paraId="3AF6383B" w14:textId="77777777" w:rsidR="007166EF" w:rsidRPr="00DA627C" w:rsidRDefault="007166EF" w:rsidP="005F137C">
            <w:pPr>
              <w:tabs>
                <w:tab w:val="left" w:pos="851"/>
              </w:tabs>
              <w:spacing w:after="120"/>
              <w:ind w:left="170"/>
              <w:jc w:val="both"/>
              <w:rPr>
                <w:sz w:val="24"/>
                <w:szCs w:val="24"/>
                <w:lang w:val="en-US"/>
              </w:rPr>
            </w:pPr>
          </w:p>
        </w:tc>
        <w:tc>
          <w:tcPr>
            <w:tcW w:w="4960" w:type="dxa"/>
          </w:tcPr>
          <w:p w14:paraId="1B084450" w14:textId="7C71D8E4" w:rsidR="007166EF" w:rsidRPr="00DA627C" w:rsidRDefault="004B36E9" w:rsidP="005F137C">
            <w:pPr>
              <w:ind w:left="170"/>
              <w:jc w:val="both"/>
              <w:rPr>
                <w:rFonts w:eastAsia="Times New Roman"/>
                <w:sz w:val="24"/>
                <w:szCs w:val="24"/>
                <w:lang w:val="cs-CZ" w:eastAsia="cs-CZ"/>
              </w:rPr>
            </w:pPr>
            <w:r w:rsidRPr="00DA627C">
              <w:rPr>
                <w:rFonts w:eastAsia="Times New Roman"/>
                <w:color w:val="000000"/>
                <w:sz w:val="24"/>
                <w:szCs w:val="24"/>
                <w:lang w:val="cs-CZ" w:eastAsia="cs-CZ"/>
              </w:rPr>
              <w:lastRenderedPageBreak/>
              <w:t xml:space="preserve">V souvislosti s řádným plněním Studie Místem provádění klinického hodnocení, a to v souladu s podmínkami a ustanoveními této Smlouvy, budou poskytovány platby dle podmínek a ustanovení definovaných v Příloze A, přičemž poslední platba bude uskutečněna poté, co </w:t>
            </w:r>
            <w:r w:rsidRPr="00DA627C">
              <w:rPr>
                <w:rFonts w:eastAsia="Times New Roman"/>
                <w:color w:val="000000"/>
                <w:sz w:val="24"/>
                <w:szCs w:val="24"/>
                <w:lang w:val="cs-CZ" w:eastAsia="cs-CZ"/>
              </w:rPr>
              <w:lastRenderedPageBreak/>
              <w:t>Místo provádění klinického hodnocení splní a dokončí</w:t>
            </w:r>
            <w:r w:rsidRPr="00DA627C">
              <w:rPr>
                <w:rFonts w:eastAsia="Times New Roman"/>
                <w:sz w:val="24"/>
                <w:szCs w:val="24"/>
                <w:lang w:val="cs-CZ" w:eastAsia="cs-CZ"/>
              </w:rPr>
              <w:t xml:space="preserve"> veškeré závazky, jež mu vyplývají z této Smlouvy, a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obdrží veškeré řádně vyplněné CRF a, bude-li tak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vyžadovat, veškeré další Důvěrné informace (ve smyslu níže uvedené definice).</w:t>
            </w:r>
            <w:r w:rsidR="007A70D5" w:rsidRPr="00DA627C">
              <w:rPr>
                <w:lang w:val="en-US"/>
              </w:rPr>
              <w:t xml:space="preserve"> </w:t>
            </w:r>
            <w:r w:rsidR="007A70D5" w:rsidRPr="00DA627C">
              <w:rPr>
                <w:rFonts w:eastAsia="Times New Roman"/>
                <w:sz w:val="24"/>
                <w:szCs w:val="24"/>
                <w:lang w:val="cs-CZ" w:eastAsia="cs-CZ"/>
              </w:rPr>
              <w:t xml:space="preserve">Předpokládaná hodnota finančního plnění dle této Smlouvy činí přibližně </w:t>
            </w:r>
            <w:r w:rsidR="00857D1C" w:rsidRPr="00DA627C">
              <w:rPr>
                <w:rFonts w:eastAsia="Times New Roman"/>
                <w:sz w:val="24"/>
                <w:szCs w:val="24"/>
                <w:lang w:val="cs-CZ" w:eastAsia="cs-CZ"/>
              </w:rPr>
              <w:t>1.447.600</w:t>
            </w:r>
            <w:r w:rsidR="007A70D5" w:rsidRPr="00DA627C">
              <w:rPr>
                <w:rFonts w:eastAsia="Times New Roman"/>
                <w:sz w:val="24"/>
                <w:szCs w:val="24"/>
                <w:lang w:val="cs-CZ" w:eastAsia="cs-CZ"/>
              </w:rPr>
              <w:t xml:space="preserve"> Kč.</w:t>
            </w:r>
            <w:r w:rsidRPr="00DA627C">
              <w:rPr>
                <w:rFonts w:eastAsia="Times New Roman"/>
                <w:sz w:val="24"/>
                <w:szCs w:val="24"/>
                <w:lang w:val="cs-CZ" w:eastAsia="cs-CZ"/>
              </w:rPr>
              <w:t xml:space="preserve">  </w:t>
            </w:r>
          </w:p>
          <w:p w14:paraId="2D804D15" w14:textId="77777777" w:rsidR="00241F92" w:rsidRPr="00DA627C" w:rsidRDefault="00241F92" w:rsidP="005F137C">
            <w:pPr>
              <w:ind w:left="170"/>
              <w:jc w:val="both"/>
              <w:rPr>
                <w:rFonts w:eastAsia="Calibri"/>
                <w:sz w:val="24"/>
                <w:szCs w:val="24"/>
                <w:lang w:val="en-US"/>
              </w:rPr>
            </w:pPr>
          </w:p>
          <w:p w14:paraId="3AF6383C" w14:textId="37FD4640" w:rsidR="00241F92" w:rsidRPr="00DA627C" w:rsidRDefault="00241F92" w:rsidP="005F137C">
            <w:pPr>
              <w:ind w:left="170"/>
              <w:jc w:val="both"/>
              <w:rPr>
                <w:rFonts w:eastAsia="Calibri"/>
                <w:sz w:val="24"/>
                <w:szCs w:val="24"/>
                <w:lang w:val="en-US"/>
              </w:rPr>
            </w:pPr>
          </w:p>
        </w:tc>
      </w:tr>
      <w:tr w:rsidR="007166EF" w:rsidRPr="00DA627C" w14:paraId="3AF63840" w14:textId="77777777" w:rsidTr="009C07EB">
        <w:tc>
          <w:tcPr>
            <w:tcW w:w="4787" w:type="dxa"/>
          </w:tcPr>
          <w:p w14:paraId="3AF6383E" w14:textId="77777777" w:rsidR="007166EF" w:rsidRPr="00DA627C" w:rsidRDefault="00222D0C" w:rsidP="005F137C">
            <w:pPr>
              <w:pStyle w:val="Odstavecseseznamem"/>
              <w:numPr>
                <w:ilvl w:val="0"/>
                <w:numId w:val="3"/>
              </w:numPr>
              <w:tabs>
                <w:tab w:val="left" w:pos="426"/>
              </w:tabs>
              <w:spacing w:after="120"/>
              <w:ind w:left="170" w:firstLine="0"/>
              <w:contextualSpacing w:val="0"/>
              <w:jc w:val="both"/>
              <w:rPr>
                <w:b/>
                <w:smallCaps/>
                <w:sz w:val="24"/>
                <w:szCs w:val="24"/>
                <w:u w:val="single"/>
                <w:lang w:val="en-US"/>
              </w:rPr>
            </w:pPr>
            <w:r w:rsidRPr="00DA627C">
              <w:rPr>
                <w:b/>
                <w:smallCaps/>
                <w:sz w:val="24"/>
                <w:szCs w:val="24"/>
                <w:u w:val="single"/>
                <w:lang w:val="en-US"/>
              </w:rPr>
              <w:lastRenderedPageBreak/>
              <w:t>Confidentiality</w:t>
            </w:r>
          </w:p>
        </w:tc>
        <w:tc>
          <w:tcPr>
            <w:tcW w:w="4960" w:type="dxa"/>
          </w:tcPr>
          <w:p w14:paraId="3AF6383F" w14:textId="77777777" w:rsidR="007166EF" w:rsidRPr="00DA627C" w:rsidRDefault="004B36E9" w:rsidP="005F137C">
            <w:pPr>
              <w:pStyle w:val="Odstavecseseznamem1"/>
              <w:tabs>
                <w:tab w:val="left" w:pos="426"/>
              </w:tabs>
              <w:spacing w:after="120" w:line="240" w:lineRule="auto"/>
              <w:ind w:left="170"/>
              <w:contextualSpacing w:val="0"/>
              <w:jc w:val="both"/>
              <w:rPr>
                <w:rFonts w:ascii="Times New Roman" w:hAnsi="Times New Roman"/>
                <w:b/>
                <w:smallCaps/>
                <w:sz w:val="24"/>
                <w:szCs w:val="24"/>
                <w:u w:val="single"/>
              </w:rPr>
            </w:pPr>
            <w:r w:rsidRPr="00DA627C">
              <w:rPr>
                <w:rFonts w:ascii="Times New Roman" w:hAnsi="Times New Roman"/>
                <w:b/>
                <w:smallCaps/>
                <w:sz w:val="24"/>
                <w:szCs w:val="24"/>
                <w:lang w:val="en-GB"/>
              </w:rPr>
              <w:t xml:space="preserve">3.  </w:t>
            </w:r>
            <w:proofErr w:type="spellStart"/>
            <w:r w:rsidRPr="00DA627C">
              <w:rPr>
                <w:rFonts w:ascii="Times New Roman" w:hAnsi="Times New Roman"/>
                <w:b/>
                <w:smallCaps/>
                <w:sz w:val="24"/>
                <w:szCs w:val="24"/>
                <w:u w:val="single"/>
                <w:lang w:val="en-GB"/>
              </w:rPr>
              <w:t>důvěrný</w:t>
            </w:r>
            <w:proofErr w:type="spellEnd"/>
            <w:r w:rsidRPr="00DA627C">
              <w:rPr>
                <w:rFonts w:ascii="Times New Roman" w:hAnsi="Times New Roman"/>
                <w:b/>
                <w:smallCaps/>
                <w:sz w:val="24"/>
                <w:szCs w:val="24"/>
                <w:u w:val="single"/>
                <w:lang w:val="en-GB"/>
              </w:rPr>
              <w:t xml:space="preserve"> </w:t>
            </w:r>
            <w:proofErr w:type="spellStart"/>
            <w:r w:rsidRPr="00DA627C">
              <w:rPr>
                <w:rFonts w:ascii="Times New Roman" w:hAnsi="Times New Roman"/>
                <w:b/>
                <w:smallCaps/>
                <w:sz w:val="24"/>
                <w:szCs w:val="24"/>
                <w:u w:val="single"/>
                <w:lang w:val="en-GB"/>
              </w:rPr>
              <w:t>režim</w:t>
            </w:r>
            <w:proofErr w:type="spellEnd"/>
          </w:p>
        </w:tc>
      </w:tr>
      <w:tr w:rsidR="007166EF" w:rsidRPr="00DA627C" w14:paraId="3AF63843" w14:textId="77777777" w:rsidTr="009C07EB">
        <w:trPr>
          <w:trHeight w:val="302"/>
        </w:trPr>
        <w:tc>
          <w:tcPr>
            <w:tcW w:w="4787" w:type="dxa"/>
          </w:tcPr>
          <w:p w14:paraId="3AF63841" w14:textId="77777777" w:rsidR="007166EF" w:rsidRPr="00DA627C" w:rsidRDefault="00222D0C" w:rsidP="005F137C">
            <w:pPr>
              <w:numPr>
                <w:ilvl w:val="1"/>
                <w:numId w:val="3"/>
              </w:numPr>
              <w:ind w:left="851" w:hanging="357"/>
              <w:jc w:val="both"/>
              <w:rPr>
                <w:rFonts w:eastAsia="Calibri"/>
                <w:color w:val="000000"/>
                <w:sz w:val="24"/>
                <w:szCs w:val="24"/>
                <w:lang w:val="en-US"/>
              </w:rPr>
            </w:pPr>
            <w:r w:rsidRPr="00DA627C">
              <w:rPr>
                <w:rFonts w:eastAsia="Calibri"/>
                <w:color w:val="000000"/>
                <w:sz w:val="24"/>
                <w:szCs w:val="24"/>
                <w:u w:val="single"/>
                <w:lang w:val="en-US"/>
              </w:rPr>
              <w:t>Definition</w:t>
            </w:r>
            <w:r w:rsidRPr="00DA627C">
              <w:rPr>
                <w:rFonts w:eastAsia="Calibri"/>
                <w:color w:val="000000"/>
                <w:sz w:val="24"/>
                <w:szCs w:val="24"/>
                <w:lang w:val="en-US"/>
              </w:rPr>
              <w:t xml:space="preserve"> </w:t>
            </w:r>
          </w:p>
        </w:tc>
        <w:tc>
          <w:tcPr>
            <w:tcW w:w="4960" w:type="dxa"/>
          </w:tcPr>
          <w:p w14:paraId="3AF63842" w14:textId="77777777" w:rsidR="007166EF" w:rsidRPr="00DA627C" w:rsidRDefault="004B36E9" w:rsidP="00054B49">
            <w:pPr>
              <w:numPr>
                <w:ilvl w:val="1"/>
                <w:numId w:val="21"/>
              </w:numPr>
              <w:ind w:left="742"/>
              <w:jc w:val="both"/>
              <w:rPr>
                <w:rFonts w:eastAsia="Calibri"/>
                <w:color w:val="000000"/>
                <w:sz w:val="24"/>
                <w:szCs w:val="24"/>
                <w:lang w:val="pl-PL"/>
              </w:rPr>
            </w:pPr>
            <w:r w:rsidRPr="00DA627C">
              <w:rPr>
                <w:color w:val="000000"/>
                <w:sz w:val="24"/>
                <w:szCs w:val="24"/>
                <w:u w:val="single"/>
              </w:rPr>
              <w:t xml:space="preserve"> </w:t>
            </w:r>
            <w:proofErr w:type="spellStart"/>
            <w:r w:rsidRPr="00DA627C">
              <w:rPr>
                <w:color w:val="000000"/>
                <w:sz w:val="24"/>
                <w:szCs w:val="24"/>
                <w:u w:val="single"/>
              </w:rPr>
              <w:t>Definice</w:t>
            </w:r>
            <w:proofErr w:type="spellEnd"/>
            <w:r w:rsidRPr="00DA627C">
              <w:rPr>
                <w:color w:val="000000"/>
                <w:sz w:val="24"/>
                <w:szCs w:val="24"/>
              </w:rPr>
              <w:t xml:space="preserve"> </w:t>
            </w:r>
          </w:p>
        </w:tc>
      </w:tr>
      <w:tr w:rsidR="00D91961" w:rsidRPr="00DA627C" w14:paraId="3AF63847" w14:textId="77777777" w:rsidTr="009C07EB">
        <w:trPr>
          <w:trHeight w:val="4303"/>
        </w:trPr>
        <w:tc>
          <w:tcPr>
            <w:tcW w:w="4787" w:type="dxa"/>
          </w:tcPr>
          <w:p w14:paraId="3AF63844" w14:textId="68ABF6FA" w:rsidR="00815257" w:rsidRPr="00DA627C" w:rsidRDefault="00815257" w:rsidP="005F137C">
            <w:pPr>
              <w:tabs>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t>"</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Information" </w:t>
            </w:r>
            <w:proofErr w:type="spellStart"/>
            <w:r w:rsidRPr="00DA627C">
              <w:rPr>
                <w:rFonts w:eastAsia="Times New Roman"/>
                <w:color w:val="000000"/>
                <w:sz w:val="24"/>
                <w:szCs w:val="24"/>
                <w:lang w:val="cs-CZ" w:eastAsia="cs-CZ"/>
              </w:rPr>
              <w:t>means</w:t>
            </w:r>
            <w:proofErr w:type="spellEnd"/>
            <w:r w:rsidRPr="00DA627C">
              <w:rPr>
                <w:rFonts w:eastAsia="Times New Roman"/>
                <w:color w:val="000000"/>
                <w:sz w:val="24"/>
                <w:szCs w:val="24"/>
                <w:lang w:val="cs-CZ" w:eastAsia="cs-CZ"/>
              </w:rPr>
              <w:t xml:space="preserve"> the </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and </w:t>
            </w:r>
            <w:proofErr w:type="spellStart"/>
            <w:r w:rsidRPr="00DA627C">
              <w:rPr>
                <w:rFonts w:eastAsia="Times New Roman"/>
                <w:color w:val="000000"/>
                <w:sz w:val="24"/>
                <w:szCs w:val="24"/>
                <w:lang w:val="cs-CZ" w:eastAsia="cs-CZ"/>
              </w:rPr>
              <w:t>proprietary</w:t>
            </w:r>
            <w:proofErr w:type="spellEnd"/>
            <w:r w:rsidRPr="00DA627C">
              <w:rPr>
                <w:rFonts w:eastAsia="Times New Roman"/>
                <w:color w:val="000000"/>
                <w:sz w:val="24"/>
                <w:szCs w:val="24"/>
                <w:lang w:val="cs-CZ" w:eastAsia="cs-CZ"/>
              </w:rPr>
              <w:t xml:space="preserve"> information of Sponsor and includes (i) all information </w:t>
            </w:r>
            <w:proofErr w:type="spellStart"/>
            <w:r w:rsidRPr="00DA627C">
              <w:rPr>
                <w:rFonts w:eastAsia="Times New Roman"/>
                <w:color w:val="000000"/>
                <w:sz w:val="24"/>
                <w:szCs w:val="24"/>
                <w:lang w:val="cs-CZ" w:eastAsia="cs-CZ"/>
              </w:rPr>
              <w:t>disclosed</w:t>
            </w:r>
            <w:proofErr w:type="spellEnd"/>
            <w:r w:rsidRPr="00DA627C">
              <w:rPr>
                <w:rFonts w:eastAsia="Times New Roman"/>
                <w:color w:val="000000"/>
                <w:sz w:val="24"/>
                <w:szCs w:val="24"/>
                <w:lang w:val="cs-CZ" w:eastAsia="cs-CZ"/>
              </w:rPr>
              <w:t xml:space="preserve"> by or on </w:t>
            </w:r>
            <w:proofErr w:type="spellStart"/>
            <w:r w:rsidRPr="00DA627C">
              <w:rPr>
                <w:rFonts w:eastAsia="Times New Roman"/>
                <w:color w:val="000000"/>
                <w:sz w:val="24"/>
                <w:szCs w:val="24"/>
                <w:lang w:val="cs-CZ" w:eastAsia="cs-CZ"/>
              </w:rPr>
              <w:t>behalf</w:t>
            </w:r>
            <w:proofErr w:type="spellEnd"/>
            <w:r w:rsidRPr="00DA627C">
              <w:rPr>
                <w:rFonts w:eastAsia="Times New Roman"/>
                <w:color w:val="000000"/>
                <w:sz w:val="24"/>
                <w:szCs w:val="24"/>
                <w:lang w:val="cs-CZ" w:eastAsia="cs-CZ"/>
              </w:rPr>
              <w:t xml:space="preserve"> of Sponsor to Institution, Investigator or other Institution </w:t>
            </w:r>
            <w:proofErr w:type="spellStart"/>
            <w:r w:rsidRPr="00DA627C">
              <w:rPr>
                <w:rFonts w:eastAsia="Times New Roman"/>
                <w:color w:val="000000"/>
                <w:sz w:val="24"/>
                <w:szCs w:val="24"/>
                <w:lang w:val="cs-CZ" w:eastAsia="cs-CZ"/>
              </w:rPr>
              <w:t>personnel</w:t>
            </w:r>
            <w:proofErr w:type="spellEnd"/>
            <w:r w:rsidRPr="00DA627C">
              <w:rPr>
                <w:rFonts w:eastAsia="Times New Roman"/>
                <w:color w:val="000000"/>
                <w:sz w:val="24"/>
                <w:szCs w:val="24"/>
                <w:lang w:val="cs-CZ" w:eastAsia="cs-CZ"/>
              </w:rPr>
              <w:t xml:space="preserve">, including without </w:t>
            </w:r>
            <w:proofErr w:type="spellStart"/>
            <w:r w:rsidRPr="00DA627C">
              <w:rPr>
                <w:rFonts w:eastAsia="Times New Roman"/>
                <w:color w:val="000000"/>
                <w:sz w:val="24"/>
                <w:szCs w:val="24"/>
                <w:lang w:val="cs-CZ" w:eastAsia="cs-CZ"/>
              </w:rPr>
              <w:t>limitation</w:t>
            </w:r>
            <w:proofErr w:type="spellEnd"/>
            <w:r w:rsidRPr="00DA627C">
              <w:rPr>
                <w:rFonts w:eastAsia="Times New Roman"/>
                <w:color w:val="000000"/>
                <w:sz w:val="24"/>
                <w:szCs w:val="24"/>
                <w:lang w:val="cs-CZ" w:eastAsia="cs-CZ"/>
              </w:rPr>
              <w:t xml:space="preserve">, the </w:t>
            </w:r>
            <w:proofErr w:type="spellStart"/>
            <w:r w:rsidRPr="00DA627C">
              <w:rPr>
                <w:rFonts w:eastAsia="Times New Roman"/>
                <w:color w:val="000000"/>
                <w:sz w:val="24"/>
                <w:szCs w:val="24"/>
                <w:lang w:val="cs-CZ" w:eastAsia="cs-CZ"/>
              </w:rPr>
              <w:t>Investigational</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Product</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technical</w:t>
            </w:r>
            <w:proofErr w:type="spellEnd"/>
            <w:r w:rsidRPr="00DA627C">
              <w:rPr>
                <w:rFonts w:eastAsia="Times New Roman"/>
                <w:color w:val="000000"/>
                <w:sz w:val="24"/>
                <w:szCs w:val="24"/>
                <w:lang w:val="cs-CZ" w:eastAsia="cs-CZ"/>
              </w:rPr>
              <w:t xml:space="preserve"> information </w:t>
            </w:r>
            <w:proofErr w:type="spellStart"/>
            <w:r w:rsidRPr="00DA627C">
              <w:rPr>
                <w:rFonts w:eastAsia="Times New Roman"/>
                <w:color w:val="000000"/>
                <w:sz w:val="24"/>
                <w:szCs w:val="24"/>
                <w:lang w:val="cs-CZ" w:eastAsia="cs-CZ"/>
              </w:rPr>
              <w:t>relating</w:t>
            </w:r>
            <w:proofErr w:type="spellEnd"/>
            <w:r w:rsidRPr="00DA627C">
              <w:rPr>
                <w:rFonts w:eastAsia="Times New Roman"/>
                <w:color w:val="000000"/>
                <w:sz w:val="24"/>
                <w:szCs w:val="24"/>
                <w:lang w:val="cs-CZ" w:eastAsia="cs-CZ"/>
              </w:rPr>
              <w:t xml:space="preserve"> to the </w:t>
            </w:r>
            <w:proofErr w:type="spellStart"/>
            <w:r w:rsidRPr="00DA627C">
              <w:rPr>
                <w:rFonts w:eastAsia="Times New Roman"/>
                <w:color w:val="000000"/>
                <w:sz w:val="24"/>
                <w:szCs w:val="24"/>
                <w:lang w:val="cs-CZ" w:eastAsia="cs-CZ"/>
              </w:rPr>
              <w:t>Investigational</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Product</w:t>
            </w:r>
            <w:proofErr w:type="spellEnd"/>
            <w:r w:rsidRPr="00DA627C">
              <w:rPr>
                <w:rFonts w:eastAsia="Times New Roman"/>
                <w:color w:val="000000"/>
                <w:sz w:val="24"/>
                <w:szCs w:val="24"/>
                <w:lang w:val="cs-CZ" w:eastAsia="cs-CZ"/>
              </w:rPr>
              <w:t xml:space="preserve">, all </w:t>
            </w:r>
            <w:proofErr w:type="spellStart"/>
            <w:r w:rsidRPr="00DA627C">
              <w:rPr>
                <w:rFonts w:eastAsia="Times New Roman"/>
                <w:color w:val="000000"/>
                <w:sz w:val="24"/>
                <w:szCs w:val="24"/>
                <w:lang w:val="cs-CZ" w:eastAsia="cs-CZ"/>
              </w:rPr>
              <w:t>Pre-Existing</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Intellectual</w:t>
            </w:r>
            <w:proofErr w:type="spellEnd"/>
            <w:r w:rsidRPr="00DA627C">
              <w:rPr>
                <w:rFonts w:eastAsia="Times New Roman"/>
                <w:color w:val="000000"/>
                <w:sz w:val="24"/>
                <w:szCs w:val="24"/>
                <w:lang w:val="cs-CZ" w:eastAsia="cs-CZ"/>
              </w:rPr>
              <w:t xml:space="preserve"> Property (as defined in Section 4) of Sponsor, and the Protocol; and (ii) Study enrollment information, information </w:t>
            </w:r>
            <w:proofErr w:type="spellStart"/>
            <w:r w:rsidRPr="00DA627C">
              <w:rPr>
                <w:rFonts w:eastAsia="Times New Roman"/>
                <w:color w:val="000000"/>
                <w:sz w:val="24"/>
                <w:szCs w:val="24"/>
                <w:lang w:val="cs-CZ" w:eastAsia="cs-CZ"/>
              </w:rPr>
              <w:t>pertaining</w:t>
            </w:r>
            <w:proofErr w:type="spellEnd"/>
            <w:r w:rsidRPr="00DA627C">
              <w:rPr>
                <w:rFonts w:eastAsia="Times New Roman"/>
                <w:color w:val="000000"/>
                <w:sz w:val="24"/>
                <w:szCs w:val="24"/>
                <w:lang w:val="cs-CZ" w:eastAsia="cs-CZ"/>
              </w:rPr>
              <w:t xml:space="preserve"> to the status of the Study, </w:t>
            </w:r>
            <w:proofErr w:type="spellStart"/>
            <w:r w:rsidRPr="00DA627C">
              <w:rPr>
                <w:rFonts w:eastAsia="Times New Roman"/>
                <w:color w:val="000000"/>
                <w:sz w:val="24"/>
                <w:szCs w:val="24"/>
                <w:lang w:val="cs-CZ" w:eastAsia="cs-CZ"/>
              </w:rPr>
              <w:t>communications</w:t>
            </w:r>
            <w:proofErr w:type="spellEnd"/>
            <w:r w:rsidRPr="00DA627C">
              <w:rPr>
                <w:rFonts w:eastAsia="Times New Roman"/>
                <w:color w:val="000000"/>
                <w:sz w:val="24"/>
                <w:szCs w:val="24"/>
                <w:lang w:val="cs-CZ" w:eastAsia="cs-CZ"/>
              </w:rPr>
              <w:t xml:space="preserve"> to and from </w:t>
            </w:r>
            <w:proofErr w:type="spellStart"/>
            <w:r w:rsidRPr="00DA627C">
              <w:rPr>
                <w:rFonts w:eastAsia="Times New Roman"/>
                <w:color w:val="000000"/>
                <w:sz w:val="24"/>
                <w:szCs w:val="24"/>
                <w:lang w:val="cs-CZ" w:eastAsia="cs-CZ"/>
              </w:rPr>
              <w:t>regulatory</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authorities</w:t>
            </w:r>
            <w:proofErr w:type="spellEnd"/>
            <w:r w:rsidRPr="00DA627C">
              <w:rPr>
                <w:rFonts w:eastAsia="Times New Roman"/>
                <w:color w:val="000000"/>
                <w:sz w:val="24"/>
                <w:szCs w:val="24"/>
                <w:lang w:val="cs-CZ" w:eastAsia="cs-CZ"/>
              </w:rPr>
              <w:t xml:space="preserve">, information </w:t>
            </w:r>
            <w:proofErr w:type="spellStart"/>
            <w:r w:rsidRPr="00DA627C">
              <w:rPr>
                <w:rFonts w:eastAsia="Times New Roman"/>
                <w:color w:val="000000"/>
                <w:sz w:val="24"/>
                <w:szCs w:val="24"/>
                <w:lang w:val="cs-CZ" w:eastAsia="cs-CZ"/>
              </w:rPr>
              <w:t>relating</w:t>
            </w:r>
            <w:proofErr w:type="spellEnd"/>
            <w:r w:rsidRPr="00DA627C">
              <w:rPr>
                <w:rFonts w:eastAsia="Times New Roman"/>
                <w:color w:val="000000"/>
                <w:sz w:val="24"/>
                <w:szCs w:val="24"/>
                <w:lang w:val="cs-CZ" w:eastAsia="cs-CZ"/>
              </w:rPr>
              <w:t xml:space="preserve"> to the </w:t>
            </w:r>
            <w:proofErr w:type="spellStart"/>
            <w:r w:rsidRPr="00DA627C">
              <w:rPr>
                <w:rFonts w:eastAsia="Times New Roman"/>
                <w:color w:val="000000"/>
                <w:sz w:val="24"/>
                <w:szCs w:val="24"/>
                <w:lang w:val="cs-CZ" w:eastAsia="cs-CZ"/>
              </w:rPr>
              <w:t>regulatory</w:t>
            </w:r>
            <w:proofErr w:type="spellEnd"/>
            <w:r w:rsidRPr="00DA627C">
              <w:rPr>
                <w:rFonts w:eastAsia="Times New Roman"/>
                <w:color w:val="000000"/>
                <w:sz w:val="24"/>
                <w:szCs w:val="24"/>
                <w:lang w:val="cs-CZ" w:eastAsia="cs-CZ"/>
              </w:rPr>
              <w:t xml:space="preserve"> status of the </w:t>
            </w:r>
            <w:proofErr w:type="spellStart"/>
            <w:r w:rsidRPr="00DA627C">
              <w:rPr>
                <w:rFonts w:eastAsia="Times New Roman"/>
                <w:color w:val="000000"/>
                <w:sz w:val="24"/>
                <w:szCs w:val="24"/>
                <w:lang w:val="cs-CZ" w:eastAsia="cs-CZ"/>
              </w:rPr>
              <w:t>Investigational</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Product</w:t>
            </w:r>
            <w:proofErr w:type="spellEnd"/>
            <w:r w:rsidRPr="00DA627C">
              <w:rPr>
                <w:rFonts w:eastAsia="Times New Roman"/>
                <w:color w:val="000000"/>
                <w:sz w:val="24"/>
                <w:szCs w:val="24"/>
                <w:lang w:val="cs-CZ" w:eastAsia="cs-CZ"/>
              </w:rPr>
              <w:t xml:space="preserve">, and Study Data and </w:t>
            </w:r>
            <w:r w:rsidR="00504B5D" w:rsidRPr="00DA627C">
              <w:rPr>
                <w:rFonts w:eastAsia="Times New Roman"/>
                <w:color w:val="000000"/>
                <w:sz w:val="24"/>
                <w:szCs w:val="24"/>
                <w:lang w:val="cs-CZ" w:eastAsia="cs-CZ"/>
              </w:rPr>
              <w:t xml:space="preserve">New IP </w:t>
            </w:r>
            <w:r w:rsidRPr="00DA627C">
              <w:rPr>
                <w:rFonts w:eastAsia="Times New Roman"/>
                <w:color w:val="000000"/>
                <w:sz w:val="24"/>
                <w:szCs w:val="24"/>
                <w:lang w:val="cs-CZ" w:eastAsia="cs-CZ"/>
              </w:rPr>
              <w:t xml:space="preserve">(as defined in Section 4). </w:t>
            </w:r>
          </w:p>
          <w:p w14:paraId="3AF63845" w14:textId="77777777" w:rsidR="00D91961" w:rsidRPr="00DA627C" w:rsidRDefault="00D91961" w:rsidP="005F137C">
            <w:pPr>
              <w:tabs>
                <w:tab w:val="left" w:pos="426"/>
              </w:tabs>
              <w:spacing w:after="120"/>
              <w:ind w:left="357"/>
              <w:jc w:val="both"/>
              <w:rPr>
                <w:rFonts w:eastAsia="Calibri"/>
                <w:color w:val="000000"/>
                <w:sz w:val="24"/>
                <w:szCs w:val="24"/>
                <w:u w:val="single"/>
                <w:lang w:val="en-US"/>
              </w:rPr>
            </w:pPr>
          </w:p>
        </w:tc>
        <w:tc>
          <w:tcPr>
            <w:tcW w:w="4960" w:type="dxa"/>
          </w:tcPr>
          <w:p w14:paraId="3AF63846" w14:textId="6A01F8A0" w:rsidR="00B27589" w:rsidRPr="00DA627C" w:rsidRDefault="004B36E9" w:rsidP="005F137C">
            <w:pPr>
              <w:tabs>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t xml:space="preserve">"Důvěrné informace" budou vykládány jako informace důvěrné a majetkové povahy náležející Zadavateli, přičemž budou zahrnovat (i) veškeré informace, jež byly </w:t>
            </w:r>
            <w:r w:rsidRPr="00DA627C">
              <w:rPr>
                <w:rFonts w:eastAsia="Times New Roman"/>
                <w:sz w:val="24"/>
                <w:szCs w:val="24"/>
                <w:lang w:val="cs-CZ" w:eastAsia="cs-CZ"/>
              </w:rPr>
              <w:t>Zdravotnickému zařízení</w:t>
            </w:r>
            <w:r w:rsidRPr="00DA627C">
              <w:rPr>
                <w:rFonts w:eastAsia="Times New Roman"/>
                <w:color w:val="000000"/>
                <w:sz w:val="24"/>
                <w:szCs w:val="24"/>
                <w:lang w:val="cs-CZ" w:eastAsia="cs-CZ"/>
              </w:rPr>
              <w:t xml:space="preserve">, Zkoušejícímu či kterémukoli členu personálu </w:t>
            </w:r>
            <w:r w:rsidRPr="00DA627C">
              <w:rPr>
                <w:rFonts w:eastAsia="Times New Roman"/>
                <w:sz w:val="24"/>
                <w:szCs w:val="24"/>
                <w:lang w:val="cs-CZ" w:eastAsia="cs-CZ"/>
              </w:rPr>
              <w:t>Zdravotnického zařízení</w:t>
            </w:r>
            <w:r w:rsidRPr="00DA627C">
              <w:rPr>
                <w:rFonts w:eastAsia="Times New Roman"/>
                <w:color w:val="000000"/>
                <w:sz w:val="24"/>
                <w:szCs w:val="24"/>
                <w:lang w:val="cs-CZ" w:eastAsia="cs-CZ"/>
              </w:rPr>
              <w:t xml:space="preserve">, poskytnuty, odhaleny, zpřístupněny či sděleny Zadavatelem či jeho jménem, zejména včetně informací o Hodnoceném léčivu,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 na regulatorní úrovni a Studijních dat a údajů, a dále k </w:t>
            </w:r>
            <w:r w:rsidR="00C50928" w:rsidRPr="00DA627C">
              <w:rPr>
                <w:rFonts w:eastAsia="Times New Roman"/>
                <w:color w:val="000000"/>
                <w:sz w:val="24"/>
                <w:szCs w:val="24"/>
                <w:lang w:val="cs-CZ" w:eastAsia="cs-CZ"/>
              </w:rPr>
              <w:t>novému Duševnímu vlastnictví</w:t>
            </w:r>
            <w:r w:rsidRPr="00DA627C">
              <w:rPr>
                <w:rFonts w:eastAsia="Times New Roman"/>
                <w:color w:val="000000"/>
                <w:sz w:val="24"/>
                <w:szCs w:val="24"/>
                <w:lang w:val="cs-CZ" w:eastAsia="cs-CZ"/>
              </w:rPr>
              <w:t xml:space="preserve"> (ve smyslu definice uvedené v Článku 4). </w:t>
            </w:r>
          </w:p>
        </w:tc>
      </w:tr>
      <w:tr w:rsidR="007166EF" w:rsidRPr="00DA627C" w14:paraId="3AF6384A" w14:textId="77777777" w:rsidTr="009C07EB">
        <w:tc>
          <w:tcPr>
            <w:tcW w:w="4787" w:type="dxa"/>
          </w:tcPr>
          <w:p w14:paraId="3AF63848" w14:textId="77777777" w:rsidR="007166EF" w:rsidRPr="00DA627C" w:rsidRDefault="00222D0C" w:rsidP="005F137C">
            <w:pPr>
              <w:tabs>
                <w:tab w:val="left" w:pos="426"/>
              </w:tabs>
              <w:spacing w:after="120"/>
              <w:ind w:left="357"/>
              <w:jc w:val="both"/>
              <w:rPr>
                <w:rFonts w:eastAsia="Calibri"/>
                <w:color w:val="000000"/>
                <w:sz w:val="24"/>
                <w:szCs w:val="24"/>
                <w:lang w:val="en-US"/>
              </w:rPr>
            </w:pPr>
            <w:r w:rsidRPr="00DA627C">
              <w:rPr>
                <w:rFonts w:eastAsia="Calibri"/>
                <w:color w:val="000000"/>
                <w:sz w:val="24"/>
                <w:szCs w:val="24"/>
                <w:lang w:val="en-US"/>
              </w:rPr>
              <w:t xml:space="preserve">Confidential Information shall not include information that: </w:t>
            </w:r>
          </w:p>
        </w:tc>
        <w:tc>
          <w:tcPr>
            <w:tcW w:w="4960" w:type="dxa"/>
          </w:tcPr>
          <w:p w14:paraId="3AF63849" w14:textId="77777777" w:rsidR="007166EF" w:rsidRPr="00DA627C" w:rsidRDefault="004B36E9" w:rsidP="005F137C">
            <w:pPr>
              <w:tabs>
                <w:tab w:val="left" w:pos="703"/>
              </w:tabs>
              <w:ind w:left="357"/>
              <w:jc w:val="both"/>
              <w:rPr>
                <w:rFonts w:eastAsia="Calibri"/>
                <w:color w:val="000000"/>
                <w:sz w:val="24"/>
                <w:szCs w:val="24"/>
                <w:lang w:val="en-US"/>
              </w:rPr>
            </w:pPr>
            <w:r w:rsidRPr="00DA627C">
              <w:rPr>
                <w:rFonts w:eastAsia="Times New Roman"/>
                <w:color w:val="000000"/>
                <w:sz w:val="24"/>
                <w:szCs w:val="24"/>
                <w:lang w:val="cs-CZ" w:eastAsia="cs-CZ"/>
              </w:rPr>
              <w:t xml:space="preserve">Pojem Důvěrné informace nezahrnuje informace, ve vztahu ke kterým: </w:t>
            </w:r>
          </w:p>
        </w:tc>
      </w:tr>
      <w:tr w:rsidR="007166EF" w:rsidRPr="00DA627C" w14:paraId="3AF6384E" w14:textId="77777777" w:rsidTr="009C07EB">
        <w:tc>
          <w:tcPr>
            <w:tcW w:w="4787" w:type="dxa"/>
          </w:tcPr>
          <w:p w14:paraId="3AF6384B" w14:textId="77777777" w:rsidR="00815257" w:rsidRPr="00DA627C" w:rsidRDefault="00815257" w:rsidP="00D347D7">
            <w:pPr>
              <w:numPr>
                <w:ilvl w:val="0"/>
                <w:numId w:val="9"/>
              </w:numPr>
              <w:tabs>
                <w:tab w:val="left" w:pos="426"/>
              </w:tabs>
              <w:spacing w:after="120"/>
              <w:ind w:left="794" w:hanging="153"/>
              <w:jc w:val="both"/>
              <w:rPr>
                <w:rFonts w:eastAsia="Times New Roman"/>
                <w:color w:val="000000"/>
                <w:sz w:val="24"/>
                <w:szCs w:val="24"/>
                <w:lang w:val="cs-CZ" w:eastAsia="cs-CZ"/>
              </w:rPr>
            </w:pPr>
            <w:r w:rsidRPr="00DA627C">
              <w:rPr>
                <w:rFonts w:eastAsia="Times New Roman"/>
                <w:color w:val="000000"/>
                <w:sz w:val="24"/>
                <w:szCs w:val="24"/>
                <w:lang w:val="cs-CZ" w:eastAsia="cs-CZ"/>
              </w:rPr>
              <w:t xml:space="preserve">can be </w:t>
            </w:r>
            <w:proofErr w:type="spellStart"/>
            <w:r w:rsidRPr="00DA627C">
              <w:rPr>
                <w:rFonts w:eastAsia="Times New Roman"/>
                <w:color w:val="000000"/>
                <w:sz w:val="24"/>
                <w:szCs w:val="24"/>
                <w:lang w:val="cs-CZ" w:eastAsia="cs-CZ"/>
              </w:rPr>
              <w:t>shown</w:t>
            </w:r>
            <w:proofErr w:type="spellEnd"/>
            <w:r w:rsidRPr="00DA627C">
              <w:rPr>
                <w:rFonts w:eastAsia="Times New Roman"/>
                <w:color w:val="000000"/>
                <w:sz w:val="24"/>
                <w:szCs w:val="24"/>
                <w:lang w:val="cs-CZ" w:eastAsia="cs-CZ"/>
              </w:rPr>
              <w:t xml:space="preserve"> by documentation to have been public </w:t>
            </w:r>
            <w:proofErr w:type="spellStart"/>
            <w:r w:rsidRPr="00DA627C">
              <w:rPr>
                <w:rFonts w:eastAsia="Times New Roman"/>
                <w:color w:val="000000"/>
                <w:sz w:val="24"/>
                <w:szCs w:val="24"/>
                <w:lang w:val="cs-CZ" w:eastAsia="cs-CZ"/>
              </w:rPr>
              <w:t>knowledge</w:t>
            </w:r>
            <w:proofErr w:type="spellEnd"/>
            <w:r w:rsidRPr="00DA627C">
              <w:rPr>
                <w:rFonts w:eastAsia="Times New Roman"/>
                <w:color w:val="000000"/>
                <w:sz w:val="24"/>
                <w:szCs w:val="24"/>
                <w:lang w:val="cs-CZ" w:eastAsia="cs-CZ"/>
              </w:rPr>
              <w:t xml:space="preserve"> prior to or after </w:t>
            </w:r>
            <w:proofErr w:type="spellStart"/>
            <w:r w:rsidRPr="00DA627C">
              <w:rPr>
                <w:rFonts w:eastAsia="Times New Roman"/>
                <w:color w:val="000000"/>
                <w:sz w:val="24"/>
                <w:szCs w:val="24"/>
                <w:lang w:val="cs-CZ" w:eastAsia="cs-CZ"/>
              </w:rPr>
              <w:t>disclosure</w:t>
            </w:r>
            <w:proofErr w:type="spellEnd"/>
            <w:r w:rsidRPr="00DA627C">
              <w:rPr>
                <w:rFonts w:eastAsia="Times New Roman"/>
                <w:color w:val="000000"/>
                <w:sz w:val="24"/>
                <w:szCs w:val="24"/>
                <w:lang w:val="cs-CZ" w:eastAsia="cs-CZ"/>
              </w:rPr>
              <w:t xml:space="preserve"> by Sponsor, other than through </w:t>
            </w:r>
            <w:proofErr w:type="spellStart"/>
            <w:r w:rsidRPr="00DA627C">
              <w:rPr>
                <w:rFonts w:eastAsia="Times New Roman"/>
                <w:color w:val="000000"/>
                <w:sz w:val="24"/>
                <w:szCs w:val="24"/>
                <w:lang w:val="cs-CZ" w:eastAsia="cs-CZ"/>
              </w:rPr>
              <w:t>wrongful</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acts</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omissions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attributable</w:t>
            </w:r>
            <w:proofErr w:type="spellEnd"/>
            <w:r w:rsidRPr="00DA627C">
              <w:rPr>
                <w:rFonts w:eastAsia="Times New Roman"/>
                <w:color w:val="000000"/>
                <w:sz w:val="24"/>
                <w:szCs w:val="24"/>
                <w:lang w:val="cs-CZ" w:eastAsia="cs-CZ"/>
              </w:rPr>
              <w:t xml:space="preserve"> to Investigator, Institution or any of its personnel; </w:t>
            </w:r>
          </w:p>
          <w:p w14:paraId="3AF6384C" w14:textId="77777777" w:rsidR="007166EF" w:rsidRPr="00DA627C" w:rsidRDefault="007166EF" w:rsidP="00D347D7">
            <w:pPr>
              <w:tabs>
                <w:tab w:val="left" w:pos="426"/>
              </w:tabs>
              <w:spacing w:after="120"/>
              <w:ind w:left="794"/>
              <w:jc w:val="both"/>
              <w:rPr>
                <w:rFonts w:eastAsia="Calibri"/>
                <w:color w:val="000000"/>
                <w:sz w:val="24"/>
                <w:szCs w:val="24"/>
                <w:lang w:val="en-US"/>
              </w:rPr>
            </w:pPr>
          </w:p>
        </w:tc>
        <w:tc>
          <w:tcPr>
            <w:tcW w:w="4960" w:type="dxa"/>
          </w:tcPr>
          <w:p w14:paraId="3AF6384D" w14:textId="77777777" w:rsidR="007166EF" w:rsidRPr="00DA627C" w:rsidRDefault="00E2581C" w:rsidP="00D347D7">
            <w:pPr>
              <w:tabs>
                <w:tab w:val="left" w:pos="426"/>
              </w:tabs>
              <w:spacing w:after="120"/>
              <w:ind w:left="794" w:hanging="1153"/>
              <w:jc w:val="both"/>
              <w:rPr>
                <w:color w:val="000000"/>
                <w:sz w:val="24"/>
                <w:szCs w:val="24"/>
                <w:lang w:val="en-US"/>
              </w:rPr>
            </w:pPr>
            <w:r w:rsidRPr="00DA627C">
              <w:rPr>
                <w:color w:val="000000"/>
                <w:sz w:val="24"/>
                <w:szCs w:val="24"/>
                <w:lang w:val="en-US"/>
              </w:rPr>
              <w:t xml:space="preserve">               i. </w:t>
            </w:r>
            <w:r w:rsidR="004B36E9" w:rsidRPr="00DA627C">
              <w:rPr>
                <w:color w:val="000000"/>
                <w:sz w:val="24"/>
                <w:szCs w:val="24"/>
                <w:lang w:val="en-US"/>
              </w:rPr>
              <w:t xml:space="preserve">na základě </w:t>
            </w:r>
            <w:proofErr w:type="spellStart"/>
            <w:r w:rsidR="004B36E9" w:rsidRPr="00DA627C">
              <w:rPr>
                <w:color w:val="000000"/>
                <w:sz w:val="24"/>
                <w:szCs w:val="24"/>
                <w:lang w:val="en-US"/>
              </w:rPr>
              <w:t>příslušné</w:t>
            </w:r>
            <w:proofErr w:type="spellEnd"/>
            <w:r w:rsidR="004B36E9" w:rsidRPr="00DA627C">
              <w:rPr>
                <w:color w:val="000000"/>
                <w:sz w:val="24"/>
                <w:szCs w:val="24"/>
                <w:lang w:val="en-US"/>
              </w:rPr>
              <w:t xml:space="preserve"> dokumentace </w:t>
            </w:r>
            <w:proofErr w:type="spellStart"/>
            <w:r w:rsidR="004B36E9" w:rsidRPr="00DA627C">
              <w:rPr>
                <w:color w:val="000000"/>
                <w:sz w:val="24"/>
                <w:szCs w:val="24"/>
                <w:lang w:val="en-US"/>
              </w:rPr>
              <w:t>lze</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prokázat</w:t>
            </w:r>
            <w:proofErr w:type="spellEnd"/>
            <w:r w:rsidR="004B36E9" w:rsidRPr="00DA627C">
              <w:rPr>
                <w:color w:val="000000"/>
                <w:sz w:val="24"/>
                <w:szCs w:val="24"/>
                <w:lang w:val="en-US"/>
              </w:rPr>
              <w:t xml:space="preserve">, že </w:t>
            </w:r>
            <w:proofErr w:type="spellStart"/>
            <w:r w:rsidR="004B36E9" w:rsidRPr="00DA627C">
              <w:rPr>
                <w:color w:val="000000"/>
                <w:sz w:val="24"/>
                <w:szCs w:val="24"/>
                <w:lang w:val="en-US"/>
              </w:rPr>
              <w:t>byly</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veřejně</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známé</w:t>
            </w:r>
            <w:proofErr w:type="spellEnd"/>
            <w:r w:rsidR="004B36E9" w:rsidRPr="00DA627C">
              <w:rPr>
                <w:color w:val="000000"/>
                <w:sz w:val="24"/>
                <w:szCs w:val="24"/>
                <w:lang w:val="en-US"/>
              </w:rPr>
              <w:t xml:space="preserve"> před </w:t>
            </w:r>
            <w:proofErr w:type="spellStart"/>
            <w:r w:rsidR="004B36E9" w:rsidRPr="00DA627C">
              <w:rPr>
                <w:color w:val="000000"/>
                <w:sz w:val="24"/>
                <w:szCs w:val="24"/>
                <w:lang w:val="en-US"/>
              </w:rPr>
              <w:t>okamžikem</w:t>
            </w:r>
            <w:proofErr w:type="spellEnd"/>
            <w:r w:rsidR="004B36E9" w:rsidRPr="00DA627C">
              <w:rPr>
                <w:color w:val="000000"/>
                <w:sz w:val="24"/>
                <w:szCs w:val="24"/>
                <w:lang w:val="en-US"/>
              </w:rPr>
              <w:t xml:space="preserve"> či po </w:t>
            </w:r>
            <w:proofErr w:type="spellStart"/>
            <w:r w:rsidR="004B36E9" w:rsidRPr="00DA627C">
              <w:rPr>
                <w:color w:val="000000"/>
                <w:sz w:val="24"/>
                <w:szCs w:val="24"/>
                <w:lang w:val="en-US"/>
              </w:rPr>
              <w:t>okamžiku</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jejich</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odhalení</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zpřístupnění</w:t>
            </w:r>
            <w:proofErr w:type="spellEnd"/>
            <w:r w:rsidR="004B36E9" w:rsidRPr="00DA627C">
              <w:rPr>
                <w:color w:val="000000"/>
                <w:sz w:val="24"/>
                <w:szCs w:val="24"/>
                <w:lang w:val="en-US"/>
              </w:rPr>
              <w:t xml:space="preserve"> či </w:t>
            </w:r>
            <w:proofErr w:type="spellStart"/>
            <w:r w:rsidR="004B36E9" w:rsidRPr="00DA627C">
              <w:rPr>
                <w:color w:val="000000"/>
                <w:sz w:val="24"/>
                <w:szCs w:val="24"/>
                <w:lang w:val="en-US"/>
              </w:rPr>
              <w:t>sdělení</w:t>
            </w:r>
            <w:proofErr w:type="spellEnd"/>
            <w:r w:rsidR="004B36E9" w:rsidRPr="00DA627C">
              <w:rPr>
                <w:color w:val="000000"/>
                <w:sz w:val="24"/>
                <w:szCs w:val="24"/>
                <w:lang w:val="en-US"/>
              </w:rPr>
              <w:t xml:space="preserve"> ze strany Zadavatele, </w:t>
            </w:r>
            <w:proofErr w:type="spellStart"/>
            <w:r w:rsidR="004B36E9" w:rsidRPr="00DA627C">
              <w:rPr>
                <w:color w:val="000000"/>
                <w:sz w:val="24"/>
                <w:szCs w:val="24"/>
                <w:lang w:val="en-US"/>
              </w:rPr>
              <w:t>aniž</w:t>
            </w:r>
            <w:proofErr w:type="spellEnd"/>
            <w:r w:rsidR="004B36E9" w:rsidRPr="00DA627C">
              <w:rPr>
                <w:color w:val="000000"/>
                <w:sz w:val="24"/>
                <w:szCs w:val="24"/>
                <w:lang w:val="en-US"/>
              </w:rPr>
              <w:t xml:space="preserve"> by </w:t>
            </w:r>
            <w:proofErr w:type="spellStart"/>
            <w:r w:rsidR="004B36E9" w:rsidRPr="00DA627C">
              <w:rPr>
                <w:color w:val="000000"/>
                <w:sz w:val="24"/>
                <w:szCs w:val="24"/>
                <w:lang w:val="en-US"/>
              </w:rPr>
              <w:t>tím</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došlo</w:t>
            </w:r>
            <w:proofErr w:type="spellEnd"/>
            <w:r w:rsidR="004B36E9" w:rsidRPr="00DA627C">
              <w:rPr>
                <w:color w:val="000000"/>
                <w:sz w:val="24"/>
                <w:szCs w:val="24"/>
                <w:lang w:val="en-US"/>
              </w:rPr>
              <w:t xml:space="preserve"> k </w:t>
            </w:r>
            <w:proofErr w:type="spellStart"/>
            <w:r w:rsidR="004B36E9" w:rsidRPr="00DA627C">
              <w:rPr>
                <w:color w:val="000000"/>
                <w:sz w:val="24"/>
                <w:szCs w:val="24"/>
                <w:lang w:val="en-US"/>
              </w:rPr>
              <w:t>jakémukoli</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protiprávnímu</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jednání</w:t>
            </w:r>
            <w:proofErr w:type="spellEnd"/>
            <w:r w:rsidR="004B36E9" w:rsidRPr="00DA627C">
              <w:rPr>
                <w:color w:val="000000"/>
                <w:sz w:val="24"/>
                <w:szCs w:val="24"/>
                <w:lang w:val="en-US"/>
              </w:rPr>
              <w:t xml:space="preserve"> či </w:t>
            </w:r>
            <w:proofErr w:type="spellStart"/>
            <w:r w:rsidR="004B36E9" w:rsidRPr="00DA627C">
              <w:rPr>
                <w:color w:val="000000"/>
                <w:sz w:val="24"/>
                <w:szCs w:val="24"/>
                <w:lang w:val="en-US"/>
              </w:rPr>
              <w:t>opominutí</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přičitatelnému</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Zkoušejícímu</w:t>
            </w:r>
            <w:proofErr w:type="spellEnd"/>
            <w:r w:rsidR="004B36E9" w:rsidRPr="00DA627C">
              <w:rPr>
                <w:color w:val="000000"/>
                <w:sz w:val="24"/>
                <w:szCs w:val="24"/>
                <w:lang w:val="en-US"/>
              </w:rPr>
              <w:t xml:space="preserve">, </w:t>
            </w:r>
            <w:proofErr w:type="spellStart"/>
            <w:r w:rsidR="004B36E9" w:rsidRPr="00DA627C">
              <w:rPr>
                <w:sz w:val="24"/>
                <w:szCs w:val="24"/>
                <w:lang w:val="en-US"/>
              </w:rPr>
              <w:lastRenderedPageBreak/>
              <w:t>Zdravotnickému</w:t>
            </w:r>
            <w:proofErr w:type="spellEnd"/>
            <w:r w:rsidR="004B36E9" w:rsidRPr="00DA627C">
              <w:rPr>
                <w:sz w:val="24"/>
                <w:szCs w:val="24"/>
                <w:lang w:val="en-US"/>
              </w:rPr>
              <w:t xml:space="preserve"> zařízení</w:t>
            </w:r>
            <w:r w:rsidR="004B36E9" w:rsidRPr="00DA627C">
              <w:rPr>
                <w:color w:val="000000"/>
                <w:sz w:val="24"/>
                <w:szCs w:val="24"/>
                <w:lang w:val="en-US"/>
              </w:rPr>
              <w:t xml:space="preserve"> či </w:t>
            </w:r>
            <w:proofErr w:type="spellStart"/>
            <w:r w:rsidR="004B36E9" w:rsidRPr="00DA627C">
              <w:rPr>
                <w:color w:val="000000"/>
                <w:sz w:val="24"/>
                <w:szCs w:val="24"/>
                <w:lang w:val="en-US"/>
              </w:rPr>
              <w:t>jakémukoli</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jejich</w:t>
            </w:r>
            <w:proofErr w:type="spellEnd"/>
            <w:r w:rsidR="004B36E9" w:rsidRPr="00DA627C">
              <w:rPr>
                <w:color w:val="000000"/>
                <w:sz w:val="24"/>
                <w:szCs w:val="24"/>
                <w:lang w:val="en-US"/>
              </w:rPr>
              <w:t xml:space="preserve"> </w:t>
            </w:r>
            <w:proofErr w:type="spellStart"/>
            <w:r w:rsidR="004B36E9" w:rsidRPr="00DA627C">
              <w:rPr>
                <w:color w:val="000000"/>
                <w:sz w:val="24"/>
                <w:szCs w:val="24"/>
                <w:lang w:val="en-US"/>
              </w:rPr>
              <w:t>zaměstnanci</w:t>
            </w:r>
            <w:proofErr w:type="spellEnd"/>
            <w:r w:rsidR="004B36E9" w:rsidRPr="00DA627C">
              <w:rPr>
                <w:color w:val="000000"/>
                <w:sz w:val="24"/>
                <w:szCs w:val="24"/>
                <w:lang w:val="en-US"/>
              </w:rPr>
              <w:t xml:space="preserve">; </w:t>
            </w:r>
          </w:p>
        </w:tc>
      </w:tr>
      <w:tr w:rsidR="003C0A4D" w:rsidRPr="00DA627C" w14:paraId="3AF63852" w14:textId="77777777" w:rsidTr="009C07EB">
        <w:tc>
          <w:tcPr>
            <w:tcW w:w="4787" w:type="dxa"/>
          </w:tcPr>
          <w:p w14:paraId="3AF6384F" w14:textId="77777777" w:rsidR="00815257" w:rsidRPr="00DA627C" w:rsidRDefault="00815257" w:rsidP="00D347D7">
            <w:pPr>
              <w:numPr>
                <w:ilvl w:val="0"/>
                <w:numId w:val="9"/>
              </w:numPr>
              <w:tabs>
                <w:tab w:val="left" w:pos="426"/>
              </w:tabs>
              <w:spacing w:after="120"/>
              <w:ind w:leftChars="348" w:left="708" w:hanging="12"/>
              <w:jc w:val="both"/>
              <w:rPr>
                <w:color w:val="000000"/>
                <w:sz w:val="24"/>
                <w:szCs w:val="24"/>
                <w:lang w:val="en-US"/>
              </w:rPr>
            </w:pPr>
            <w:r w:rsidRPr="00DA627C">
              <w:rPr>
                <w:color w:val="000000"/>
                <w:sz w:val="24"/>
                <w:szCs w:val="24"/>
                <w:lang w:val="en-US"/>
              </w:rPr>
              <w:lastRenderedPageBreak/>
              <w:t xml:space="preserve">can be shown by documentation to have been in the possession of Investigator, Institution or any of its personnel prior to disclosure by Sponsor, from sources other than Sponsor that did not have an obligation of confidentiality to </w:t>
            </w:r>
            <w:proofErr w:type="gramStart"/>
            <w:r w:rsidRPr="00DA627C">
              <w:rPr>
                <w:color w:val="000000"/>
                <w:sz w:val="24"/>
                <w:szCs w:val="24"/>
                <w:lang w:val="en-US"/>
              </w:rPr>
              <w:t>Sponsor;</w:t>
            </w:r>
            <w:proofErr w:type="gramEnd"/>
          </w:p>
          <w:p w14:paraId="3AF63850" w14:textId="77777777" w:rsidR="003C0A4D" w:rsidRPr="00DA627C" w:rsidRDefault="003C0A4D" w:rsidP="00D347D7">
            <w:pPr>
              <w:tabs>
                <w:tab w:val="left" w:pos="426"/>
              </w:tabs>
              <w:spacing w:after="120"/>
              <w:ind w:leftChars="794" w:left="1588"/>
              <w:jc w:val="both"/>
              <w:rPr>
                <w:color w:val="000000"/>
                <w:sz w:val="24"/>
                <w:szCs w:val="24"/>
                <w:lang w:val="en-US"/>
              </w:rPr>
            </w:pPr>
          </w:p>
        </w:tc>
        <w:tc>
          <w:tcPr>
            <w:tcW w:w="4960" w:type="dxa"/>
          </w:tcPr>
          <w:p w14:paraId="3AF63851" w14:textId="77777777" w:rsidR="003C0A4D" w:rsidRPr="00DA627C" w:rsidRDefault="00D347D7" w:rsidP="00D347D7">
            <w:pPr>
              <w:spacing w:after="120"/>
              <w:ind w:leftChars="229" w:left="742" w:hanging="284"/>
              <w:jc w:val="both"/>
              <w:rPr>
                <w:rFonts w:eastAsia="Calibri"/>
                <w:color w:val="000000"/>
                <w:sz w:val="24"/>
                <w:szCs w:val="24"/>
                <w:lang w:val="bg-BG" w:eastAsia="bg-BG"/>
              </w:rPr>
            </w:pPr>
            <w:r w:rsidRPr="00DA627C">
              <w:rPr>
                <w:rFonts w:eastAsia="Calibri"/>
                <w:color w:val="000000"/>
                <w:sz w:val="24"/>
                <w:szCs w:val="24"/>
                <w:lang w:val="en-US" w:eastAsia="bg-BG"/>
              </w:rPr>
              <w:t xml:space="preserve">ii. </w:t>
            </w:r>
            <w:r w:rsidR="00E2581C" w:rsidRPr="00DA627C">
              <w:rPr>
                <w:color w:val="000000"/>
                <w:sz w:val="24"/>
                <w:szCs w:val="24"/>
                <w:lang w:val="en-US"/>
              </w:rPr>
              <w:t xml:space="preserve">na základě </w:t>
            </w:r>
            <w:proofErr w:type="spellStart"/>
            <w:r w:rsidR="00E2581C" w:rsidRPr="00DA627C">
              <w:rPr>
                <w:color w:val="000000"/>
                <w:sz w:val="24"/>
                <w:szCs w:val="24"/>
                <w:lang w:val="en-US"/>
              </w:rPr>
              <w:t>příslušné</w:t>
            </w:r>
            <w:proofErr w:type="spellEnd"/>
            <w:r w:rsidR="00E2581C" w:rsidRPr="00DA627C">
              <w:rPr>
                <w:color w:val="000000"/>
                <w:sz w:val="24"/>
                <w:szCs w:val="24"/>
                <w:lang w:val="en-US"/>
              </w:rPr>
              <w:t xml:space="preserve"> dokumentace </w:t>
            </w:r>
            <w:proofErr w:type="spellStart"/>
            <w:r w:rsidR="00E2581C" w:rsidRPr="00DA627C">
              <w:rPr>
                <w:color w:val="000000"/>
                <w:sz w:val="24"/>
                <w:szCs w:val="24"/>
                <w:lang w:val="en-US"/>
              </w:rPr>
              <w:t>lze</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prokázat</w:t>
            </w:r>
            <w:proofErr w:type="spellEnd"/>
            <w:r w:rsidR="00E2581C" w:rsidRPr="00DA627C">
              <w:rPr>
                <w:color w:val="000000"/>
                <w:sz w:val="24"/>
                <w:szCs w:val="24"/>
                <w:lang w:val="en-US"/>
              </w:rPr>
              <w:t xml:space="preserve">, že </w:t>
            </w:r>
            <w:proofErr w:type="spellStart"/>
            <w:r w:rsidR="00E2581C" w:rsidRPr="00DA627C">
              <w:rPr>
                <w:color w:val="000000"/>
                <w:sz w:val="24"/>
                <w:szCs w:val="24"/>
                <w:lang w:val="en-US"/>
              </w:rPr>
              <w:t>byly</w:t>
            </w:r>
            <w:proofErr w:type="spellEnd"/>
            <w:r w:rsidR="00E2581C" w:rsidRPr="00DA627C">
              <w:rPr>
                <w:color w:val="000000"/>
                <w:sz w:val="24"/>
                <w:szCs w:val="24"/>
                <w:lang w:val="en-US"/>
              </w:rPr>
              <w:t xml:space="preserve"> v </w:t>
            </w:r>
            <w:proofErr w:type="spellStart"/>
            <w:r w:rsidR="00E2581C" w:rsidRPr="00DA627C">
              <w:rPr>
                <w:color w:val="000000"/>
                <w:sz w:val="24"/>
                <w:szCs w:val="24"/>
                <w:lang w:val="en-US"/>
              </w:rPr>
              <w:t>dispozici</w:t>
            </w:r>
            <w:proofErr w:type="spellEnd"/>
            <w:r w:rsidR="00E2581C" w:rsidRPr="00DA627C">
              <w:rPr>
                <w:color w:val="000000"/>
                <w:sz w:val="24"/>
                <w:szCs w:val="24"/>
                <w:lang w:val="en-US"/>
              </w:rPr>
              <w:t xml:space="preserve"> Zkoušejícího, </w:t>
            </w:r>
            <w:r w:rsidR="00E2581C" w:rsidRPr="00DA627C">
              <w:rPr>
                <w:sz w:val="24"/>
                <w:szCs w:val="24"/>
                <w:lang w:val="en-US"/>
              </w:rPr>
              <w:t>Zdravotnického zařízení</w:t>
            </w:r>
            <w:r w:rsidR="00E2581C" w:rsidRPr="00DA627C">
              <w:rPr>
                <w:color w:val="000000"/>
                <w:sz w:val="24"/>
                <w:szCs w:val="24"/>
                <w:lang w:val="en-US"/>
              </w:rPr>
              <w:t xml:space="preserve"> či </w:t>
            </w:r>
            <w:proofErr w:type="spellStart"/>
            <w:r w:rsidR="00E2581C" w:rsidRPr="00DA627C">
              <w:rPr>
                <w:color w:val="000000"/>
                <w:sz w:val="24"/>
                <w:szCs w:val="24"/>
                <w:lang w:val="en-US"/>
              </w:rPr>
              <w:t>jakéhokoli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zaměstnance</w:t>
            </w:r>
            <w:proofErr w:type="spellEnd"/>
            <w:r w:rsidR="00E2581C" w:rsidRPr="00DA627C">
              <w:rPr>
                <w:color w:val="000000"/>
                <w:sz w:val="24"/>
                <w:szCs w:val="24"/>
                <w:lang w:val="en-US"/>
              </w:rPr>
              <w:t xml:space="preserve"> před </w:t>
            </w:r>
            <w:proofErr w:type="spellStart"/>
            <w:r w:rsidR="00E2581C" w:rsidRPr="00DA627C">
              <w:rPr>
                <w:color w:val="000000"/>
                <w:sz w:val="24"/>
                <w:szCs w:val="24"/>
                <w:lang w:val="en-US"/>
              </w:rPr>
              <w:t>jejich</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zveřejněním</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sdělením</w:t>
            </w:r>
            <w:proofErr w:type="spellEnd"/>
            <w:r w:rsidR="00E2581C" w:rsidRPr="00DA627C">
              <w:rPr>
                <w:color w:val="000000"/>
                <w:sz w:val="24"/>
                <w:szCs w:val="24"/>
                <w:lang w:val="en-US"/>
              </w:rPr>
              <w:t xml:space="preserve"> či </w:t>
            </w:r>
            <w:proofErr w:type="spellStart"/>
            <w:r w:rsidR="00E2581C" w:rsidRPr="00DA627C">
              <w:rPr>
                <w:color w:val="000000"/>
                <w:sz w:val="24"/>
                <w:szCs w:val="24"/>
                <w:lang w:val="en-US"/>
              </w:rPr>
              <w:t>zpřístupněním</w:t>
            </w:r>
            <w:proofErr w:type="spellEnd"/>
            <w:r w:rsidR="00E2581C" w:rsidRPr="00DA627C">
              <w:rPr>
                <w:color w:val="000000"/>
                <w:sz w:val="24"/>
                <w:szCs w:val="24"/>
                <w:lang w:val="en-US"/>
              </w:rPr>
              <w:t xml:space="preserve"> ze strany Zadavatele, a </w:t>
            </w:r>
            <w:proofErr w:type="spellStart"/>
            <w:r w:rsidR="00E2581C" w:rsidRPr="00DA627C">
              <w:rPr>
                <w:color w:val="000000"/>
                <w:sz w:val="24"/>
                <w:szCs w:val="24"/>
                <w:lang w:val="en-US"/>
              </w:rPr>
              <w:t>byly</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získány</w:t>
            </w:r>
            <w:proofErr w:type="spellEnd"/>
            <w:r w:rsidR="00E2581C" w:rsidRPr="00DA627C">
              <w:rPr>
                <w:color w:val="000000"/>
                <w:sz w:val="24"/>
                <w:szCs w:val="24"/>
                <w:lang w:val="en-US"/>
              </w:rPr>
              <w:t xml:space="preserve"> ze </w:t>
            </w:r>
            <w:proofErr w:type="spellStart"/>
            <w:r w:rsidR="00E2581C" w:rsidRPr="00DA627C">
              <w:rPr>
                <w:color w:val="000000"/>
                <w:sz w:val="24"/>
                <w:szCs w:val="24"/>
                <w:lang w:val="en-US"/>
              </w:rPr>
              <w:t>zdrojů</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odlišných</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od</w:t>
            </w:r>
            <w:proofErr w:type="spellEnd"/>
            <w:r w:rsidR="00E2581C" w:rsidRPr="00DA627C">
              <w:rPr>
                <w:color w:val="000000"/>
                <w:sz w:val="24"/>
                <w:szCs w:val="24"/>
                <w:lang w:val="en-US"/>
              </w:rPr>
              <w:t xml:space="preserve"> Zadavatele, </w:t>
            </w:r>
            <w:proofErr w:type="spellStart"/>
            <w:r w:rsidR="00E2581C" w:rsidRPr="00DA627C">
              <w:rPr>
                <w:color w:val="000000"/>
                <w:sz w:val="24"/>
                <w:szCs w:val="24"/>
                <w:lang w:val="en-US"/>
              </w:rPr>
              <w:t>přičež</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tyto</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nebyly</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vázány</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povinností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důvěrnosti</w:t>
            </w:r>
            <w:proofErr w:type="spellEnd"/>
            <w:r w:rsidR="00E2581C" w:rsidRPr="00DA627C">
              <w:rPr>
                <w:color w:val="000000"/>
                <w:sz w:val="24"/>
                <w:szCs w:val="24"/>
                <w:lang w:val="en-US"/>
              </w:rPr>
              <w:t xml:space="preserve"> vůči </w:t>
            </w:r>
            <w:proofErr w:type="spellStart"/>
            <w:r w:rsidR="00E2581C" w:rsidRPr="00DA627C">
              <w:rPr>
                <w:color w:val="000000"/>
                <w:sz w:val="24"/>
                <w:szCs w:val="24"/>
                <w:lang w:val="en-US"/>
              </w:rPr>
              <w:t>Zadavateli</w:t>
            </w:r>
            <w:proofErr w:type="spellEnd"/>
            <w:r w:rsidR="00E2581C" w:rsidRPr="00DA627C">
              <w:rPr>
                <w:color w:val="000000"/>
                <w:sz w:val="24"/>
                <w:szCs w:val="24"/>
                <w:lang w:val="en-US"/>
              </w:rPr>
              <w:t>;</w:t>
            </w:r>
          </w:p>
        </w:tc>
      </w:tr>
      <w:tr w:rsidR="003C0A4D" w:rsidRPr="00DA627C" w14:paraId="3AF63855" w14:textId="77777777" w:rsidTr="009C07EB">
        <w:tc>
          <w:tcPr>
            <w:tcW w:w="4787" w:type="dxa"/>
          </w:tcPr>
          <w:p w14:paraId="3AF63853" w14:textId="77777777" w:rsidR="003C0A4D" w:rsidRPr="00DA627C" w:rsidRDefault="00815257" w:rsidP="00D347D7">
            <w:pPr>
              <w:tabs>
                <w:tab w:val="left" w:pos="426"/>
              </w:tabs>
              <w:spacing w:after="120"/>
              <w:ind w:leftChars="-230" w:left="710" w:hanging="1170"/>
              <w:jc w:val="both"/>
              <w:rPr>
                <w:color w:val="000000"/>
                <w:sz w:val="24"/>
                <w:szCs w:val="24"/>
                <w:lang w:val="en-US"/>
              </w:rPr>
            </w:pPr>
            <w:r w:rsidRPr="00DA627C">
              <w:rPr>
                <w:color w:val="000000"/>
                <w:sz w:val="24"/>
                <w:szCs w:val="24"/>
                <w:lang w:val="en-US"/>
              </w:rPr>
              <w:t xml:space="preserve">             iii</w:t>
            </w:r>
            <w:proofErr w:type="gramStart"/>
            <w:r w:rsidRPr="00DA627C">
              <w:rPr>
                <w:color w:val="000000"/>
                <w:sz w:val="24"/>
                <w:szCs w:val="24"/>
                <w:lang w:val="en-US"/>
              </w:rPr>
              <w:t xml:space="preserve">. </w:t>
            </w:r>
            <w:r w:rsidR="00D347D7" w:rsidRPr="00DA627C">
              <w:rPr>
                <w:color w:val="000000"/>
                <w:sz w:val="24"/>
                <w:szCs w:val="24"/>
                <w:lang w:val="en-US"/>
              </w:rPr>
              <w:t xml:space="preserve"> </w:t>
            </w:r>
            <w:r w:rsidRPr="00DA627C">
              <w:rPr>
                <w:color w:val="000000"/>
                <w:sz w:val="24"/>
                <w:szCs w:val="24"/>
                <w:lang w:val="en-US"/>
              </w:rPr>
              <w:t>can</w:t>
            </w:r>
            <w:proofErr w:type="gramEnd"/>
            <w:r w:rsidRPr="00DA627C">
              <w:rPr>
                <w:color w:val="000000"/>
                <w:sz w:val="24"/>
                <w:szCs w:val="24"/>
                <w:lang w:val="en-US"/>
              </w:rPr>
              <w:t xml:space="preserve"> be shown by documentation to have been independently developed by Investigator, Institution or any of its personnel; or </w:t>
            </w:r>
          </w:p>
        </w:tc>
        <w:tc>
          <w:tcPr>
            <w:tcW w:w="4960" w:type="dxa"/>
          </w:tcPr>
          <w:p w14:paraId="3AF63854" w14:textId="77777777" w:rsidR="003C0A4D" w:rsidRPr="00DA627C" w:rsidRDefault="005940BA" w:rsidP="00D347D7">
            <w:pPr>
              <w:spacing w:after="120"/>
              <w:ind w:leftChars="236" w:left="742" w:hanging="270"/>
              <w:jc w:val="both"/>
              <w:rPr>
                <w:color w:val="000000"/>
                <w:sz w:val="24"/>
                <w:szCs w:val="24"/>
                <w:lang w:val="en-US"/>
              </w:rPr>
            </w:pPr>
            <w:r w:rsidRPr="00DA627C">
              <w:rPr>
                <w:rFonts w:eastAsia="Calibri"/>
                <w:color w:val="000000"/>
                <w:sz w:val="24"/>
                <w:szCs w:val="24"/>
                <w:lang w:val="en-US" w:eastAsia="bg-BG"/>
              </w:rPr>
              <w:t>iii.</w:t>
            </w:r>
            <w:r w:rsidR="00D347D7" w:rsidRPr="00DA627C">
              <w:rPr>
                <w:rFonts w:eastAsia="Calibri"/>
                <w:color w:val="000000"/>
                <w:sz w:val="24"/>
                <w:szCs w:val="24"/>
                <w:lang w:val="en-US" w:eastAsia="bg-BG"/>
              </w:rPr>
              <w:t xml:space="preserve"> </w:t>
            </w:r>
            <w:r w:rsidR="00E2581C" w:rsidRPr="00DA627C">
              <w:rPr>
                <w:color w:val="000000"/>
                <w:sz w:val="24"/>
                <w:szCs w:val="24"/>
                <w:lang w:val="en-US"/>
              </w:rPr>
              <w:t xml:space="preserve">na základě </w:t>
            </w:r>
            <w:proofErr w:type="spellStart"/>
            <w:r w:rsidR="00E2581C" w:rsidRPr="00DA627C">
              <w:rPr>
                <w:color w:val="000000"/>
                <w:sz w:val="24"/>
                <w:szCs w:val="24"/>
                <w:lang w:val="en-US"/>
              </w:rPr>
              <w:t>příslušné</w:t>
            </w:r>
            <w:proofErr w:type="spellEnd"/>
            <w:r w:rsidR="00E2581C" w:rsidRPr="00DA627C">
              <w:rPr>
                <w:color w:val="000000"/>
                <w:sz w:val="24"/>
                <w:szCs w:val="24"/>
                <w:lang w:val="en-US"/>
              </w:rPr>
              <w:t xml:space="preserve"> dokumentace </w:t>
            </w:r>
            <w:proofErr w:type="spellStart"/>
            <w:r w:rsidR="00E2581C" w:rsidRPr="00DA627C">
              <w:rPr>
                <w:color w:val="000000"/>
                <w:sz w:val="24"/>
                <w:szCs w:val="24"/>
                <w:lang w:val="en-US"/>
              </w:rPr>
              <w:t>lze</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prokázat</w:t>
            </w:r>
            <w:proofErr w:type="spellEnd"/>
            <w:r w:rsidR="00E2581C" w:rsidRPr="00DA627C">
              <w:rPr>
                <w:color w:val="000000"/>
                <w:sz w:val="24"/>
                <w:szCs w:val="24"/>
                <w:lang w:val="en-US"/>
              </w:rPr>
              <w:t xml:space="preserve">, že </w:t>
            </w:r>
            <w:proofErr w:type="spellStart"/>
            <w:r w:rsidR="00E2581C" w:rsidRPr="00DA627C">
              <w:rPr>
                <w:color w:val="000000"/>
                <w:sz w:val="24"/>
                <w:szCs w:val="24"/>
                <w:lang w:val="en-US"/>
              </w:rPr>
              <w:t>byly</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vyvinuty</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nezávisle</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Zkoušejícím</w:t>
            </w:r>
            <w:proofErr w:type="spellEnd"/>
            <w:r w:rsidR="00E2581C" w:rsidRPr="00DA627C">
              <w:rPr>
                <w:color w:val="000000"/>
                <w:sz w:val="24"/>
                <w:szCs w:val="24"/>
                <w:lang w:val="en-US"/>
              </w:rPr>
              <w:t xml:space="preserve">, </w:t>
            </w:r>
            <w:proofErr w:type="spellStart"/>
            <w:r w:rsidR="00E2581C" w:rsidRPr="00DA627C">
              <w:rPr>
                <w:sz w:val="24"/>
                <w:szCs w:val="24"/>
                <w:lang w:val="en-US"/>
              </w:rPr>
              <w:t>Zdravotnickým</w:t>
            </w:r>
            <w:proofErr w:type="spellEnd"/>
            <w:r w:rsidR="00E2581C" w:rsidRPr="00DA627C">
              <w:rPr>
                <w:sz w:val="24"/>
                <w:szCs w:val="24"/>
                <w:lang w:val="en-US"/>
              </w:rPr>
              <w:t xml:space="preserve"> </w:t>
            </w:r>
            <w:proofErr w:type="spellStart"/>
            <w:r w:rsidR="00E2581C" w:rsidRPr="00DA627C">
              <w:rPr>
                <w:sz w:val="24"/>
                <w:szCs w:val="24"/>
                <w:lang w:val="en-US"/>
              </w:rPr>
              <w:t>zařízením</w:t>
            </w:r>
            <w:proofErr w:type="spellEnd"/>
            <w:r w:rsidR="00E2581C" w:rsidRPr="00DA627C">
              <w:rPr>
                <w:color w:val="000000"/>
                <w:sz w:val="24"/>
                <w:szCs w:val="24"/>
                <w:lang w:val="en-US"/>
              </w:rPr>
              <w:t xml:space="preserve"> či </w:t>
            </w:r>
            <w:proofErr w:type="spellStart"/>
            <w:r w:rsidR="00E2581C" w:rsidRPr="00DA627C">
              <w:rPr>
                <w:color w:val="000000"/>
                <w:sz w:val="24"/>
                <w:szCs w:val="24"/>
                <w:lang w:val="en-US"/>
              </w:rPr>
              <w:t>jakýmkoli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jejich</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zaměstnancem</w:t>
            </w:r>
            <w:proofErr w:type="spellEnd"/>
            <w:r w:rsidR="00E2581C" w:rsidRPr="00DA627C">
              <w:rPr>
                <w:color w:val="000000"/>
                <w:sz w:val="24"/>
                <w:szCs w:val="24"/>
                <w:lang w:val="en-US"/>
              </w:rPr>
              <w:t>; nebo</w:t>
            </w:r>
          </w:p>
        </w:tc>
      </w:tr>
      <w:tr w:rsidR="003C0A4D" w:rsidRPr="00DA627C" w14:paraId="3AF63858" w14:textId="77777777" w:rsidTr="009C07EB">
        <w:tc>
          <w:tcPr>
            <w:tcW w:w="4787" w:type="dxa"/>
          </w:tcPr>
          <w:p w14:paraId="3AF63856" w14:textId="77777777" w:rsidR="003C0A4D" w:rsidRPr="00DA627C" w:rsidRDefault="00815257" w:rsidP="00D347D7">
            <w:pPr>
              <w:tabs>
                <w:tab w:val="left" w:pos="426"/>
              </w:tabs>
              <w:spacing w:after="120"/>
              <w:ind w:leftChars="-230" w:left="710" w:hanging="1170"/>
              <w:jc w:val="both"/>
              <w:rPr>
                <w:color w:val="000000"/>
                <w:sz w:val="24"/>
                <w:szCs w:val="24"/>
                <w:lang w:val="en-US"/>
              </w:rPr>
            </w:pPr>
            <w:r w:rsidRPr="00DA627C">
              <w:rPr>
                <w:color w:val="000000"/>
                <w:sz w:val="24"/>
                <w:szCs w:val="24"/>
                <w:lang w:val="en-US"/>
              </w:rPr>
              <w:t xml:space="preserve">               iv. is permitted to be disclosed by written authorization from Sponsor.</w:t>
            </w:r>
          </w:p>
        </w:tc>
        <w:tc>
          <w:tcPr>
            <w:tcW w:w="4960" w:type="dxa"/>
          </w:tcPr>
          <w:p w14:paraId="3AF63857" w14:textId="77777777" w:rsidR="003C0A4D" w:rsidRPr="00DA627C" w:rsidRDefault="005940BA" w:rsidP="00D347D7">
            <w:pPr>
              <w:spacing w:after="120"/>
              <w:ind w:leftChars="236" w:left="742" w:hanging="270"/>
              <w:jc w:val="both"/>
              <w:rPr>
                <w:color w:val="000000"/>
                <w:sz w:val="24"/>
                <w:szCs w:val="24"/>
                <w:lang w:val="en-US"/>
              </w:rPr>
            </w:pPr>
            <w:r w:rsidRPr="00DA627C">
              <w:rPr>
                <w:rFonts w:eastAsia="Calibri"/>
                <w:color w:val="000000"/>
                <w:sz w:val="24"/>
                <w:szCs w:val="24"/>
                <w:lang w:val="en-US" w:eastAsia="bg-BG"/>
              </w:rPr>
              <w:t xml:space="preserve">iv. </w:t>
            </w:r>
            <w:proofErr w:type="spellStart"/>
            <w:r w:rsidR="00E2581C" w:rsidRPr="00DA627C">
              <w:rPr>
                <w:color w:val="000000"/>
                <w:sz w:val="24"/>
                <w:szCs w:val="24"/>
                <w:lang w:val="en-US"/>
              </w:rPr>
              <w:t>jejich</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odhalení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zpřístupnění</w:t>
            </w:r>
            <w:proofErr w:type="spellEnd"/>
            <w:r w:rsidR="00E2581C" w:rsidRPr="00DA627C">
              <w:rPr>
                <w:color w:val="000000"/>
                <w:sz w:val="24"/>
                <w:szCs w:val="24"/>
                <w:lang w:val="en-US"/>
              </w:rPr>
              <w:t xml:space="preserve"> či </w:t>
            </w:r>
            <w:proofErr w:type="spellStart"/>
            <w:r w:rsidR="00E2581C" w:rsidRPr="00DA627C">
              <w:rPr>
                <w:color w:val="000000"/>
                <w:sz w:val="24"/>
                <w:szCs w:val="24"/>
                <w:lang w:val="en-US"/>
              </w:rPr>
              <w:t>sdělení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lze</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provést</w:t>
            </w:r>
            <w:proofErr w:type="spellEnd"/>
            <w:r w:rsidR="00E2581C" w:rsidRPr="00DA627C">
              <w:rPr>
                <w:color w:val="000000"/>
                <w:sz w:val="24"/>
                <w:szCs w:val="24"/>
                <w:lang w:val="en-US"/>
              </w:rPr>
              <w:t xml:space="preserve"> na základě </w:t>
            </w:r>
            <w:proofErr w:type="spellStart"/>
            <w:r w:rsidR="00E2581C" w:rsidRPr="00DA627C">
              <w:rPr>
                <w:color w:val="000000"/>
                <w:sz w:val="24"/>
                <w:szCs w:val="24"/>
                <w:lang w:val="en-US"/>
              </w:rPr>
              <w:t>písemného</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svolení</w:t>
            </w:r>
            <w:proofErr w:type="spellEnd"/>
            <w:r w:rsidR="00E2581C" w:rsidRPr="00DA627C">
              <w:rPr>
                <w:color w:val="000000"/>
                <w:sz w:val="24"/>
                <w:szCs w:val="24"/>
                <w:lang w:val="en-US"/>
              </w:rPr>
              <w:t xml:space="preserve"> Zadavatele.</w:t>
            </w:r>
          </w:p>
        </w:tc>
      </w:tr>
      <w:tr w:rsidR="003C0A4D" w:rsidRPr="00DA627C" w14:paraId="3AF6385B" w14:textId="77777777" w:rsidTr="009C07EB">
        <w:tc>
          <w:tcPr>
            <w:tcW w:w="4787" w:type="dxa"/>
          </w:tcPr>
          <w:p w14:paraId="3AF63859" w14:textId="77777777" w:rsidR="003C0A4D" w:rsidRPr="00DA627C" w:rsidRDefault="00222D0C" w:rsidP="00D347D7">
            <w:pPr>
              <w:numPr>
                <w:ilvl w:val="1"/>
                <w:numId w:val="3"/>
              </w:numPr>
              <w:tabs>
                <w:tab w:val="left" w:pos="360"/>
                <w:tab w:val="left" w:pos="426"/>
                <w:tab w:val="left" w:pos="993"/>
              </w:tabs>
              <w:ind w:firstLine="256"/>
              <w:jc w:val="both"/>
              <w:rPr>
                <w:color w:val="000000"/>
                <w:sz w:val="24"/>
                <w:szCs w:val="24"/>
                <w:lang w:val="en-US"/>
              </w:rPr>
            </w:pPr>
            <w:r w:rsidRPr="00DA627C">
              <w:rPr>
                <w:color w:val="000000"/>
                <w:sz w:val="24"/>
                <w:szCs w:val="24"/>
                <w:u w:val="single"/>
                <w:lang w:val="en-US"/>
              </w:rPr>
              <w:t>Obligations</w:t>
            </w:r>
            <w:r w:rsidRPr="00DA627C">
              <w:rPr>
                <w:color w:val="000000"/>
                <w:sz w:val="24"/>
                <w:szCs w:val="24"/>
                <w:lang w:val="en-US"/>
              </w:rPr>
              <w:t xml:space="preserve"> </w:t>
            </w:r>
          </w:p>
        </w:tc>
        <w:tc>
          <w:tcPr>
            <w:tcW w:w="4960" w:type="dxa"/>
          </w:tcPr>
          <w:p w14:paraId="3AF6385A" w14:textId="77777777" w:rsidR="003C0A4D" w:rsidRPr="00DA627C" w:rsidRDefault="00E2581C" w:rsidP="00054B49">
            <w:pPr>
              <w:numPr>
                <w:ilvl w:val="1"/>
                <w:numId w:val="21"/>
              </w:numPr>
              <w:tabs>
                <w:tab w:val="left" w:pos="316"/>
                <w:tab w:val="left" w:pos="426"/>
                <w:tab w:val="left" w:pos="993"/>
              </w:tabs>
              <w:ind w:left="316" w:firstLine="0"/>
              <w:jc w:val="both"/>
              <w:rPr>
                <w:color w:val="000000"/>
                <w:sz w:val="24"/>
                <w:szCs w:val="24"/>
              </w:rPr>
            </w:pPr>
            <w:proofErr w:type="spellStart"/>
            <w:r w:rsidRPr="00DA627C">
              <w:rPr>
                <w:color w:val="000000"/>
                <w:sz w:val="24"/>
                <w:szCs w:val="24"/>
                <w:u w:val="single"/>
              </w:rPr>
              <w:t>Povinnosti</w:t>
            </w:r>
            <w:proofErr w:type="spellEnd"/>
            <w:r w:rsidRPr="00DA627C">
              <w:rPr>
                <w:color w:val="000000"/>
                <w:sz w:val="24"/>
                <w:szCs w:val="24"/>
              </w:rPr>
              <w:t xml:space="preserve"> </w:t>
            </w:r>
          </w:p>
        </w:tc>
      </w:tr>
      <w:tr w:rsidR="003C0A4D" w:rsidRPr="00DA627C" w14:paraId="3AF6385E" w14:textId="77777777" w:rsidTr="009C07EB">
        <w:tc>
          <w:tcPr>
            <w:tcW w:w="4787" w:type="dxa"/>
          </w:tcPr>
          <w:p w14:paraId="3AF6385C" w14:textId="282EC165" w:rsidR="003C0A4D" w:rsidRPr="00DA627C" w:rsidRDefault="00341B02" w:rsidP="00D347D7">
            <w:pPr>
              <w:tabs>
                <w:tab w:val="left" w:pos="360"/>
                <w:tab w:val="left" w:pos="426"/>
              </w:tabs>
              <w:ind w:left="426"/>
              <w:jc w:val="both"/>
              <w:rPr>
                <w:rFonts w:eastAsia="Calibri"/>
                <w:color w:val="000000"/>
                <w:sz w:val="24"/>
                <w:szCs w:val="24"/>
                <w:lang w:val="en-US"/>
              </w:rPr>
            </w:pPr>
            <w:r w:rsidRPr="00DA627C">
              <w:rPr>
                <w:rFonts w:eastAsia="Times New Roman"/>
                <w:color w:val="000000"/>
                <w:sz w:val="24"/>
                <w:szCs w:val="24"/>
                <w:lang w:val="cs-CZ" w:eastAsia="cs-CZ"/>
              </w:rPr>
              <w:t xml:space="preserve">Site and </w:t>
            </w:r>
            <w:proofErr w:type="spellStart"/>
            <w:r w:rsidRPr="00DA627C">
              <w:rPr>
                <w:rFonts w:eastAsia="Times New Roman"/>
                <w:color w:val="000000"/>
                <w:sz w:val="24"/>
                <w:szCs w:val="24"/>
                <w:lang w:val="cs-CZ" w:eastAsia="cs-CZ"/>
              </w:rPr>
              <w:t>Institution’s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personnel</w:t>
            </w:r>
            <w:proofErr w:type="spellEnd"/>
            <w:r w:rsidRPr="00DA627C">
              <w:rPr>
                <w:rFonts w:eastAsia="Times New Roman"/>
                <w:color w:val="000000"/>
                <w:sz w:val="24"/>
                <w:szCs w:val="24"/>
                <w:lang w:val="cs-CZ" w:eastAsia="cs-CZ"/>
              </w:rPr>
              <w:t xml:space="preserve">, including Study </w:t>
            </w:r>
            <w:proofErr w:type="spellStart"/>
            <w:r w:rsidRPr="00DA627C">
              <w:rPr>
                <w:rFonts w:eastAsia="Times New Roman"/>
                <w:color w:val="000000"/>
                <w:sz w:val="24"/>
                <w:szCs w:val="24"/>
                <w:lang w:val="cs-CZ" w:eastAsia="cs-CZ"/>
              </w:rPr>
              <w:t>Staff</w:t>
            </w:r>
            <w:proofErr w:type="spellEnd"/>
            <w:r w:rsidRPr="00DA627C">
              <w:rPr>
                <w:rFonts w:eastAsia="Times New Roman"/>
                <w:color w:val="000000"/>
                <w:sz w:val="24"/>
                <w:szCs w:val="24"/>
                <w:lang w:val="cs-CZ" w:eastAsia="cs-CZ"/>
              </w:rPr>
              <w:t xml:space="preserve"> shall not </w:t>
            </w:r>
          </w:p>
        </w:tc>
        <w:tc>
          <w:tcPr>
            <w:tcW w:w="4960" w:type="dxa"/>
          </w:tcPr>
          <w:p w14:paraId="3AF6385D" w14:textId="77777777" w:rsidR="003C0A4D" w:rsidRPr="00DA627C" w:rsidRDefault="00E2581C" w:rsidP="00D347D7">
            <w:pPr>
              <w:tabs>
                <w:tab w:val="left" w:pos="360"/>
                <w:tab w:val="left" w:pos="426"/>
              </w:tabs>
              <w:ind w:left="316"/>
              <w:jc w:val="both"/>
              <w:rPr>
                <w:rFonts w:eastAsia="Times New Roman"/>
                <w:color w:val="000000"/>
                <w:sz w:val="24"/>
                <w:szCs w:val="24"/>
                <w:lang w:val="cs-CZ" w:eastAsia="cs-CZ"/>
              </w:rPr>
            </w:pPr>
            <w:r w:rsidRPr="00DA627C">
              <w:rPr>
                <w:rFonts w:eastAsia="Times New Roman"/>
                <w:color w:val="000000"/>
                <w:sz w:val="24"/>
                <w:szCs w:val="24"/>
                <w:lang w:val="cs-CZ" w:eastAsia="cs-CZ"/>
              </w:rPr>
              <w:t xml:space="preserve">Místo provádění klinického hodnocení a zaměstnanci </w:t>
            </w:r>
            <w:r w:rsidRPr="00DA627C">
              <w:rPr>
                <w:rFonts w:eastAsia="Times New Roman"/>
                <w:sz w:val="24"/>
                <w:szCs w:val="24"/>
                <w:lang w:val="cs-CZ" w:eastAsia="cs-CZ"/>
              </w:rPr>
              <w:t>Zdravotnického zařízení</w:t>
            </w:r>
            <w:r w:rsidRPr="00DA627C">
              <w:rPr>
                <w:rFonts w:eastAsia="Times New Roman"/>
                <w:color w:val="000000"/>
                <w:sz w:val="24"/>
                <w:szCs w:val="24"/>
                <w:lang w:val="cs-CZ" w:eastAsia="cs-CZ"/>
              </w:rPr>
              <w:t>, a to včetně Studijního personálu, nebudou</w:t>
            </w:r>
          </w:p>
        </w:tc>
      </w:tr>
      <w:tr w:rsidR="003C0A4D" w:rsidRPr="00DA627C" w14:paraId="3AF63861" w14:textId="77777777" w:rsidTr="009C07EB">
        <w:tc>
          <w:tcPr>
            <w:tcW w:w="4787" w:type="dxa"/>
          </w:tcPr>
          <w:p w14:paraId="3AF6385F" w14:textId="77777777" w:rsidR="003C0A4D" w:rsidRPr="00DA627C" w:rsidRDefault="00D347D7" w:rsidP="00D347D7">
            <w:pPr>
              <w:numPr>
                <w:ilvl w:val="0"/>
                <w:numId w:val="10"/>
              </w:numPr>
              <w:tabs>
                <w:tab w:val="left" w:pos="360"/>
                <w:tab w:val="left" w:pos="426"/>
              </w:tabs>
              <w:ind w:left="993" w:hanging="93"/>
              <w:jc w:val="both"/>
              <w:rPr>
                <w:rFonts w:eastAsia="Calibri"/>
                <w:color w:val="000000"/>
                <w:sz w:val="24"/>
                <w:szCs w:val="24"/>
                <w:lang w:val="en-US"/>
              </w:rPr>
            </w:pPr>
            <w:r w:rsidRPr="00DA627C">
              <w:rPr>
                <w:rFonts w:eastAsia="Times New Roman"/>
                <w:color w:val="000000"/>
                <w:sz w:val="24"/>
                <w:szCs w:val="24"/>
                <w:lang w:val="cs-CZ" w:eastAsia="cs-CZ"/>
              </w:rPr>
              <w:t xml:space="preserve"> </w:t>
            </w:r>
            <w:r w:rsidR="00341B02" w:rsidRPr="00DA627C">
              <w:rPr>
                <w:rFonts w:eastAsia="Times New Roman"/>
                <w:color w:val="000000"/>
                <w:sz w:val="24"/>
                <w:szCs w:val="24"/>
                <w:lang w:val="cs-CZ" w:eastAsia="cs-CZ"/>
              </w:rPr>
              <w:t xml:space="preserve">use </w:t>
            </w:r>
            <w:proofErr w:type="spellStart"/>
            <w:r w:rsidR="00341B02" w:rsidRPr="00DA627C">
              <w:rPr>
                <w:rFonts w:eastAsia="Times New Roman"/>
                <w:color w:val="000000"/>
                <w:sz w:val="24"/>
                <w:szCs w:val="24"/>
                <w:lang w:val="cs-CZ" w:eastAsia="cs-CZ"/>
              </w:rPr>
              <w:t>Confidential</w:t>
            </w:r>
            <w:proofErr w:type="spellEnd"/>
            <w:r w:rsidR="00341B02" w:rsidRPr="00DA627C">
              <w:rPr>
                <w:rFonts w:eastAsia="Times New Roman"/>
                <w:color w:val="000000"/>
                <w:sz w:val="24"/>
                <w:szCs w:val="24"/>
                <w:lang w:val="cs-CZ" w:eastAsia="cs-CZ"/>
              </w:rPr>
              <w:t xml:space="preserve"> Information for any </w:t>
            </w:r>
            <w:proofErr w:type="spellStart"/>
            <w:r w:rsidR="00341B02" w:rsidRPr="00DA627C">
              <w:rPr>
                <w:rFonts w:eastAsia="Times New Roman"/>
                <w:color w:val="000000"/>
                <w:sz w:val="24"/>
                <w:szCs w:val="24"/>
                <w:lang w:val="cs-CZ" w:eastAsia="cs-CZ"/>
              </w:rPr>
              <w:t>purpose</w:t>
            </w:r>
            <w:proofErr w:type="spellEnd"/>
            <w:r w:rsidR="00341B02" w:rsidRPr="00DA627C">
              <w:rPr>
                <w:rFonts w:eastAsia="Times New Roman"/>
                <w:color w:val="000000"/>
                <w:sz w:val="24"/>
                <w:szCs w:val="24"/>
                <w:lang w:val="cs-CZ" w:eastAsia="cs-CZ"/>
              </w:rPr>
              <w:t xml:space="preserve"> other than the performance of the Study or</w:t>
            </w:r>
          </w:p>
        </w:tc>
        <w:tc>
          <w:tcPr>
            <w:tcW w:w="4960" w:type="dxa"/>
          </w:tcPr>
          <w:p w14:paraId="3AF63860" w14:textId="77777777" w:rsidR="003C0A4D" w:rsidRPr="00DA627C" w:rsidRDefault="00E2581C" w:rsidP="00054B49">
            <w:pPr>
              <w:numPr>
                <w:ilvl w:val="0"/>
                <w:numId w:val="28"/>
              </w:numPr>
              <w:tabs>
                <w:tab w:val="left" w:pos="360"/>
                <w:tab w:val="left" w:pos="426"/>
                <w:tab w:val="left" w:pos="883"/>
                <w:tab w:val="left" w:pos="1450"/>
              </w:tabs>
              <w:ind w:left="883" w:hanging="425"/>
              <w:jc w:val="both"/>
              <w:rPr>
                <w:color w:val="000000"/>
                <w:sz w:val="24"/>
                <w:szCs w:val="24"/>
                <w:lang w:val="en-US"/>
              </w:rPr>
            </w:pPr>
            <w:r w:rsidRPr="00DA627C">
              <w:rPr>
                <w:rFonts w:eastAsia="Times New Roman"/>
                <w:color w:val="000000"/>
                <w:sz w:val="24"/>
                <w:szCs w:val="24"/>
                <w:lang w:val="cs-CZ" w:eastAsia="cs-CZ"/>
              </w:rPr>
              <w:t>využívat Důvěrné informace pro jakýkoli jiný účel, nežli je provádění Studie, nebo</w:t>
            </w:r>
          </w:p>
        </w:tc>
      </w:tr>
      <w:tr w:rsidR="003C0A4D" w:rsidRPr="00DA627C" w14:paraId="3AF63865" w14:textId="77777777" w:rsidTr="009C07EB">
        <w:tc>
          <w:tcPr>
            <w:tcW w:w="4787" w:type="dxa"/>
          </w:tcPr>
          <w:p w14:paraId="3AF63862" w14:textId="1E724456" w:rsidR="00341B02" w:rsidRPr="00DA627C" w:rsidRDefault="00341B02" w:rsidP="00D347D7">
            <w:pPr>
              <w:tabs>
                <w:tab w:val="left" w:pos="709"/>
              </w:tabs>
              <w:ind w:left="993" w:hanging="1350"/>
              <w:jc w:val="both"/>
              <w:rPr>
                <w:color w:val="000000"/>
                <w:sz w:val="24"/>
                <w:szCs w:val="24"/>
                <w:lang w:val="en-US"/>
              </w:rPr>
            </w:pPr>
            <w:r w:rsidRPr="00DA627C">
              <w:rPr>
                <w:color w:val="000000"/>
                <w:sz w:val="24"/>
                <w:szCs w:val="24"/>
                <w:lang w:val="en-US"/>
              </w:rPr>
              <w:t xml:space="preserve">            </w:t>
            </w:r>
            <w:r w:rsidR="00D347D7" w:rsidRPr="00DA627C">
              <w:rPr>
                <w:color w:val="000000"/>
                <w:sz w:val="24"/>
                <w:szCs w:val="24"/>
                <w:lang w:val="en-US"/>
              </w:rPr>
              <w:t xml:space="preserve">     </w:t>
            </w:r>
            <w:r w:rsidRPr="00DA627C">
              <w:rPr>
                <w:color w:val="000000"/>
                <w:sz w:val="24"/>
                <w:szCs w:val="24"/>
                <w:lang w:val="en-US"/>
              </w:rPr>
              <w:t xml:space="preserve"> </w:t>
            </w:r>
            <w:r w:rsidR="00AB46FB" w:rsidRPr="00DA627C">
              <w:rPr>
                <w:color w:val="000000"/>
                <w:sz w:val="24"/>
                <w:szCs w:val="24"/>
                <w:lang w:val="en-US"/>
              </w:rPr>
              <w:t xml:space="preserve">ii. </w:t>
            </w:r>
            <w:r w:rsidRPr="00DA627C">
              <w:rPr>
                <w:color w:val="000000"/>
                <w:sz w:val="24"/>
                <w:szCs w:val="24"/>
                <w:lang w:val="en-US"/>
              </w:rPr>
              <w:t>disclose Confidential Information to any third party, except as permitted by this Section 3. or by Section 5 “</w:t>
            </w:r>
            <w:bookmarkStart w:id="6" w:name="_Hlk102657623"/>
            <w:r w:rsidR="00504B5D" w:rsidRPr="00DA627C">
              <w:rPr>
                <w:sz w:val="24"/>
                <w:szCs w:val="24"/>
                <w:lang w:val="en-US"/>
              </w:rPr>
              <w:t>Study Transparency and</w:t>
            </w:r>
            <w:bookmarkEnd w:id="6"/>
            <w:r w:rsidR="00504B5D" w:rsidRPr="00DA627C">
              <w:rPr>
                <w:sz w:val="24"/>
                <w:szCs w:val="24"/>
                <w:lang w:val="en-US"/>
              </w:rPr>
              <w:t xml:space="preserve"> </w:t>
            </w:r>
            <w:r w:rsidRPr="00DA627C">
              <w:rPr>
                <w:sz w:val="24"/>
                <w:szCs w:val="24"/>
                <w:lang w:val="en-US"/>
              </w:rPr>
              <w:t>Publication Rights”</w:t>
            </w:r>
            <w:r w:rsidRPr="00DA627C">
              <w:rPr>
                <w:color w:val="000000"/>
                <w:sz w:val="24"/>
                <w:szCs w:val="24"/>
                <w:lang w:val="en-US"/>
              </w:rPr>
              <w:t>, or as required by law or by a regulatory authority or as authorized in writing by the disclosing party.</w:t>
            </w:r>
          </w:p>
          <w:p w14:paraId="3AF63863" w14:textId="77777777" w:rsidR="003C0A4D" w:rsidRPr="00DA627C" w:rsidRDefault="003C0A4D" w:rsidP="00AB46FB">
            <w:pPr>
              <w:pStyle w:val="Odstavecseseznamem"/>
              <w:tabs>
                <w:tab w:val="left" w:pos="709"/>
              </w:tabs>
              <w:spacing w:after="120"/>
              <w:ind w:left="1170" w:hanging="270"/>
              <w:jc w:val="both"/>
              <w:rPr>
                <w:color w:val="000000"/>
                <w:sz w:val="24"/>
                <w:szCs w:val="24"/>
                <w:lang w:val="en-US"/>
              </w:rPr>
            </w:pPr>
          </w:p>
        </w:tc>
        <w:tc>
          <w:tcPr>
            <w:tcW w:w="4960" w:type="dxa"/>
          </w:tcPr>
          <w:p w14:paraId="3AF63864" w14:textId="75A91F92" w:rsidR="003C0A4D" w:rsidRPr="00DA627C" w:rsidRDefault="00D347D7" w:rsidP="00054B49">
            <w:pPr>
              <w:numPr>
                <w:ilvl w:val="0"/>
                <w:numId w:val="28"/>
              </w:numPr>
              <w:tabs>
                <w:tab w:val="left" w:pos="709"/>
              </w:tabs>
              <w:ind w:left="883" w:hanging="425"/>
              <w:jc w:val="both"/>
              <w:rPr>
                <w:color w:val="000000"/>
                <w:sz w:val="24"/>
                <w:szCs w:val="24"/>
                <w:lang w:val="en-US"/>
              </w:rPr>
            </w:pPr>
            <w:r w:rsidRPr="00DA627C">
              <w:rPr>
                <w:color w:val="000000"/>
                <w:sz w:val="24"/>
                <w:szCs w:val="24"/>
                <w:lang w:val="en-US"/>
              </w:rPr>
              <w:t xml:space="preserve">   </w:t>
            </w:r>
            <w:proofErr w:type="spellStart"/>
            <w:r w:rsidR="00E2581C" w:rsidRPr="00DA627C">
              <w:rPr>
                <w:color w:val="000000"/>
                <w:sz w:val="24"/>
                <w:szCs w:val="24"/>
                <w:lang w:val="en-US"/>
              </w:rPr>
              <w:t>odhalovat</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zpřístupňovat</w:t>
            </w:r>
            <w:proofErr w:type="spellEnd"/>
            <w:r w:rsidR="00E2581C" w:rsidRPr="00DA627C">
              <w:rPr>
                <w:color w:val="000000"/>
                <w:sz w:val="24"/>
                <w:szCs w:val="24"/>
                <w:lang w:val="en-US"/>
              </w:rPr>
              <w:t xml:space="preserve"> či </w:t>
            </w:r>
            <w:proofErr w:type="spellStart"/>
            <w:r w:rsidR="00E2581C" w:rsidRPr="00DA627C">
              <w:rPr>
                <w:color w:val="000000"/>
                <w:sz w:val="24"/>
                <w:szCs w:val="24"/>
                <w:lang w:val="en-US"/>
              </w:rPr>
              <w:t>sdělovat</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Důvěrné</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informace</w:t>
            </w:r>
            <w:proofErr w:type="spellEnd"/>
            <w:r w:rsidR="00E2581C" w:rsidRPr="00DA627C">
              <w:rPr>
                <w:color w:val="000000"/>
                <w:sz w:val="24"/>
                <w:szCs w:val="24"/>
                <w:lang w:val="en-US"/>
              </w:rPr>
              <w:t xml:space="preserve"> jakékoli </w:t>
            </w:r>
            <w:proofErr w:type="spellStart"/>
            <w:r w:rsidR="00E2581C" w:rsidRPr="00DA627C">
              <w:rPr>
                <w:color w:val="000000"/>
                <w:sz w:val="24"/>
                <w:szCs w:val="24"/>
                <w:lang w:val="en-US"/>
              </w:rPr>
              <w:t>třetí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straně</w:t>
            </w:r>
            <w:proofErr w:type="spellEnd"/>
            <w:r w:rsidR="00E2581C" w:rsidRPr="00DA627C">
              <w:rPr>
                <w:color w:val="000000"/>
                <w:sz w:val="24"/>
                <w:szCs w:val="24"/>
                <w:lang w:val="en-US"/>
              </w:rPr>
              <w:t>, s </w:t>
            </w:r>
            <w:proofErr w:type="spellStart"/>
            <w:r w:rsidR="00E2581C" w:rsidRPr="00DA627C">
              <w:rPr>
                <w:color w:val="000000"/>
                <w:sz w:val="24"/>
                <w:szCs w:val="24"/>
                <w:lang w:val="en-US"/>
              </w:rPr>
              <w:t>výjimkou</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oprávnění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povoleného</w:t>
            </w:r>
            <w:proofErr w:type="spellEnd"/>
            <w:r w:rsidR="00E2581C" w:rsidRPr="00DA627C">
              <w:rPr>
                <w:color w:val="000000"/>
                <w:sz w:val="24"/>
                <w:szCs w:val="24"/>
                <w:lang w:val="en-US"/>
              </w:rPr>
              <w:t xml:space="preserve"> v </w:t>
            </w:r>
            <w:proofErr w:type="spellStart"/>
            <w:r w:rsidR="00E2581C" w:rsidRPr="00DA627C">
              <w:rPr>
                <w:color w:val="000000"/>
                <w:sz w:val="24"/>
                <w:szCs w:val="24"/>
                <w:lang w:val="en-US"/>
              </w:rPr>
              <w:t>tomto</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Článku</w:t>
            </w:r>
            <w:proofErr w:type="spellEnd"/>
            <w:r w:rsidR="00E2581C" w:rsidRPr="00DA627C">
              <w:rPr>
                <w:color w:val="000000"/>
                <w:sz w:val="24"/>
                <w:szCs w:val="24"/>
                <w:lang w:val="en-US"/>
              </w:rPr>
              <w:t xml:space="preserve"> 3. nebo </w:t>
            </w:r>
            <w:proofErr w:type="spellStart"/>
            <w:r w:rsidR="00E2581C" w:rsidRPr="00DA627C">
              <w:rPr>
                <w:color w:val="000000"/>
                <w:sz w:val="24"/>
                <w:szCs w:val="24"/>
                <w:lang w:val="en-US"/>
              </w:rPr>
              <w:t>Článku</w:t>
            </w:r>
            <w:proofErr w:type="spellEnd"/>
            <w:r w:rsidR="00E2581C" w:rsidRPr="00DA627C">
              <w:rPr>
                <w:color w:val="000000"/>
                <w:sz w:val="24"/>
                <w:szCs w:val="24"/>
                <w:lang w:val="en-US"/>
              </w:rPr>
              <w:t xml:space="preserve"> 5 “</w:t>
            </w:r>
            <w:proofErr w:type="spellStart"/>
            <w:r w:rsidR="003F34ED" w:rsidRPr="00DA627C">
              <w:rPr>
                <w:color w:val="000000"/>
                <w:sz w:val="24"/>
                <w:szCs w:val="24"/>
                <w:lang w:val="en-US"/>
              </w:rPr>
              <w:t>Transparentnost</w:t>
            </w:r>
            <w:proofErr w:type="spellEnd"/>
            <w:r w:rsidR="003F34ED" w:rsidRPr="00DA627C">
              <w:rPr>
                <w:color w:val="000000"/>
                <w:sz w:val="24"/>
                <w:szCs w:val="24"/>
                <w:lang w:val="en-US"/>
              </w:rPr>
              <w:t xml:space="preserve"> Studie a</w:t>
            </w:r>
            <w:r w:rsidR="003F34ED" w:rsidRPr="00DA627C">
              <w:rPr>
                <w:sz w:val="24"/>
                <w:szCs w:val="24"/>
                <w:lang w:val="en-US"/>
              </w:rPr>
              <w:t xml:space="preserve"> </w:t>
            </w:r>
            <w:proofErr w:type="spellStart"/>
            <w:r w:rsidR="00E2581C" w:rsidRPr="00DA627C">
              <w:rPr>
                <w:sz w:val="24"/>
                <w:szCs w:val="24"/>
                <w:lang w:val="en-US"/>
              </w:rPr>
              <w:t>Práva</w:t>
            </w:r>
            <w:proofErr w:type="spellEnd"/>
            <w:r w:rsidR="00E2581C" w:rsidRPr="00DA627C">
              <w:rPr>
                <w:sz w:val="24"/>
                <w:szCs w:val="24"/>
                <w:lang w:val="en-US"/>
              </w:rPr>
              <w:t xml:space="preserve"> na </w:t>
            </w:r>
            <w:proofErr w:type="spellStart"/>
            <w:r w:rsidR="00E2581C" w:rsidRPr="00DA627C">
              <w:rPr>
                <w:sz w:val="24"/>
                <w:szCs w:val="24"/>
                <w:lang w:val="en-US"/>
              </w:rPr>
              <w:t>zveřejnění</w:t>
            </w:r>
            <w:proofErr w:type="spellEnd"/>
            <w:r w:rsidR="00E2581C" w:rsidRPr="00DA627C">
              <w:rPr>
                <w:sz w:val="24"/>
                <w:szCs w:val="24"/>
                <w:lang w:val="en-US"/>
              </w:rPr>
              <w:t>”</w:t>
            </w:r>
            <w:r w:rsidR="00E2581C" w:rsidRPr="00DA627C">
              <w:rPr>
                <w:color w:val="000000"/>
                <w:sz w:val="24"/>
                <w:szCs w:val="24"/>
                <w:lang w:val="en-US"/>
              </w:rPr>
              <w:t xml:space="preserve">, nebo </w:t>
            </w:r>
            <w:proofErr w:type="spellStart"/>
            <w:r w:rsidR="00E2581C" w:rsidRPr="00DA627C">
              <w:rPr>
                <w:color w:val="000000"/>
                <w:sz w:val="24"/>
                <w:szCs w:val="24"/>
                <w:lang w:val="en-US"/>
              </w:rPr>
              <w:t>povinnosti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uložené</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zákonem</w:t>
            </w:r>
            <w:proofErr w:type="spellEnd"/>
            <w:r w:rsidR="00E2581C" w:rsidRPr="00DA627C">
              <w:rPr>
                <w:color w:val="000000"/>
                <w:sz w:val="24"/>
                <w:szCs w:val="24"/>
                <w:lang w:val="en-US"/>
              </w:rPr>
              <w:t xml:space="preserve"> či </w:t>
            </w:r>
            <w:proofErr w:type="spellStart"/>
            <w:r w:rsidR="00E2581C" w:rsidRPr="00DA627C">
              <w:rPr>
                <w:color w:val="000000"/>
                <w:sz w:val="24"/>
                <w:szCs w:val="24"/>
                <w:lang w:val="en-US"/>
              </w:rPr>
              <w:t>jakýmkoli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regulatorním</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úřadem</w:t>
            </w:r>
            <w:proofErr w:type="spellEnd"/>
            <w:r w:rsidR="00E2581C" w:rsidRPr="00DA627C">
              <w:rPr>
                <w:color w:val="000000"/>
                <w:sz w:val="24"/>
                <w:szCs w:val="24"/>
                <w:lang w:val="en-US"/>
              </w:rPr>
              <w:t xml:space="preserve"> nebo na základě </w:t>
            </w:r>
            <w:proofErr w:type="spellStart"/>
            <w:r w:rsidR="00E2581C" w:rsidRPr="00DA627C">
              <w:rPr>
                <w:color w:val="000000"/>
                <w:sz w:val="24"/>
                <w:szCs w:val="24"/>
                <w:lang w:val="en-US"/>
              </w:rPr>
              <w:t>písemného</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svolení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odhalující</w:t>
            </w:r>
            <w:proofErr w:type="spellEnd"/>
            <w:r w:rsidR="00E2581C" w:rsidRPr="00DA627C">
              <w:rPr>
                <w:color w:val="000000"/>
                <w:sz w:val="24"/>
                <w:szCs w:val="24"/>
                <w:lang w:val="en-US"/>
              </w:rPr>
              <w:t xml:space="preserve"> strany.</w:t>
            </w:r>
          </w:p>
        </w:tc>
      </w:tr>
      <w:tr w:rsidR="003C0A4D" w:rsidRPr="00DA627C" w14:paraId="3AF63868" w14:textId="77777777" w:rsidTr="009C07EB">
        <w:tc>
          <w:tcPr>
            <w:tcW w:w="4787" w:type="dxa"/>
          </w:tcPr>
          <w:p w14:paraId="3AF63866" w14:textId="2C931A13" w:rsidR="003C0A4D" w:rsidRPr="00DA627C" w:rsidRDefault="000235E9" w:rsidP="00F72456">
            <w:pPr>
              <w:tabs>
                <w:tab w:val="left" w:pos="851"/>
              </w:tabs>
              <w:spacing w:after="120"/>
              <w:ind w:left="357"/>
              <w:rPr>
                <w:sz w:val="24"/>
                <w:szCs w:val="24"/>
                <w:lang w:val="en-US"/>
              </w:rPr>
            </w:pPr>
            <w:r w:rsidRPr="00DA627C">
              <w:rPr>
                <w:sz w:val="24"/>
                <w:szCs w:val="24"/>
                <w:lang w:val="bg-BG"/>
              </w:rPr>
              <w:t xml:space="preserve">To protect Confidential Information, Institution agrees to: </w:t>
            </w:r>
          </w:p>
        </w:tc>
        <w:tc>
          <w:tcPr>
            <w:tcW w:w="4960" w:type="dxa"/>
          </w:tcPr>
          <w:p w14:paraId="3AF63867" w14:textId="06CD47B9" w:rsidR="003C0A4D" w:rsidRPr="00DA627C" w:rsidRDefault="00241F92" w:rsidP="00D347D7">
            <w:pPr>
              <w:tabs>
                <w:tab w:val="left" w:pos="426"/>
              </w:tabs>
              <w:spacing w:after="120"/>
              <w:ind w:left="357"/>
              <w:jc w:val="both"/>
              <w:rPr>
                <w:rFonts w:eastAsia="Calibri"/>
                <w:color w:val="000000"/>
                <w:sz w:val="24"/>
                <w:szCs w:val="24"/>
                <w:lang w:val="en-US"/>
              </w:rPr>
            </w:pPr>
            <w:r w:rsidRPr="00DA627C">
              <w:rPr>
                <w:rFonts w:eastAsia="Times New Roman"/>
                <w:color w:val="000000"/>
                <w:sz w:val="24"/>
                <w:szCs w:val="24"/>
                <w:lang w:val="cs-CZ" w:eastAsia="cs-CZ"/>
              </w:rPr>
              <w:t>Za účelem ochrany Důvěrných informací, Zdravotnické zařízení souhlasí, že</w:t>
            </w:r>
            <w:r w:rsidR="00E2581C" w:rsidRPr="00DA627C">
              <w:rPr>
                <w:rFonts w:eastAsia="Times New Roman"/>
                <w:color w:val="000000"/>
                <w:sz w:val="24"/>
                <w:szCs w:val="24"/>
                <w:lang w:val="cs-CZ" w:eastAsia="cs-CZ"/>
              </w:rPr>
              <w:t xml:space="preserve">: </w:t>
            </w:r>
          </w:p>
        </w:tc>
      </w:tr>
      <w:tr w:rsidR="003C0A4D" w:rsidRPr="00DA627C" w14:paraId="3AF6386B" w14:textId="77777777" w:rsidTr="009C07EB">
        <w:tc>
          <w:tcPr>
            <w:tcW w:w="4787" w:type="dxa"/>
          </w:tcPr>
          <w:p w14:paraId="3B89D72A" w14:textId="5BE3D8FD" w:rsidR="00504B5D" w:rsidRPr="00DA627C" w:rsidRDefault="00504B5D" w:rsidP="00D347D7">
            <w:pPr>
              <w:pStyle w:val="Odstavecseseznamem"/>
              <w:numPr>
                <w:ilvl w:val="0"/>
                <w:numId w:val="11"/>
              </w:numPr>
              <w:tabs>
                <w:tab w:val="left" w:pos="851"/>
              </w:tabs>
              <w:spacing w:after="120"/>
              <w:ind w:left="794" w:hanging="170"/>
              <w:contextualSpacing w:val="0"/>
              <w:jc w:val="both"/>
              <w:rPr>
                <w:sz w:val="24"/>
                <w:szCs w:val="24"/>
                <w:lang w:val="en-US"/>
              </w:rPr>
            </w:pPr>
            <w:bookmarkStart w:id="7" w:name="_Hlk102643923"/>
            <w:bookmarkStart w:id="8" w:name="_Hlk102657649"/>
            <w:r w:rsidRPr="00DA627C">
              <w:rPr>
                <w:color w:val="000000"/>
                <w:sz w:val="24"/>
                <w:szCs w:val="24"/>
                <w:lang w:val="en-US"/>
              </w:rPr>
              <w:t xml:space="preserve">collect, record, use, retain, access, transfer, store and safeguard Confidential Information in accordance with generally accepted industry standards and the terms of this Agreement.  Institution shall ensure that reasonable and appropriate administrative, technical, and physical </w:t>
            </w:r>
            <w:r w:rsidRPr="00DA627C">
              <w:rPr>
                <w:color w:val="000000"/>
                <w:sz w:val="24"/>
                <w:szCs w:val="24"/>
                <w:lang w:val="en-US"/>
              </w:rPr>
              <w:lastRenderedPageBreak/>
              <w:t>safeguards for protecting Confidential Information</w:t>
            </w:r>
            <w:bookmarkEnd w:id="7"/>
            <w:r w:rsidRPr="00DA627C">
              <w:rPr>
                <w:color w:val="000000"/>
                <w:sz w:val="24"/>
                <w:szCs w:val="24"/>
                <w:lang w:val="en-US"/>
              </w:rPr>
              <w:t>.</w:t>
            </w:r>
            <w:bookmarkEnd w:id="8"/>
          </w:p>
          <w:p w14:paraId="3AF63869" w14:textId="2EE252A9" w:rsidR="003C0A4D" w:rsidRPr="00DA627C" w:rsidRDefault="006B2E74" w:rsidP="00D347D7">
            <w:pPr>
              <w:pStyle w:val="Odstavecseseznamem"/>
              <w:numPr>
                <w:ilvl w:val="0"/>
                <w:numId w:val="11"/>
              </w:numPr>
              <w:tabs>
                <w:tab w:val="left" w:pos="851"/>
              </w:tabs>
              <w:spacing w:after="120"/>
              <w:ind w:left="794" w:hanging="170"/>
              <w:contextualSpacing w:val="0"/>
              <w:jc w:val="both"/>
              <w:rPr>
                <w:sz w:val="24"/>
                <w:szCs w:val="24"/>
                <w:lang w:val="en-US"/>
              </w:rPr>
            </w:pPr>
            <w:r w:rsidRPr="00DA627C">
              <w:rPr>
                <w:sz w:val="24"/>
                <w:szCs w:val="24"/>
                <w:lang w:val="en-US"/>
              </w:rPr>
              <w:t>limit dissemination of Confidential Information to only those Study Staff having a need to know for purposes of performing the Study;</w:t>
            </w:r>
          </w:p>
        </w:tc>
        <w:tc>
          <w:tcPr>
            <w:tcW w:w="4960" w:type="dxa"/>
          </w:tcPr>
          <w:p w14:paraId="7ED14B6C" w14:textId="3E475E67" w:rsidR="00970782" w:rsidRPr="00DA627C" w:rsidRDefault="00AB46FB" w:rsidP="00D347D7">
            <w:pPr>
              <w:tabs>
                <w:tab w:val="left" w:pos="426"/>
              </w:tabs>
              <w:spacing w:after="120"/>
              <w:ind w:left="794" w:hanging="450"/>
              <w:jc w:val="both"/>
              <w:rPr>
                <w:rFonts w:eastAsia="Calibri"/>
                <w:color w:val="000000"/>
                <w:sz w:val="24"/>
                <w:szCs w:val="24"/>
                <w:lang w:val="en-US" w:eastAsia="bg-BG"/>
              </w:rPr>
            </w:pPr>
            <w:r w:rsidRPr="00DA627C">
              <w:rPr>
                <w:rFonts w:eastAsia="Calibri"/>
                <w:color w:val="000000"/>
                <w:sz w:val="24"/>
                <w:szCs w:val="24"/>
                <w:lang w:val="en-US" w:eastAsia="bg-BG"/>
              </w:rPr>
              <w:lastRenderedPageBreak/>
              <w:t xml:space="preserve">i. </w:t>
            </w:r>
            <w:r w:rsidR="00970782" w:rsidRPr="00DA627C">
              <w:rPr>
                <w:color w:val="000000"/>
                <w:sz w:val="24"/>
                <w:szCs w:val="24"/>
                <w:lang w:val="en-US"/>
              </w:rPr>
              <w:t xml:space="preserve">bude </w:t>
            </w:r>
            <w:proofErr w:type="spellStart"/>
            <w:r w:rsidR="00970782" w:rsidRPr="00DA627C">
              <w:rPr>
                <w:color w:val="000000"/>
                <w:sz w:val="24"/>
                <w:szCs w:val="24"/>
                <w:lang w:val="en-US"/>
              </w:rPr>
              <w:t>shromažďovat</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zaznamenávat</w:t>
            </w:r>
            <w:proofErr w:type="spellEnd"/>
            <w:r w:rsidR="00970782" w:rsidRPr="00DA627C">
              <w:rPr>
                <w:color w:val="000000"/>
                <w:sz w:val="24"/>
                <w:szCs w:val="24"/>
                <w:lang w:val="en-US"/>
              </w:rPr>
              <w:t xml:space="preserve">, používat, </w:t>
            </w:r>
            <w:proofErr w:type="spellStart"/>
            <w:r w:rsidR="00970782" w:rsidRPr="00DA627C">
              <w:rPr>
                <w:color w:val="000000"/>
                <w:sz w:val="24"/>
                <w:szCs w:val="24"/>
                <w:lang w:val="en-US"/>
              </w:rPr>
              <w:t>udržovat</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zpřístupňovat</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předávat</w:t>
            </w:r>
            <w:proofErr w:type="spellEnd"/>
            <w:r w:rsidR="00970782" w:rsidRPr="00DA627C">
              <w:rPr>
                <w:color w:val="000000"/>
                <w:sz w:val="24"/>
                <w:szCs w:val="24"/>
                <w:lang w:val="en-US"/>
              </w:rPr>
              <w:t xml:space="preserve">, uchovávat a </w:t>
            </w:r>
            <w:proofErr w:type="spellStart"/>
            <w:r w:rsidR="00970782" w:rsidRPr="00DA627C">
              <w:rPr>
                <w:color w:val="000000"/>
                <w:sz w:val="24"/>
                <w:szCs w:val="24"/>
                <w:lang w:val="en-US"/>
              </w:rPr>
              <w:t>zabezpečovat</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Důvěrné</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informace</w:t>
            </w:r>
            <w:proofErr w:type="spellEnd"/>
            <w:r w:rsidR="00970782" w:rsidRPr="00DA627C">
              <w:rPr>
                <w:color w:val="000000"/>
                <w:sz w:val="24"/>
                <w:szCs w:val="24"/>
                <w:lang w:val="en-US"/>
              </w:rPr>
              <w:t xml:space="preserve"> v souladu s </w:t>
            </w:r>
            <w:proofErr w:type="spellStart"/>
            <w:r w:rsidR="00970782" w:rsidRPr="00DA627C">
              <w:rPr>
                <w:color w:val="000000"/>
                <w:sz w:val="24"/>
                <w:szCs w:val="24"/>
                <w:lang w:val="en-US"/>
              </w:rPr>
              <w:t>obecně</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uznávanými</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oborovými</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standardy</w:t>
            </w:r>
            <w:proofErr w:type="spellEnd"/>
            <w:r w:rsidR="00970782" w:rsidRPr="00DA627C">
              <w:rPr>
                <w:color w:val="000000"/>
                <w:sz w:val="24"/>
                <w:szCs w:val="24"/>
                <w:lang w:val="en-US"/>
              </w:rPr>
              <w:t xml:space="preserve"> a s </w:t>
            </w:r>
            <w:proofErr w:type="spellStart"/>
            <w:r w:rsidR="00970782" w:rsidRPr="00DA627C">
              <w:rPr>
                <w:color w:val="000000"/>
                <w:sz w:val="24"/>
                <w:szCs w:val="24"/>
                <w:lang w:val="en-US"/>
              </w:rPr>
              <w:t>podmínkami</w:t>
            </w:r>
            <w:proofErr w:type="spellEnd"/>
            <w:r w:rsidR="00970782" w:rsidRPr="00DA627C">
              <w:rPr>
                <w:color w:val="000000"/>
                <w:sz w:val="24"/>
                <w:szCs w:val="24"/>
                <w:lang w:val="en-US"/>
              </w:rPr>
              <w:t xml:space="preserve"> této Smlouvy.  Zdravotnické zařízení </w:t>
            </w:r>
            <w:proofErr w:type="spellStart"/>
            <w:r w:rsidR="00970782" w:rsidRPr="00DA627C">
              <w:rPr>
                <w:color w:val="000000"/>
                <w:sz w:val="24"/>
                <w:szCs w:val="24"/>
                <w:lang w:val="en-US"/>
              </w:rPr>
              <w:t>zajistí</w:t>
            </w:r>
            <w:proofErr w:type="spellEnd"/>
            <w:r w:rsidR="00970782" w:rsidRPr="00DA627C">
              <w:rPr>
                <w:color w:val="000000"/>
                <w:sz w:val="24"/>
                <w:szCs w:val="24"/>
                <w:lang w:val="en-US"/>
              </w:rPr>
              <w:t xml:space="preserve"> přijetí </w:t>
            </w:r>
            <w:proofErr w:type="spellStart"/>
            <w:r w:rsidR="00970782" w:rsidRPr="00DA627C">
              <w:rPr>
                <w:color w:val="000000"/>
                <w:sz w:val="24"/>
                <w:szCs w:val="24"/>
                <w:lang w:val="en-US"/>
              </w:rPr>
              <w:t>přiměřených</w:t>
            </w:r>
            <w:proofErr w:type="spellEnd"/>
            <w:r w:rsidR="00970782" w:rsidRPr="00DA627C">
              <w:rPr>
                <w:color w:val="000000"/>
                <w:sz w:val="24"/>
                <w:szCs w:val="24"/>
                <w:lang w:val="en-US"/>
              </w:rPr>
              <w:t xml:space="preserve"> a </w:t>
            </w:r>
            <w:proofErr w:type="spellStart"/>
            <w:r w:rsidR="00970782" w:rsidRPr="00DA627C">
              <w:rPr>
                <w:color w:val="000000"/>
                <w:sz w:val="24"/>
                <w:szCs w:val="24"/>
                <w:lang w:val="en-US"/>
              </w:rPr>
              <w:t>vhodných</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lastRenderedPageBreak/>
              <w:t>administrativních</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technických</w:t>
            </w:r>
            <w:proofErr w:type="spellEnd"/>
            <w:r w:rsidR="00970782" w:rsidRPr="00DA627C">
              <w:rPr>
                <w:color w:val="000000"/>
                <w:sz w:val="24"/>
                <w:szCs w:val="24"/>
                <w:lang w:val="en-US"/>
              </w:rPr>
              <w:t xml:space="preserve"> a </w:t>
            </w:r>
            <w:proofErr w:type="spellStart"/>
            <w:r w:rsidR="00970782" w:rsidRPr="00DA627C">
              <w:rPr>
                <w:color w:val="000000"/>
                <w:sz w:val="24"/>
                <w:szCs w:val="24"/>
                <w:lang w:val="en-US"/>
              </w:rPr>
              <w:t>fyzických</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bezpečnostmích</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opatření</w:t>
            </w:r>
            <w:proofErr w:type="spellEnd"/>
            <w:r w:rsidR="00970782" w:rsidRPr="00DA627C">
              <w:rPr>
                <w:color w:val="000000"/>
                <w:sz w:val="24"/>
                <w:szCs w:val="24"/>
                <w:lang w:val="en-US"/>
              </w:rPr>
              <w:t xml:space="preserve"> k </w:t>
            </w:r>
            <w:proofErr w:type="spellStart"/>
            <w:r w:rsidR="00970782" w:rsidRPr="00DA627C">
              <w:rPr>
                <w:color w:val="000000"/>
                <w:sz w:val="24"/>
                <w:szCs w:val="24"/>
                <w:lang w:val="en-US"/>
              </w:rPr>
              <w:t>ochraně</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Důvěrných</w:t>
            </w:r>
            <w:proofErr w:type="spellEnd"/>
            <w:r w:rsidR="00970782" w:rsidRPr="00DA627C">
              <w:rPr>
                <w:color w:val="000000"/>
                <w:sz w:val="24"/>
                <w:szCs w:val="24"/>
                <w:lang w:val="en-US"/>
              </w:rPr>
              <w:t xml:space="preserve"> </w:t>
            </w:r>
            <w:proofErr w:type="spellStart"/>
            <w:r w:rsidR="00970782" w:rsidRPr="00DA627C">
              <w:rPr>
                <w:color w:val="000000"/>
                <w:sz w:val="24"/>
                <w:szCs w:val="24"/>
                <w:lang w:val="en-US"/>
              </w:rPr>
              <w:t>informací</w:t>
            </w:r>
            <w:proofErr w:type="spellEnd"/>
            <w:r w:rsidR="00970782" w:rsidRPr="00DA627C">
              <w:rPr>
                <w:color w:val="000000"/>
                <w:sz w:val="24"/>
                <w:szCs w:val="24"/>
                <w:lang w:val="en-US"/>
              </w:rPr>
              <w:t>.</w:t>
            </w:r>
          </w:p>
          <w:p w14:paraId="3AF6386A" w14:textId="4FC57309" w:rsidR="003C0A4D" w:rsidRPr="00DA627C" w:rsidRDefault="00970782" w:rsidP="00D347D7">
            <w:pPr>
              <w:tabs>
                <w:tab w:val="left" w:pos="426"/>
              </w:tabs>
              <w:spacing w:after="120"/>
              <w:ind w:left="794" w:hanging="450"/>
              <w:jc w:val="both"/>
              <w:rPr>
                <w:rFonts w:eastAsia="Calibri"/>
                <w:color w:val="000000"/>
                <w:sz w:val="24"/>
                <w:szCs w:val="24"/>
                <w:lang w:val="en-US"/>
              </w:rPr>
            </w:pPr>
            <w:r w:rsidRPr="00DA627C">
              <w:rPr>
                <w:color w:val="000000"/>
                <w:sz w:val="24"/>
                <w:szCs w:val="24"/>
                <w:lang w:val="en-US"/>
              </w:rPr>
              <w:t xml:space="preserve">ii. </w:t>
            </w:r>
            <w:proofErr w:type="spellStart"/>
            <w:r w:rsidR="00E2581C" w:rsidRPr="00DA627C">
              <w:rPr>
                <w:color w:val="000000"/>
                <w:sz w:val="24"/>
                <w:szCs w:val="24"/>
                <w:lang w:val="en-US"/>
              </w:rPr>
              <w:t>omezí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distribuci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Důvěrných</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informací</w:t>
            </w:r>
            <w:proofErr w:type="spellEnd"/>
            <w:r w:rsidR="00E2581C" w:rsidRPr="00DA627C">
              <w:rPr>
                <w:color w:val="000000"/>
                <w:sz w:val="24"/>
                <w:szCs w:val="24"/>
                <w:lang w:val="en-US"/>
              </w:rPr>
              <w:t xml:space="preserve"> pouze </w:t>
            </w:r>
            <w:proofErr w:type="spellStart"/>
            <w:r w:rsidR="00E2581C" w:rsidRPr="00DA627C">
              <w:rPr>
                <w:color w:val="000000"/>
                <w:sz w:val="24"/>
                <w:szCs w:val="24"/>
                <w:lang w:val="en-US"/>
              </w:rPr>
              <w:t>vůči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těm</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členům</w:t>
            </w:r>
            <w:proofErr w:type="spellEnd"/>
            <w:r w:rsidR="00E2581C" w:rsidRPr="00DA627C">
              <w:rPr>
                <w:color w:val="000000"/>
                <w:sz w:val="24"/>
                <w:szCs w:val="24"/>
                <w:lang w:val="en-US"/>
              </w:rPr>
              <w:t xml:space="preserve"> Studijního </w:t>
            </w:r>
            <w:proofErr w:type="spellStart"/>
            <w:r w:rsidR="00E2581C" w:rsidRPr="00DA627C">
              <w:rPr>
                <w:color w:val="000000"/>
                <w:sz w:val="24"/>
                <w:szCs w:val="24"/>
                <w:lang w:val="en-US"/>
              </w:rPr>
              <w:t>personálu</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kteří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takové</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skutečnosti</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potřebují</w:t>
            </w:r>
            <w:proofErr w:type="spellEnd"/>
            <w:r w:rsidR="00E2581C" w:rsidRPr="00DA627C">
              <w:rPr>
                <w:color w:val="000000"/>
                <w:sz w:val="24"/>
                <w:szCs w:val="24"/>
                <w:lang w:val="en-US"/>
              </w:rPr>
              <w:t xml:space="preserve"> </w:t>
            </w:r>
            <w:proofErr w:type="spellStart"/>
            <w:r w:rsidR="00E2581C" w:rsidRPr="00DA627C">
              <w:rPr>
                <w:color w:val="000000"/>
                <w:sz w:val="24"/>
                <w:szCs w:val="24"/>
                <w:lang w:val="en-US"/>
              </w:rPr>
              <w:t>znát</w:t>
            </w:r>
            <w:proofErr w:type="spellEnd"/>
            <w:r w:rsidR="00E2581C" w:rsidRPr="00DA627C">
              <w:rPr>
                <w:color w:val="000000"/>
                <w:sz w:val="24"/>
                <w:szCs w:val="24"/>
                <w:lang w:val="en-US"/>
              </w:rPr>
              <w:t xml:space="preserve"> v souvislosti s </w:t>
            </w:r>
            <w:proofErr w:type="spellStart"/>
            <w:r w:rsidR="00E2581C" w:rsidRPr="00DA627C">
              <w:rPr>
                <w:color w:val="000000"/>
                <w:sz w:val="24"/>
                <w:szCs w:val="24"/>
                <w:lang w:val="en-US"/>
              </w:rPr>
              <w:t>prováděním</w:t>
            </w:r>
            <w:proofErr w:type="spellEnd"/>
            <w:r w:rsidR="00E2581C" w:rsidRPr="00DA627C">
              <w:rPr>
                <w:color w:val="000000"/>
                <w:sz w:val="24"/>
                <w:szCs w:val="24"/>
                <w:lang w:val="en-US"/>
              </w:rPr>
              <w:t xml:space="preserve"> Studie;</w:t>
            </w:r>
          </w:p>
        </w:tc>
      </w:tr>
      <w:tr w:rsidR="003C0A4D" w:rsidRPr="00DA627C" w14:paraId="3AF6386E" w14:textId="77777777" w:rsidTr="009C07EB">
        <w:tc>
          <w:tcPr>
            <w:tcW w:w="4787" w:type="dxa"/>
          </w:tcPr>
          <w:p w14:paraId="3AF6386C" w14:textId="63AED7D1" w:rsidR="003C0A4D" w:rsidRPr="00DA627C" w:rsidRDefault="00AB46FB" w:rsidP="00D347D7">
            <w:pPr>
              <w:pStyle w:val="Odstavecseseznamem"/>
              <w:tabs>
                <w:tab w:val="left" w:pos="851"/>
              </w:tabs>
              <w:spacing w:after="120"/>
              <w:ind w:left="794" w:hanging="324"/>
              <w:contextualSpacing w:val="0"/>
              <w:jc w:val="both"/>
              <w:rPr>
                <w:sz w:val="24"/>
                <w:szCs w:val="24"/>
                <w:lang w:val="en-US"/>
              </w:rPr>
            </w:pPr>
            <w:r w:rsidRPr="00DA627C">
              <w:rPr>
                <w:sz w:val="24"/>
                <w:szCs w:val="24"/>
                <w:lang w:val="en-US"/>
              </w:rPr>
              <w:lastRenderedPageBreak/>
              <w:t>i</w:t>
            </w:r>
            <w:r w:rsidR="00504B5D" w:rsidRPr="00DA627C">
              <w:rPr>
                <w:sz w:val="24"/>
                <w:szCs w:val="24"/>
                <w:lang w:val="en-US"/>
              </w:rPr>
              <w:t>i</w:t>
            </w:r>
            <w:r w:rsidRPr="00DA627C">
              <w:rPr>
                <w:sz w:val="24"/>
                <w:szCs w:val="24"/>
                <w:lang w:val="en-US"/>
              </w:rPr>
              <w:t xml:space="preserve">i. </w:t>
            </w:r>
            <w:r w:rsidR="006B2E74" w:rsidRPr="00DA627C">
              <w:rPr>
                <w:sz w:val="24"/>
                <w:szCs w:val="24"/>
                <w:lang w:val="en-US"/>
              </w:rPr>
              <w:t>advise all Study Staff who receive Confidential Information of the confidential nature of such information; and</w:t>
            </w:r>
          </w:p>
        </w:tc>
        <w:tc>
          <w:tcPr>
            <w:tcW w:w="4960" w:type="dxa"/>
          </w:tcPr>
          <w:p w14:paraId="3AF6386D" w14:textId="61577BE3" w:rsidR="003C0A4D" w:rsidRPr="00DA627C" w:rsidRDefault="00E2581C" w:rsidP="00D347D7">
            <w:pPr>
              <w:tabs>
                <w:tab w:val="left" w:pos="426"/>
              </w:tabs>
              <w:spacing w:after="120"/>
              <w:ind w:left="794" w:hanging="1153"/>
              <w:jc w:val="both"/>
              <w:rPr>
                <w:rFonts w:eastAsia="Calibri"/>
                <w:color w:val="000000"/>
                <w:sz w:val="24"/>
                <w:szCs w:val="24"/>
                <w:lang w:val="bg-BG" w:eastAsia="bg-BG"/>
              </w:rPr>
            </w:pPr>
            <w:r w:rsidRPr="00DA627C">
              <w:rPr>
                <w:rFonts w:eastAsia="Calibri"/>
                <w:color w:val="000000"/>
                <w:sz w:val="24"/>
                <w:szCs w:val="24"/>
                <w:lang w:val="en-US" w:eastAsia="bg-BG"/>
              </w:rPr>
              <w:t xml:space="preserve">             </w:t>
            </w:r>
            <w:r w:rsidR="00970782" w:rsidRPr="00DA627C">
              <w:rPr>
                <w:rFonts w:eastAsia="Calibri"/>
                <w:color w:val="000000"/>
                <w:sz w:val="24"/>
                <w:szCs w:val="24"/>
                <w:lang w:val="en-US" w:eastAsia="bg-BG"/>
              </w:rPr>
              <w:t>i</w:t>
            </w:r>
            <w:r w:rsidR="00AB46FB" w:rsidRPr="00DA627C">
              <w:rPr>
                <w:rFonts w:eastAsia="Calibri"/>
                <w:color w:val="000000"/>
                <w:sz w:val="24"/>
                <w:szCs w:val="24"/>
                <w:lang w:val="en-US" w:eastAsia="bg-BG"/>
              </w:rPr>
              <w:t xml:space="preserve">ii. </w:t>
            </w:r>
            <w:r w:rsidRPr="00DA627C">
              <w:rPr>
                <w:rFonts w:eastAsia="Times New Roman"/>
                <w:color w:val="000000"/>
                <w:sz w:val="24"/>
                <w:szCs w:val="24"/>
                <w:lang w:val="cs-CZ" w:eastAsia="cs-CZ"/>
              </w:rPr>
              <w:t xml:space="preserve">bude informovat všechny členy Studijního personálu, kterým budou Důvěrné informace odhaleny, zpřístupněny či sděleny, o důvěrné povaze takových informací; a </w:t>
            </w:r>
          </w:p>
        </w:tc>
      </w:tr>
      <w:tr w:rsidR="003C0A4D" w:rsidRPr="00DA627C" w14:paraId="3AF63875" w14:textId="77777777" w:rsidTr="009C07EB">
        <w:tc>
          <w:tcPr>
            <w:tcW w:w="4787" w:type="dxa"/>
          </w:tcPr>
          <w:p w14:paraId="3AF63872" w14:textId="5552E315" w:rsidR="00CB1FCA" w:rsidRPr="00DA627C" w:rsidRDefault="00CB1FCA" w:rsidP="00D347D7">
            <w:pPr>
              <w:tabs>
                <w:tab w:val="left" w:pos="426"/>
              </w:tabs>
              <w:spacing w:after="120"/>
              <w:ind w:left="357"/>
              <w:jc w:val="both"/>
              <w:rPr>
                <w:rFonts w:eastAsia="Times New Roman"/>
                <w:color w:val="000000"/>
                <w:sz w:val="24"/>
                <w:szCs w:val="24"/>
                <w:lang w:val="cs-CZ" w:eastAsia="cs-CZ"/>
              </w:rPr>
            </w:pPr>
            <w:proofErr w:type="spellStart"/>
            <w:r w:rsidRPr="00DA627C">
              <w:rPr>
                <w:rFonts w:eastAsia="Times New Roman"/>
                <w:color w:val="000000"/>
                <w:sz w:val="24"/>
                <w:szCs w:val="24"/>
                <w:lang w:val="cs-CZ" w:eastAsia="cs-CZ"/>
              </w:rPr>
              <w:t>Nothing</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herein</w:t>
            </w:r>
            <w:proofErr w:type="spellEnd"/>
            <w:r w:rsidRPr="00DA627C">
              <w:rPr>
                <w:rFonts w:eastAsia="Times New Roman"/>
                <w:color w:val="000000"/>
                <w:sz w:val="24"/>
                <w:szCs w:val="24"/>
                <w:lang w:val="cs-CZ" w:eastAsia="cs-CZ"/>
              </w:rPr>
              <w:t xml:space="preserve"> shall limit the </w:t>
            </w:r>
            <w:proofErr w:type="spellStart"/>
            <w:r w:rsidRPr="00DA627C">
              <w:rPr>
                <w:rFonts w:eastAsia="Times New Roman"/>
                <w:color w:val="000000"/>
                <w:sz w:val="24"/>
                <w:szCs w:val="24"/>
                <w:lang w:val="cs-CZ" w:eastAsia="cs-CZ"/>
              </w:rPr>
              <w:t>right</w:t>
            </w:r>
            <w:proofErr w:type="spellEnd"/>
            <w:r w:rsidRPr="00DA627C">
              <w:rPr>
                <w:rFonts w:eastAsia="Times New Roman"/>
                <w:color w:val="000000"/>
                <w:sz w:val="24"/>
                <w:szCs w:val="24"/>
                <w:lang w:val="cs-CZ" w:eastAsia="cs-CZ"/>
              </w:rPr>
              <w:t xml:space="preserve"> of Site to </w:t>
            </w:r>
            <w:proofErr w:type="spellStart"/>
            <w:r w:rsidRPr="00DA627C">
              <w:rPr>
                <w:rFonts w:eastAsia="Times New Roman"/>
                <w:color w:val="000000"/>
                <w:sz w:val="24"/>
                <w:szCs w:val="24"/>
                <w:lang w:val="cs-CZ" w:eastAsia="cs-CZ"/>
              </w:rPr>
              <w:t>disclose</w:t>
            </w:r>
            <w:proofErr w:type="spellEnd"/>
            <w:r w:rsidRPr="00DA627C">
              <w:rPr>
                <w:rFonts w:eastAsia="Times New Roman"/>
                <w:color w:val="000000"/>
                <w:sz w:val="24"/>
                <w:szCs w:val="24"/>
                <w:lang w:val="cs-CZ" w:eastAsia="cs-CZ"/>
              </w:rPr>
              <w:t xml:space="preserve"> Study Data as </w:t>
            </w:r>
            <w:proofErr w:type="spellStart"/>
            <w:r w:rsidRPr="00DA627C">
              <w:rPr>
                <w:rFonts w:eastAsia="Times New Roman"/>
                <w:color w:val="000000"/>
                <w:sz w:val="24"/>
                <w:szCs w:val="24"/>
                <w:lang w:val="cs-CZ" w:eastAsia="cs-CZ"/>
              </w:rPr>
              <w:t>permitted</w:t>
            </w:r>
            <w:proofErr w:type="spellEnd"/>
            <w:r w:rsidRPr="00DA627C">
              <w:rPr>
                <w:rFonts w:eastAsia="Times New Roman"/>
                <w:color w:val="000000"/>
                <w:sz w:val="24"/>
                <w:szCs w:val="24"/>
                <w:lang w:val="cs-CZ" w:eastAsia="cs-CZ"/>
              </w:rPr>
              <w:t xml:space="preserve"> by Section 5 “</w:t>
            </w:r>
            <w:bookmarkStart w:id="9" w:name="_Hlk102657673"/>
            <w:r w:rsidR="00504B5D" w:rsidRPr="00DA627C">
              <w:rPr>
                <w:rFonts w:eastAsia="Times New Roman"/>
                <w:color w:val="000000"/>
                <w:sz w:val="24"/>
                <w:szCs w:val="24"/>
                <w:lang w:val="cs-CZ" w:eastAsia="cs-CZ"/>
              </w:rPr>
              <w:t xml:space="preserve">Study </w:t>
            </w:r>
            <w:proofErr w:type="spellStart"/>
            <w:r w:rsidR="00504B5D" w:rsidRPr="00DA627C">
              <w:rPr>
                <w:rFonts w:eastAsia="Times New Roman"/>
                <w:color w:val="000000"/>
                <w:sz w:val="24"/>
                <w:szCs w:val="24"/>
                <w:lang w:val="cs-CZ" w:eastAsia="cs-CZ"/>
              </w:rPr>
              <w:t>Transparency</w:t>
            </w:r>
            <w:proofErr w:type="spellEnd"/>
            <w:r w:rsidR="00504B5D" w:rsidRPr="00DA627C">
              <w:rPr>
                <w:rFonts w:eastAsia="Times New Roman"/>
                <w:color w:val="000000"/>
                <w:sz w:val="24"/>
                <w:szCs w:val="24"/>
                <w:lang w:val="cs-CZ" w:eastAsia="cs-CZ"/>
              </w:rPr>
              <w:t xml:space="preserve"> and</w:t>
            </w:r>
            <w:bookmarkEnd w:id="9"/>
            <w:r w:rsidR="00504B5D" w:rsidRPr="00DA627C">
              <w:rPr>
                <w:rFonts w:ascii="Arial" w:hAnsi="Arial" w:cs="Arial"/>
                <w:lang w:val="en-US"/>
              </w:rPr>
              <w:t xml:space="preserve"> </w:t>
            </w:r>
            <w:proofErr w:type="spellStart"/>
            <w:r w:rsidRPr="00DA627C">
              <w:rPr>
                <w:rFonts w:eastAsia="Times New Roman"/>
                <w:sz w:val="24"/>
                <w:szCs w:val="24"/>
                <w:lang w:val="cs-CZ" w:eastAsia="cs-CZ"/>
              </w:rPr>
              <w:t>Publication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w:t>
            </w:r>
            <w:r w:rsidRPr="00DA627C">
              <w:rPr>
                <w:rFonts w:eastAsia="Times New Roman"/>
                <w:color w:val="000000"/>
                <w:sz w:val="24"/>
                <w:szCs w:val="24"/>
                <w:lang w:val="cs-CZ" w:eastAsia="cs-CZ"/>
              </w:rPr>
              <w:t>.</w:t>
            </w:r>
          </w:p>
          <w:p w14:paraId="3AF63873" w14:textId="77777777" w:rsidR="003C0A4D" w:rsidRPr="00DA627C" w:rsidRDefault="003C0A4D" w:rsidP="00D347D7">
            <w:pPr>
              <w:tabs>
                <w:tab w:val="left" w:pos="426"/>
              </w:tabs>
              <w:spacing w:after="120"/>
              <w:ind w:left="357"/>
              <w:jc w:val="both"/>
              <w:rPr>
                <w:rFonts w:eastAsia="Calibri"/>
                <w:color w:val="000000"/>
                <w:sz w:val="24"/>
                <w:szCs w:val="24"/>
                <w:lang w:val="en-US"/>
              </w:rPr>
            </w:pPr>
          </w:p>
        </w:tc>
        <w:tc>
          <w:tcPr>
            <w:tcW w:w="4960" w:type="dxa"/>
          </w:tcPr>
          <w:p w14:paraId="3AF63874" w14:textId="002AFB26" w:rsidR="003C0A4D" w:rsidRPr="00DA627C" w:rsidRDefault="00E2581C" w:rsidP="00D347D7">
            <w:pPr>
              <w:tabs>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t>Žádné ze shora uvedených ustanovení neomezuje oprávnění Místa provádění klinického hodnocení odhalit, zpřístupnit, zveřejnit či sdělit Studijní data a údaje v povoleném rozsahu v souladu s úpravou uvedenou v Článku 5 “</w:t>
            </w:r>
            <w:r w:rsidR="00A4616E" w:rsidRPr="00DA627C">
              <w:rPr>
                <w:rFonts w:eastAsia="Times New Roman"/>
                <w:color w:val="000000"/>
                <w:sz w:val="24"/>
                <w:szCs w:val="24"/>
                <w:lang w:val="cs-CZ" w:eastAsia="cs-CZ"/>
              </w:rPr>
              <w:t xml:space="preserve">Transparentnost Studie a </w:t>
            </w:r>
            <w:r w:rsidRPr="00DA627C">
              <w:rPr>
                <w:rFonts w:eastAsia="Times New Roman"/>
                <w:color w:val="000000"/>
                <w:sz w:val="24"/>
                <w:szCs w:val="24"/>
                <w:lang w:val="cs-CZ" w:eastAsia="cs-CZ"/>
              </w:rPr>
              <w:t>Práva na zveřejnění”.</w:t>
            </w:r>
          </w:p>
        </w:tc>
      </w:tr>
      <w:tr w:rsidR="003C0A4D" w:rsidRPr="00DA627C" w14:paraId="3AF63878" w14:textId="77777777" w:rsidTr="009C07EB">
        <w:tc>
          <w:tcPr>
            <w:tcW w:w="4787" w:type="dxa"/>
          </w:tcPr>
          <w:p w14:paraId="3AF63876" w14:textId="77777777" w:rsidR="003C0A4D" w:rsidRPr="00DA627C" w:rsidRDefault="006B2E74" w:rsidP="00D347D7">
            <w:pPr>
              <w:numPr>
                <w:ilvl w:val="1"/>
                <w:numId w:val="3"/>
              </w:numPr>
              <w:tabs>
                <w:tab w:val="left" w:pos="360"/>
                <w:tab w:val="left" w:pos="426"/>
                <w:tab w:val="left" w:pos="851"/>
              </w:tabs>
              <w:ind w:left="357" w:hanging="357"/>
              <w:jc w:val="both"/>
              <w:rPr>
                <w:color w:val="000000"/>
                <w:sz w:val="24"/>
                <w:szCs w:val="24"/>
                <w:lang w:val="en-US"/>
              </w:rPr>
            </w:pPr>
            <w:r w:rsidRPr="00DA627C">
              <w:rPr>
                <w:color w:val="000000"/>
                <w:sz w:val="24"/>
                <w:szCs w:val="24"/>
                <w:u w:val="single"/>
                <w:lang w:val="en-US"/>
              </w:rPr>
              <w:t>Compelled Disclosure</w:t>
            </w:r>
            <w:r w:rsidRPr="00DA627C">
              <w:rPr>
                <w:color w:val="000000"/>
                <w:sz w:val="24"/>
                <w:szCs w:val="24"/>
                <w:lang w:val="en-US"/>
              </w:rPr>
              <w:t xml:space="preserve"> </w:t>
            </w:r>
          </w:p>
        </w:tc>
        <w:tc>
          <w:tcPr>
            <w:tcW w:w="4960" w:type="dxa"/>
          </w:tcPr>
          <w:p w14:paraId="3AF63877" w14:textId="77777777" w:rsidR="003C0A4D" w:rsidRPr="00DA627C" w:rsidRDefault="0088469E" w:rsidP="00054B49">
            <w:pPr>
              <w:numPr>
                <w:ilvl w:val="1"/>
                <w:numId w:val="21"/>
              </w:numPr>
              <w:tabs>
                <w:tab w:val="left" w:pos="360"/>
                <w:tab w:val="left" w:pos="426"/>
                <w:tab w:val="left" w:pos="851"/>
              </w:tabs>
              <w:ind w:left="357"/>
              <w:jc w:val="both"/>
              <w:rPr>
                <w:color w:val="000000"/>
                <w:sz w:val="24"/>
                <w:szCs w:val="24"/>
              </w:rPr>
            </w:pPr>
            <w:r w:rsidRPr="00DA627C">
              <w:rPr>
                <w:color w:val="000000"/>
                <w:sz w:val="24"/>
                <w:szCs w:val="24"/>
                <w:u w:val="single"/>
                <w:lang w:val="bg-BG"/>
              </w:rPr>
              <w:t xml:space="preserve"> </w:t>
            </w:r>
            <w:r w:rsidR="00E2581C" w:rsidRPr="00DA627C">
              <w:rPr>
                <w:rFonts w:eastAsia="Times New Roman"/>
                <w:color w:val="000000"/>
                <w:sz w:val="24"/>
                <w:szCs w:val="24"/>
                <w:u w:val="single"/>
                <w:lang w:val="cs-CZ" w:eastAsia="cs-CZ"/>
              </w:rPr>
              <w:t>Zákonem uložené odhalení</w:t>
            </w:r>
            <w:r w:rsidR="00E2581C" w:rsidRPr="00DA627C">
              <w:rPr>
                <w:rFonts w:eastAsia="Times New Roman"/>
                <w:color w:val="000000"/>
                <w:sz w:val="24"/>
                <w:szCs w:val="24"/>
                <w:lang w:val="cs-CZ" w:eastAsia="cs-CZ"/>
              </w:rPr>
              <w:t xml:space="preserve"> </w:t>
            </w:r>
          </w:p>
        </w:tc>
      </w:tr>
      <w:tr w:rsidR="003C0A4D" w:rsidRPr="00DA627C" w14:paraId="3AF6387C" w14:textId="77777777" w:rsidTr="009C07EB">
        <w:tc>
          <w:tcPr>
            <w:tcW w:w="4787" w:type="dxa"/>
          </w:tcPr>
          <w:p w14:paraId="5A52D0A0" w14:textId="2C829787" w:rsidR="005A3782" w:rsidRPr="00DA627C" w:rsidRDefault="00CB1FCA" w:rsidP="005A3782">
            <w:pPr>
              <w:tabs>
                <w:tab w:val="left" w:pos="360"/>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t xml:space="preserve">In the event that Institution or Investigator </w:t>
            </w:r>
            <w:proofErr w:type="spellStart"/>
            <w:r w:rsidRPr="00DA627C">
              <w:rPr>
                <w:rFonts w:eastAsia="Times New Roman"/>
                <w:color w:val="000000"/>
                <w:sz w:val="24"/>
                <w:szCs w:val="24"/>
                <w:lang w:val="cs-CZ" w:eastAsia="cs-CZ"/>
              </w:rPr>
              <w:t>receives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notice</w:t>
            </w:r>
            <w:proofErr w:type="spellEnd"/>
            <w:r w:rsidRPr="00DA627C">
              <w:rPr>
                <w:rFonts w:eastAsia="Times New Roman"/>
                <w:color w:val="000000"/>
                <w:sz w:val="24"/>
                <w:szCs w:val="24"/>
                <w:lang w:val="cs-CZ" w:eastAsia="cs-CZ"/>
              </w:rPr>
              <w:t xml:space="preserve"> from a third party </w:t>
            </w:r>
            <w:proofErr w:type="spellStart"/>
            <w:r w:rsidRPr="00DA627C">
              <w:rPr>
                <w:rFonts w:eastAsia="Times New Roman"/>
                <w:color w:val="000000"/>
                <w:sz w:val="24"/>
                <w:szCs w:val="24"/>
                <w:lang w:val="cs-CZ" w:eastAsia="cs-CZ"/>
              </w:rPr>
              <w:t>seeking</w:t>
            </w:r>
            <w:proofErr w:type="spellEnd"/>
            <w:r w:rsidRPr="00DA627C">
              <w:rPr>
                <w:rFonts w:eastAsia="Times New Roman"/>
                <w:color w:val="000000"/>
                <w:sz w:val="24"/>
                <w:szCs w:val="24"/>
                <w:lang w:val="cs-CZ" w:eastAsia="cs-CZ"/>
              </w:rPr>
              <w:t xml:space="preserve"> to </w:t>
            </w:r>
            <w:proofErr w:type="spellStart"/>
            <w:r w:rsidRPr="00DA627C">
              <w:rPr>
                <w:rFonts w:eastAsia="Times New Roman"/>
                <w:color w:val="000000"/>
                <w:sz w:val="24"/>
                <w:szCs w:val="24"/>
                <w:lang w:val="cs-CZ" w:eastAsia="cs-CZ"/>
              </w:rPr>
              <w:t>compel</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disclosure</w:t>
            </w:r>
            <w:proofErr w:type="spellEnd"/>
            <w:r w:rsidRPr="00DA627C">
              <w:rPr>
                <w:rFonts w:eastAsia="Times New Roman"/>
                <w:color w:val="000000"/>
                <w:sz w:val="24"/>
                <w:szCs w:val="24"/>
                <w:lang w:val="cs-CZ" w:eastAsia="cs-CZ"/>
              </w:rPr>
              <w:t xml:space="preserve"> of any </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Information, the </w:t>
            </w:r>
            <w:proofErr w:type="spellStart"/>
            <w:r w:rsidRPr="00DA627C">
              <w:rPr>
                <w:rFonts w:eastAsia="Times New Roman"/>
                <w:color w:val="000000"/>
                <w:sz w:val="24"/>
                <w:szCs w:val="24"/>
                <w:lang w:val="cs-CZ" w:eastAsia="cs-CZ"/>
              </w:rPr>
              <w:t>notice</w:t>
            </w:r>
            <w:proofErr w:type="spellEnd"/>
            <w:r w:rsidRPr="00DA627C">
              <w:rPr>
                <w:rFonts w:eastAsia="Times New Roman"/>
                <w:color w:val="000000"/>
                <w:sz w:val="24"/>
                <w:szCs w:val="24"/>
                <w:lang w:val="cs-CZ" w:eastAsia="cs-CZ"/>
              </w:rPr>
              <w:t xml:space="preserve"> recipient shall provide Sponsor with prompt </w:t>
            </w:r>
            <w:proofErr w:type="spellStart"/>
            <w:r w:rsidRPr="00DA627C">
              <w:rPr>
                <w:rFonts w:eastAsia="Times New Roman"/>
                <w:color w:val="000000"/>
                <w:sz w:val="24"/>
                <w:szCs w:val="24"/>
                <w:lang w:val="cs-CZ" w:eastAsia="cs-CZ"/>
              </w:rPr>
              <w:t>notice</w:t>
            </w:r>
            <w:proofErr w:type="spellEnd"/>
            <w:r w:rsidRPr="00DA627C">
              <w:rPr>
                <w:rFonts w:eastAsia="Times New Roman"/>
                <w:color w:val="000000"/>
                <w:sz w:val="24"/>
                <w:szCs w:val="24"/>
                <w:lang w:val="cs-CZ" w:eastAsia="cs-CZ"/>
              </w:rPr>
              <w:t xml:space="preserve"> so that Sponsor may </w:t>
            </w:r>
            <w:proofErr w:type="spellStart"/>
            <w:r w:rsidRPr="00DA627C">
              <w:rPr>
                <w:rFonts w:eastAsia="Times New Roman"/>
                <w:color w:val="000000"/>
                <w:sz w:val="24"/>
                <w:szCs w:val="24"/>
                <w:lang w:val="cs-CZ" w:eastAsia="cs-CZ"/>
              </w:rPr>
              <w:t>seek</w:t>
            </w:r>
            <w:proofErr w:type="spellEnd"/>
            <w:r w:rsidRPr="00DA627C">
              <w:rPr>
                <w:rFonts w:eastAsia="Times New Roman"/>
                <w:color w:val="000000"/>
                <w:sz w:val="24"/>
                <w:szCs w:val="24"/>
                <w:lang w:val="cs-CZ" w:eastAsia="cs-CZ"/>
              </w:rPr>
              <w:t xml:space="preserve"> a </w:t>
            </w:r>
            <w:proofErr w:type="spellStart"/>
            <w:r w:rsidRPr="00DA627C">
              <w:rPr>
                <w:rFonts w:eastAsia="Times New Roman"/>
                <w:color w:val="000000"/>
                <w:sz w:val="24"/>
                <w:szCs w:val="24"/>
                <w:lang w:val="cs-CZ" w:eastAsia="cs-CZ"/>
              </w:rPr>
              <w:t>protective</w:t>
            </w:r>
            <w:proofErr w:type="spellEnd"/>
            <w:r w:rsidRPr="00DA627C">
              <w:rPr>
                <w:rFonts w:eastAsia="Times New Roman"/>
                <w:color w:val="000000"/>
                <w:sz w:val="24"/>
                <w:szCs w:val="24"/>
                <w:lang w:val="cs-CZ" w:eastAsia="cs-CZ"/>
              </w:rPr>
              <w:t xml:space="preserve"> order or other appropriate </w:t>
            </w:r>
            <w:proofErr w:type="spellStart"/>
            <w:r w:rsidRPr="00DA627C">
              <w:rPr>
                <w:rFonts w:eastAsia="Times New Roman"/>
                <w:color w:val="000000"/>
                <w:sz w:val="24"/>
                <w:szCs w:val="24"/>
                <w:lang w:val="cs-CZ" w:eastAsia="cs-CZ"/>
              </w:rPr>
              <w:t>remedy</w:t>
            </w:r>
            <w:proofErr w:type="spellEnd"/>
            <w:r w:rsidRPr="00DA627C">
              <w:rPr>
                <w:rFonts w:eastAsia="Times New Roman"/>
                <w:color w:val="000000"/>
                <w:sz w:val="24"/>
                <w:szCs w:val="24"/>
                <w:lang w:val="cs-CZ" w:eastAsia="cs-CZ"/>
              </w:rPr>
              <w:t xml:space="preserve">. In the event that such </w:t>
            </w:r>
            <w:proofErr w:type="spellStart"/>
            <w:r w:rsidRPr="00DA627C">
              <w:rPr>
                <w:rFonts w:eastAsia="Times New Roman"/>
                <w:color w:val="000000"/>
                <w:sz w:val="24"/>
                <w:szCs w:val="24"/>
                <w:lang w:val="cs-CZ" w:eastAsia="cs-CZ"/>
              </w:rPr>
              <w:t>protective</w:t>
            </w:r>
            <w:proofErr w:type="spellEnd"/>
            <w:r w:rsidRPr="00DA627C">
              <w:rPr>
                <w:rFonts w:eastAsia="Times New Roman"/>
                <w:color w:val="000000"/>
                <w:sz w:val="24"/>
                <w:szCs w:val="24"/>
                <w:lang w:val="cs-CZ" w:eastAsia="cs-CZ"/>
              </w:rPr>
              <w:t xml:space="preserve"> order or other </w:t>
            </w:r>
            <w:proofErr w:type="spellStart"/>
            <w:r w:rsidRPr="00DA627C">
              <w:rPr>
                <w:rFonts w:eastAsia="Times New Roman"/>
                <w:color w:val="000000"/>
                <w:sz w:val="24"/>
                <w:szCs w:val="24"/>
                <w:lang w:val="cs-CZ" w:eastAsia="cs-CZ"/>
              </w:rPr>
              <w:t>remedy</w:t>
            </w:r>
            <w:proofErr w:type="spellEnd"/>
            <w:r w:rsidRPr="00DA627C">
              <w:rPr>
                <w:rFonts w:eastAsia="Times New Roman"/>
                <w:color w:val="000000"/>
                <w:sz w:val="24"/>
                <w:szCs w:val="24"/>
                <w:lang w:val="cs-CZ" w:eastAsia="cs-CZ"/>
              </w:rPr>
              <w:t xml:space="preserve"> is not obtained, the </w:t>
            </w:r>
            <w:proofErr w:type="spellStart"/>
            <w:r w:rsidRPr="00DA627C">
              <w:rPr>
                <w:rFonts w:eastAsia="Times New Roman"/>
                <w:color w:val="000000"/>
                <w:sz w:val="24"/>
                <w:szCs w:val="24"/>
                <w:lang w:val="cs-CZ" w:eastAsia="cs-CZ"/>
              </w:rPr>
              <w:t>notice</w:t>
            </w:r>
            <w:proofErr w:type="spellEnd"/>
            <w:r w:rsidRPr="00DA627C">
              <w:rPr>
                <w:rFonts w:eastAsia="Times New Roman"/>
                <w:color w:val="000000"/>
                <w:sz w:val="24"/>
                <w:szCs w:val="24"/>
                <w:lang w:val="cs-CZ" w:eastAsia="cs-CZ"/>
              </w:rPr>
              <w:t xml:space="preserve"> recipient shall </w:t>
            </w:r>
            <w:proofErr w:type="spellStart"/>
            <w:r w:rsidRPr="00DA627C">
              <w:rPr>
                <w:rFonts w:eastAsia="Times New Roman"/>
                <w:color w:val="000000"/>
                <w:sz w:val="24"/>
                <w:szCs w:val="24"/>
                <w:lang w:val="cs-CZ" w:eastAsia="cs-CZ"/>
              </w:rPr>
              <w:t>furnish</w:t>
            </w:r>
            <w:proofErr w:type="spellEnd"/>
            <w:r w:rsidRPr="00DA627C">
              <w:rPr>
                <w:rFonts w:eastAsia="Times New Roman"/>
                <w:color w:val="000000"/>
                <w:sz w:val="24"/>
                <w:szCs w:val="24"/>
                <w:lang w:val="cs-CZ" w:eastAsia="cs-CZ"/>
              </w:rPr>
              <w:t xml:space="preserve"> only that </w:t>
            </w:r>
            <w:proofErr w:type="spellStart"/>
            <w:r w:rsidRPr="00DA627C">
              <w:rPr>
                <w:rFonts w:eastAsia="Times New Roman"/>
                <w:color w:val="000000"/>
                <w:sz w:val="24"/>
                <w:szCs w:val="24"/>
                <w:lang w:val="cs-CZ" w:eastAsia="cs-CZ"/>
              </w:rPr>
              <w:t>portion</w:t>
            </w:r>
            <w:proofErr w:type="spellEnd"/>
            <w:r w:rsidRPr="00DA627C">
              <w:rPr>
                <w:rFonts w:eastAsia="Times New Roman"/>
                <w:color w:val="000000"/>
                <w:sz w:val="24"/>
                <w:szCs w:val="24"/>
                <w:lang w:val="cs-CZ" w:eastAsia="cs-CZ"/>
              </w:rPr>
              <w:t xml:space="preserve"> of the </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Information which is </w:t>
            </w:r>
            <w:proofErr w:type="spellStart"/>
            <w:r w:rsidRPr="00DA627C">
              <w:rPr>
                <w:rFonts w:eastAsia="Times New Roman"/>
                <w:color w:val="000000"/>
                <w:sz w:val="24"/>
                <w:szCs w:val="24"/>
                <w:lang w:val="cs-CZ" w:eastAsia="cs-CZ"/>
              </w:rPr>
              <w:t>legally</w:t>
            </w:r>
            <w:proofErr w:type="spellEnd"/>
            <w:r w:rsidRPr="00DA627C">
              <w:rPr>
                <w:rFonts w:eastAsia="Times New Roman"/>
                <w:color w:val="000000"/>
                <w:sz w:val="24"/>
                <w:szCs w:val="24"/>
                <w:lang w:val="cs-CZ" w:eastAsia="cs-CZ"/>
              </w:rPr>
              <w:t xml:space="preserve"> required to be </w:t>
            </w:r>
            <w:proofErr w:type="spellStart"/>
            <w:r w:rsidRPr="00DA627C">
              <w:rPr>
                <w:rFonts w:eastAsia="Times New Roman"/>
                <w:color w:val="000000"/>
                <w:sz w:val="24"/>
                <w:szCs w:val="24"/>
                <w:lang w:val="cs-CZ" w:eastAsia="cs-CZ"/>
              </w:rPr>
              <w:t>disclosed</w:t>
            </w:r>
            <w:proofErr w:type="spellEnd"/>
            <w:r w:rsidRPr="00DA627C">
              <w:rPr>
                <w:rFonts w:eastAsia="Times New Roman"/>
                <w:color w:val="000000"/>
                <w:sz w:val="24"/>
                <w:szCs w:val="24"/>
                <w:lang w:val="cs-CZ" w:eastAsia="cs-CZ"/>
              </w:rPr>
              <w:t xml:space="preserve">, and shall request </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treatment for the </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Information.</w:t>
            </w:r>
          </w:p>
          <w:p w14:paraId="28FBD236" w14:textId="5FBC35FC" w:rsidR="005A3782" w:rsidRPr="00DA627C" w:rsidRDefault="005A3782" w:rsidP="005A3782">
            <w:pPr>
              <w:tabs>
                <w:tab w:val="left" w:pos="360"/>
                <w:tab w:val="left" w:pos="426"/>
              </w:tabs>
              <w:spacing w:after="120"/>
              <w:jc w:val="both"/>
              <w:rPr>
                <w:rFonts w:eastAsia="Times New Roman"/>
                <w:color w:val="000000"/>
                <w:sz w:val="24"/>
                <w:szCs w:val="24"/>
                <w:lang w:val="cs-CZ" w:eastAsia="cs-CZ"/>
              </w:rPr>
            </w:pPr>
          </w:p>
          <w:p w14:paraId="526FF29E" w14:textId="2BBB6AB8" w:rsidR="005A3782" w:rsidRPr="00DA627C" w:rsidRDefault="005A3782" w:rsidP="005A3782">
            <w:pPr>
              <w:tabs>
                <w:tab w:val="left" w:pos="360"/>
                <w:tab w:val="left" w:pos="426"/>
              </w:tabs>
              <w:spacing w:after="120"/>
              <w:jc w:val="both"/>
              <w:rPr>
                <w:rFonts w:eastAsia="Times New Roman"/>
                <w:color w:val="000000"/>
                <w:sz w:val="24"/>
                <w:szCs w:val="24"/>
                <w:lang w:val="cs-CZ" w:eastAsia="cs-CZ"/>
              </w:rPr>
            </w:pPr>
          </w:p>
          <w:p w14:paraId="33A5D827" w14:textId="77777777" w:rsidR="005A3782" w:rsidRPr="00DA627C" w:rsidRDefault="005A3782" w:rsidP="005A3782">
            <w:pPr>
              <w:tabs>
                <w:tab w:val="left" w:pos="360"/>
                <w:tab w:val="left" w:pos="426"/>
              </w:tabs>
              <w:spacing w:after="120"/>
              <w:jc w:val="both"/>
              <w:rPr>
                <w:rFonts w:eastAsia="Times New Roman"/>
                <w:color w:val="000000"/>
                <w:sz w:val="24"/>
                <w:szCs w:val="24"/>
                <w:lang w:val="cs-CZ" w:eastAsia="cs-CZ"/>
              </w:rPr>
            </w:pPr>
          </w:p>
          <w:p w14:paraId="29AEA78B" w14:textId="7C621B65" w:rsidR="002E1BE7" w:rsidRPr="00DA627C" w:rsidRDefault="002E1BE7" w:rsidP="002E1BE7">
            <w:pPr>
              <w:tabs>
                <w:tab w:val="left" w:pos="360"/>
                <w:tab w:val="left" w:pos="426"/>
              </w:tabs>
              <w:ind w:left="426"/>
              <w:jc w:val="both"/>
              <w:rPr>
                <w:color w:val="000000"/>
                <w:sz w:val="24"/>
                <w:szCs w:val="24"/>
                <w:u w:val="single"/>
                <w:lang w:val="en-US"/>
              </w:rPr>
            </w:pPr>
          </w:p>
          <w:p w14:paraId="5AC1D99E" w14:textId="77777777" w:rsidR="005A3782" w:rsidRPr="00DA627C" w:rsidRDefault="005A3782" w:rsidP="002E1BE7">
            <w:pPr>
              <w:tabs>
                <w:tab w:val="left" w:pos="360"/>
                <w:tab w:val="left" w:pos="426"/>
              </w:tabs>
              <w:ind w:left="426"/>
              <w:jc w:val="both"/>
              <w:rPr>
                <w:color w:val="000000"/>
                <w:sz w:val="24"/>
                <w:szCs w:val="24"/>
                <w:u w:val="single"/>
                <w:lang w:val="en-US"/>
              </w:rPr>
            </w:pPr>
          </w:p>
          <w:p w14:paraId="38B31FA4" w14:textId="163FA87E" w:rsidR="002E1BE7" w:rsidRPr="00DA627C" w:rsidRDefault="002E1BE7" w:rsidP="005E3D5C">
            <w:pPr>
              <w:pStyle w:val="Zhlav"/>
              <w:spacing w:before="120"/>
              <w:ind w:left="317"/>
              <w:jc w:val="both"/>
              <w:rPr>
                <w:color w:val="000000"/>
                <w:sz w:val="24"/>
                <w:szCs w:val="24"/>
                <w:lang w:val="en-US"/>
              </w:rPr>
            </w:pPr>
            <w:r w:rsidRPr="00DA627C">
              <w:rPr>
                <w:color w:val="000000"/>
                <w:sz w:val="24"/>
                <w:szCs w:val="24"/>
                <w:lang w:val="en-US"/>
              </w:rPr>
              <w:t xml:space="preserve">Notwithstanding the foregoing, Institution, Sponsor and </w:t>
            </w:r>
            <w:r w:rsidR="001F4D1A" w:rsidRPr="00DA627C">
              <w:rPr>
                <w:color w:val="000000"/>
                <w:sz w:val="24"/>
                <w:szCs w:val="24"/>
                <w:lang w:val="en-US"/>
              </w:rPr>
              <w:t>IQVIA</w:t>
            </w:r>
            <w:r w:rsidRPr="00DA627C">
              <w:rPr>
                <w:color w:val="000000"/>
                <w:sz w:val="24"/>
                <w:szCs w:val="24"/>
                <w:lang w:val="en-US"/>
              </w:rPr>
              <w:t xml:space="preserve"> hereby acknowledge that this Agreement shall be published </w:t>
            </w:r>
            <w:r w:rsidRPr="00DA627C">
              <w:rPr>
                <w:color w:val="000000"/>
                <w:sz w:val="24"/>
                <w:szCs w:val="24"/>
                <w:lang w:val="en-US"/>
              </w:rPr>
              <w:lastRenderedPageBreak/>
              <w:t xml:space="preserve">pursuant to Act no. 340/2015 Sb., on Agreements Register. As and between the Parties, Institution agrees to publish the Agreement pursuant to the foregoing. Any information which constitutes trade secret of either Party is exempted from such publication. For the purposes of this Agreement, trade secrets include, but are not limited to, Attachment A – Budget and payment schedule, the minimum enrollment goal, expected number of Study subjects enrolled and the expected duration of the Study. Furthermore, personal data of the individuals are also exempted from publication, unless they have been previously published in another public register. The version of this Agreement intended for publication is attached hereto as Attachment C. The Institution is obliged to publish this Agreement in accordance with the article herein above. The Institution will inform </w:t>
            </w:r>
            <w:r w:rsidR="001F4D1A" w:rsidRPr="00DA627C">
              <w:rPr>
                <w:color w:val="000000"/>
                <w:sz w:val="24"/>
                <w:szCs w:val="24"/>
                <w:lang w:val="en-US"/>
              </w:rPr>
              <w:t>IQVIA</w:t>
            </w:r>
            <w:r w:rsidRPr="00DA627C">
              <w:rPr>
                <w:color w:val="000000"/>
                <w:sz w:val="24"/>
                <w:szCs w:val="24"/>
                <w:lang w:val="en-US"/>
              </w:rPr>
              <w:t xml:space="preserve"> of publishing the Agreement in the Agreements Register by designating the following email address: </w:t>
            </w:r>
            <w:r w:rsidR="00D67E8B" w:rsidRPr="00D67E8B">
              <w:rPr>
                <w:color w:val="000000"/>
                <w:sz w:val="24"/>
                <w:szCs w:val="24"/>
                <w:highlight w:val="black"/>
                <w:lang w:val="cs-CZ"/>
              </w:rPr>
              <w:t>xxxxxxxxxxxx</w:t>
            </w:r>
            <w:r w:rsidR="00D67E8B">
              <w:rPr>
                <w:color w:val="000000"/>
                <w:sz w:val="24"/>
                <w:szCs w:val="24"/>
                <w:highlight w:val="black"/>
                <w:lang w:val="cs-CZ"/>
              </w:rPr>
              <w:t>x</w:t>
            </w:r>
            <w:r w:rsidR="00D67E8B" w:rsidRPr="00D67E8B">
              <w:rPr>
                <w:color w:val="000000"/>
                <w:sz w:val="24"/>
                <w:szCs w:val="24"/>
                <w:highlight w:val="black"/>
                <w:lang w:val="cs-CZ"/>
              </w:rPr>
              <w:t>xxxx</w:t>
            </w:r>
            <w:r w:rsidRPr="00DA627C">
              <w:rPr>
                <w:color w:val="000000"/>
                <w:sz w:val="24"/>
                <w:szCs w:val="24"/>
                <w:lang w:val="en-US"/>
              </w:rPr>
              <w:t xml:space="preserve"> as the email address to which a notification of publication in the Agreements register shall be sent. Should the Institution fail to publish this Agreement within 5 working days from the </w:t>
            </w:r>
            <w:r w:rsidR="00CD1441" w:rsidRPr="00DA627C">
              <w:rPr>
                <w:color w:val="000000"/>
                <w:sz w:val="24"/>
                <w:szCs w:val="24"/>
                <w:lang w:val="en-US"/>
              </w:rPr>
              <w:t>last signature date</w:t>
            </w:r>
            <w:r w:rsidRPr="00DA627C">
              <w:rPr>
                <w:color w:val="000000"/>
                <w:sz w:val="24"/>
                <w:szCs w:val="24"/>
                <w:lang w:val="en-US"/>
              </w:rPr>
              <w:t xml:space="preserve">, it may be published by the Sponsor or </w:t>
            </w:r>
            <w:r w:rsidR="001F4D1A" w:rsidRPr="00DA627C">
              <w:rPr>
                <w:color w:val="000000"/>
                <w:sz w:val="24"/>
                <w:szCs w:val="24"/>
                <w:lang w:val="en-US"/>
              </w:rPr>
              <w:t>IQVIA</w:t>
            </w:r>
            <w:r w:rsidRPr="00DA627C">
              <w:rPr>
                <w:color w:val="000000"/>
                <w:sz w:val="24"/>
                <w:szCs w:val="24"/>
                <w:lang w:val="en-US"/>
              </w:rPr>
              <w:t>.</w:t>
            </w:r>
          </w:p>
          <w:p w14:paraId="4AD1B1C4" w14:textId="77777777" w:rsidR="002E1BE7" w:rsidRPr="00DA627C" w:rsidRDefault="002E1BE7" w:rsidP="002E1BE7">
            <w:pPr>
              <w:tabs>
                <w:tab w:val="left" w:pos="360"/>
                <w:tab w:val="left" w:pos="426"/>
              </w:tabs>
              <w:ind w:left="426"/>
              <w:jc w:val="both"/>
              <w:rPr>
                <w:color w:val="000000"/>
                <w:sz w:val="24"/>
                <w:szCs w:val="24"/>
                <w:u w:val="single"/>
                <w:lang w:val="en-US"/>
              </w:rPr>
            </w:pPr>
          </w:p>
          <w:p w14:paraId="3AF6387A" w14:textId="77777777" w:rsidR="003C0A4D" w:rsidRPr="00DA627C" w:rsidRDefault="003C0A4D" w:rsidP="00D347D7">
            <w:pPr>
              <w:tabs>
                <w:tab w:val="left" w:pos="360"/>
                <w:tab w:val="left" w:pos="426"/>
              </w:tabs>
              <w:spacing w:after="120"/>
              <w:ind w:left="357"/>
              <w:jc w:val="both"/>
              <w:rPr>
                <w:rFonts w:eastAsia="Calibri"/>
                <w:color w:val="000000"/>
                <w:sz w:val="24"/>
                <w:szCs w:val="24"/>
                <w:lang w:val="en-US"/>
              </w:rPr>
            </w:pPr>
          </w:p>
        </w:tc>
        <w:tc>
          <w:tcPr>
            <w:tcW w:w="4960" w:type="dxa"/>
          </w:tcPr>
          <w:p w14:paraId="514C3C5A" w14:textId="77777777" w:rsidR="003C0A4D" w:rsidRPr="00DA627C" w:rsidRDefault="00E2581C" w:rsidP="00D347D7">
            <w:pPr>
              <w:tabs>
                <w:tab w:val="left" w:pos="360"/>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lastRenderedPageBreak/>
              <w:t xml:space="preserve">V případě, že </w:t>
            </w:r>
            <w:r w:rsidRPr="00DA627C">
              <w:rPr>
                <w:rFonts w:eastAsia="Times New Roman"/>
                <w:sz w:val="24"/>
                <w:szCs w:val="24"/>
                <w:lang w:val="cs-CZ" w:eastAsia="cs-CZ"/>
              </w:rPr>
              <w:t>Zdravotnické zařízení</w:t>
            </w:r>
            <w:r w:rsidRPr="00DA627C">
              <w:rPr>
                <w:rFonts w:eastAsia="Times New Roman"/>
                <w:color w:val="000000"/>
                <w:sz w:val="24"/>
                <w:szCs w:val="24"/>
                <w:lang w:val="cs-CZ" w:eastAsia="cs-CZ"/>
              </w:rPr>
              <w:t xml:space="preserve"> či Zkoušející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7CC8AF2E" w14:textId="77777777" w:rsidR="001F4D1A" w:rsidRPr="00DA627C" w:rsidRDefault="001F4D1A" w:rsidP="001F4D1A">
            <w:pPr>
              <w:tabs>
                <w:tab w:val="left" w:pos="360"/>
                <w:tab w:val="left" w:pos="426"/>
              </w:tabs>
              <w:ind w:left="720"/>
              <w:jc w:val="both"/>
              <w:rPr>
                <w:color w:val="000000"/>
                <w:sz w:val="24"/>
                <w:szCs w:val="24"/>
                <w:lang w:val="cs-CZ"/>
              </w:rPr>
            </w:pPr>
          </w:p>
          <w:p w14:paraId="15FE00AD" w14:textId="66F05888" w:rsidR="001F4D1A" w:rsidRPr="00DA627C" w:rsidRDefault="001F4D1A" w:rsidP="005E3D5C">
            <w:pPr>
              <w:pStyle w:val="Zhlav"/>
              <w:spacing w:before="120"/>
              <w:ind w:left="354"/>
              <w:jc w:val="both"/>
              <w:rPr>
                <w:rFonts w:ascii="Arial" w:hAnsi="Arial" w:cs="Arial"/>
                <w:color w:val="000000"/>
                <w:lang w:val="cs-CZ"/>
              </w:rPr>
            </w:pPr>
            <w:r w:rsidRPr="00DA627C">
              <w:rPr>
                <w:color w:val="000000"/>
                <w:sz w:val="24"/>
                <w:szCs w:val="24"/>
                <w:lang w:val="cs-CZ"/>
              </w:rPr>
              <w:t xml:space="preserve">Bez ohledu na výše uvedené, Zdravotnické zařízení, Zadavatel a </w:t>
            </w:r>
            <w:r w:rsidR="008C5E82" w:rsidRPr="00DA627C">
              <w:rPr>
                <w:color w:val="000000"/>
                <w:sz w:val="24"/>
                <w:szCs w:val="24"/>
                <w:lang w:val="cs-CZ"/>
              </w:rPr>
              <w:t>IQVIA</w:t>
            </w:r>
            <w:r w:rsidRPr="00DA627C">
              <w:rPr>
                <w:color w:val="000000"/>
                <w:sz w:val="24"/>
                <w:szCs w:val="24"/>
                <w:lang w:val="cs-CZ"/>
              </w:rPr>
              <w:t xml:space="preserve"> tímto berou na vědomí, že tato smlouva bude zveřejněna </w:t>
            </w:r>
            <w:r w:rsidRPr="00DA627C">
              <w:rPr>
                <w:color w:val="000000"/>
                <w:sz w:val="24"/>
                <w:szCs w:val="24"/>
                <w:lang w:val="cs-CZ"/>
              </w:rPr>
              <w:lastRenderedPageBreak/>
              <w:t xml:space="preserve">v souladu se zák. č. 340/2015, o registru smluv. Za zveřejnění dle předchozí věty odpovídá Zdravotnické zařízení. Takovémuto zveřejnění nepodléhají ty údaje, které tvoří obchodní tajemství některé ze smluvních stran. Dle této Smlouvy se obchodním tajemstvím rozumí zejména Příloha </w:t>
            </w:r>
            <w:proofErr w:type="gramStart"/>
            <w:r w:rsidRPr="00DA627C">
              <w:rPr>
                <w:color w:val="000000"/>
                <w:sz w:val="24"/>
                <w:szCs w:val="24"/>
                <w:lang w:val="cs-CZ"/>
              </w:rPr>
              <w:t>A - Rozpočet</w:t>
            </w:r>
            <w:proofErr w:type="gramEnd"/>
            <w:r w:rsidRPr="00DA627C">
              <w:rPr>
                <w:color w:val="000000"/>
                <w:sz w:val="24"/>
                <w:szCs w:val="24"/>
                <w:lang w:val="cs-CZ"/>
              </w:rPr>
              <w:t xml:space="preserve"> a platební přehled, minimální cílový počet zařazení, očekávaný zařazený počet subjektů a očekávaná délka trvání Studie. Dále nebudou takovémuto zveřejnění podléhat osobní údaje fyzických osob, ledaže jsou již zveřejněny v jiném veřejně přístupném registru. Verze této Smlouvy určená ke zveřejnění je připojena k této smlouvě jako příloha C. Za zveřejnění smlouvy dle předchozího odstavce odpovídá Zdravotnické zařízení. Zdravotnické zařízení vyrozumí </w:t>
            </w:r>
            <w:r w:rsidR="008C5E82" w:rsidRPr="00DA627C">
              <w:rPr>
                <w:color w:val="000000"/>
                <w:sz w:val="24"/>
                <w:szCs w:val="24"/>
                <w:lang w:val="cs-CZ"/>
              </w:rPr>
              <w:t>IQVIA</w:t>
            </w:r>
            <w:r w:rsidRPr="00DA627C">
              <w:rPr>
                <w:color w:val="000000"/>
                <w:sz w:val="24"/>
                <w:szCs w:val="24"/>
                <w:lang w:val="cs-CZ"/>
              </w:rPr>
              <w:t xml:space="preserve"> o zveřejnění smlouvy v registru smluv tak, že ve formuláři používaném ke zveřejnění smlouvy zadá adresu</w:t>
            </w:r>
            <w:r w:rsidR="005E3D5C" w:rsidRPr="00DA627C">
              <w:rPr>
                <w:color w:val="000000"/>
                <w:sz w:val="24"/>
                <w:szCs w:val="24"/>
                <w:lang w:val="cs-CZ"/>
              </w:rPr>
              <w:t xml:space="preserve"> </w:t>
            </w:r>
            <w:r w:rsidR="00D67E8B" w:rsidRPr="00D67E8B">
              <w:rPr>
                <w:color w:val="000000"/>
                <w:sz w:val="24"/>
                <w:szCs w:val="24"/>
                <w:highlight w:val="black"/>
                <w:lang w:val="cs-CZ"/>
              </w:rPr>
              <w:t>xxxxxxxxxxxxxxxxx</w:t>
            </w:r>
            <w:r w:rsidRPr="00DA627C">
              <w:rPr>
                <w:color w:val="000000"/>
                <w:sz w:val="24"/>
                <w:szCs w:val="24"/>
                <w:lang w:val="cs-CZ"/>
              </w:rPr>
              <w:t xml:space="preserve"> jako emailovou adresu, na kterou má být zaslána notifikace o uveřejnění.</w:t>
            </w:r>
            <w:r w:rsidRPr="00DA627C">
              <w:rPr>
                <w:sz w:val="24"/>
                <w:szCs w:val="24"/>
                <w:lang w:val="cs-CZ"/>
              </w:rPr>
              <w:t xml:space="preserve"> </w:t>
            </w:r>
            <w:r w:rsidRPr="00DA627C">
              <w:rPr>
                <w:color w:val="000000"/>
                <w:sz w:val="24"/>
                <w:szCs w:val="24"/>
                <w:lang w:val="cs-CZ"/>
              </w:rPr>
              <w:t xml:space="preserve">Není-li smlouva Zdravotnickým zařízením zveřejněna ve lhůtě 5 pracovních dní od </w:t>
            </w:r>
            <w:r w:rsidR="00241F92" w:rsidRPr="00DA627C">
              <w:rPr>
                <w:color w:val="000000"/>
                <w:sz w:val="24"/>
                <w:szCs w:val="24"/>
                <w:lang w:val="cs-CZ"/>
              </w:rPr>
              <w:t>data posledního podpisu</w:t>
            </w:r>
            <w:r w:rsidRPr="00DA627C">
              <w:rPr>
                <w:color w:val="000000"/>
                <w:sz w:val="24"/>
                <w:szCs w:val="24"/>
                <w:lang w:val="cs-CZ"/>
              </w:rPr>
              <w:t xml:space="preserve">, jsou k jejímu zveřejnění oprávněni </w:t>
            </w:r>
            <w:r w:rsidR="008C5E82" w:rsidRPr="00DA627C">
              <w:rPr>
                <w:color w:val="000000"/>
                <w:sz w:val="24"/>
                <w:szCs w:val="24"/>
                <w:lang w:val="cs-CZ"/>
              </w:rPr>
              <w:t>IQVIA</w:t>
            </w:r>
            <w:r w:rsidRPr="00DA627C">
              <w:rPr>
                <w:color w:val="000000"/>
                <w:sz w:val="24"/>
                <w:szCs w:val="24"/>
                <w:lang w:val="cs-CZ"/>
              </w:rPr>
              <w:t xml:space="preserve"> či Zadavatel.</w:t>
            </w:r>
            <w:r w:rsidRPr="00DA627C">
              <w:rPr>
                <w:rFonts w:ascii="Arial" w:hAnsi="Arial" w:cs="Arial"/>
                <w:color w:val="000000"/>
                <w:lang w:val="cs-CZ"/>
              </w:rPr>
              <w:t xml:space="preserve"> </w:t>
            </w:r>
          </w:p>
          <w:p w14:paraId="3AF6387B" w14:textId="33A4B8A4" w:rsidR="001F4D1A" w:rsidRPr="00DA627C" w:rsidRDefault="001F4D1A" w:rsidP="00D347D7">
            <w:pPr>
              <w:tabs>
                <w:tab w:val="left" w:pos="360"/>
                <w:tab w:val="left" w:pos="426"/>
              </w:tabs>
              <w:spacing w:after="120"/>
              <w:ind w:left="357"/>
              <w:jc w:val="both"/>
              <w:rPr>
                <w:rFonts w:eastAsia="Calibri"/>
                <w:color w:val="000000"/>
                <w:sz w:val="24"/>
                <w:szCs w:val="24"/>
                <w:lang w:val="cs-CZ"/>
              </w:rPr>
            </w:pPr>
          </w:p>
        </w:tc>
      </w:tr>
      <w:tr w:rsidR="003C0A4D" w:rsidRPr="00DA627C" w14:paraId="3AF6387F" w14:textId="77777777" w:rsidTr="009C07EB">
        <w:tc>
          <w:tcPr>
            <w:tcW w:w="4787" w:type="dxa"/>
          </w:tcPr>
          <w:p w14:paraId="3AF6387D" w14:textId="77777777" w:rsidR="003C0A4D" w:rsidRPr="00DA627C" w:rsidRDefault="001541E7" w:rsidP="00F72456">
            <w:pPr>
              <w:numPr>
                <w:ilvl w:val="1"/>
                <w:numId w:val="3"/>
              </w:numPr>
              <w:tabs>
                <w:tab w:val="left" w:pos="360"/>
                <w:tab w:val="left" w:pos="426"/>
                <w:tab w:val="left" w:pos="851"/>
              </w:tabs>
              <w:ind w:left="426" w:firstLine="0"/>
              <w:jc w:val="both"/>
              <w:rPr>
                <w:color w:val="000000"/>
                <w:sz w:val="24"/>
                <w:szCs w:val="24"/>
                <w:lang w:val="en-US"/>
              </w:rPr>
            </w:pPr>
            <w:r w:rsidRPr="00DA627C">
              <w:rPr>
                <w:color w:val="000000"/>
                <w:sz w:val="24"/>
                <w:szCs w:val="24"/>
                <w:u w:val="single"/>
                <w:lang w:val="en-US"/>
              </w:rPr>
              <w:lastRenderedPageBreak/>
              <w:t>Return or Destruction</w:t>
            </w:r>
            <w:r w:rsidRPr="00DA627C">
              <w:rPr>
                <w:color w:val="000000"/>
                <w:sz w:val="24"/>
                <w:szCs w:val="24"/>
                <w:lang w:val="en-US"/>
              </w:rPr>
              <w:t xml:space="preserve"> </w:t>
            </w:r>
          </w:p>
        </w:tc>
        <w:tc>
          <w:tcPr>
            <w:tcW w:w="4960" w:type="dxa"/>
          </w:tcPr>
          <w:p w14:paraId="3AF6387E" w14:textId="77777777" w:rsidR="003C0A4D" w:rsidRPr="00DA627C" w:rsidRDefault="00E2581C" w:rsidP="00054B49">
            <w:pPr>
              <w:numPr>
                <w:ilvl w:val="1"/>
                <w:numId w:val="21"/>
              </w:numPr>
              <w:tabs>
                <w:tab w:val="left" w:pos="360"/>
                <w:tab w:val="left" w:pos="426"/>
                <w:tab w:val="left" w:pos="851"/>
              </w:tabs>
              <w:ind w:left="0" w:firstLine="0"/>
              <w:jc w:val="both"/>
              <w:rPr>
                <w:color w:val="000000"/>
                <w:sz w:val="24"/>
                <w:szCs w:val="24"/>
              </w:rPr>
            </w:pPr>
            <w:r w:rsidRPr="00DA627C">
              <w:rPr>
                <w:color w:val="000000"/>
                <w:sz w:val="24"/>
                <w:szCs w:val="24"/>
                <w:u w:val="single"/>
              </w:rPr>
              <w:t xml:space="preserve">Vrácení či </w:t>
            </w:r>
            <w:proofErr w:type="spellStart"/>
            <w:r w:rsidRPr="00DA627C">
              <w:rPr>
                <w:color w:val="000000"/>
                <w:sz w:val="24"/>
                <w:szCs w:val="24"/>
                <w:u w:val="single"/>
              </w:rPr>
              <w:t>likvidace</w:t>
            </w:r>
            <w:proofErr w:type="spellEnd"/>
          </w:p>
        </w:tc>
      </w:tr>
      <w:tr w:rsidR="003C0A4D" w:rsidRPr="00DA627C" w14:paraId="3AF63882" w14:textId="77777777" w:rsidTr="009C07EB">
        <w:tc>
          <w:tcPr>
            <w:tcW w:w="4787" w:type="dxa"/>
          </w:tcPr>
          <w:p w14:paraId="3AF63880" w14:textId="77777777" w:rsidR="003C0A4D" w:rsidRPr="00DA627C" w:rsidRDefault="00D65AF3" w:rsidP="00D347D7">
            <w:pPr>
              <w:tabs>
                <w:tab w:val="left" w:pos="360"/>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t xml:space="preserve">Upon termination of this Agreement or upon any earlier </w:t>
            </w:r>
            <w:proofErr w:type="spellStart"/>
            <w:r w:rsidRPr="00DA627C">
              <w:rPr>
                <w:rFonts w:eastAsia="Times New Roman"/>
                <w:color w:val="000000"/>
                <w:sz w:val="24"/>
                <w:szCs w:val="24"/>
                <w:lang w:val="cs-CZ" w:eastAsia="cs-CZ"/>
              </w:rPr>
              <w:t>written</w:t>
            </w:r>
            <w:proofErr w:type="spellEnd"/>
            <w:r w:rsidRPr="00DA627C">
              <w:rPr>
                <w:rFonts w:eastAsia="Times New Roman"/>
                <w:color w:val="000000"/>
                <w:sz w:val="24"/>
                <w:szCs w:val="24"/>
                <w:lang w:val="cs-CZ" w:eastAsia="cs-CZ"/>
              </w:rPr>
              <w:t xml:space="preserve"> request by Sponsor at any time, Site shall return to Sponsor, or </w:t>
            </w:r>
            <w:proofErr w:type="spellStart"/>
            <w:r w:rsidRPr="00DA627C">
              <w:rPr>
                <w:rFonts w:eastAsia="Times New Roman"/>
                <w:color w:val="000000"/>
                <w:sz w:val="24"/>
                <w:szCs w:val="24"/>
                <w:lang w:val="cs-CZ" w:eastAsia="cs-CZ"/>
              </w:rPr>
              <w:t>destroy</w:t>
            </w:r>
            <w:proofErr w:type="spellEnd"/>
            <w:r w:rsidRPr="00DA627C">
              <w:rPr>
                <w:rFonts w:eastAsia="Times New Roman"/>
                <w:color w:val="000000"/>
                <w:sz w:val="24"/>
                <w:szCs w:val="24"/>
                <w:lang w:val="cs-CZ" w:eastAsia="cs-CZ"/>
              </w:rPr>
              <w:t xml:space="preserve">, at Sponsor’s option, all </w:t>
            </w:r>
            <w:proofErr w:type="spellStart"/>
            <w:r w:rsidRPr="00DA627C">
              <w:rPr>
                <w:rFonts w:eastAsia="Times New Roman"/>
                <w:color w:val="000000"/>
                <w:sz w:val="24"/>
                <w:szCs w:val="24"/>
                <w:lang w:val="cs-CZ" w:eastAsia="cs-CZ"/>
              </w:rPr>
              <w:t>Confidential</w:t>
            </w:r>
            <w:proofErr w:type="spellEnd"/>
            <w:r w:rsidRPr="00DA627C">
              <w:rPr>
                <w:rFonts w:eastAsia="Times New Roman"/>
                <w:color w:val="000000"/>
                <w:sz w:val="24"/>
                <w:szCs w:val="24"/>
                <w:lang w:val="cs-CZ" w:eastAsia="cs-CZ"/>
              </w:rPr>
              <w:t xml:space="preserve"> Information other than Study Data.</w:t>
            </w:r>
          </w:p>
        </w:tc>
        <w:tc>
          <w:tcPr>
            <w:tcW w:w="4960" w:type="dxa"/>
          </w:tcPr>
          <w:p w14:paraId="06962DA1" w14:textId="77777777" w:rsidR="003C0A4D" w:rsidRPr="00DA627C" w:rsidRDefault="00E2581C" w:rsidP="00D347D7">
            <w:pPr>
              <w:tabs>
                <w:tab w:val="left" w:pos="360"/>
                <w:tab w:val="left" w:pos="426"/>
              </w:tabs>
              <w:spacing w:after="120"/>
              <w:ind w:left="357"/>
              <w:jc w:val="both"/>
              <w:rPr>
                <w:rFonts w:eastAsia="Times New Roman"/>
                <w:color w:val="000000"/>
                <w:sz w:val="24"/>
                <w:szCs w:val="24"/>
                <w:lang w:val="cs-CZ" w:eastAsia="cs-CZ"/>
              </w:rPr>
            </w:pPr>
            <w:r w:rsidRPr="00DA627C">
              <w:rPr>
                <w:rFonts w:eastAsia="Times New Roman"/>
                <w:color w:val="000000"/>
                <w:sz w:val="24"/>
                <w:szCs w:val="24"/>
                <w:lang w:val="cs-CZ" w:eastAsia="cs-CZ"/>
              </w:rPr>
              <w:t>V návaznosti na ukončení platnosti této Smlouvy či v kterýkoli dřívější okamžik na základě písemného požadavku Zadavatele, Místo provádění klinického hodnocení Zadavateli vrátí, případně dle požadavku Zadavatele zlikviduje, veškeré Důvěrné informace, odlišné od Studijních dat a údajů.</w:t>
            </w:r>
          </w:p>
          <w:p w14:paraId="0D7CAC1A" w14:textId="77777777" w:rsidR="00DF4B6D" w:rsidRPr="00DA627C" w:rsidRDefault="00DF4B6D" w:rsidP="00D347D7">
            <w:pPr>
              <w:tabs>
                <w:tab w:val="left" w:pos="360"/>
                <w:tab w:val="left" w:pos="426"/>
              </w:tabs>
              <w:spacing w:after="120"/>
              <w:ind w:left="357"/>
              <w:jc w:val="both"/>
              <w:rPr>
                <w:rFonts w:eastAsia="Times New Roman"/>
                <w:color w:val="000000"/>
                <w:sz w:val="24"/>
                <w:szCs w:val="24"/>
                <w:lang w:val="cs-CZ" w:eastAsia="cs-CZ"/>
              </w:rPr>
            </w:pPr>
          </w:p>
          <w:p w14:paraId="6001ECBC" w14:textId="77777777" w:rsidR="00DF4B6D" w:rsidRPr="00DA627C" w:rsidRDefault="00DF4B6D" w:rsidP="00D347D7">
            <w:pPr>
              <w:tabs>
                <w:tab w:val="left" w:pos="360"/>
                <w:tab w:val="left" w:pos="426"/>
              </w:tabs>
              <w:spacing w:after="120"/>
              <w:ind w:left="357"/>
              <w:jc w:val="both"/>
              <w:rPr>
                <w:rFonts w:eastAsia="Times New Roman"/>
                <w:color w:val="000000"/>
                <w:sz w:val="24"/>
                <w:szCs w:val="24"/>
                <w:lang w:val="cs-CZ" w:eastAsia="cs-CZ"/>
              </w:rPr>
            </w:pPr>
          </w:p>
          <w:p w14:paraId="3AF63881" w14:textId="77777777" w:rsidR="00DF4B6D" w:rsidRPr="00DA627C" w:rsidRDefault="00DF4B6D" w:rsidP="00D347D7">
            <w:pPr>
              <w:tabs>
                <w:tab w:val="left" w:pos="360"/>
                <w:tab w:val="left" w:pos="426"/>
              </w:tabs>
              <w:spacing w:after="120"/>
              <w:ind w:left="357"/>
              <w:jc w:val="both"/>
              <w:rPr>
                <w:rFonts w:eastAsia="Calibri"/>
                <w:color w:val="000000"/>
                <w:sz w:val="24"/>
                <w:szCs w:val="24"/>
                <w:lang w:val="cs-CZ"/>
              </w:rPr>
            </w:pPr>
          </w:p>
        </w:tc>
      </w:tr>
      <w:tr w:rsidR="003C0A4D" w:rsidRPr="00DA627C" w14:paraId="3AF63885" w14:textId="77777777" w:rsidTr="009C07EB">
        <w:tc>
          <w:tcPr>
            <w:tcW w:w="4787" w:type="dxa"/>
          </w:tcPr>
          <w:p w14:paraId="3AF63883" w14:textId="77777777" w:rsidR="003C0A4D" w:rsidRPr="00DA627C" w:rsidRDefault="00B63F22" w:rsidP="00D347D7">
            <w:pPr>
              <w:numPr>
                <w:ilvl w:val="1"/>
                <w:numId w:val="3"/>
              </w:numPr>
              <w:tabs>
                <w:tab w:val="left" w:pos="360"/>
                <w:tab w:val="left" w:pos="426"/>
                <w:tab w:val="left" w:pos="851"/>
              </w:tabs>
              <w:ind w:left="357" w:firstLine="0"/>
              <w:jc w:val="both"/>
              <w:rPr>
                <w:color w:val="000000"/>
                <w:sz w:val="24"/>
                <w:szCs w:val="24"/>
                <w:lang w:val="en-US"/>
              </w:rPr>
            </w:pPr>
            <w:r w:rsidRPr="00DA627C">
              <w:rPr>
                <w:color w:val="000000"/>
                <w:sz w:val="24"/>
                <w:szCs w:val="24"/>
                <w:u w:val="single"/>
                <w:lang w:val="en-US"/>
              </w:rPr>
              <w:lastRenderedPageBreak/>
              <w:t xml:space="preserve">Survival </w:t>
            </w:r>
          </w:p>
        </w:tc>
        <w:tc>
          <w:tcPr>
            <w:tcW w:w="4960" w:type="dxa"/>
          </w:tcPr>
          <w:p w14:paraId="3AF63884" w14:textId="5485E2E3" w:rsidR="003C0A4D" w:rsidRPr="00DA627C" w:rsidRDefault="00E2581C" w:rsidP="00054B49">
            <w:pPr>
              <w:numPr>
                <w:ilvl w:val="1"/>
                <w:numId w:val="21"/>
              </w:numPr>
              <w:tabs>
                <w:tab w:val="left" w:pos="360"/>
                <w:tab w:val="left" w:pos="426"/>
                <w:tab w:val="left" w:pos="851"/>
              </w:tabs>
              <w:ind w:left="357" w:firstLine="0"/>
              <w:jc w:val="both"/>
              <w:rPr>
                <w:color w:val="000000"/>
                <w:sz w:val="24"/>
                <w:szCs w:val="24"/>
              </w:rPr>
            </w:pPr>
            <w:proofErr w:type="spellStart"/>
            <w:r w:rsidRPr="00DA627C">
              <w:rPr>
                <w:color w:val="000000"/>
                <w:sz w:val="24"/>
                <w:szCs w:val="24"/>
                <w:u w:val="single"/>
              </w:rPr>
              <w:t>Přetr</w:t>
            </w:r>
            <w:r w:rsidR="007C1E62" w:rsidRPr="00DA627C">
              <w:rPr>
                <w:color w:val="000000"/>
                <w:sz w:val="24"/>
                <w:szCs w:val="24"/>
                <w:u w:val="single"/>
              </w:rPr>
              <w:t>vá</w:t>
            </w:r>
            <w:r w:rsidRPr="00DA627C">
              <w:rPr>
                <w:color w:val="000000"/>
                <w:sz w:val="24"/>
                <w:szCs w:val="24"/>
                <w:u w:val="single"/>
              </w:rPr>
              <w:t>vající</w:t>
            </w:r>
            <w:proofErr w:type="spellEnd"/>
            <w:r w:rsidRPr="00DA627C">
              <w:rPr>
                <w:color w:val="000000"/>
                <w:sz w:val="24"/>
                <w:szCs w:val="24"/>
                <w:u w:val="single"/>
              </w:rPr>
              <w:t xml:space="preserve"> </w:t>
            </w:r>
            <w:proofErr w:type="spellStart"/>
            <w:r w:rsidRPr="00DA627C">
              <w:rPr>
                <w:color w:val="000000"/>
                <w:sz w:val="24"/>
                <w:szCs w:val="24"/>
                <w:u w:val="single"/>
              </w:rPr>
              <w:t>platnost</w:t>
            </w:r>
            <w:proofErr w:type="spellEnd"/>
            <w:r w:rsidRPr="00DA627C">
              <w:rPr>
                <w:color w:val="000000"/>
                <w:sz w:val="24"/>
                <w:szCs w:val="24"/>
                <w:u w:val="single"/>
              </w:rPr>
              <w:t xml:space="preserve"> </w:t>
            </w:r>
          </w:p>
        </w:tc>
      </w:tr>
      <w:tr w:rsidR="003C0A4D" w:rsidRPr="00DA627C" w14:paraId="3AF63888" w14:textId="77777777" w:rsidTr="009C07EB">
        <w:tc>
          <w:tcPr>
            <w:tcW w:w="4787" w:type="dxa"/>
          </w:tcPr>
          <w:p w14:paraId="3AF63886" w14:textId="5877B6A1" w:rsidR="003C0A4D" w:rsidRPr="00DA627C" w:rsidRDefault="000235E9" w:rsidP="00D347D7">
            <w:pPr>
              <w:tabs>
                <w:tab w:val="left" w:pos="360"/>
                <w:tab w:val="left" w:pos="426"/>
              </w:tabs>
              <w:spacing w:after="120"/>
              <w:ind w:left="357"/>
              <w:jc w:val="both"/>
              <w:rPr>
                <w:rFonts w:eastAsia="Calibri"/>
                <w:color w:val="000000"/>
                <w:sz w:val="24"/>
                <w:szCs w:val="24"/>
                <w:lang w:val="en-US"/>
              </w:rPr>
            </w:pPr>
            <w:r w:rsidRPr="00DA627C">
              <w:rPr>
                <w:rFonts w:eastAsia="Calibri"/>
                <w:color w:val="000000"/>
                <w:sz w:val="24"/>
                <w:szCs w:val="24"/>
                <w:lang w:val="bg-BG"/>
              </w:rPr>
              <w:t>This Section 3 “Confidentiality” shall survive termination or expiration of this Agreement for ten (10) years.</w:t>
            </w:r>
          </w:p>
        </w:tc>
        <w:tc>
          <w:tcPr>
            <w:tcW w:w="4960" w:type="dxa"/>
          </w:tcPr>
          <w:p w14:paraId="3AF63887" w14:textId="03A61A48" w:rsidR="003C0A4D" w:rsidRPr="00DA627C" w:rsidRDefault="00E2581C" w:rsidP="00D347D7">
            <w:pPr>
              <w:tabs>
                <w:tab w:val="left" w:pos="360"/>
                <w:tab w:val="left" w:pos="426"/>
              </w:tabs>
              <w:spacing w:after="120"/>
              <w:ind w:left="357"/>
              <w:jc w:val="both"/>
              <w:rPr>
                <w:rFonts w:eastAsia="Calibri"/>
                <w:color w:val="000000"/>
                <w:sz w:val="24"/>
                <w:szCs w:val="24"/>
                <w:lang w:val="en-US"/>
              </w:rPr>
            </w:pPr>
            <w:r w:rsidRPr="00DA627C">
              <w:rPr>
                <w:rFonts w:eastAsia="Times New Roman"/>
                <w:color w:val="000000"/>
                <w:sz w:val="24"/>
                <w:szCs w:val="24"/>
                <w:lang w:val="cs-CZ" w:eastAsia="cs-CZ"/>
              </w:rPr>
              <w:t>Tento Článek 3 “Důvěrný režim” zůstane v platnosti i v případě ukončení platnosti či při vypršení platnosti této Smlouvy, a to po dobu deseti (10) let.</w:t>
            </w:r>
          </w:p>
        </w:tc>
      </w:tr>
      <w:tr w:rsidR="003C0A4D" w:rsidRPr="00DA627C" w14:paraId="3AF6388B" w14:textId="77777777" w:rsidTr="00DF4B6D">
        <w:tc>
          <w:tcPr>
            <w:tcW w:w="4787" w:type="dxa"/>
          </w:tcPr>
          <w:p w14:paraId="3AF63889" w14:textId="153A99EE" w:rsidR="003C0A4D" w:rsidRPr="00DA627C" w:rsidRDefault="00B12ACC" w:rsidP="00284289">
            <w:pPr>
              <w:pStyle w:val="Odstavecseseznamem"/>
              <w:numPr>
                <w:ilvl w:val="0"/>
                <w:numId w:val="3"/>
              </w:numPr>
              <w:spacing w:after="120"/>
              <w:ind w:left="142" w:firstLine="0"/>
              <w:contextualSpacing w:val="0"/>
              <w:jc w:val="both"/>
              <w:rPr>
                <w:b/>
                <w:smallCaps/>
                <w:sz w:val="24"/>
                <w:szCs w:val="24"/>
                <w:u w:val="single"/>
                <w:lang w:val="en-US"/>
              </w:rPr>
            </w:pPr>
            <w:r w:rsidRPr="00DA627C">
              <w:rPr>
                <w:b/>
                <w:smallCaps/>
                <w:sz w:val="24"/>
                <w:szCs w:val="24"/>
                <w:u w:val="single"/>
                <w:lang w:val="en-US"/>
              </w:rPr>
              <w:t xml:space="preserve"> </w:t>
            </w:r>
            <w:r w:rsidR="00B63F22" w:rsidRPr="00DA627C">
              <w:rPr>
                <w:b/>
                <w:smallCaps/>
                <w:sz w:val="24"/>
                <w:szCs w:val="24"/>
                <w:u w:val="single"/>
                <w:lang w:val="en-US"/>
              </w:rPr>
              <w:t>Intellectual Property</w:t>
            </w:r>
          </w:p>
        </w:tc>
        <w:tc>
          <w:tcPr>
            <w:tcW w:w="4960" w:type="dxa"/>
          </w:tcPr>
          <w:p w14:paraId="3AF6388A" w14:textId="11FC5FA3" w:rsidR="003C0A4D" w:rsidRPr="00DA627C" w:rsidRDefault="00284289" w:rsidP="00B12ACC">
            <w:pPr>
              <w:pStyle w:val="Odstavecseseznamem1"/>
              <w:numPr>
                <w:ilvl w:val="0"/>
                <w:numId w:val="12"/>
              </w:numPr>
              <w:tabs>
                <w:tab w:val="left" w:pos="33"/>
              </w:tabs>
              <w:spacing w:after="120" w:line="240" w:lineRule="auto"/>
              <w:contextualSpacing w:val="0"/>
              <w:jc w:val="both"/>
              <w:rPr>
                <w:rFonts w:ascii="Times New Roman" w:hAnsi="Times New Roman"/>
                <w:b/>
                <w:sz w:val="24"/>
                <w:szCs w:val="24"/>
                <w:u w:val="single"/>
              </w:rPr>
            </w:pPr>
            <w:r w:rsidRPr="00DA627C">
              <w:rPr>
                <w:rFonts w:ascii="Times New Roman" w:hAnsi="Times New Roman"/>
                <w:b/>
                <w:smallCaps/>
                <w:sz w:val="24"/>
                <w:szCs w:val="24"/>
                <w:u w:val="single"/>
                <w:lang w:val="en-GB"/>
              </w:rPr>
              <w:t xml:space="preserve"> </w:t>
            </w:r>
            <w:proofErr w:type="spellStart"/>
            <w:r w:rsidR="00E2581C" w:rsidRPr="00DA627C">
              <w:rPr>
                <w:rFonts w:ascii="Times New Roman" w:hAnsi="Times New Roman"/>
                <w:b/>
                <w:smallCaps/>
                <w:sz w:val="24"/>
                <w:szCs w:val="24"/>
                <w:u w:val="single"/>
                <w:lang w:val="en-GB"/>
              </w:rPr>
              <w:t>Duševní</w:t>
            </w:r>
            <w:proofErr w:type="spellEnd"/>
            <w:r w:rsidR="00E2581C" w:rsidRPr="00DA627C">
              <w:rPr>
                <w:rFonts w:ascii="Times New Roman" w:hAnsi="Times New Roman"/>
                <w:b/>
                <w:smallCaps/>
                <w:sz w:val="24"/>
                <w:szCs w:val="24"/>
                <w:u w:val="single"/>
                <w:lang w:val="en-GB"/>
              </w:rPr>
              <w:t xml:space="preserve"> </w:t>
            </w:r>
            <w:proofErr w:type="spellStart"/>
            <w:r w:rsidR="00E2581C" w:rsidRPr="00DA627C">
              <w:rPr>
                <w:rFonts w:ascii="Times New Roman" w:hAnsi="Times New Roman"/>
                <w:b/>
                <w:smallCaps/>
                <w:sz w:val="24"/>
                <w:szCs w:val="24"/>
                <w:u w:val="single"/>
                <w:lang w:val="en-GB"/>
              </w:rPr>
              <w:t>vlastnictví</w:t>
            </w:r>
            <w:proofErr w:type="spellEnd"/>
          </w:p>
        </w:tc>
      </w:tr>
      <w:tr w:rsidR="003C0A4D" w:rsidRPr="00DA627C" w14:paraId="3AF6388E" w14:textId="77777777" w:rsidTr="00DF4B6D">
        <w:tc>
          <w:tcPr>
            <w:tcW w:w="4787" w:type="dxa"/>
          </w:tcPr>
          <w:p w14:paraId="3AF6388C" w14:textId="77777777" w:rsidR="003C0A4D" w:rsidRPr="00DA627C" w:rsidRDefault="00B63F22" w:rsidP="00D347D7">
            <w:pPr>
              <w:pStyle w:val="Odstavecseseznamem"/>
              <w:numPr>
                <w:ilvl w:val="1"/>
                <w:numId w:val="12"/>
              </w:numPr>
              <w:tabs>
                <w:tab w:val="left" w:pos="851"/>
              </w:tabs>
              <w:ind w:left="357" w:firstLine="0"/>
              <w:contextualSpacing w:val="0"/>
              <w:jc w:val="both"/>
              <w:rPr>
                <w:rFonts w:eastAsia="Calibri"/>
                <w:sz w:val="24"/>
                <w:szCs w:val="24"/>
                <w:u w:val="single"/>
                <w:lang w:val="en-US"/>
              </w:rPr>
            </w:pPr>
            <w:r w:rsidRPr="00DA627C">
              <w:rPr>
                <w:rFonts w:eastAsia="Calibri"/>
                <w:sz w:val="24"/>
                <w:szCs w:val="24"/>
                <w:u w:val="single"/>
                <w:lang w:val="en-US"/>
              </w:rPr>
              <w:t>Pre-existing Intellectual Property</w:t>
            </w:r>
          </w:p>
        </w:tc>
        <w:tc>
          <w:tcPr>
            <w:tcW w:w="4960" w:type="dxa"/>
          </w:tcPr>
          <w:p w14:paraId="3AF6388D" w14:textId="77777777" w:rsidR="003C0A4D" w:rsidRPr="00DA627C" w:rsidRDefault="00776DFE" w:rsidP="00D347D7">
            <w:pPr>
              <w:pStyle w:val="Odstavecseseznamem1"/>
              <w:tabs>
                <w:tab w:val="left" w:pos="851"/>
              </w:tabs>
              <w:spacing w:after="0" w:line="240" w:lineRule="auto"/>
              <w:ind w:left="357"/>
              <w:contextualSpacing w:val="0"/>
              <w:jc w:val="both"/>
              <w:rPr>
                <w:rFonts w:ascii="Times New Roman" w:hAnsi="Times New Roman"/>
                <w:sz w:val="24"/>
                <w:szCs w:val="24"/>
                <w:u w:val="single"/>
              </w:rPr>
            </w:pPr>
            <w:r w:rsidRPr="00DA627C">
              <w:rPr>
                <w:rFonts w:ascii="Times New Roman" w:hAnsi="Times New Roman"/>
                <w:sz w:val="24"/>
                <w:szCs w:val="24"/>
              </w:rPr>
              <w:t>4.1</w:t>
            </w:r>
            <w:r w:rsidRPr="00DA627C">
              <w:rPr>
                <w:rFonts w:ascii="Times New Roman" w:hAnsi="Times New Roman"/>
                <w:sz w:val="24"/>
                <w:szCs w:val="24"/>
                <w:lang w:val="bg-BG"/>
              </w:rPr>
              <w:t xml:space="preserve"> </w:t>
            </w:r>
            <w:proofErr w:type="spellStart"/>
            <w:r w:rsidR="00E2581C" w:rsidRPr="00DA627C">
              <w:rPr>
                <w:rFonts w:ascii="Times New Roman" w:hAnsi="Times New Roman"/>
                <w:sz w:val="24"/>
                <w:szCs w:val="24"/>
                <w:u w:val="single"/>
                <w:lang w:val="en-GB"/>
              </w:rPr>
              <w:t>Existující</w:t>
            </w:r>
            <w:proofErr w:type="spellEnd"/>
            <w:r w:rsidR="00E2581C" w:rsidRPr="00DA627C">
              <w:rPr>
                <w:rFonts w:ascii="Times New Roman" w:hAnsi="Times New Roman"/>
                <w:sz w:val="24"/>
                <w:szCs w:val="24"/>
                <w:u w:val="single"/>
                <w:lang w:val="en-GB"/>
              </w:rPr>
              <w:t xml:space="preserve"> </w:t>
            </w:r>
            <w:proofErr w:type="spellStart"/>
            <w:r w:rsidR="00E2581C" w:rsidRPr="00DA627C">
              <w:rPr>
                <w:rFonts w:ascii="Times New Roman" w:hAnsi="Times New Roman"/>
                <w:sz w:val="24"/>
                <w:szCs w:val="24"/>
                <w:u w:val="single"/>
                <w:lang w:val="en-GB"/>
              </w:rPr>
              <w:t>duševní</w:t>
            </w:r>
            <w:proofErr w:type="spellEnd"/>
            <w:r w:rsidR="00E2581C" w:rsidRPr="00DA627C">
              <w:rPr>
                <w:rFonts w:ascii="Times New Roman" w:hAnsi="Times New Roman"/>
                <w:sz w:val="24"/>
                <w:szCs w:val="24"/>
                <w:u w:val="single"/>
                <w:lang w:val="en-GB"/>
              </w:rPr>
              <w:t xml:space="preserve"> </w:t>
            </w:r>
            <w:proofErr w:type="spellStart"/>
            <w:r w:rsidR="00E2581C" w:rsidRPr="00DA627C">
              <w:rPr>
                <w:rFonts w:ascii="Times New Roman" w:hAnsi="Times New Roman"/>
                <w:sz w:val="24"/>
                <w:szCs w:val="24"/>
                <w:u w:val="single"/>
                <w:lang w:val="en-GB"/>
              </w:rPr>
              <w:t>vlastnictví</w:t>
            </w:r>
            <w:proofErr w:type="spellEnd"/>
          </w:p>
        </w:tc>
      </w:tr>
      <w:tr w:rsidR="003C0A4D" w:rsidRPr="00DA627C" w14:paraId="3AF63891" w14:textId="77777777" w:rsidTr="00DF4B6D">
        <w:tc>
          <w:tcPr>
            <w:tcW w:w="4787" w:type="dxa"/>
          </w:tcPr>
          <w:p w14:paraId="3AF6388F" w14:textId="77777777" w:rsidR="003C0A4D" w:rsidRPr="00DA627C" w:rsidRDefault="00D65AF3" w:rsidP="00284289">
            <w:pPr>
              <w:spacing w:after="120"/>
              <w:ind w:left="709"/>
              <w:jc w:val="both"/>
              <w:rPr>
                <w:rFonts w:eastAsia="Calibri"/>
                <w:sz w:val="24"/>
                <w:szCs w:val="24"/>
                <w:lang w:val="en-US"/>
              </w:rPr>
            </w:pPr>
            <w:proofErr w:type="spellStart"/>
            <w:r w:rsidRPr="00DA627C">
              <w:rPr>
                <w:rFonts w:eastAsia="Times New Roman"/>
                <w:sz w:val="24"/>
                <w:szCs w:val="24"/>
                <w:lang w:val="cs-CZ" w:eastAsia="cs-CZ"/>
              </w:rPr>
              <w:t>Ownership</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inventions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discoveries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works</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authorship</w:t>
            </w:r>
            <w:proofErr w:type="spellEnd"/>
            <w:r w:rsidRPr="00DA627C">
              <w:rPr>
                <w:rFonts w:eastAsia="Times New Roman"/>
                <w:sz w:val="24"/>
                <w:szCs w:val="24"/>
                <w:lang w:val="cs-CZ" w:eastAsia="cs-CZ"/>
              </w:rPr>
              <w:t xml:space="preserve"> and other </w:t>
            </w:r>
            <w:proofErr w:type="spellStart"/>
            <w:r w:rsidRPr="00DA627C">
              <w:rPr>
                <w:rFonts w:eastAsia="Times New Roman"/>
                <w:sz w:val="24"/>
                <w:szCs w:val="24"/>
                <w:lang w:val="cs-CZ" w:eastAsia="cs-CZ"/>
              </w:rPr>
              <w:t>developments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existing</w:t>
            </w:r>
            <w:proofErr w:type="spellEnd"/>
            <w:r w:rsidRPr="00DA627C">
              <w:rPr>
                <w:rFonts w:eastAsia="Times New Roman"/>
                <w:sz w:val="24"/>
                <w:szCs w:val="24"/>
                <w:lang w:val="cs-CZ" w:eastAsia="cs-CZ"/>
              </w:rPr>
              <w:t xml:space="preserve"> as of the Effective Date and all </w:t>
            </w:r>
            <w:proofErr w:type="spellStart"/>
            <w:r w:rsidRPr="00DA627C">
              <w:rPr>
                <w:rFonts w:eastAsia="Times New Roman"/>
                <w:sz w:val="24"/>
                <w:szCs w:val="24"/>
                <w:lang w:val="cs-CZ" w:eastAsia="cs-CZ"/>
              </w:rPr>
              <w:t>patents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copyrights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trade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secret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and other </w:t>
            </w:r>
            <w:proofErr w:type="spellStart"/>
            <w:r w:rsidRPr="00DA627C">
              <w:rPr>
                <w:rFonts w:eastAsia="Times New Roman"/>
                <w:sz w:val="24"/>
                <w:szCs w:val="24"/>
                <w:lang w:val="cs-CZ" w:eastAsia="cs-CZ"/>
              </w:rPr>
              <w:t>intellectual</w:t>
            </w:r>
            <w:proofErr w:type="spellEnd"/>
            <w:r w:rsidRPr="00DA627C">
              <w:rPr>
                <w:rFonts w:eastAsia="Times New Roman"/>
                <w:sz w:val="24"/>
                <w:szCs w:val="24"/>
                <w:lang w:val="cs-CZ" w:eastAsia="cs-CZ"/>
              </w:rPr>
              <w:t xml:space="preserve"> property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therein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collectively</w:t>
            </w:r>
            <w:proofErr w:type="spellEnd"/>
            <w:r w:rsidRPr="00DA627C">
              <w:rPr>
                <w:rFonts w:eastAsia="Times New Roman"/>
                <w:sz w:val="24"/>
                <w:szCs w:val="24"/>
                <w:lang w:val="cs-CZ" w:eastAsia="cs-CZ"/>
              </w:rPr>
              <w:t>, “</w:t>
            </w:r>
            <w:proofErr w:type="spellStart"/>
            <w:r w:rsidRPr="00DA627C">
              <w:rPr>
                <w:rFonts w:eastAsia="Times New Roman"/>
                <w:b/>
                <w:sz w:val="24"/>
                <w:szCs w:val="24"/>
                <w:lang w:val="cs-CZ" w:eastAsia="cs-CZ"/>
              </w:rPr>
              <w:t>Pre-existing</w:t>
            </w:r>
            <w:proofErr w:type="spellEnd"/>
            <w:r w:rsidRPr="00DA627C">
              <w:rPr>
                <w:rFonts w:eastAsia="Times New Roman"/>
                <w:b/>
                <w:sz w:val="24"/>
                <w:szCs w:val="24"/>
                <w:lang w:val="cs-CZ" w:eastAsia="cs-CZ"/>
              </w:rPr>
              <w:t xml:space="preserve"> </w:t>
            </w:r>
            <w:proofErr w:type="spellStart"/>
            <w:r w:rsidRPr="00DA627C">
              <w:rPr>
                <w:rFonts w:eastAsia="Times New Roman"/>
                <w:b/>
                <w:sz w:val="24"/>
                <w:szCs w:val="24"/>
                <w:lang w:val="cs-CZ" w:eastAsia="cs-CZ"/>
              </w:rPr>
              <w:t>Intellectual</w:t>
            </w:r>
            <w:proofErr w:type="spellEnd"/>
            <w:r w:rsidRPr="00DA627C">
              <w:rPr>
                <w:rFonts w:eastAsia="Times New Roman"/>
                <w:b/>
                <w:sz w:val="24"/>
                <w:szCs w:val="24"/>
                <w:lang w:val="cs-CZ" w:eastAsia="cs-CZ"/>
              </w:rPr>
              <w:t xml:space="preserve"> Property</w:t>
            </w:r>
            <w:r w:rsidRPr="00DA627C">
              <w:rPr>
                <w:rFonts w:eastAsia="Times New Roman"/>
                <w:sz w:val="24"/>
                <w:szCs w:val="24"/>
                <w:lang w:val="cs-CZ" w:eastAsia="cs-CZ"/>
              </w:rPr>
              <w:t xml:space="preserve">”), is not </w:t>
            </w:r>
            <w:proofErr w:type="spellStart"/>
            <w:r w:rsidRPr="00DA627C">
              <w:rPr>
                <w:rFonts w:eastAsia="Times New Roman"/>
                <w:sz w:val="24"/>
                <w:szCs w:val="24"/>
                <w:lang w:val="cs-CZ" w:eastAsia="cs-CZ"/>
              </w:rPr>
              <w:t>affected</w:t>
            </w:r>
            <w:proofErr w:type="spellEnd"/>
            <w:r w:rsidRPr="00DA627C">
              <w:rPr>
                <w:rFonts w:eastAsia="Times New Roman"/>
                <w:sz w:val="24"/>
                <w:szCs w:val="24"/>
                <w:lang w:val="cs-CZ" w:eastAsia="cs-CZ"/>
              </w:rPr>
              <w:t xml:space="preserve"> by this Agreement, and no Party or Sponsor shall have any </w:t>
            </w:r>
            <w:proofErr w:type="spellStart"/>
            <w:r w:rsidRPr="00DA627C">
              <w:rPr>
                <w:rFonts w:eastAsia="Times New Roman"/>
                <w:sz w:val="24"/>
                <w:szCs w:val="24"/>
                <w:lang w:val="cs-CZ" w:eastAsia="cs-CZ"/>
              </w:rPr>
              <w:t>claims</w:t>
            </w:r>
            <w:proofErr w:type="spellEnd"/>
            <w:r w:rsidRPr="00DA627C">
              <w:rPr>
                <w:rFonts w:eastAsia="Times New Roman"/>
                <w:sz w:val="24"/>
                <w:szCs w:val="24"/>
                <w:lang w:val="cs-CZ" w:eastAsia="cs-CZ"/>
              </w:rPr>
              <w:t xml:space="preserve"> to or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in any </w:t>
            </w:r>
            <w:proofErr w:type="spellStart"/>
            <w:r w:rsidRPr="00DA627C">
              <w:rPr>
                <w:rFonts w:eastAsia="Times New Roman"/>
                <w:sz w:val="24"/>
                <w:szCs w:val="24"/>
                <w:lang w:val="cs-CZ" w:eastAsia="cs-CZ"/>
              </w:rPr>
              <w:t>Pre-existing</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Intellectual</w:t>
            </w:r>
            <w:proofErr w:type="spellEnd"/>
            <w:r w:rsidRPr="00DA627C">
              <w:rPr>
                <w:rFonts w:eastAsia="Times New Roman"/>
                <w:sz w:val="24"/>
                <w:szCs w:val="24"/>
                <w:lang w:val="cs-CZ" w:eastAsia="cs-CZ"/>
              </w:rPr>
              <w:t xml:space="preserve"> Property of </w:t>
            </w:r>
            <w:proofErr w:type="spellStart"/>
            <w:r w:rsidRPr="00DA627C">
              <w:rPr>
                <w:rFonts w:eastAsia="Times New Roman"/>
                <w:sz w:val="24"/>
                <w:szCs w:val="24"/>
                <w:lang w:val="cs-CZ" w:eastAsia="cs-CZ"/>
              </w:rPr>
              <w:t>another</w:t>
            </w:r>
            <w:proofErr w:type="spellEnd"/>
            <w:r w:rsidRPr="00DA627C">
              <w:rPr>
                <w:rFonts w:eastAsia="Times New Roman"/>
                <w:sz w:val="24"/>
                <w:szCs w:val="24"/>
                <w:lang w:val="cs-CZ" w:eastAsia="cs-CZ"/>
              </w:rPr>
              <w:t xml:space="preserve">, except as may be </w:t>
            </w:r>
            <w:proofErr w:type="spellStart"/>
            <w:r w:rsidRPr="00DA627C">
              <w:rPr>
                <w:rFonts w:eastAsia="Times New Roman"/>
                <w:sz w:val="24"/>
                <w:szCs w:val="24"/>
                <w:lang w:val="cs-CZ" w:eastAsia="cs-CZ"/>
              </w:rPr>
              <w:t>otherwise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expressly</w:t>
            </w:r>
            <w:proofErr w:type="spellEnd"/>
            <w:r w:rsidRPr="00DA627C">
              <w:rPr>
                <w:rFonts w:eastAsia="Times New Roman"/>
                <w:sz w:val="24"/>
                <w:szCs w:val="24"/>
                <w:lang w:val="cs-CZ" w:eastAsia="cs-CZ"/>
              </w:rPr>
              <w:t xml:space="preserve"> provided in any other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agreement between </w:t>
            </w:r>
            <w:proofErr w:type="spellStart"/>
            <w:r w:rsidRPr="00DA627C">
              <w:rPr>
                <w:rFonts w:eastAsia="Times New Roman"/>
                <w:sz w:val="24"/>
                <w:szCs w:val="24"/>
                <w:lang w:val="cs-CZ" w:eastAsia="cs-CZ"/>
              </w:rPr>
              <w:t>them</w:t>
            </w:r>
            <w:proofErr w:type="spellEnd"/>
            <w:r w:rsidRPr="00DA627C">
              <w:rPr>
                <w:rFonts w:eastAsia="Times New Roman"/>
                <w:sz w:val="24"/>
                <w:szCs w:val="24"/>
                <w:lang w:val="cs-CZ" w:eastAsia="cs-CZ"/>
              </w:rPr>
              <w:t>.</w:t>
            </w:r>
          </w:p>
        </w:tc>
        <w:tc>
          <w:tcPr>
            <w:tcW w:w="4960" w:type="dxa"/>
          </w:tcPr>
          <w:p w14:paraId="3AF63890" w14:textId="77777777" w:rsidR="003C0A4D" w:rsidRPr="00DA627C" w:rsidRDefault="00E2581C" w:rsidP="00284289">
            <w:pPr>
              <w:spacing w:after="120"/>
              <w:ind w:left="709"/>
              <w:jc w:val="both"/>
              <w:rPr>
                <w:rFonts w:eastAsia="Calibri"/>
                <w:sz w:val="24"/>
                <w:szCs w:val="24"/>
                <w:lang w:val="en-US"/>
              </w:rPr>
            </w:pPr>
            <w:r w:rsidRPr="00DA627C">
              <w:rPr>
                <w:rFonts w:eastAsia="Times New Roman"/>
                <w:sz w:val="24"/>
                <w:szCs w:val="24"/>
                <w:lang w:val="cs-CZ" w:eastAsia="cs-CZ"/>
              </w:rPr>
              <w:t>Vlastnictví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 “</w:t>
            </w:r>
            <w:r w:rsidRPr="00DA627C">
              <w:rPr>
                <w:rFonts w:eastAsia="Times New Roman"/>
                <w:b/>
                <w:sz w:val="24"/>
                <w:szCs w:val="24"/>
                <w:lang w:val="cs-CZ" w:eastAsia="cs-CZ"/>
              </w:rPr>
              <w:t>Existující duševní vlastnictví</w:t>
            </w:r>
            <w:r w:rsidRPr="00DA627C">
              <w:rPr>
                <w:rFonts w:eastAsia="Times New Roman"/>
                <w:sz w:val="24"/>
                <w:szCs w:val="24"/>
                <w:lang w:val="cs-CZ" w:eastAsia="cs-CZ"/>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p>
        </w:tc>
      </w:tr>
      <w:tr w:rsidR="003C0A4D" w:rsidRPr="00DA627C" w14:paraId="3AF63894" w14:textId="77777777" w:rsidTr="00DF4B6D">
        <w:tc>
          <w:tcPr>
            <w:tcW w:w="4787" w:type="dxa"/>
          </w:tcPr>
          <w:p w14:paraId="3AF63892" w14:textId="1DADC04C" w:rsidR="003C0A4D" w:rsidRPr="00DA627C" w:rsidRDefault="00504B5D" w:rsidP="00D347D7">
            <w:pPr>
              <w:pStyle w:val="Odstavecseseznamem"/>
              <w:numPr>
                <w:ilvl w:val="1"/>
                <w:numId w:val="13"/>
              </w:numPr>
              <w:tabs>
                <w:tab w:val="left" w:pos="851"/>
              </w:tabs>
              <w:ind w:left="357" w:firstLine="0"/>
              <w:contextualSpacing w:val="0"/>
              <w:jc w:val="both"/>
              <w:rPr>
                <w:sz w:val="24"/>
                <w:szCs w:val="24"/>
                <w:u w:val="single"/>
                <w:lang w:val="en-US"/>
              </w:rPr>
            </w:pPr>
            <w:bookmarkStart w:id="10" w:name="_Hlk102643992"/>
            <w:bookmarkStart w:id="11" w:name="_Hlk102657835"/>
            <w:r w:rsidRPr="00DA627C">
              <w:rPr>
                <w:rFonts w:eastAsia="Calibri"/>
                <w:sz w:val="24"/>
                <w:szCs w:val="24"/>
                <w:u w:val="single"/>
              </w:rPr>
              <w:t xml:space="preserve">New </w:t>
            </w:r>
            <w:proofErr w:type="spellStart"/>
            <w:r w:rsidRPr="00DA627C">
              <w:rPr>
                <w:rFonts w:eastAsia="Calibri"/>
                <w:sz w:val="24"/>
                <w:szCs w:val="24"/>
                <w:u w:val="single"/>
              </w:rPr>
              <w:t>Intellectual</w:t>
            </w:r>
            <w:proofErr w:type="spellEnd"/>
            <w:r w:rsidRPr="00DA627C">
              <w:rPr>
                <w:rFonts w:eastAsia="Calibri"/>
                <w:sz w:val="24"/>
                <w:szCs w:val="24"/>
                <w:u w:val="single"/>
              </w:rPr>
              <w:t xml:space="preserve"> Property</w:t>
            </w:r>
            <w:bookmarkEnd w:id="10"/>
            <w:bookmarkEnd w:id="11"/>
          </w:p>
        </w:tc>
        <w:tc>
          <w:tcPr>
            <w:tcW w:w="4960" w:type="dxa"/>
          </w:tcPr>
          <w:p w14:paraId="3AF63893" w14:textId="7C922134" w:rsidR="003C0A4D" w:rsidRPr="00DA627C" w:rsidRDefault="00776DFE" w:rsidP="00284289">
            <w:pPr>
              <w:pStyle w:val="Odstavecseseznamem1"/>
              <w:tabs>
                <w:tab w:val="left" w:pos="851"/>
              </w:tabs>
              <w:spacing w:after="0" w:line="240" w:lineRule="auto"/>
              <w:ind w:left="357"/>
              <w:contextualSpacing w:val="0"/>
              <w:jc w:val="both"/>
              <w:rPr>
                <w:rFonts w:ascii="Times New Roman" w:hAnsi="Times New Roman"/>
                <w:sz w:val="24"/>
                <w:szCs w:val="24"/>
                <w:u w:val="single"/>
              </w:rPr>
            </w:pPr>
            <w:r w:rsidRPr="00DA627C">
              <w:rPr>
                <w:rFonts w:ascii="Times New Roman" w:hAnsi="Times New Roman"/>
                <w:sz w:val="24"/>
                <w:szCs w:val="24"/>
              </w:rPr>
              <w:t xml:space="preserve">4.2. </w:t>
            </w:r>
            <w:proofErr w:type="spellStart"/>
            <w:r w:rsidR="00920E86" w:rsidRPr="00DA627C">
              <w:rPr>
                <w:rFonts w:ascii="Times New Roman" w:hAnsi="Times New Roman"/>
                <w:sz w:val="24"/>
                <w:szCs w:val="24"/>
                <w:u w:val="single"/>
                <w:lang w:val="de-DE"/>
              </w:rPr>
              <w:t>Nové</w:t>
            </w:r>
            <w:proofErr w:type="spellEnd"/>
            <w:r w:rsidR="00920E86" w:rsidRPr="00DA627C">
              <w:rPr>
                <w:rFonts w:ascii="Times New Roman" w:hAnsi="Times New Roman"/>
                <w:sz w:val="24"/>
                <w:szCs w:val="24"/>
                <w:u w:val="single"/>
                <w:lang w:val="de-DE"/>
              </w:rPr>
              <w:t xml:space="preserve"> </w:t>
            </w:r>
            <w:proofErr w:type="spellStart"/>
            <w:r w:rsidR="00920E86" w:rsidRPr="00DA627C">
              <w:rPr>
                <w:rFonts w:ascii="Times New Roman" w:hAnsi="Times New Roman"/>
                <w:sz w:val="24"/>
                <w:szCs w:val="24"/>
                <w:u w:val="single"/>
                <w:lang w:val="de-DE"/>
              </w:rPr>
              <w:t>duševní</w:t>
            </w:r>
            <w:proofErr w:type="spellEnd"/>
            <w:r w:rsidR="00920E86" w:rsidRPr="00DA627C">
              <w:rPr>
                <w:rFonts w:ascii="Times New Roman" w:hAnsi="Times New Roman"/>
                <w:sz w:val="24"/>
                <w:szCs w:val="24"/>
                <w:u w:val="single"/>
                <w:lang w:val="de-DE"/>
              </w:rPr>
              <w:t xml:space="preserve"> </w:t>
            </w:r>
            <w:proofErr w:type="spellStart"/>
            <w:r w:rsidR="00920E86" w:rsidRPr="00DA627C">
              <w:rPr>
                <w:rFonts w:ascii="Times New Roman" w:hAnsi="Times New Roman"/>
                <w:sz w:val="24"/>
                <w:szCs w:val="24"/>
                <w:u w:val="single"/>
                <w:lang w:val="de-DE"/>
              </w:rPr>
              <w:t>vlastnictví</w:t>
            </w:r>
            <w:proofErr w:type="spellEnd"/>
          </w:p>
        </w:tc>
      </w:tr>
      <w:tr w:rsidR="00DF4B6D" w:rsidRPr="00DA627C" w14:paraId="30BF8411" w14:textId="77777777" w:rsidTr="00DF4B6D">
        <w:tc>
          <w:tcPr>
            <w:tcW w:w="4787" w:type="dxa"/>
          </w:tcPr>
          <w:p w14:paraId="216A5B20" w14:textId="7FCA9398" w:rsidR="00DF4B6D" w:rsidRPr="00DA627C" w:rsidRDefault="00DF4B6D" w:rsidP="00DF4B6D">
            <w:pPr>
              <w:pStyle w:val="Odstavecseseznamem"/>
              <w:tabs>
                <w:tab w:val="left" w:pos="851"/>
              </w:tabs>
              <w:ind w:left="357"/>
              <w:contextualSpacing w:val="0"/>
              <w:jc w:val="both"/>
              <w:rPr>
                <w:rFonts w:eastAsia="Calibri"/>
                <w:sz w:val="24"/>
                <w:szCs w:val="24"/>
                <w:u w:val="single"/>
              </w:rPr>
            </w:pPr>
            <w:r w:rsidRPr="00DA627C">
              <w:rPr>
                <w:rFonts w:eastAsia="Times New Roman"/>
                <w:color w:val="000000"/>
                <w:sz w:val="24"/>
                <w:szCs w:val="24"/>
                <w:lang w:val="cs-CZ" w:eastAsia="cs-CZ"/>
              </w:rPr>
              <w:t xml:space="preserve">For purposes </w:t>
            </w:r>
            <w:bookmarkStart w:id="12" w:name="_Hlk102644004"/>
            <w:r w:rsidRPr="00DA627C">
              <w:rPr>
                <w:color w:val="000000"/>
                <w:sz w:val="24"/>
                <w:szCs w:val="24"/>
                <w:lang w:val="en-US"/>
              </w:rPr>
              <w:t>of this Section 4, the term “</w:t>
            </w:r>
            <w:r w:rsidRPr="00DA627C">
              <w:rPr>
                <w:b/>
                <w:color w:val="000000"/>
                <w:sz w:val="24"/>
                <w:szCs w:val="24"/>
                <w:lang w:val="en-US"/>
              </w:rPr>
              <w:t>New Intellectual Property or New IP</w:t>
            </w:r>
            <w:r w:rsidRPr="00DA627C">
              <w:rPr>
                <w:color w:val="000000"/>
                <w:sz w:val="24"/>
                <w:szCs w:val="24"/>
                <w:lang w:val="en-US"/>
              </w:rPr>
              <w:t xml:space="preserve">” means </w:t>
            </w:r>
            <w:r w:rsidRPr="00DA627C">
              <w:rPr>
                <w:sz w:val="24"/>
                <w:szCs w:val="24"/>
                <w:lang w:val="en-US"/>
              </w:rPr>
              <w:t xml:space="preserve"> </w:t>
            </w:r>
            <w:r w:rsidRPr="00DA627C">
              <w:rPr>
                <w:color w:val="000000"/>
                <w:sz w:val="24"/>
                <w:szCs w:val="24"/>
                <w:lang w:val="en-US"/>
              </w:rPr>
              <w:t>any discovery, development, invention (whether patentable or not), modification, improvement, formula, process, composition of matter, formulation, use, method of use or delivery, specification, computer program or model and related documentation, know-how (including all technical information, both secret and non-secret), trade secret, or work of authorship together with all translations, adaptations, derivations, and combinations thereof, and all documentation, specifications, drawings, graphics, databases, recordings, and other copyrightable works made by Institution, Investigator(s), or Study Staff: (1) in connection with the Study; or (2) which incorporates Sponsor Confidential Information</w:t>
            </w:r>
            <w:bookmarkEnd w:id="12"/>
            <w:r w:rsidRPr="00DA627C">
              <w:rPr>
                <w:color w:val="000000"/>
                <w:sz w:val="24"/>
                <w:szCs w:val="24"/>
                <w:lang w:val="en-US"/>
              </w:rPr>
              <w:t>.</w:t>
            </w:r>
          </w:p>
        </w:tc>
        <w:tc>
          <w:tcPr>
            <w:tcW w:w="4960" w:type="dxa"/>
          </w:tcPr>
          <w:p w14:paraId="08369359" w14:textId="684A07B8" w:rsidR="00DF4B6D" w:rsidRPr="00DA627C" w:rsidRDefault="00DF4B6D" w:rsidP="00284289">
            <w:pPr>
              <w:pStyle w:val="Odstavecseseznamem1"/>
              <w:tabs>
                <w:tab w:val="left" w:pos="851"/>
              </w:tabs>
              <w:spacing w:after="0" w:line="240" w:lineRule="auto"/>
              <w:ind w:left="357"/>
              <w:contextualSpacing w:val="0"/>
              <w:jc w:val="both"/>
              <w:rPr>
                <w:rFonts w:ascii="Times New Roman" w:hAnsi="Times New Roman"/>
                <w:sz w:val="24"/>
                <w:szCs w:val="24"/>
                <w:lang w:val="de-DE"/>
              </w:rPr>
            </w:pPr>
            <w:r w:rsidRPr="00DA627C">
              <w:rPr>
                <w:rFonts w:ascii="Times New Roman" w:hAnsi="Times New Roman"/>
                <w:sz w:val="24"/>
                <w:szCs w:val="24"/>
                <w:lang w:val="de-DE"/>
              </w:rPr>
              <w:t xml:space="preserve">Pro </w:t>
            </w:r>
            <w:proofErr w:type="spellStart"/>
            <w:r w:rsidRPr="00DA627C">
              <w:rPr>
                <w:rFonts w:ascii="Times New Roman" w:hAnsi="Times New Roman"/>
                <w:sz w:val="24"/>
                <w:szCs w:val="24"/>
                <w:lang w:val="de-DE"/>
              </w:rPr>
              <w:t>účely</w:t>
            </w:r>
            <w:proofErr w:type="spellEnd"/>
            <w:r w:rsidRPr="00DA627C">
              <w:rPr>
                <w:rFonts w:ascii="Times New Roman" w:hAnsi="Times New Roman"/>
                <w:sz w:val="24"/>
                <w:szCs w:val="24"/>
                <w:lang w:val="de-DE"/>
              </w:rPr>
              <w:t xml:space="preserve"> tohoto </w:t>
            </w:r>
            <w:proofErr w:type="spellStart"/>
            <w:r w:rsidRPr="00DA627C">
              <w:rPr>
                <w:rFonts w:ascii="Times New Roman" w:hAnsi="Times New Roman"/>
                <w:sz w:val="24"/>
                <w:szCs w:val="24"/>
                <w:lang w:val="de-DE"/>
              </w:rPr>
              <w:t>Článku</w:t>
            </w:r>
            <w:proofErr w:type="spellEnd"/>
            <w:r w:rsidRPr="00DA627C">
              <w:rPr>
                <w:rFonts w:ascii="Times New Roman" w:hAnsi="Times New Roman"/>
                <w:sz w:val="24"/>
                <w:szCs w:val="24"/>
                <w:lang w:val="de-DE"/>
              </w:rPr>
              <w:t xml:space="preserve"> 4 </w:t>
            </w:r>
            <w:proofErr w:type="spellStart"/>
            <w:r w:rsidRPr="00DA627C">
              <w:rPr>
                <w:rFonts w:ascii="Times New Roman" w:hAnsi="Times New Roman"/>
                <w:sz w:val="24"/>
                <w:szCs w:val="24"/>
                <w:lang w:val="de-DE"/>
              </w:rPr>
              <w:t>znamená</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pojem</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b/>
                <w:bCs/>
                <w:sz w:val="24"/>
                <w:szCs w:val="24"/>
                <w:lang w:val="de-DE"/>
              </w:rPr>
              <w:t>Nové</w:t>
            </w:r>
            <w:proofErr w:type="spellEnd"/>
            <w:r w:rsidRPr="00DA627C">
              <w:rPr>
                <w:rFonts w:ascii="Times New Roman" w:hAnsi="Times New Roman"/>
                <w:b/>
                <w:bCs/>
                <w:sz w:val="24"/>
                <w:szCs w:val="24"/>
                <w:lang w:val="de-DE"/>
              </w:rPr>
              <w:t xml:space="preserve"> </w:t>
            </w:r>
            <w:proofErr w:type="spellStart"/>
            <w:r w:rsidRPr="00DA627C">
              <w:rPr>
                <w:rFonts w:ascii="Times New Roman" w:hAnsi="Times New Roman"/>
                <w:b/>
                <w:bCs/>
                <w:sz w:val="24"/>
                <w:szCs w:val="24"/>
                <w:lang w:val="de-DE"/>
              </w:rPr>
              <w:t>duševní</w:t>
            </w:r>
            <w:proofErr w:type="spellEnd"/>
            <w:r w:rsidRPr="00DA627C">
              <w:rPr>
                <w:rFonts w:ascii="Times New Roman" w:hAnsi="Times New Roman"/>
                <w:b/>
                <w:bCs/>
                <w:sz w:val="24"/>
                <w:szCs w:val="24"/>
                <w:lang w:val="de-DE"/>
              </w:rPr>
              <w:t xml:space="preserve"> </w:t>
            </w:r>
            <w:proofErr w:type="spellStart"/>
            <w:r w:rsidRPr="00DA627C">
              <w:rPr>
                <w:rFonts w:ascii="Times New Roman" w:hAnsi="Times New Roman"/>
                <w:b/>
                <w:bCs/>
                <w:sz w:val="24"/>
                <w:szCs w:val="24"/>
                <w:lang w:val="de-DE"/>
              </w:rPr>
              <w:t>vlastnictví</w:t>
            </w:r>
            <w:proofErr w:type="spellEnd"/>
            <w:r w:rsidRPr="00DA627C">
              <w:rPr>
                <w:rFonts w:ascii="Times New Roman" w:hAnsi="Times New Roman"/>
                <w:b/>
                <w:bCs/>
                <w:sz w:val="24"/>
                <w:szCs w:val="24"/>
                <w:lang w:val="de-DE"/>
              </w:rPr>
              <w:t xml:space="preserve"> nebo </w:t>
            </w:r>
            <w:proofErr w:type="spellStart"/>
            <w:r w:rsidRPr="00DA627C">
              <w:rPr>
                <w:rFonts w:ascii="Times New Roman" w:hAnsi="Times New Roman"/>
                <w:b/>
                <w:bCs/>
                <w:sz w:val="24"/>
                <w:szCs w:val="24"/>
                <w:lang w:val="de-DE"/>
              </w:rPr>
              <w:t>nové</w:t>
            </w:r>
            <w:proofErr w:type="spellEnd"/>
            <w:r w:rsidRPr="00DA627C">
              <w:rPr>
                <w:rFonts w:ascii="Times New Roman" w:hAnsi="Times New Roman"/>
                <w:b/>
                <w:bCs/>
                <w:sz w:val="24"/>
                <w:szCs w:val="24"/>
                <w:lang w:val="de-DE"/>
              </w:rPr>
              <w:t xml:space="preserve"> DV</w:t>
            </w:r>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jakýkoli</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objev</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výsledek</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vývoje</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vynález</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ať</w:t>
            </w:r>
            <w:proofErr w:type="spellEnd"/>
            <w:r w:rsidRPr="00DA627C">
              <w:rPr>
                <w:rFonts w:ascii="Times New Roman" w:hAnsi="Times New Roman"/>
                <w:sz w:val="24"/>
                <w:szCs w:val="24"/>
                <w:lang w:val="de-DE"/>
              </w:rPr>
              <w:t xml:space="preserve"> už </w:t>
            </w:r>
            <w:proofErr w:type="spellStart"/>
            <w:r w:rsidRPr="00DA627C">
              <w:rPr>
                <w:rFonts w:ascii="Times New Roman" w:hAnsi="Times New Roman"/>
                <w:sz w:val="24"/>
                <w:szCs w:val="24"/>
                <w:lang w:val="de-DE"/>
              </w:rPr>
              <w:t>patentovatelný</w:t>
            </w:r>
            <w:proofErr w:type="spellEnd"/>
            <w:r w:rsidRPr="00DA627C">
              <w:rPr>
                <w:rFonts w:ascii="Times New Roman" w:hAnsi="Times New Roman"/>
                <w:sz w:val="24"/>
                <w:szCs w:val="24"/>
                <w:lang w:val="de-DE"/>
              </w:rPr>
              <w:t xml:space="preserve"> či </w:t>
            </w:r>
            <w:proofErr w:type="spellStart"/>
            <w:r w:rsidRPr="00DA627C">
              <w:rPr>
                <w:rFonts w:ascii="Times New Roman" w:hAnsi="Times New Roman"/>
                <w:sz w:val="24"/>
                <w:szCs w:val="24"/>
                <w:lang w:val="de-DE"/>
              </w:rPr>
              <w:t>nikoli</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úpravu</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zlepšení</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vzorec</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postup</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složení</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hmoty</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formulace</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použití</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metodu</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použití</w:t>
            </w:r>
            <w:proofErr w:type="spellEnd"/>
            <w:r w:rsidRPr="00DA627C">
              <w:rPr>
                <w:rFonts w:ascii="Times New Roman" w:hAnsi="Times New Roman"/>
                <w:sz w:val="24"/>
                <w:szCs w:val="24"/>
                <w:lang w:val="de-DE"/>
              </w:rPr>
              <w:t xml:space="preserve"> nebo </w:t>
            </w:r>
            <w:proofErr w:type="spellStart"/>
            <w:r w:rsidRPr="00DA627C">
              <w:rPr>
                <w:rFonts w:ascii="Times New Roman" w:hAnsi="Times New Roman"/>
                <w:sz w:val="24"/>
                <w:szCs w:val="24"/>
                <w:lang w:val="de-DE"/>
              </w:rPr>
              <w:t>dodání</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specifikaci</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počítačový</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program</w:t>
            </w:r>
            <w:proofErr w:type="spellEnd"/>
            <w:r w:rsidRPr="00DA627C">
              <w:rPr>
                <w:rFonts w:ascii="Times New Roman" w:hAnsi="Times New Roman"/>
                <w:sz w:val="24"/>
                <w:szCs w:val="24"/>
                <w:lang w:val="de-DE"/>
              </w:rPr>
              <w:t xml:space="preserve"> nebo </w:t>
            </w:r>
            <w:proofErr w:type="spellStart"/>
            <w:r w:rsidRPr="00DA627C">
              <w:rPr>
                <w:rFonts w:ascii="Times New Roman" w:hAnsi="Times New Roman"/>
                <w:sz w:val="24"/>
                <w:szCs w:val="24"/>
                <w:lang w:val="de-DE"/>
              </w:rPr>
              <w:t>model</w:t>
            </w:r>
            <w:proofErr w:type="spellEnd"/>
            <w:r w:rsidRPr="00DA627C">
              <w:rPr>
                <w:rFonts w:ascii="Times New Roman" w:hAnsi="Times New Roman"/>
                <w:sz w:val="24"/>
                <w:szCs w:val="24"/>
                <w:lang w:val="de-DE"/>
              </w:rPr>
              <w:t xml:space="preserve"> a související dokumentaci, </w:t>
            </w:r>
            <w:proofErr w:type="spellStart"/>
            <w:r w:rsidRPr="00DA627C">
              <w:rPr>
                <w:rFonts w:ascii="Times New Roman" w:hAnsi="Times New Roman"/>
                <w:sz w:val="24"/>
                <w:szCs w:val="24"/>
                <w:lang w:val="de-DE"/>
              </w:rPr>
              <w:t>know-how</w:t>
            </w:r>
            <w:proofErr w:type="spellEnd"/>
            <w:r w:rsidRPr="00DA627C">
              <w:rPr>
                <w:rFonts w:ascii="Times New Roman" w:hAnsi="Times New Roman"/>
                <w:sz w:val="24"/>
                <w:szCs w:val="24"/>
                <w:lang w:val="de-DE"/>
              </w:rPr>
              <w:t xml:space="preserve"> (včetně veškerých </w:t>
            </w:r>
            <w:proofErr w:type="spellStart"/>
            <w:r w:rsidRPr="00DA627C">
              <w:rPr>
                <w:rFonts w:ascii="Times New Roman" w:hAnsi="Times New Roman"/>
                <w:sz w:val="24"/>
                <w:szCs w:val="24"/>
                <w:lang w:val="de-DE"/>
              </w:rPr>
              <w:t>technických</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informací</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tajných</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ti</w:t>
            </w:r>
            <w:proofErr w:type="spellEnd"/>
            <w:r w:rsidRPr="00DA627C">
              <w:rPr>
                <w:rFonts w:ascii="Times New Roman" w:hAnsi="Times New Roman"/>
                <w:sz w:val="24"/>
                <w:szCs w:val="24"/>
                <w:lang w:val="de-DE"/>
              </w:rPr>
              <w:t> </w:t>
            </w:r>
            <w:proofErr w:type="spellStart"/>
            <w:r w:rsidRPr="00DA627C">
              <w:rPr>
                <w:rFonts w:ascii="Times New Roman" w:hAnsi="Times New Roman"/>
                <w:sz w:val="24"/>
                <w:szCs w:val="24"/>
                <w:lang w:val="de-DE"/>
              </w:rPr>
              <w:t>neutajovaných</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obchodní</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tajemství</w:t>
            </w:r>
            <w:proofErr w:type="spellEnd"/>
            <w:r w:rsidRPr="00DA627C">
              <w:rPr>
                <w:rFonts w:ascii="Times New Roman" w:hAnsi="Times New Roman"/>
                <w:sz w:val="24"/>
                <w:szCs w:val="24"/>
                <w:lang w:val="de-DE"/>
              </w:rPr>
              <w:t xml:space="preserve"> nebo </w:t>
            </w:r>
            <w:proofErr w:type="spellStart"/>
            <w:r w:rsidRPr="00DA627C">
              <w:rPr>
                <w:rFonts w:ascii="Times New Roman" w:hAnsi="Times New Roman"/>
                <w:sz w:val="24"/>
                <w:szCs w:val="24"/>
                <w:lang w:val="de-DE"/>
              </w:rPr>
              <w:t>autorské</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dílo</w:t>
            </w:r>
            <w:proofErr w:type="spellEnd"/>
            <w:r w:rsidRPr="00DA627C">
              <w:rPr>
                <w:rFonts w:ascii="Times New Roman" w:hAnsi="Times New Roman"/>
                <w:sz w:val="24"/>
                <w:szCs w:val="24"/>
                <w:lang w:val="de-DE"/>
              </w:rPr>
              <w:t xml:space="preserve">, i veškeré </w:t>
            </w:r>
            <w:proofErr w:type="spellStart"/>
            <w:r w:rsidRPr="00DA627C">
              <w:rPr>
                <w:rFonts w:ascii="Times New Roman" w:hAnsi="Times New Roman"/>
                <w:sz w:val="24"/>
                <w:szCs w:val="24"/>
                <w:lang w:val="de-DE"/>
              </w:rPr>
              <w:t>překlady</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adaptace</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derivace</w:t>
            </w:r>
            <w:proofErr w:type="spellEnd"/>
            <w:r w:rsidRPr="00DA627C">
              <w:rPr>
                <w:rFonts w:ascii="Times New Roman" w:hAnsi="Times New Roman"/>
                <w:sz w:val="24"/>
                <w:szCs w:val="24"/>
                <w:lang w:val="de-DE"/>
              </w:rPr>
              <w:t xml:space="preserve"> a </w:t>
            </w:r>
            <w:proofErr w:type="spellStart"/>
            <w:r w:rsidRPr="00DA627C">
              <w:rPr>
                <w:rFonts w:ascii="Times New Roman" w:hAnsi="Times New Roman"/>
                <w:sz w:val="24"/>
                <w:szCs w:val="24"/>
                <w:lang w:val="de-DE"/>
              </w:rPr>
              <w:t>jejich</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kombinace</w:t>
            </w:r>
            <w:proofErr w:type="spellEnd"/>
            <w:r w:rsidRPr="00DA627C">
              <w:rPr>
                <w:rFonts w:ascii="Times New Roman" w:hAnsi="Times New Roman"/>
                <w:sz w:val="24"/>
                <w:szCs w:val="24"/>
                <w:lang w:val="de-DE"/>
              </w:rPr>
              <w:t xml:space="preserve"> a veškeré dokumentace, </w:t>
            </w:r>
            <w:proofErr w:type="spellStart"/>
            <w:r w:rsidRPr="00DA627C">
              <w:rPr>
                <w:rFonts w:ascii="Times New Roman" w:hAnsi="Times New Roman"/>
                <w:sz w:val="24"/>
                <w:szCs w:val="24"/>
                <w:lang w:val="de-DE"/>
              </w:rPr>
              <w:t>specifikace</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výkresy</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grafiky</w:t>
            </w:r>
            <w:proofErr w:type="spellEnd"/>
            <w:r w:rsidRPr="00DA627C">
              <w:rPr>
                <w:rFonts w:ascii="Times New Roman" w:hAnsi="Times New Roman"/>
                <w:sz w:val="24"/>
                <w:szCs w:val="24"/>
                <w:lang w:val="de-DE"/>
              </w:rPr>
              <w:t xml:space="preserve">, databáze, </w:t>
            </w:r>
            <w:proofErr w:type="spellStart"/>
            <w:r w:rsidRPr="00DA627C">
              <w:rPr>
                <w:rFonts w:ascii="Times New Roman" w:hAnsi="Times New Roman"/>
                <w:sz w:val="24"/>
                <w:szCs w:val="24"/>
                <w:lang w:val="de-DE"/>
              </w:rPr>
              <w:t>nahrávky</w:t>
            </w:r>
            <w:proofErr w:type="spellEnd"/>
            <w:r w:rsidRPr="00DA627C">
              <w:rPr>
                <w:rFonts w:ascii="Times New Roman" w:hAnsi="Times New Roman"/>
                <w:sz w:val="24"/>
                <w:szCs w:val="24"/>
                <w:lang w:val="de-DE"/>
              </w:rPr>
              <w:t xml:space="preserve"> a další </w:t>
            </w:r>
            <w:proofErr w:type="spellStart"/>
            <w:r w:rsidRPr="00DA627C">
              <w:rPr>
                <w:rFonts w:ascii="Times New Roman" w:hAnsi="Times New Roman"/>
                <w:sz w:val="24"/>
                <w:szCs w:val="24"/>
                <w:lang w:val="de-DE"/>
              </w:rPr>
              <w:t>díla</w:t>
            </w:r>
            <w:proofErr w:type="spellEnd"/>
            <w:r w:rsidRPr="00DA627C">
              <w:rPr>
                <w:rFonts w:ascii="Times New Roman" w:hAnsi="Times New Roman"/>
                <w:sz w:val="24"/>
                <w:szCs w:val="24"/>
                <w:lang w:val="de-DE"/>
              </w:rPr>
              <w:t xml:space="preserve">, na </w:t>
            </w:r>
            <w:proofErr w:type="spellStart"/>
            <w:r w:rsidRPr="00DA627C">
              <w:rPr>
                <w:rFonts w:ascii="Times New Roman" w:hAnsi="Times New Roman"/>
                <w:sz w:val="24"/>
                <w:szCs w:val="24"/>
                <w:lang w:val="de-DE"/>
              </w:rPr>
              <w:t>něž</w:t>
            </w:r>
            <w:proofErr w:type="spellEnd"/>
            <w:r w:rsidRPr="00DA627C">
              <w:rPr>
                <w:rFonts w:ascii="Times New Roman" w:hAnsi="Times New Roman"/>
                <w:sz w:val="24"/>
                <w:szCs w:val="24"/>
                <w:lang w:val="de-DE"/>
              </w:rPr>
              <w:t xml:space="preserve"> se </w:t>
            </w:r>
            <w:proofErr w:type="spellStart"/>
            <w:r w:rsidRPr="00DA627C">
              <w:rPr>
                <w:rFonts w:ascii="Times New Roman" w:hAnsi="Times New Roman"/>
                <w:sz w:val="24"/>
                <w:szCs w:val="24"/>
                <w:lang w:val="de-DE"/>
              </w:rPr>
              <w:t>vztahuje</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autorské</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právo</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vytvořená</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Zdravotnickým</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zařízením</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Zkoušejícím</w:t>
            </w:r>
            <w:proofErr w:type="spellEnd"/>
            <w:r w:rsidRPr="00DA627C">
              <w:rPr>
                <w:rFonts w:ascii="Times New Roman" w:hAnsi="Times New Roman"/>
                <w:sz w:val="24"/>
                <w:szCs w:val="24"/>
                <w:lang w:val="de-DE"/>
              </w:rPr>
              <w:t xml:space="preserve"> nebo </w:t>
            </w:r>
            <w:proofErr w:type="spellStart"/>
            <w:r w:rsidRPr="00DA627C">
              <w:rPr>
                <w:rFonts w:ascii="Times New Roman" w:hAnsi="Times New Roman"/>
                <w:sz w:val="24"/>
                <w:szCs w:val="24"/>
                <w:lang w:val="de-DE"/>
              </w:rPr>
              <w:t>Studijním</w:t>
            </w:r>
            <w:proofErr w:type="spellEnd"/>
            <w:r w:rsidRPr="00DA627C">
              <w:rPr>
                <w:rFonts w:ascii="Times New Roman" w:hAnsi="Times New Roman"/>
                <w:sz w:val="24"/>
                <w:szCs w:val="24"/>
                <w:lang w:val="de-DE"/>
              </w:rPr>
              <w:t xml:space="preserve"> </w:t>
            </w:r>
            <w:proofErr w:type="spellStart"/>
            <w:r w:rsidRPr="00DA627C">
              <w:rPr>
                <w:rFonts w:ascii="Times New Roman" w:hAnsi="Times New Roman"/>
                <w:sz w:val="24"/>
                <w:szCs w:val="24"/>
                <w:lang w:val="de-DE"/>
              </w:rPr>
              <w:t>personálem</w:t>
            </w:r>
            <w:proofErr w:type="spellEnd"/>
            <w:r w:rsidRPr="00DA627C">
              <w:rPr>
                <w:rFonts w:ascii="Times New Roman" w:hAnsi="Times New Roman"/>
                <w:sz w:val="24"/>
                <w:szCs w:val="24"/>
                <w:lang w:val="de-DE"/>
              </w:rPr>
              <w:t>:</w:t>
            </w:r>
            <w:r w:rsidRPr="00DA627C">
              <w:rPr>
                <w:rFonts w:ascii="Times New Roman" w:hAnsi="Times New Roman"/>
                <w:color w:val="000000"/>
                <w:sz w:val="24"/>
                <w:szCs w:val="24"/>
                <w:lang w:val="de-DE"/>
              </w:rPr>
              <w:t xml:space="preserve"> (1) v souvislosti se </w:t>
            </w:r>
            <w:proofErr w:type="spellStart"/>
            <w:r w:rsidRPr="00DA627C">
              <w:rPr>
                <w:rFonts w:ascii="Times New Roman" w:hAnsi="Times New Roman"/>
                <w:color w:val="000000"/>
                <w:sz w:val="24"/>
                <w:szCs w:val="24"/>
                <w:lang w:val="de-DE"/>
              </w:rPr>
              <w:t>Studií</w:t>
            </w:r>
            <w:proofErr w:type="spellEnd"/>
            <w:r w:rsidRPr="00DA627C">
              <w:rPr>
                <w:rFonts w:ascii="Times New Roman" w:hAnsi="Times New Roman"/>
                <w:color w:val="000000"/>
                <w:sz w:val="24"/>
                <w:szCs w:val="24"/>
                <w:lang w:val="de-DE"/>
              </w:rPr>
              <w:t xml:space="preserve">; nebo (2) </w:t>
            </w:r>
            <w:proofErr w:type="spellStart"/>
            <w:r w:rsidRPr="00DA627C">
              <w:rPr>
                <w:rFonts w:ascii="Times New Roman" w:hAnsi="Times New Roman"/>
                <w:color w:val="000000"/>
                <w:sz w:val="24"/>
                <w:szCs w:val="24"/>
                <w:lang w:val="de-DE"/>
              </w:rPr>
              <w:t>která</w:t>
            </w:r>
            <w:proofErr w:type="spellEnd"/>
            <w:r w:rsidRPr="00DA627C">
              <w:rPr>
                <w:rFonts w:ascii="Times New Roman" w:hAnsi="Times New Roman"/>
                <w:color w:val="000000"/>
                <w:sz w:val="24"/>
                <w:szCs w:val="24"/>
                <w:lang w:val="de-DE"/>
              </w:rPr>
              <w:t xml:space="preserve"> </w:t>
            </w:r>
            <w:proofErr w:type="spellStart"/>
            <w:r w:rsidRPr="00DA627C">
              <w:rPr>
                <w:rFonts w:ascii="Times New Roman" w:hAnsi="Times New Roman"/>
                <w:color w:val="000000"/>
                <w:sz w:val="24"/>
                <w:szCs w:val="24"/>
                <w:lang w:val="de-DE"/>
              </w:rPr>
              <w:t>zahrnují</w:t>
            </w:r>
            <w:proofErr w:type="spellEnd"/>
            <w:r w:rsidRPr="00DA627C">
              <w:rPr>
                <w:rFonts w:ascii="Times New Roman" w:hAnsi="Times New Roman"/>
                <w:color w:val="000000"/>
                <w:sz w:val="24"/>
                <w:szCs w:val="24"/>
                <w:lang w:val="de-DE"/>
              </w:rPr>
              <w:t xml:space="preserve"> </w:t>
            </w:r>
            <w:proofErr w:type="spellStart"/>
            <w:r w:rsidRPr="00DA627C">
              <w:rPr>
                <w:rFonts w:ascii="Times New Roman" w:hAnsi="Times New Roman"/>
                <w:color w:val="000000"/>
                <w:sz w:val="24"/>
                <w:szCs w:val="24"/>
                <w:lang w:val="de-DE"/>
              </w:rPr>
              <w:t>Důvěrné</w:t>
            </w:r>
            <w:proofErr w:type="spellEnd"/>
            <w:r w:rsidRPr="00DA627C">
              <w:rPr>
                <w:rFonts w:ascii="Times New Roman" w:hAnsi="Times New Roman"/>
                <w:color w:val="000000"/>
                <w:sz w:val="24"/>
                <w:szCs w:val="24"/>
                <w:lang w:val="de-DE"/>
              </w:rPr>
              <w:t xml:space="preserve"> </w:t>
            </w:r>
            <w:proofErr w:type="spellStart"/>
            <w:r w:rsidRPr="00DA627C">
              <w:rPr>
                <w:rFonts w:ascii="Times New Roman" w:hAnsi="Times New Roman"/>
                <w:color w:val="000000"/>
                <w:sz w:val="24"/>
                <w:szCs w:val="24"/>
                <w:lang w:val="de-DE"/>
              </w:rPr>
              <w:t>informace</w:t>
            </w:r>
            <w:proofErr w:type="spellEnd"/>
            <w:r w:rsidRPr="00DA627C">
              <w:rPr>
                <w:rFonts w:ascii="Times New Roman" w:hAnsi="Times New Roman"/>
                <w:color w:val="000000"/>
                <w:sz w:val="24"/>
                <w:szCs w:val="24"/>
                <w:lang w:val="de-DE"/>
              </w:rPr>
              <w:t xml:space="preserve"> Zadavatele.</w:t>
            </w:r>
          </w:p>
        </w:tc>
      </w:tr>
      <w:tr w:rsidR="003C0A4D" w:rsidRPr="00DA627C" w14:paraId="3AF63898" w14:textId="77777777" w:rsidTr="00DF4B6D">
        <w:tc>
          <w:tcPr>
            <w:tcW w:w="4787" w:type="dxa"/>
          </w:tcPr>
          <w:p w14:paraId="3AF63896" w14:textId="77777777" w:rsidR="003C0A4D" w:rsidRPr="00DA627C" w:rsidRDefault="003C0A4D" w:rsidP="00DF4B6D">
            <w:pPr>
              <w:keepNext/>
              <w:keepLines/>
              <w:tabs>
                <w:tab w:val="left" w:pos="360"/>
              </w:tabs>
              <w:spacing w:after="120"/>
              <w:ind w:left="709"/>
              <w:jc w:val="both"/>
              <w:rPr>
                <w:rFonts w:eastAsia="Calibri"/>
                <w:color w:val="000000"/>
                <w:sz w:val="24"/>
                <w:szCs w:val="24"/>
              </w:rPr>
            </w:pPr>
          </w:p>
        </w:tc>
        <w:tc>
          <w:tcPr>
            <w:tcW w:w="4960" w:type="dxa"/>
          </w:tcPr>
          <w:p w14:paraId="3AF63897" w14:textId="2660CB4B" w:rsidR="003C0A4D" w:rsidRPr="00DA627C" w:rsidRDefault="004E3908" w:rsidP="00284289">
            <w:pPr>
              <w:keepNext/>
              <w:keepLines/>
              <w:tabs>
                <w:tab w:val="left" w:pos="360"/>
              </w:tabs>
              <w:spacing w:after="120"/>
              <w:ind w:left="709"/>
              <w:jc w:val="both"/>
              <w:rPr>
                <w:rFonts w:eastAsia="Calibri"/>
                <w:color w:val="000000"/>
                <w:sz w:val="24"/>
                <w:szCs w:val="24"/>
                <w:lang w:val="cs-CZ"/>
              </w:rPr>
            </w:pPr>
            <w:r w:rsidRPr="00DA627C">
              <w:rPr>
                <w:rFonts w:eastAsia="Times New Roman"/>
                <w:color w:val="000000"/>
                <w:sz w:val="24"/>
                <w:szCs w:val="24"/>
                <w:lang w:val="cs-CZ" w:eastAsia="cs-CZ"/>
              </w:rPr>
              <w:t xml:space="preserve"> </w:t>
            </w:r>
          </w:p>
        </w:tc>
      </w:tr>
      <w:tr w:rsidR="003C0A4D" w:rsidRPr="00DA627C" w14:paraId="3AF6389B" w14:textId="77777777" w:rsidTr="00DF4B6D">
        <w:tc>
          <w:tcPr>
            <w:tcW w:w="4787" w:type="dxa"/>
          </w:tcPr>
          <w:p w14:paraId="3AF63899" w14:textId="6A63CDEA" w:rsidR="003C0A4D" w:rsidRPr="00DA627C" w:rsidRDefault="00776DFE" w:rsidP="00284289">
            <w:pPr>
              <w:pStyle w:val="Odstavecseseznamem"/>
              <w:tabs>
                <w:tab w:val="left" w:pos="851"/>
              </w:tabs>
              <w:ind w:left="709"/>
              <w:jc w:val="both"/>
              <w:rPr>
                <w:sz w:val="24"/>
                <w:szCs w:val="24"/>
                <w:u w:val="single"/>
                <w:lang w:val="en-US"/>
              </w:rPr>
            </w:pPr>
            <w:r w:rsidRPr="00DA627C">
              <w:rPr>
                <w:sz w:val="24"/>
                <w:szCs w:val="24"/>
                <w:lang w:val="en-US"/>
              </w:rPr>
              <w:t xml:space="preserve">4.3. </w:t>
            </w:r>
            <w:r w:rsidR="006630F8" w:rsidRPr="00DA627C">
              <w:rPr>
                <w:sz w:val="24"/>
                <w:szCs w:val="24"/>
                <w:u w:val="single"/>
                <w:lang w:val="en-US"/>
              </w:rPr>
              <w:t xml:space="preserve">Assignment of </w:t>
            </w:r>
            <w:r w:rsidR="00321E6C" w:rsidRPr="00DA627C">
              <w:rPr>
                <w:sz w:val="24"/>
                <w:szCs w:val="24"/>
                <w:u w:val="single"/>
                <w:lang w:val="en-US"/>
              </w:rPr>
              <w:t>New IP</w:t>
            </w:r>
          </w:p>
        </w:tc>
        <w:tc>
          <w:tcPr>
            <w:tcW w:w="4960" w:type="dxa"/>
          </w:tcPr>
          <w:p w14:paraId="3AF6389A" w14:textId="77777777" w:rsidR="003C0A4D" w:rsidRPr="00DA627C" w:rsidRDefault="004E3908" w:rsidP="00284289">
            <w:pPr>
              <w:pStyle w:val="Odstavecseseznamem1"/>
              <w:tabs>
                <w:tab w:val="left" w:pos="851"/>
              </w:tabs>
              <w:spacing w:after="0" w:line="240" w:lineRule="auto"/>
              <w:ind w:left="0"/>
              <w:jc w:val="both"/>
              <w:rPr>
                <w:rFonts w:ascii="Times New Roman" w:hAnsi="Times New Roman"/>
                <w:sz w:val="24"/>
                <w:szCs w:val="24"/>
                <w:u w:val="single"/>
              </w:rPr>
            </w:pPr>
            <w:r w:rsidRPr="00DA627C">
              <w:rPr>
                <w:rFonts w:ascii="Times New Roman" w:hAnsi="Times New Roman"/>
                <w:sz w:val="24"/>
                <w:szCs w:val="24"/>
              </w:rPr>
              <w:t xml:space="preserve">          </w:t>
            </w:r>
            <w:r w:rsidR="00F214B5" w:rsidRPr="00DA627C">
              <w:rPr>
                <w:rFonts w:ascii="Times New Roman" w:hAnsi="Times New Roman"/>
                <w:sz w:val="24"/>
                <w:szCs w:val="24"/>
              </w:rPr>
              <w:t xml:space="preserve">4.3. </w:t>
            </w:r>
            <w:r w:rsidRPr="00DA627C">
              <w:rPr>
                <w:rFonts w:ascii="Times New Roman" w:hAnsi="Times New Roman"/>
                <w:sz w:val="24"/>
                <w:szCs w:val="24"/>
                <w:u w:val="single"/>
                <w:lang w:val="en-GB"/>
              </w:rPr>
              <w:t xml:space="preserve">Převod </w:t>
            </w:r>
            <w:proofErr w:type="spellStart"/>
            <w:r w:rsidRPr="00DA627C">
              <w:rPr>
                <w:rFonts w:ascii="Times New Roman" w:hAnsi="Times New Roman"/>
                <w:sz w:val="24"/>
                <w:szCs w:val="24"/>
                <w:u w:val="single"/>
                <w:lang w:val="en-GB"/>
              </w:rPr>
              <w:t>práv</w:t>
            </w:r>
            <w:proofErr w:type="spellEnd"/>
            <w:r w:rsidRPr="00DA627C">
              <w:rPr>
                <w:rFonts w:ascii="Times New Roman" w:hAnsi="Times New Roman"/>
                <w:sz w:val="24"/>
                <w:szCs w:val="24"/>
                <w:u w:val="single"/>
                <w:lang w:val="en-GB"/>
              </w:rPr>
              <w:t xml:space="preserve"> k </w:t>
            </w:r>
            <w:proofErr w:type="spellStart"/>
            <w:r w:rsidRPr="00DA627C">
              <w:rPr>
                <w:rFonts w:ascii="Times New Roman" w:hAnsi="Times New Roman"/>
                <w:sz w:val="24"/>
                <w:szCs w:val="24"/>
                <w:u w:val="single"/>
                <w:lang w:val="en-GB"/>
              </w:rPr>
              <w:t>Objevům</w:t>
            </w:r>
            <w:proofErr w:type="spellEnd"/>
          </w:p>
        </w:tc>
      </w:tr>
      <w:tr w:rsidR="003C0A4D" w:rsidRPr="00DA627C" w14:paraId="3AF6389F" w14:textId="77777777" w:rsidTr="009C07EB">
        <w:tc>
          <w:tcPr>
            <w:tcW w:w="4787" w:type="dxa"/>
          </w:tcPr>
          <w:p w14:paraId="3AF6389C" w14:textId="4AAAF816" w:rsidR="00D65AF3" w:rsidRPr="00DA627C" w:rsidRDefault="00504B5D" w:rsidP="00D347D7">
            <w:pPr>
              <w:spacing w:after="120"/>
              <w:ind w:left="709"/>
              <w:jc w:val="both"/>
              <w:rPr>
                <w:rFonts w:eastAsia="Times New Roman"/>
                <w:color w:val="000000"/>
                <w:sz w:val="24"/>
                <w:szCs w:val="24"/>
                <w:lang w:val="cs-CZ" w:eastAsia="cs-CZ"/>
              </w:rPr>
            </w:pPr>
            <w:bookmarkStart w:id="13" w:name="_Hlk102644023"/>
            <w:r w:rsidRPr="00DA627C">
              <w:rPr>
                <w:color w:val="000000"/>
                <w:sz w:val="24"/>
                <w:szCs w:val="24"/>
                <w:lang w:val="en-US"/>
              </w:rPr>
              <w:t>Institution will notify Sponsor, promptly and in writing, of any New IP.</w:t>
            </w:r>
            <w:r w:rsidRPr="00DA627C" w:rsidDel="00634F65">
              <w:rPr>
                <w:color w:val="000000"/>
                <w:sz w:val="24"/>
                <w:szCs w:val="24"/>
                <w:lang w:val="en-US"/>
              </w:rPr>
              <w:t xml:space="preserve"> </w:t>
            </w:r>
            <w:r w:rsidRPr="00DA627C">
              <w:rPr>
                <w:color w:val="000000"/>
                <w:sz w:val="24"/>
                <w:szCs w:val="24"/>
                <w:lang w:val="en-US"/>
              </w:rPr>
              <w:t xml:space="preserve"> Institution hereby assigns and will </w:t>
            </w:r>
            <w:proofErr w:type="gramStart"/>
            <w:r w:rsidRPr="00DA627C">
              <w:rPr>
                <w:color w:val="000000"/>
                <w:sz w:val="24"/>
                <w:szCs w:val="24"/>
                <w:lang w:val="en-US"/>
              </w:rPr>
              <w:t>cause</w:t>
            </w:r>
            <w:proofErr w:type="gramEnd"/>
            <w:r w:rsidRPr="00DA627C">
              <w:rPr>
                <w:color w:val="000000"/>
                <w:sz w:val="24"/>
                <w:szCs w:val="24"/>
                <w:lang w:val="en-US"/>
              </w:rPr>
              <w:t xml:space="preserve"> to be assigned by Investigators and Study Staff, to Sponsor and/or to Sponsor’s Affiliates </w:t>
            </w:r>
            <w:proofErr w:type="gramStart"/>
            <w:r w:rsidRPr="00DA627C">
              <w:rPr>
                <w:color w:val="000000"/>
                <w:sz w:val="24"/>
                <w:szCs w:val="24"/>
                <w:lang w:val="en-US"/>
              </w:rPr>
              <w:t>any and all</w:t>
            </w:r>
            <w:proofErr w:type="gramEnd"/>
            <w:r w:rsidRPr="00DA627C">
              <w:rPr>
                <w:color w:val="000000"/>
                <w:sz w:val="24"/>
                <w:szCs w:val="24"/>
                <w:lang w:val="en-US"/>
              </w:rPr>
              <w:t xml:space="preserve"> rights, title, and interest in any New IP, including, without limitation, all copyright interests in any Sponsor Publication each without additional consideration from Sponsor.</w:t>
            </w:r>
            <w:bookmarkEnd w:id="13"/>
            <w:r w:rsidR="00D65AF3" w:rsidRPr="00DA627C">
              <w:rPr>
                <w:rFonts w:eastAsia="Times New Roman"/>
                <w:color w:val="000000"/>
                <w:sz w:val="24"/>
                <w:szCs w:val="24"/>
                <w:lang w:val="cs-CZ" w:eastAsia="cs-CZ"/>
              </w:rPr>
              <w:t xml:space="preserve"> </w:t>
            </w:r>
          </w:p>
          <w:p w14:paraId="3AF6389D" w14:textId="77777777" w:rsidR="003C0A4D" w:rsidRPr="00DA627C" w:rsidRDefault="003C0A4D" w:rsidP="00D347D7">
            <w:pPr>
              <w:tabs>
                <w:tab w:val="left" w:pos="851"/>
              </w:tabs>
              <w:spacing w:after="120"/>
              <w:ind w:left="709"/>
              <w:rPr>
                <w:sz w:val="24"/>
                <w:szCs w:val="24"/>
                <w:lang w:val="en-US"/>
              </w:rPr>
            </w:pPr>
          </w:p>
        </w:tc>
        <w:tc>
          <w:tcPr>
            <w:tcW w:w="4960" w:type="dxa"/>
          </w:tcPr>
          <w:p w14:paraId="20F956B8" w14:textId="77777777" w:rsidR="0097006B" w:rsidRPr="00DA627C" w:rsidRDefault="0097006B" w:rsidP="00D347D7">
            <w:pPr>
              <w:spacing w:after="120"/>
              <w:ind w:left="709"/>
              <w:jc w:val="both"/>
              <w:rPr>
                <w:color w:val="000000"/>
                <w:sz w:val="24"/>
                <w:szCs w:val="24"/>
                <w:lang w:val="en-US"/>
              </w:rPr>
            </w:pPr>
            <w:r w:rsidRPr="00DA627C">
              <w:rPr>
                <w:color w:val="000000"/>
                <w:sz w:val="24"/>
                <w:szCs w:val="24"/>
                <w:lang w:val="en-US"/>
              </w:rPr>
              <w:t xml:space="preserve">Zdravotnické zařízení bude Zadavatele o </w:t>
            </w:r>
            <w:proofErr w:type="spellStart"/>
            <w:r w:rsidRPr="00DA627C">
              <w:rPr>
                <w:color w:val="000000"/>
                <w:sz w:val="24"/>
                <w:szCs w:val="24"/>
                <w:lang w:val="en-US"/>
              </w:rPr>
              <w:t>veškerém</w:t>
            </w:r>
            <w:proofErr w:type="spellEnd"/>
            <w:r w:rsidRPr="00DA627C">
              <w:rPr>
                <w:color w:val="000000"/>
                <w:sz w:val="24"/>
                <w:szCs w:val="24"/>
                <w:lang w:val="en-US"/>
              </w:rPr>
              <w:t xml:space="preserve"> </w:t>
            </w:r>
            <w:proofErr w:type="spellStart"/>
            <w:r w:rsidRPr="00DA627C">
              <w:rPr>
                <w:color w:val="000000"/>
                <w:sz w:val="24"/>
                <w:szCs w:val="24"/>
                <w:lang w:val="en-US"/>
              </w:rPr>
              <w:t>Novém</w:t>
            </w:r>
            <w:proofErr w:type="spellEnd"/>
            <w:r w:rsidRPr="00DA627C">
              <w:rPr>
                <w:color w:val="000000"/>
                <w:sz w:val="24"/>
                <w:szCs w:val="24"/>
                <w:lang w:val="en-US"/>
              </w:rPr>
              <w:t xml:space="preserve"> DV </w:t>
            </w:r>
            <w:proofErr w:type="spellStart"/>
            <w:r w:rsidRPr="00DA627C">
              <w:rPr>
                <w:color w:val="000000"/>
                <w:sz w:val="24"/>
                <w:szCs w:val="24"/>
                <w:lang w:val="en-US"/>
              </w:rPr>
              <w:t>neprodleně</w:t>
            </w:r>
            <w:proofErr w:type="spellEnd"/>
            <w:r w:rsidRPr="00DA627C">
              <w:rPr>
                <w:color w:val="000000"/>
                <w:sz w:val="24"/>
                <w:szCs w:val="24"/>
                <w:lang w:val="en-US"/>
              </w:rPr>
              <w:t xml:space="preserve"> písemně informovat.  Zdravotnické zařízení tímto </w:t>
            </w:r>
            <w:proofErr w:type="spellStart"/>
            <w:r w:rsidRPr="00DA627C">
              <w:rPr>
                <w:color w:val="000000"/>
                <w:sz w:val="24"/>
                <w:szCs w:val="24"/>
                <w:lang w:val="en-US"/>
              </w:rPr>
              <w:t>Zadavateli</w:t>
            </w:r>
            <w:proofErr w:type="spellEnd"/>
            <w:r w:rsidRPr="00DA627C">
              <w:rPr>
                <w:color w:val="000000"/>
                <w:sz w:val="24"/>
                <w:szCs w:val="24"/>
                <w:lang w:val="en-US"/>
              </w:rPr>
              <w:t xml:space="preserve"> a/nebo </w:t>
            </w:r>
            <w:proofErr w:type="spellStart"/>
            <w:r w:rsidRPr="00DA627C">
              <w:rPr>
                <w:color w:val="000000"/>
                <w:sz w:val="24"/>
                <w:szCs w:val="24"/>
                <w:lang w:val="en-US"/>
              </w:rPr>
              <w:t>Přidruženým</w:t>
            </w:r>
            <w:proofErr w:type="spellEnd"/>
            <w:r w:rsidRPr="00DA627C">
              <w:rPr>
                <w:color w:val="000000"/>
                <w:sz w:val="24"/>
                <w:szCs w:val="24"/>
                <w:lang w:val="en-US"/>
              </w:rPr>
              <w:t xml:space="preserve"> </w:t>
            </w:r>
            <w:proofErr w:type="spellStart"/>
            <w:r w:rsidRPr="00DA627C">
              <w:rPr>
                <w:color w:val="000000"/>
                <w:sz w:val="24"/>
                <w:szCs w:val="24"/>
                <w:lang w:val="en-US"/>
              </w:rPr>
              <w:t>subjektům</w:t>
            </w:r>
            <w:proofErr w:type="spellEnd"/>
            <w:r w:rsidRPr="00DA627C">
              <w:rPr>
                <w:color w:val="000000"/>
                <w:sz w:val="24"/>
                <w:szCs w:val="24"/>
                <w:lang w:val="en-US"/>
              </w:rPr>
              <w:t xml:space="preserve"> Zadavatele </w:t>
            </w:r>
            <w:proofErr w:type="spellStart"/>
            <w:r w:rsidRPr="00DA627C">
              <w:rPr>
                <w:color w:val="000000"/>
                <w:sz w:val="24"/>
                <w:szCs w:val="24"/>
                <w:lang w:val="en-US"/>
              </w:rPr>
              <w:t>postupuje</w:t>
            </w:r>
            <w:proofErr w:type="spellEnd"/>
            <w:r w:rsidRPr="00DA627C">
              <w:rPr>
                <w:color w:val="000000"/>
                <w:sz w:val="24"/>
                <w:szCs w:val="24"/>
                <w:lang w:val="en-US"/>
              </w:rPr>
              <w:t xml:space="preserve"> </w:t>
            </w:r>
            <w:proofErr w:type="spellStart"/>
            <w:r w:rsidRPr="00DA627C">
              <w:rPr>
                <w:color w:val="000000"/>
                <w:sz w:val="24"/>
                <w:szCs w:val="24"/>
                <w:lang w:val="en-US"/>
              </w:rPr>
              <w:t>veškerá</w:t>
            </w:r>
            <w:proofErr w:type="spellEnd"/>
            <w:r w:rsidRPr="00DA627C">
              <w:rPr>
                <w:color w:val="000000"/>
                <w:sz w:val="24"/>
                <w:szCs w:val="24"/>
                <w:lang w:val="en-US"/>
              </w:rPr>
              <w:t xml:space="preserve"> </w:t>
            </w:r>
            <w:proofErr w:type="spellStart"/>
            <w:r w:rsidRPr="00DA627C">
              <w:rPr>
                <w:color w:val="000000"/>
                <w:sz w:val="24"/>
                <w:szCs w:val="24"/>
                <w:lang w:val="en-US"/>
              </w:rPr>
              <w:t>práva</w:t>
            </w:r>
            <w:proofErr w:type="spellEnd"/>
            <w:r w:rsidRPr="00DA627C">
              <w:rPr>
                <w:color w:val="000000"/>
                <w:sz w:val="24"/>
                <w:szCs w:val="24"/>
                <w:lang w:val="en-US"/>
              </w:rPr>
              <w:t xml:space="preserve">, </w:t>
            </w:r>
            <w:proofErr w:type="spellStart"/>
            <w:r w:rsidRPr="00DA627C">
              <w:rPr>
                <w:color w:val="000000"/>
                <w:sz w:val="24"/>
                <w:szCs w:val="24"/>
                <w:lang w:val="en-US"/>
              </w:rPr>
              <w:t>nároky</w:t>
            </w:r>
            <w:proofErr w:type="spellEnd"/>
            <w:r w:rsidRPr="00DA627C">
              <w:rPr>
                <w:color w:val="000000"/>
                <w:sz w:val="24"/>
                <w:szCs w:val="24"/>
                <w:lang w:val="en-US"/>
              </w:rPr>
              <w:t xml:space="preserve"> a </w:t>
            </w:r>
            <w:proofErr w:type="spellStart"/>
            <w:r w:rsidRPr="00DA627C">
              <w:rPr>
                <w:color w:val="000000"/>
                <w:sz w:val="24"/>
                <w:szCs w:val="24"/>
                <w:lang w:val="en-US"/>
              </w:rPr>
              <w:t>prospěch</w:t>
            </w:r>
            <w:proofErr w:type="spellEnd"/>
            <w:r w:rsidRPr="00DA627C">
              <w:rPr>
                <w:color w:val="000000"/>
                <w:sz w:val="24"/>
                <w:szCs w:val="24"/>
                <w:lang w:val="en-US"/>
              </w:rPr>
              <w:t xml:space="preserve"> z veškerých </w:t>
            </w:r>
            <w:proofErr w:type="spellStart"/>
            <w:r w:rsidRPr="00DA627C">
              <w:rPr>
                <w:color w:val="000000"/>
                <w:sz w:val="24"/>
                <w:szCs w:val="24"/>
                <w:lang w:val="en-US"/>
              </w:rPr>
              <w:t>Nových</w:t>
            </w:r>
            <w:proofErr w:type="spellEnd"/>
            <w:r w:rsidRPr="00DA627C">
              <w:rPr>
                <w:color w:val="000000"/>
                <w:sz w:val="24"/>
                <w:szCs w:val="24"/>
                <w:lang w:val="en-US"/>
              </w:rPr>
              <w:t xml:space="preserve"> DV, </w:t>
            </w:r>
            <w:proofErr w:type="spellStart"/>
            <w:r w:rsidRPr="00DA627C">
              <w:rPr>
                <w:color w:val="000000"/>
                <w:sz w:val="24"/>
                <w:szCs w:val="24"/>
                <w:lang w:val="en-US"/>
              </w:rPr>
              <w:t>zejména</w:t>
            </w:r>
            <w:proofErr w:type="spellEnd"/>
            <w:r w:rsidRPr="00DA627C">
              <w:rPr>
                <w:color w:val="000000"/>
                <w:sz w:val="24"/>
                <w:szCs w:val="24"/>
                <w:lang w:val="en-US"/>
              </w:rPr>
              <w:t xml:space="preserve"> </w:t>
            </w:r>
            <w:proofErr w:type="spellStart"/>
            <w:r w:rsidRPr="00DA627C">
              <w:rPr>
                <w:color w:val="000000"/>
                <w:sz w:val="24"/>
                <w:szCs w:val="24"/>
                <w:lang w:val="en-US"/>
              </w:rPr>
              <w:t>veškerá</w:t>
            </w:r>
            <w:proofErr w:type="spellEnd"/>
            <w:r w:rsidRPr="00DA627C">
              <w:rPr>
                <w:color w:val="000000"/>
                <w:sz w:val="24"/>
                <w:szCs w:val="24"/>
                <w:lang w:val="en-US"/>
              </w:rPr>
              <w:t xml:space="preserve"> </w:t>
            </w:r>
            <w:proofErr w:type="spellStart"/>
            <w:r w:rsidRPr="00DA627C">
              <w:rPr>
                <w:color w:val="000000"/>
                <w:sz w:val="24"/>
                <w:szCs w:val="24"/>
                <w:lang w:val="en-US"/>
              </w:rPr>
              <w:t>autorská</w:t>
            </w:r>
            <w:proofErr w:type="spellEnd"/>
            <w:r w:rsidRPr="00DA627C">
              <w:rPr>
                <w:color w:val="000000"/>
                <w:sz w:val="24"/>
                <w:szCs w:val="24"/>
                <w:lang w:val="en-US"/>
              </w:rPr>
              <w:t xml:space="preserve"> </w:t>
            </w:r>
            <w:proofErr w:type="spellStart"/>
            <w:r w:rsidRPr="00DA627C">
              <w:rPr>
                <w:color w:val="000000"/>
                <w:sz w:val="24"/>
                <w:szCs w:val="24"/>
                <w:lang w:val="en-US"/>
              </w:rPr>
              <w:t>práva</w:t>
            </w:r>
            <w:proofErr w:type="spellEnd"/>
            <w:r w:rsidRPr="00DA627C">
              <w:rPr>
                <w:color w:val="000000"/>
                <w:sz w:val="24"/>
                <w:szCs w:val="24"/>
                <w:lang w:val="en-US"/>
              </w:rPr>
              <w:t xml:space="preserve"> k jakékoli </w:t>
            </w:r>
            <w:proofErr w:type="spellStart"/>
            <w:r w:rsidRPr="00DA627C">
              <w:rPr>
                <w:color w:val="000000"/>
                <w:sz w:val="24"/>
                <w:szCs w:val="24"/>
                <w:lang w:val="en-US"/>
              </w:rPr>
              <w:t>Publikaci</w:t>
            </w:r>
            <w:proofErr w:type="spellEnd"/>
            <w:r w:rsidRPr="00DA627C">
              <w:rPr>
                <w:color w:val="000000"/>
                <w:sz w:val="24"/>
                <w:szCs w:val="24"/>
                <w:lang w:val="en-US"/>
              </w:rPr>
              <w:t xml:space="preserve"> Zadavatele, bez </w:t>
            </w:r>
            <w:proofErr w:type="spellStart"/>
            <w:r w:rsidRPr="00DA627C">
              <w:rPr>
                <w:color w:val="000000"/>
                <w:sz w:val="24"/>
                <w:szCs w:val="24"/>
                <w:lang w:val="en-US"/>
              </w:rPr>
              <w:t>nároku</w:t>
            </w:r>
            <w:proofErr w:type="spellEnd"/>
            <w:r w:rsidRPr="00DA627C">
              <w:rPr>
                <w:color w:val="000000"/>
                <w:sz w:val="24"/>
                <w:szCs w:val="24"/>
                <w:lang w:val="en-US"/>
              </w:rPr>
              <w:t xml:space="preserve"> na další </w:t>
            </w:r>
            <w:proofErr w:type="spellStart"/>
            <w:r w:rsidRPr="00DA627C">
              <w:rPr>
                <w:color w:val="000000"/>
                <w:sz w:val="24"/>
                <w:szCs w:val="24"/>
                <w:lang w:val="en-US"/>
              </w:rPr>
              <w:t>odměnu</w:t>
            </w:r>
            <w:proofErr w:type="spellEnd"/>
            <w:r w:rsidRPr="00DA627C">
              <w:rPr>
                <w:color w:val="000000"/>
                <w:sz w:val="24"/>
                <w:szCs w:val="24"/>
                <w:lang w:val="en-US"/>
              </w:rPr>
              <w:t xml:space="preserve"> </w:t>
            </w:r>
            <w:proofErr w:type="spellStart"/>
            <w:r w:rsidRPr="00DA627C">
              <w:rPr>
                <w:color w:val="000000"/>
                <w:sz w:val="24"/>
                <w:szCs w:val="24"/>
                <w:lang w:val="en-US"/>
              </w:rPr>
              <w:t>od</w:t>
            </w:r>
            <w:proofErr w:type="spellEnd"/>
            <w:r w:rsidRPr="00DA627C">
              <w:rPr>
                <w:color w:val="000000"/>
                <w:sz w:val="24"/>
                <w:szCs w:val="24"/>
                <w:lang w:val="en-US"/>
              </w:rPr>
              <w:t xml:space="preserve"> Zadavatele a </w:t>
            </w:r>
            <w:proofErr w:type="spellStart"/>
            <w:r w:rsidRPr="00DA627C">
              <w:rPr>
                <w:color w:val="000000"/>
                <w:sz w:val="24"/>
                <w:szCs w:val="24"/>
                <w:lang w:val="en-US"/>
              </w:rPr>
              <w:t>zajistí</w:t>
            </w:r>
            <w:proofErr w:type="spellEnd"/>
            <w:r w:rsidRPr="00DA627C">
              <w:rPr>
                <w:color w:val="000000"/>
                <w:sz w:val="24"/>
                <w:szCs w:val="24"/>
                <w:lang w:val="en-US"/>
              </w:rPr>
              <w:t xml:space="preserve">, aby tak </w:t>
            </w:r>
            <w:proofErr w:type="spellStart"/>
            <w:r w:rsidRPr="00DA627C">
              <w:rPr>
                <w:color w:val="000000"/>
                <w:sz w:val="24"/>
                <w:szCs w:val="24"/>
                <w:lang w:val="en-US"/>
              </w:rPr>
              <w:t>učinili</w:t>
            </w:r>
            <w:proofErr w:type="spellEnd"/>
            <w:r w:rsidRPr="00DA627C">
              <w:rPr>
                <w:color w:val="000000"/>
                <w:sz w:val="24"/>
                <w:szCs w:val="24"/>
                <w:lang w:val="en-US"/>
              </w:rPr>
              <w:t xml:space="preserve"> i Zkoušející a Studijní personál.</w:t>
            </w:r>
          </w:p>
          <w:p w14:paraId="3AF6389E" w14:textId="74D6B7AB" w:rsidR="003C0A4D" w:rsidRPr="00DA627C" w:rsidRDefault="004E3908" w:rsidP="00D347D7">
            <w:pPr>
              <w:spacing w:after="120"/>
              <w:ind w:left="709"/>
              <w:jc w:val="both"/>
              <w:rPr>
                <w:rFonts w:eastAsia="Times New Roman"/>
                <w:sz w:val="24"/>
                <w:szCs w:val="24"/>
                <w:lang w:val="cs-CZ" w:eastAsia="cs-CZ"/>
              </w:rPr>
            </w:pPr>
            <w:r w:rsidRPr="00DA627C">
              <w:rPr>
                <w:rFonts w:eastAsia="Times New Roman"/>
                <w:color w:val="000000"/>
                <w:sz w:val="24"/>
                <w:szCs w:val="24"/>
                <w:lang w:val="cs-CZ" w:eastAsia="cs-CZ"/>
              </w:rPr>
              <w:t xml:space="preserve"> </w:t>
            </w:r>
          </w:p>
        </w:tc>
      </w:tr>
      <w:tr w:rsidR="00760AAD" w:rsidRPr="00DA627C" w14:paraId="3AF638A8" w14:textId="77777777" w:rsidTr="009C07EB">
        <w:tc>
          <w:tcPr>
            <w:tcW w:w="4787" w:type="dxa"/>
          </w:tcPr>
          <w:p w14:paraId="3AF638A6" w14:textId="0D6CF88E" w:rsidR="00760AAD" w:rsidRPr="00DA627C" w:rsidRDefault="00F214B5" w:rsidP="00AD36B4">
            <w:pPr>
              <w:pStyle w:val="Odstavecseseznamem"/>
              <w:keepLines/>
              <w:tabs>
                <w:tab w:val="left" w:pos="851"/>
              </w:tabs>
              <w:ind w:left="709"/>
              <w:contextualSpacing w:val="0"/>
              <w:jc w:val="both"/>
              <w:rPr>
                <w:color w:val="000000"/>
                <w:sz w:val="24"/>
                <w:szCs w:val="24"/>
                <w:lang w:val="en-US"/>
              </w:rPr>
            </w:pPr>
            <w:r w:rsidRPr="00DA627C">
              <w:rPr>
                <w:color w:val="000000"/>
                <w:sz w:val="24"/>
                <w:szCs w:val="24"/>
                <w:lang w:val="en-US"/>
              </w:rPr>
              <w:t>4.</w:t>
            </w:r>
            <w:r w:rsidR="00504B5D" w:rsidRPr="00DA627C">
              <w:rPr>
                <w:color w:val="000000"/>
                <w:sz w:val="24"/>
                <w:szCs w:val="24"/>
                <w:lang w:val="ru-RU"/>
              </w:rPr>
              <w:t>4</w:t>
            </w:r>
            <w:r w:rsidRPr="00DA627C">
              <w:rPr>
                <w:color w:val="000000"/>
                <w:sz w:val="24"/>
                <w:szCs w:val="24"/>
                <w:lang w:val="en-US"/>
              </w:rPr>
              <w:t xml:space="preserve">. </w:t>
            </w:r>
            <w:r w:rsidR="00C30CB3" w:rsidRPr="00DA627C">
              <w:rPr>
                <w:color w:val="000000"/>
                <w:sz w:val="24"/>
                <w:szCs w:val="24"/>
                <w:u w:val="single"/>
                <w:lang w:val="en-US"/>
              </w:rPr>
              <w:t>Patent Prosecution</w:t>
            </w:r>
            <w:r w:rsidR="00C30CB3" w:rsidRPr="00DA627C">
              <w:rPr>
                <w:color w:val="000000"/>
                <w:sz w:val="24"/>
                <w:szCs w:val="24"/>
                <w:lang w:val="en-US"/>
              </w:rPr>
              <w:t xml:space="preserve"> </w:t>
            </w:r>
          </w:p>
        </w:tc>
        <w:tc>
          <w:tcPr>
            <w:tcW w:w="4960" w:type="dxa"/>
          </w:tcPr>
          <w:p w14:paraId="3AF638A7" w14:textId="6B908C00" w:rsidR="00760AAD" w:rsidRPr="00DA627C" w:rsidRDefault="00F214B5" w:rsidP="00AD36B4">
            <w:pPr>
              <w:pStyle w:val="Odstavecseseznamem1"/>
              <w:keepLines/>
              <w:tabs>
                <w:tab w:val="left" w:pos="851"/>
              </w:tabs>
              <w:spacing w:after="0" w:line="240" w:lineRule="auto"/>
              <w:ind w:left="709"/>
              <w:contextualSpacing w:val="0"/>
              <w:jc w:val="both"/>
              <w:rPr>
                <w:rFonts w:ascii="Times New Roman" w:hAnsi="Times New Roman"/>
                <w:color w:val="000000"/>
                <w:sz w:val="24"/>
                <w:szCs w:val="24"/>
              </w:rPr>
            </w:pPr>
            <w:r w:rsidRPr="00DA627C">
              <w:rPr>
                <w:rFonts w:ascii="Times New Roman" w:hAnsi="Times New Roman"/>
                <w:color w:val="000000"/>
                <w:sz w:val="24"/>
                <w:szCs w:val="24"/>
              </w:rPr>
              <w:t>4.</w:t>
            </w:r>
            <w:r w:rsidR="005A2EA2" w:rsidRPr="00DA627C">
              <w:rPr>
                <w:rFonts w:ascii="Times New Roman" w:hAnsi="Times New Roman"/>
                <w:color w:val="000000"/>
                <w:sz w:val="24"/>
                <w:szCs w:val="24"/>
              </w:rPr>
              <w:t>4</w:t>
            </w:r>
            <w:r w:rsidRPr="00DA627C">
              <w:rPr>
                <w:rFonts w:ascii="Times New Roman" w:hAnsi="Times New Roman"/>
                <w:color w:val="000000"/>
                <w:sz w:val="24"/>
                <w:szCs w:val="24"/>
              </w:rPr>
              <w:t xml:space="preserve">. </w:t>
            </w:r>
            <w:proofErr w:type="spellStart"/>
            <w:r w:rsidR="004E3908" w:rsidRPr="00DA627C">
              <w:rPr>
                <w:rFonts w:ascii="Times New Roman" w:hAnsi="Times New Roman"/>
                <w:color w:val="000000"/>
                <w:sz w:val="24"/>
                <w:szCs w:val="24"/>
                <w:u w:val="single"/>
              </w:rPr>
              <w:t>Patentové</w:t>
            </w:r>
            <w:proofErr w:type="spellEnd"/>
            <w:r w:rsidR="004E3908" w:rsidRPr="00DA627C">
              <w:rPr>
                <w:rFonts w:ascii="Times New Roman" w:hAnsi="Times New Roman"/>
                <w:color w:val="000000"/>
                <w:sz w:val="24"/>
                <w:szCs w:val="24"/>
                <w:u w:val="single"/>
              </w:rPr>
              <w:t xml:space="preserve"> </w:t>
            </w:r>
            <w:proofErr w:type="spellStart"/>
            <w:r w:rsidR="004E3908" w:rsidRPr="00DA627C">
              <w:rPr>
                <w:rFonts w:ascii="Times New Roman" w:hAnsi="Times New Roman"/>
                <w:color w:val="000000"/>
                <w:sz w:val="24"/>
                <w:szCs w:val="24"/>
                <w:u w:val="single"/>
              </w:rPr>
              <w:t>řízení</w:t>
            </w:r>
            <w:proofErr w:type="spellEnd"/>
          </w:p>
        </w:tc>
      </w:tr>
      <w:tr w:rsidR="00760AAD" w:rsidRPr="00DA627C" w14:paraId="3AF638AC" w14:textId="77777777" w:rsidTr="009C07EB">
        <w:tc>
          <w:tcPr>
            <w:tcW w:w="4787" w:type="dxa"/>
          </w:tcPr>
          <w:p w14:paraId="3AF638A9" w14:textId="28D638AD" w:rsidR="00D65AF3" w:rsidRPr="00DA627C" w:rsidRDefault="00504B5D" w:rsidP="00AD36B4">
            <w:pPr>
              <w:keepLines/>
              <w:tabs>
                <w:tab w:val="left" w:pos="360"/>
              </w:tabs>
              <w:spacing w:after="120"/>
              <w:ind w:left="709"/>
              <w:jc w:val="both"/>
              <w:rPr>
                <w:rFonts w:eastAsia="Times New Roman"/>
                <w:color w:val="000000"/>
                <w:sz w:val="24"/>
                <w:szCs w:val="24"/>
                <w:lang w:val="cs-CZ" w:eastAsia="cs-CZ"/>
              </w:rPr>
            </w:pPr>
            <w:bookmarkStart w:id="14" w:name="_Hlk102657948"/>
            <w:bookmarkStart w:id="15" w:name="_Hlk102644059"/>
            <w:r w:rsidRPr="00DA627C">
              <w:rPr>
                <w:color w:val="000000"/>
                <w:sz w:val="24"/>
                <w:szCs w:val="24"/>
                <w:lang w:val="en-US"/>
              </w:rPr>
              <w:t>If Sponsor requests, Institution will execute and will cause Investigators and Study Staff to execute any instruments or testify as Sponsor deems necessary for Sponsor and Sponsor’s Affiliates to draft, file, and prosecute patent applications, defend patents, or to otherwise protect Sponsor's interest in New IP. Sponsor will reimburse Institution for reasonable and necessary expenses incurred</w:t>
            </w:r>
            <w:bookmarkEnd w:id="14"/>
            <w:r w:rsidRPr="00DA627C">
              <w:rPr>
                <w:color w:val="000000"/>
                <w:sz w:val="24"/>
                <w:szCs w:val="24"/>
                <w:lang w:val="en-US"/>
              </w:rPr>
              <w:t>.</w:t>
            </w:r>
            <w:bookmarkEnd w:id="15"/>
          </w:p>
          <w:p w14:paraId="3AF638AA" w14:textId="77777777" w:rsidR="00760AAD" w:rsidRPr="00DA627C" w:rsidRDefault="00760AAD" w:rsidP="00AD36B4">
            <w:pPr>
              <w:keepLines/>
              <w:tabs>
                <w:tab w:val="left" w:pos="360"/>
              </w:tabs>
              <w:spacing w:after="120"/>
              <w:ind w:left="709"/>
              <w:jc w:val="both"/>
              <w:rPr>
                <w:rFonts w:eastAsia="Calibri"/>
                <w:color w:val="000000"/>
                <w:sz w:val="24"/>
                <w:szCs w:val="24"/>
                <w:lang w:val="en-US"/>
              </w:rPr>
            </w:pPr>
          </w:p>
        </w:tc>
        <w:tc>
          <w:tcPr>
            <w:tcW w:w="4960" w:type="dxa"/>
          </w:tcPr>
          <w:p w14:paraId="3AF638AB" w14:textId="4A3D3ED7" w:rsidR="00760AAD" w:rsidRPr="00DA627C" w:rsidRDefault="003C3FEC" w:rsidP="00AD36B4">
            <w:pPr>
              <w:keepLines/>
              <w:tabs>
                <w:tab w:val="left" w:pos="360"/>
              </w:tabs>
              <w:spacing w:after="120"/>
              <w:ind w:left="709"/>
              <w:jc w:val="both"/>
              <w:rPr>
                <w:rFonts w:eastAsia="Calibri"/>
                <w:color w:val="000000"/>
                <w:sz w:val="24"/>
                <w:szCs w:val="24"/>
                <w:lang w:val="en-US"/>
              </w:rPr>
            </w:pPr>
            <w:r w:rsidRPr="00DA627C">
              <w:rPr>
                <w:color w:val="000000"/>
                <w:sz w:val="24"/>
                <w:szCs w:val="24"/>
                <w:lang w:val="en-US"/>
              </w:rPr>
              <w:t xml:space="preserve">Na </w:t>
            </w:r>
            <w:proofErr w:type="spellStart"/>
            <w:r w:rsidRPr="00DA627C">
              <w:rPr>
                <w:color w:val="000000"/>
                <w:sz w:val="24"/>
                <w:szCs w:val="24"/>
                <w:lang w:val="en-US"/>
              </w:rPr>
              <w:t>žádost</w:t>
            </w:r>
            <w:proofErr w:type="spellEnd"/>
            <w:r w:rsidRPr="00DA627C">
              <w:rPr>
                <w:color w:val="000000"/>
                <w:sz w:val="24"/>
                <w:szCs w:val="24"/>
                <w:lang w:val="en-US"/>
              </w:rPr>
              <w:t xml:space="preserve"> Zadavatele Zdravotnické zařízení </w:t>
            </w:r>
            <w:proofErr w:type="spellStart"/>
            <w:r w:rsidRPr="00DA627C">
              <w:rPr>
                <w:color w:val="000000"/>
                <w:sz w:val="24"/>
                <w:szCs w:val="24"/>
                <w:lang w:val="en-US"/>
              </w:rPr>
              <w:t>poskytne</w:t>
            </w:r>
            <w:proofErr w:type="spellEnd"/>
            <w:r w:rsidRPr="00DA627C">
              <w:rPr>
                <w:color w:val="000000"/>
                <w:sz w:val="24"/>
                <w:szCs w:val="24"/>
                <w:lang w:val="en-US"/>
              </w:rPr>
              <w:t xml:space="preserve"> veškeré </w:t>
            </w:r>
            <w:proofErr w:type="spellStart"/>
            <w:r w:rsidRPr="00DA627C">
              <w:rPr>
                <w:color w:val="000000"/>
                <w:sz w:val="24"/>
                <w:szCs w:val="24"/>
                <w:lang w:val="en-US"/>
              </w:rPr>
              <w:t>prostředky</w:t>
            </w:r>
            <w:proofErr w:type="spellEnd"/>
            <w:r w:rsidRPr="00DA627C">
              <w:rPr>
                <w:color w:val="000000"/>
                <w:sz w:val="24"/>
                <w:szCs w:val="24"/>
                <w:lang w:val="en-US"/>
              </w:rPr>
              <w:t xml:space="preserve"> nebo </w:t>
            </w:r>
            <w:proofErr w:type="spellStart"/>
            <w:r w:rsidRPr="00DA627C">
              <w:rPr>
                <w:color w:val="000000"/>
                <w:sz w:val="24"/>
                <w:szCs w:val="24"/>
                <w:lang w:val="en-US"/>
              </w:rPr>
              <w:t>svědectví</w:t>
            </w:r>
            <w:proofErr w:type="spellEnd"/>
            <w:r w:rsidRPr="00DA627C">
              <w:rPr>
                <w:color w:val="000000"/>
                <w:sz w:val="24"/>
                <w:szCs w:val="24"/>
                <w:lang w:val="en-US"/>
              </w:rPr>
              <w:t xml:space="preserve">, které bude Zadavatel </w:t>
            </w:r>
            <w:proofErr w:type="spellStart"/>
            <w:r w:rsidRPr="00DA627C">
              <w:rPr>
                <w:color w:val="000000"/>
                <w:sz w:val="24"/>
                <w:szCs w:val="24"/>
                <w:lang w:val="en-US"/>
              </w:rPr>
              <w:t>považovat</w:t>
            </w:r>
            <w:proofErr w:type="spellEnd"/>
            <w:r w:rsidRPr="00DA627C">
              <w:rPr>
                <w:color w:val="000000"/>
                <w:sz w:val="24"/>
                <w:szCs w:val="24"/>
                <w:lang w:val="en-US"/>
              </w:rPr>
              <w:t xml:space="preserve"> za nutné k </w:t>
            </w:r>
            <w:proofErr w:type="spellStart"/>
            <w:r w:rsidRPr="00DA627C">
              <w:rPr>
                <w:color w:val="000000"/>
                <w:sz w:val="24"/>
                <w:szCs w:val="24"/>
                <w:lang w:val="en-US"/>
              </w:rPr>
              <w:t>tomu</w:t>
            </w:r>
            <w:proofErr w:type="spellEnd"/>
            <w:r w:rsidRPr="00DA627C">
              <w:rPr>
                <w:color w:val="000000"/>
                <w:sz w:val="24"/>
                <w:szCs w:val="24"/>
                <w:lang w:val="en-US"/>
              </w:rPr>
              <w:t xml:space="preserve">, aby Zadavatel nebo jeho </w:t>
            </w:r>
            <w:proofErr w:type="spellStart"/>
            <w:r w:rsidRPr="00DA627C">
              <w:rPr>
                <w:color w:val="000000"/>
                <w:sz w:val="24"/>
                <w:szCs w:val="24"/>
                <w:lang w:val="en-US"/>
              </w:rPr>
              <w:t>přidružené</w:t>
            </w:r>
            <w:proofErr w:type="spellEnd"/>
            <w:r w:rsidRPr="00DA627C">
              <w:rPr>
                <w:color w:val="000000"/>
                <w:sz w:val="24"/>
                <w:szCs w:val="24"/>
                <w:lang w:val="en-US"/>
              </w:rPr>
              <w:t xml:space="preserve"> subjekty </w:t>
            </w:r>
            <w:proofErr w:type="spellStart"/>
            <w:r w:rsidRPr="00DA627C">
              <w:rPr>
                <w:color w:val="000000"/>
                <w:sz w:val="24"/>
                <w:szCs w:val="24"/>
                <w:lang w:val="en-US"/>
              </w:rPr>
              <w:t>mohli</w:t>
            </w:r>
            <w:proofErr w:type="spellEnd"/>
            <w:r w:rsidRPr="00DA627C">
              <w:rPr>
                <w:color w:val="000000"/>
                <w:sz w:val="24"/>
                <w:szCs w:val="24"/>
                <w:lang w:val="en-US"/>
              </w:rPr>
              <w:t xml:space="preserve"> </w:t>
            </w:r>
            <w:proofErr w:type="spellStart"/>
            <w:r w:rsidRPr="00DA627C">
              <w:rPr>
                <w:color w:val="000000"/>
                <w:sz w:val="24"/>
                <w:szCs w:val="24"/>
                <w:lang w:val="en-US"/>
              </w:rPr>
              <w:t>navrhnout</w:t>
            </w:r>
            <w:proofErr w:type="spellEnd"/>
            <w:r w:rsidRPr="00DA627C">
              <w:rPr>
                <w:color w:val="000000"/>
                <w:sz w:val="24"/>
                <w:szCs w:val="24"/>
                <w:lang w:val="en-US"/>
              </w:rPr>
              <w:t xml:space="preserve">, </w:t>
            </w:r>
            <w:proofErr w:type="spellStart"/>
            <w:r w:rsidRPr="00DA627C">
              <w:rPr>
                <w:color w:val="000000"/>
                <w:sz w:val="24"/>
                <w:szCs w:val="24"/>
                <w:lang w:val="en-US"/>
              </w:rPr>
              <w:t>podat</w:t>
            </w:r>
            <w:proofErr w:type="spellEnd"/>
            <w:r w:rsidRPr="00DA627C">
              <w:rPr>
                <w:color w:val="000000"/>
                <w:sz w:val="24"/>
                <w:szCs w:val="24"/>
                <w:lang w:val="en-US"/>
              </w:rPr>
              <w:t xml:space="preserve"> a </w:t>
            </w:r>
            <w:proofErr w:type="spellStart"/>
            <w:r w:rsidRPr="00DA627C">
              <w:rPr>
                <w:color w:val="000000"/>
                <w:sz w:val="24"/>
                <w:szCs w:val="24"/>
                <w:lang w:val="en-US"/>
              </w:rPr>
              <w:t>uplatnit</w:t>
            </w:r>
            <w:proofErr w:type="spellEnd"/>
            <w:r w:rsidRPr="00DA627C">
              <w:rPr>
                <w:color w:val="000000"/>
                <w:sz w:val="24"/>
                <w:szCs w:val="24"/>
                <w:lang w:val="en-US"/>
              </w:rPr>
              <w:t xml:space="preserve"> </w:t>
            </w:r>
            <w:proofErr w:type="spellStart"/>
            <w:r w:rsidRPr="00DA627C">
              <w:rPr>
                <w:color w:val="000000"/>
                <w:sz w:val="24"/>
                <w:szCs w:val="24"/>
                <w:lang w:val="en-US"/>
              </w:rPr>
              <w:t>patentové</w:t>
            </w:r>
            <w:proofErr w:type="spellEnd"/>
            <w:r w:rsidRPr="00DA627C">
              <w:rPr>
                <w:color w:val="000000"/>
                <w:sz w:val="24"/>
                <w:szCs w:val="24"/>
                <w:lang w:val="en-US"/>
              </w:rPr>
              <w:t xml:space="preserve"> </w:t>
            </w:r>
            <w:proofErr w:type="spellStart"/>
            <w:r w:rsidRPr="00DA627C">
              <w:rPr>
                <w:color w:val="000000"/>
                <w:sz w:val="24"/>
                <w:szCs w:val="24"/>
                <w:lang w:val="en-US"/>
              </w:rPr>
              <w:t>žádosti</w:t>
            </w:r>
            <w:proofErr w:type="spellEnd"/>
            <w:r w:rsidRPr="00DA627C">
              <w:rPr>
                <w:color w:val="000000"/>
                <w:sz w:val="24"/>
                <w:szCs w:val="24"/>
                <w:lang w:val="en-US"/>
              </w:rPr>
              <w:t xml:space="preserve">, </w:t>
            </w:r>
            <w:proofErr w:type="spellStart"/>
            <w:r w:rsidRPr="00DA627C">
              <w:rPr>
                <w:color w:val="000000"/>
                <w:sz w:val="24"/>
                <w:szCs w:val="24"/>
                <w:lang w:val="en-US"/>
              </w:rPr>
              <w:t>bránit</w:t>
            </w:r>
            <w:proofErr w:type="spellEnd"/>
            <w:r w:rsidRPr="00DA627C">
              <w:rPr>
                <w:color w:val="000000"/>
                <w:sz w:val="24"/>
                <w:szCs w:val="24"/>
                <w:lang w:val="en-US"/>
              </w:rPr>
              <w:t xml:space="preserve"> </w:t>
            </w:r>
            <w:proofErr w:type="spellStart"/>
            <w:r w:rsidRPr="00DA627C">
              <w:rPr>
                <w:color w:val="000000"/>
                <w:sz w:val="24"/>
                <w:szCs w:val="24"/>
                <w:lang w:val="en-US"/>
              </w:rPr>
              <w:t>patenty</w:t>
            </w:r>
            <w:proofErr w:type="spellEnd"/>
            <w:r w:rsidRPr="00DA627C">
              <w:rPr>
                <w:color w:val="000000"/>
                <w:sz w:val="24"/>
                <w:szCs w:val="24"/>
                <w:lang w:val="en-US"/>
              </w:rPr>
              <w:t xml:space="preserve"> nebo </w:t>
            </w:r>
            <w:proofErr w:type="spellStart"/>
            <w:r w:rsidRPr="00DA627C">
              <w:rPr>
                <w:color w:val="000000"/>
                <w:sz w:val="24"/>
                <w:szCs w:val="24"/>
                <w:lang w:val="en-US"/>
              </w:rPr>
              <w:t>jinak</w:t>
            </w:r>
            <w:proofErr w:type="spellEnd"/>
            <w:r w:rsidRPr="00DA627C">
              <w:rPr>
                <w:color w:val="000000"/>
                <w:sz w:val="24"/>
                <w:szCs w:val="24"/>
                <w:lang w:val="en-US"/>
              </w:rPr>
              <w:t xml:space="preserve"> </w:t>
            </w:r>
            <w:proofErr w:type="spellStart"/>
            <w:r w:rsidRPr="00DA627C">
              <w:rPr>
                <w:color w:val="000000"/>
                <w:sz w:val="24"/>
                <w:szCs w:val="24"/>
                <w:lang w:val="en-US"/>
              </w:rPr>
              <w:t>chránit</w:t>
            </w:r>
            <w:proofErr w:type="spellEnd"/>
            <w:r w:rsidRPr="00DA627C">
              <w:rPr>
                <w:color w:val="000000"/>
                <w:sz w:val="24"/>
                <w:szCs w:val="24"/>
                <w:lang w:val="en-US"/>
              </w:rPr>
              <w:t xml:space="preserve"> </w:t>
            </w:r>
            <w:proofErr w:type="spellStart"/>
            <w:r w:rsidRPr="00DA627C">
              <w:rPr>
                <w:color w:val="000000"/>
                <w:sz w:val="24"/>
                <w:szCs w:val="24"/>
                <w:lang w:val="en-US"/>
              </w:rPr>
              <w:t>Zadavatelův</w:t>
            </w:r>
            <w:proofErr w:type="spellEnd"/>
            <w:r w:rsidRPr="00DA627C">
              <w:rPr>
                <w:color w:val="000000"/>
                <w:sz w:val="24"/>
                <w:szCs w:val="24"/>
                <w:lang w:val="en-US"/>
              </w:rPr>
              <w:t xml:space="preserve"> </w:t>
            </w:r>
            <w:proofErr w:type="spellStart"/>
            <w:r w:rsidRPr="00DA627C">
              <w:rPr>
                <w:color w:val="000000"/>
                <w:sz w:val="24"/>
                <w:szCs w:val="24"/>
                <w:lang w:val="en-US"/>
              </w:rPr>
              <w:t>prospěch</w:t>
            </w:r>
            <w:proofErr w:type="spellEnd"/>
            <w:r w:rsidRPr="00DA627C">
              <w:rPr>
                <w:color w:val="000000"/>
                <w:sz w:val="24"/>
                <w:szCs w:val="24"/>
                <w:lang w:val="en-US"/>
              </w:rPr>
              <w:t xml:space="preserve"> z </w:t>
            </w:r>
            <w:proofErr w:type="spellStart"/>
            <w:r w:rsidRPr="00DA627C">
              <w:rPr>
                <w:color w:val="000000"/>
                <w:sz w:val="24"/>
                <w:szCs w:val="24"/>
                <w:lang w:val="en-US"/>
              </w:rPr>
              <w:t>Nového</w:t>
            </w:r>
            <w:proofErr w:type="spellEnd"/>
            <w:r w:rsidRPr="00DA627C">
              <w:rPr>
                <w:color w:val="000000"/>
                <w:sz w:val="24"/>
                <w:szCs w:val="24"/>
                <w:lang w:val="en-US"/>
              </w:rPr>
              <w:t xml:space="preserve"> DV, a </w:t>
            </w:r>
            <w:proofErr w:type="spellStart"/>
            <w:r w:rsidRPr="00DA627C">
              <w:rPr>
                <w:color w:val="000000"/>
                <w:sz w:val="24"/>
                <w:szCs w:val="24"/>
                <w:lang w:val="en-US"/>
              </w:rPr>
              <w:t>zajistí</w:t>
            </w:r>
            <w:proofErr w:type="spellEnd"/>
            <w:r w:rsidRPr="00DA627C">
              <w:rPr>
                <w:color w:val="000000"/>
                <w:sz w:val="24"/>
                <w:szCs w:val="24"/>
                <w:lang w:val="en-US"/>
              </w:rPr>
              <w:t xml:space="preserve">, aby tak </w:t>
            </w:r>
            <w:proofErr w:type="spellStart"/>
            <w:r w:rsidRPr="00DA627C">
              <w:rPr>
                <w:color w:val="000000"/>
                <w:sz w:val="24"/>
                <w:szCs w:val="24"/>
                <w:lang w:val="en-US"/>
              </w:rPr>
              <w:t>učinili</w:t>
            </w:r>
            <w:proofErr w:type="spellEnd"/>
            <w:r w:rsidRPr="00DA627C">
              <w:rPr>
                <w:color w:val="000000"/>
                <w:sz w:val="24"/>
                <w:szCs w:val="24"/>
                <w:lang w:val="en-US"/>
              </w:rPr>
              <w:t xml:space="preserve"> i Zkoušející a </w:t>
            </w:r>
            <w:proofErr w:type="spellStart"/>
            <w:r w:rsidRPr="00DA627C">
              <w:rPr>
                <w:color w:val="000000"/>
                <w:sz w:val="24"/>
                <w:szCs w:val="24"/>
                <w:lang w:val="en-US"/>
              </w:rPr>
              <w:t>Studijní</w:t>
            </w:r>
            <w:proofErr w:type="spellEnd"/>
            <w:r w:rsidRPr="00DA627C">
              <w:rPr>
                <w:color w:val="000000"/>
                <w:sz w:val="24"/>
                <w:szCs w:val="24"/>
                <w:lang w:val="en-US"/>
              </w:rPr>
              <w:t xml:space="preserve"> personál. Zadavatel </w:t>
            </w:r>
            <w:proofErr w:type="spellStart"/>
            <w:r w:rsidRPr="00DA627C">
              <w:rPr>
                <w:color w:val="000000"/>
                <w:sz w:val="24"/>
                <w:szCs w:val="24"/>
                <w:lang w:val="en-US"/>
              </w:rPr>
              <w:t>Zdravotnickému</w:t>
            </w:r>
            <w:proofErr w:type="spellEnd"/>
            <w:r w:rsidRPr="00DA627C">
              <w:rPr>
                <w:color w:val="000000"/>
                <w:sz w:val="24"/>
                <w:szCs w:val="24"/>
                <w:lang w:val="en-US"/>
              </w:rPr>
              <w:t xml:space="preserve"> zařízení </w:t>
            </w:r>
            <w:proofErr w:type="spellStart"/>
            <w:r w:rsidRPr="00DA627C">
              <w:rPr>
                <w:color w:val="000000"/>
                <w:sz w:val="24"/>
                <w:szCs w:val="24"/>
                <w:lang w:val="en-US"/>
              </w:rPr>
              <w:t>uhradí</w:t>
            </w:r>
            <w:proofErr w:type="spellEnd"/>
            <w:r w:rsidRPr="00DA627C">
              <w:rPr>
                <w:color w:val="000000"/>
                <w:sz w:val="24"/>
                <w:szCs w:val="24"/>
                <w:lang w:val="en-US"/>
              </w:rPr>
              <w:t xml:space="preserve"> přiměřené a </w:t>
            </w:r>
            <w:proofErr w:type="spellStart"/>
            <w:r w:rsidRPr="00DA627C">
              <w:rPr>
                <w:color w:val="000000"/>
                <w:sz w:val="24"/>
                <w:szCs w:val="24"/>
                <w:lang w:val="en-US"/>
              </w:rPr>
              <w:t>nezbytné</w:t>
            </w:r>
            <w:proofErr w:type="spellEnd"/>
            <w:r w:rsidRPr="00DA627C">
              <w:rPr>
                <w:color w:val="000000"/>
                <w:sz w:val="24"/>
                <w:szCs w:val="24"/>
                <w:lang w:val="en-US"/>
              </w:rPr>
              <w:t xml:space="preserve"> náklady, které mu vzniknou.</w:t>
            </w:r>
          </w:p>
        </w:tc>
      </w:tr>
      <w:tr w:rsidR="00760AAD" w:rsidRPr="00DA627C" w14:paraId="3AF638AF" w14:textId="77777777" w:rsidTr="009C07EB">
        <w:tc>
          <w:tcPr>
            <w:tcW w:w="4787" w:type="dxa"/>
          </w:tcPr>
          <w:p w14:paraId="3AF638AD" w14:textId="7B48D869" w:rsidR="00760AAD" w:rsidRPr="00DA627C" w:rsidRDefault="00F214B5" w:rsidP="00AD36B4">
            <w:pPr>
              <w:pStyle w:val="Odstavecseseznamem"/>
              <w:keepLines/>
              <w:tabs>
                <w:tab w:val="left" w:pos="851"/>
              </w:tabs>
              <w:ind w:left="709"/>
              <w:jc w:val="both"/>
              <w:rPr>
                <w:color w:val="000000"/>
                <w:sz w:val="24"/>
                <w:szCs w:val="24"/>
                <w:lang w:val="en-US"/>
              </w:rPr>
            </w:pPr>
            <w:r w:rsidRPr="00DA627C">
              <w:rPr>
                <w:color w:val="000000"/>
                <w:sz w:val="24"/>
                <w:szCs w:val="24"/>
                <w:lang w:val="en-US"/>
              </w:rPr>
              <w:t>4.</w:t>
            </w:r>
            <w:r w:rsidR="005A2EA2" w:rsidRPr="00DA627C">
              <w:rPr>
                <w:color w:val="000000"/>
                <w:sz w:val="24"/>
                <w:szCs w:val="24"/>
                <w:lang w:val="en-US"/>
              </w:rPr>
              <w:t>5</w:t>
            </w:r>
            <w:r w:rsidRPr="00DA627C">
              <w:rPr>
                <w:color w:val="000000"/>
                <w:sz w:val="24"/>
                <w:szCs w:val="24"/>
                <w:lang w:val="en-US"/>
              </w:rPr>
              <w:t xml:space="preserve">. </w:t>
            </w:r>
            <w:r w:rsidR="00C30CB3" w:rsidRPr="00DA627C">
              <w:rPr>
                <w:color w:val="000000"/>
                <w:sz w:val="24"/>
                <w:szCs w:val="24"/>
                <w:u w:val="single"/>
                <w:lang w:val="en-US"/>
              </w:rPr>
              <w:t>Survival</w:t>
            </w:r>
          </w:p>
        </w:tc>
        <w:tc>
          <w:tcPr>
            <w:tcW w:w="4960" w:type="dxa"/>
          </w:tcPr>
          <w:p w14:paraId="3AF638AE" w14:textId="75B159C4" w:rsidR="00760AAD" w:rsidRPr="00DA627C" w:rsidRDefault="00F214B5" w:rsidP="00AD36B4">
            <w:pPr>
              <w:pStyle w:val="Odstavecseseznamem1"/>
              <w:keepLines/>
              <w:tabs>
                <w:tab w:val="left" w:pos="851"/>
              </w:tabs>
              <w:spacing w:after="0" w:line="240" w:lineRule="auto"/>
              <w:ind w:left="709"/>
              <w:jc w:val="both"/>
              <w:rPr>
                <w:rFonts w:ascii="Times New Roman" w:hAnsi="Times New Roman"/>
                <w:color w:val="000000"/>
                <w:sz w:val="24"/>
                <w:szCs w:val="24"/>
              </w:rPr>
            </w:pPr>
            <w:r w:rsidRPr="00DA627C">
              <w:rPr>
                <w:rFonts w:ascii="Times New Roman" w:hAnsi="Times New Roman"/>
                <w:color w:val="000000"/>
                <w:sz w:val="24"/>
                <w:szCs w:val="24"/>
              </w:rPr>
              <w:t>4.</w:t>
            </w:r>
            <w:r w:rsidR="005A2EA2" w:rsidRPr="00DA627C">
              <w:rPr>
                <w:rFonts w:ascii="Times New Roman" w:hAnsi="Times New Roman"/>
                <w:color w:val="000000"/>
                <w:sz w:val="24"/>
                <w:szCs w:val="24"/>
              </w:rPr>
              <w:t>5</w:t>
            </w:r>
            <w:r w:rsidRPr="00DA627C">
              <w:rPr>
                <w:rFonts w:ascii="Times New Roman" w:hAnsi="Times New Roman"/>
                <w:color w:val="000000"/>
                <w:sz w:val="24"/>
                <w:szCs w:val="24"/>
              </w:rPr>
              <w:t xml:space="preserve">. </w:t>
            </w:r>
            <w:proofErr w:type="spellStart"/>
            <w:r w:rsidR="004E3908" w:rsidRPr="00DA627C">
              <w:rPr>
                <w:rFonts w:ascii="Times New Roman" w:hAnsi="Times New Roman"/>
                <w:color w:val="000000"/>
                <w:sz w:val="24"/>
                <w:szCs w:val="24"/>
                <w:u w:val="single"/>
              </w:rPr>
              <w:t>Přetr</w:t>
            </w:r>
            <w:r w:rsidR="001C2B27" w:rsidRPr="00DA627C">
              <w:rPr>
                <w:rFonts w:ascii="Times New Roman" w:hAnsi="Times New Roman"/>
                <w:color w:val="000000"/>
                <w:sz w:val="24"/>
                <w:szCs w:val="24"/>
                <w:u w:val="single"/>
              </w:rPr>
              <w:t>vá</w:t>
            </w:r>
            <w:r w:rsidR="004E3908" w:rsidRPr="00DA627C">
              <w:rPr>
                <w:rFonts w:ascii="Times New Roman" w:hAnsi="Times New Roman"/>
                <w:color w:val="000000"/>
                <w:sz w:val="24"/>
                <w:szCs w:val="24"/>
                <w:u w:val="single"/>
              </w:rPr>
              <w:t>vající</w:t>
            </w:r>
            <w:proofErr w:type="spellEnd"/>
            <w:r w:rsidR="004E3908" w:rsidRPr="00DA627C">
              <w:rPr>
                <w:rFonts w:ascii="Times New Roman" w:hAnsi="Times New Roman"/>
                <w:color w:val="000000"/>
                <w:sz w:val="24"/>
                <w:szCs w:val="24"/>
                <w:u w:val="single"/>
              </w:rPr>
              <w:t xml:space="preserve"> </w:t>
            </w:r>
            <w:proofErr w:type="spellStart"/>
            <w:r w:rsidR="004E3908" w:rsidRPr="00DA627C">
              <w:rPr>
                <w:rFonts w:ascii="Times New Roman" w:hAnsi="Times New Roman"/>
                <w:color w:val="000000"/>
                <w:sz w:val="24"/>
                <w:szCs w:val="24"/>
                <w:u w:val="single"/>
              </w:rPr>
              <w:t>platnost</w:t>
            </w:r>
            <w:proofErr w:type="spellEnd"/>
          </w:p>
        </w:tc>
      </w:tr>
      <w:tr w:rsidR="00760AAD" w:rsidRPr="00DA627C" w14:paraId="3AF638B2" w14:textId="77777777" w:rsidTr="009C07EB">
        <w:tc>
          <w:tcPr>
            <w:tcW w:w="4787" w:type="dxa"/>
          </w:tcPr>
          <w:p w14:paraId="3AF638B0" w14:textId="77777777" w:rsidR="00760AAD" w:rsidRPr="00DA627C" w:rsidRDefault="000235E9" w:rsidP="00AD36B4">
            <w:pPr>
              <w:keepLines/>
              <w:tabs>
                <w:tab w:val="left" w:pos="360"/>
              </w:tabs>
              <w:spacing w:after="120"/>
              <w:ind w:left="709"/>
              <w:jc w:val="both"/>
              <w:rPr>
                <w:rFonts w:eastAsia="Calibri"/>
                <w:color w:val="000000"/>
                <w:sz w:val="24"/>
                <w:szCs w:val="24"/>
                <w:lang w:val="en-US"/>
              </w:rPr>
            </w:pPr>
            <w:r w:rsidRPr="00DA627C">
              <w:rPr>
                <w:rFonts w:eastAsia="Calibri"/>
                <w:color w:val="000000"/>
                <w:sz w:val="24"/>
                <w:szCs w:val="24"/>
                <w:lang w:val="bg-BG"/>
              </w:rPr>
              <w:t>This Section 4 “Intellectual Property” shall survive termination or expiration of this Agreement.</w:t>
            </w:r>
          </w:p>
        </w:tc>
        <w:tc>
          <w:tcPr>
            <w:tcW w:w="4960" w:type="dxa"/>
          </w:tcPr>
          <w:p w14:paraId="3AF638B1" w14:textId="77777777" w:rsidR="00760AAD" w:rsidRPr="00DA627C" w:rsidRDefault="004E3908" w:rsidP="00AD36B4">
            <w:pPr>
              <w:keepLines/>
              <w:tabs>
                <w:tab w:val="left" w:pos="360"/>
              </w:tabs>
              <w:spacing w:after="120"/>
              <w:ind w:left="709"/>
              <w:jc w:val="both"/>
              <w:rPr>
                <w:rFonts w:eastAsia="Calibri"/>
                <w:color w:val="000000"/>
                <w:sz w:val="24"/>
                <w:szCs w:val="24"/>
                <w:lang w:val="en-US"/>
              </w:rPr>
            </w:pPr>
            <w:r w:rsidRPr="00DA627C">
              <w:rPr>
                <w:rFonts w:eastAsia="Times New Roman"/>
                <w:color w:val="000000"/>
                <w:sz w:val="24"/>
                <w:szCs w:val="24"/>
                <w:lang w:val="cs-CZ" w:eastAsia="cs-CZ"/>
              </w:rPr>
              <w:t>Tento Článek 4 “Duševní vlastnictví” zůstane v platnosti i v případě ukončení platnosti či při vypršení platnosti této Smlouvy.</w:t>
            </w:r>
          </w:p>
        </w:tc>
      </w:tr>
      <w:tr w:rsidR="00760AAD" w:rsidRPr="00DA627C" w14:paraId="3AF638B5" w14:textId="77777777" w:rsidTr="00162003">
        <w:tc>
          <w:tcPr>
            <w:tcW w:w="4787" w:type="dxa"/>
          </w:tcPr>
          <w:p w14:paraId="3AF638B3" w14:textId="57B6707C" w:rsidR="00760AAD" w:rsidRPr="00DA627C" w:rsidRDefault="00F214B5" w:rsidP="00AD36B4">
            <w:pPr>
              <w:pStyle w:val="Odstavecseseznamem"/>
              <w:keepLines/>
              <w:spacing w:after="120"/>
              <w:ind w:left="0"/>
              <w:contextualSpacing w:val="0"/>
              <w:jc w:val="both"/>
              <w:rPr>
                <w:b/>
                <w:smallCaps/>
                <w:sz w:val="24"/>
                <w:szCs w:val="24"/>
                <w:u w:val="single"/>
                <w:lang w:val="en-US"/>
              </w:rPr>
            </w:pPr>
            <w:r w:rsidRPr="00DA627C">
              <w:rPr>
                <w:b/>
                <w:smallCaps/>
                <w:sz w:val="24"/>
                <w:szCs w:val="24"/>
                <w:lang w:val="en-US"/>
              </w:rPr>
              <w:t xml:space="preserve">5. </w:t>
            </w:r>
            <w:bookmarkStart w:id="16" w:name="_Hlk102644069"/>
            <w:r w:rsidR="00504B5D" w:rsidRPr="00DA627C">
              <w:rPr>
                <w:b/>
                <w:smallCaps/>
                <w:sz w:val="24"/>
                <w:szCs w:val="24"/>
                <w:u w:val="single"/>
                <w:lang w:val="en-US"/>
              </w:rPr>
              <w:t>Study Transparency and</w:t>
            </w:r>
            <w:bookmarkEnd w:id="16"/>
            <w:r w:rsidRPr="00DA627C">
              <w:rPr>
                <w:b/>
                <w:smallCaps/>
                <w:sz w:val="24"/>
                <w:szCs w:val="24"/>
                <w:u w:val="single"/>
                <w:lang w:val="en-US"/>
              </w:rPr>
              <w:t xml:space="preserve"> </w:t>
            </w:r>
            <w:r w:rsidR="00C30CB3" w:rsidRPr="00DA627C">
              <w:rPr>
                <w:b/>
                <w:smallCaps/>
                <w:sz w:val="24"/>
                <w:szCs w:val="24"/>
                <w:u w:val="single"/>
                <w:lang w:val="en-US"/>
              </w:rPr>
              <w:t>Publication Rights</w:t>
            </w:r>
          </w:p>
        </w:tc>
        <w:tc>
          <w:tcPr>
            <w:tcW w:w="4960" w:type="dxa"/>
          </w:tcPr>
          <w:p w14:paraId="3AF638B4" w14:textId="657F4DB5" w:rsidR="001C020C" w:rsidRPr="00DA627C" w:rsidRDefault="00F214B5" w:rsidP="00AD36B4">
            <w:pPr>
              <w:pStyle w:val="Odstavecseseznamem1"/>
              <w:keepLines/>
              <w:spacing w:after="120" w:line="240" w:lineRule="auto"/>
              <w:ind w:left="0"/>
              <w:contextualSpacing w:val="0"/>
              <w:jc w:val="both"/>
              <w:rPr>
                <w:rFonts w:ascii="Times New Roman" w:hAnsi="Times New Roman"/>
                <w:b/>
                <w:smallCaps/>
                <w:sz w:val="24"/>
                <w:szCs w:val="24"/>
                <w:u w:val="single"/>
                <w:lang w:val="es-ES"/>
              </w:rPr>
            </w:pPr>
            <w:r w:rsidRPr="00DA627C">
              <w:rPr>
                <w:rFonts w:ascii="Times New Roman" w:hAnsi="Times New Roman"/>
                <w:b/>
                <w:smallCaps/>
                <w:sz w:val="24"/>
                <w:szCs w:val="24"/>
                <w:lang w:val="es-ES"/>
              </w:rPr>
              <w:t xml:space="preserve">5. </w:t>
            </w:r>
            <w:proofErr w:type="spellStart"/>
            <w:r w:rsidR="00393AC9" w:rsidRPr="00DA627C">
              <w:rPr>
                <w:rFonts w:ascii="Times New Roman" w:hAnsi="Times New Roman"/>
                <w:b/>
                <w:smallCaps/>
                <w:sz w:val="24"/>
                <w:szCs w:val="24"/>
                <w:u w:val="single"/>
                <w:lang w:val="es-ES"/>
              </w:rPr>
              <w:t>Transparentnost</w:t>
            </w:r>
            <w:proofErr w:type="spellEnd"/>
            <w:r w:rsidR="00393AC9" w:rsidRPr="00DA627C">
              <w:rPr>
                <w:rFonts w:ascii="Times New Roman" w:hAnsi="Times New Roman"/>
                <w:b/>
                <w:smallCaps/>
                <w:sz w:val="24"/>
                <w:szCs w:val="24"/>
                <w:u w:val="single"/>
                <w:lang w:val="es-ES"/>
              </w:rPr>
              <w:t xml:space="preserve"> Studie a</w:t>
            </w:r>
            <w:r w:rsidR="00393AC9" w:rsidRPr="00DA627C">
              <w:rPr>
                <w:color w:val="000000"/>
                <w:lang w:val="cs-CZ"/>
              </w:rPr>
              <w:t xml:space="preserve"> </w:t>
            </w:r>
            <w:proofErr w:type="spellStart"/>
            <w:r w:rsidR="004E3908" w:rsidRPr="00DA627C">
              <w:rPr>
                <w:rFonts w:ascii="Times New Roman" w:hAnsi="Times New Roman"/>
                <w:b/>
                <w:smallCaps/>
                <w:sz w:val="24"/>
                <w:szCs w:val="24"/>
                <w:u w:val="single"/>
                <w:lang w:val="es-ES"/>
              </w:rPr>
              <w:t>Práva</w:t>
            </w:r>
            <w:proofErr w:type="spellEnd"/>
            <w:r w:rsidR="004E3908" w:rsidRPr="00DA627C">
              <w:rPr>
                <w:rFonts w:ascii="Times New Roman" w:hAnsi="Times New Roman"/>
                <w:b/>
                <w:smallCaps/>
                <w:sz w:val="24"/>
                <w:szCs w:val="24"/>
                <w:u w:val="single"/>
                <w:lang w:val="es-ES"/>
              </w:rPr>
              <w:t xml:space="preserve"> na </w:t>
            </w:r>
            <w:proofErr w:type="spellStart"/>
            <w:r w:rsidR="004E3908" w:rsidRPr="00DA627C">
              <w:rPr>
                <w:rFonts w:ascii="Times New Roman" w:hAnsi="Times New Roman"/>
                <w:b/>
                <w:smallCaps/>
                <w:sz w:val="24"/>
                <w:szCs w:val="24"/>
                <w:u w:val="single"/>
                <w:lang w:val="es-ES"/>
              </w:rPr>
              <w:t>zveřejnění</w:t>
            </w:r>
            <w:proofErr w:type="spellEnd"/>
          </w:p>
        </w:tc>
      </w:tr>
      <w:tr w:rsidR="00760AAD" w:rsidRPr="00DA627C" w14:paraId="3AF638BB" w14:textId="77777777" w:rsidTr="00162003">
        <w:trPr>
          <w:hidden/>
        </w:trPr>
        <w:tc>
          <w:tcPr>
            <w:tcW w:w="4787" w:type="dxa"/>
          </w:tcPr>
          <w:p w14:paraId="3AF638B6" w14:textId="77777777" w:rsidR="00D91961" w:rsidRPr="00DA627C" w:rsidRDefault="00D91961" w:rsidP="00AD36B4">
            <w:pPr>
              <w:pStyle w:val="Odstavecseseznamem"/>
              <w:keepLines/>
              <w:numPr>
                <w:ilvl w:val="0"/>
                <w:numId w:val="3"/>
              </w:numPr>
              <w:tabs>
                <w:tab w:val="left" w:pos="851"/>
              </w:tabs>
              <w:spacing w:after="120"/>
              <w:jc w:val="both"/>
              <w:rPr>
                <w:rFonts w:eastAsia="Calibri"/>
                <w:vanish/>
                <w:color w:val="000000"/>
                <w:sz w:val="24"/>
                <w:szCs w:val="24"/>
                <w:u w:val="single"/>
                <w:lang w:val="en-US"/>
              </w:rPr>
            </w:pPr>
          </w:p>
          <w:p w14:paraId="3AF638B7" w14:textId="77777777" w:rsidR="00760AAD" w:rsidRPr="00DA627C" w:rsidRDefault="00D65AF3" w:rsidP="00AD36B4">
            <w:pPr>
              <w:pStyle w:val="Odstavecseseznamem1"/>
              <w:keepLines/>
              <w:numPr>
                <w:ilvl w:val="1"/>
                <w:numId w:val="3"/>
              </w:numPr>
              <w:tabs>
                <w:tab w:val="left" w:pos="851"/>
              </w:tabs>
              <w:spacing w:after="0" w:line="240" w:lineRule="auto"/>
              <w:ind w:left="709" w:firstLine="0"/>
              <w:jc w:val="both"/>
              <w:rPr>
                <w:rFonts w:ascii="Times New Roman" w:hAnsi="Times New Roman"/>
                <w:color w:val="000000"/>
                <w:sz w:val="24"/>
                <w:szCs w:val="24"/>
              </w:rPr>
            </w:pPr>
            <w:r w:rsidRPr="00DA627C">
              <w:rPr>
                <w:rFonts w:ascii="Times New Roman" w:hAnsi="Times New Roman"/>
                <w:color w:val="000000"/>
                <w:sz w:val="24"/>
                <w:szCs w:val="24"/>
                <w:u w:val="single"/>
              </w:rPr>
              <w:t>Publication and Disclosure</w:t>
            </w:r>
            <w:r w:rsidRPr="00DA627C">
              <w:rPr>
                <w:rFonts w:ascii="Times New Roman" w:hAnsi="Times New Roman"/>
                <w:color w:val="000000"/>
                <w:sz w:val="24"/>
                <w:szCs w:val="24"/>
              </w:rPr>
              <w:t xml:space="preserve"> </w:t>
            </w:r>
          </w:p>
        </w:tc>
        <w:tc>
          <w:tcPr>
            <w:tcW w:w="4960" w:type="dxa"/>
          </w:tcPr>
          <w:p w14:paraId="3AF638B9" w14:textId="77777777" w:rsidR="001C020C" w:rsidRPr="00DA627C" w:rsidRDefault="001C020C" w:rsidP="00072386">
            <w:pPr>
              <w:keepLines/>
              <w:tabs>
                <w:tab w:val="left" w:pos="851"/>
              </w:tabs>
              <w:jc w:val="both"/>
              <w:rPr>
                <w:vanish/>
                <w:sz w:val="24"/>
                <w:szCs w:val="24"/>
                <w:lang w:val="pl-PL"/>
              </w:rPr>
            </w:pPr>
          </w:p>
          <w:p w14:paraId="3AF638BA" w14:textId="77777777" w:rsidR="00760AAD" w:rsidRPr="00DA627C" w:rsidRDefault="00F214B5" w:rsidP="00AD36B4">
            <w:pPr>
              <w:pStyle w:val="Odstavecseseznamem1"/>
              <w:keepLines/>
              <w:tabs>
                <w:tab w:val="left" w:pos="851"/>
              </w:tabs>
              <w:spacing w:after="0" w:line="240" w:lineRule="auto"/>
              <w:ind w:left="709"/>
              <w:jc w:val="both"/>
              <w:rPr>
                <w:rFonts w:ascii="Times New Roman" w:hAnsi="Times New Roman"/>
                <w:color w:val="000000"/>
                <w:sz w:val="24"/>
                <w:szCs w:val="24"/>
              </w:rPr>
            </w:pPr>
            <w:r w:rsidRPr="00DA627C">
              <w:rPr>
                <w:rFonts w:ascii="Times New Roman" w:hAnsi="Times New Roman"/>
                <w:color w:val="000000"/>
                <w:sz w:val="24"/>
                <w:szCs w:val="24"/>
              </w:rPr>
              <w:t xml:space="preserve">5.1. </w:t>
            </w:r>
            <w:proofErr w:type="spellStart"/>
            <w:r w:rsidR="004E3908" w:rsidRPr="00DA627C">
              <w:rPr>
                <w:rFonts w:ascii="Times New Roman" w:hAnsi="Times New Roman"/>
                <w:color w:val="000000"/>
                <w:sz w:val="24"/>
                <w:szCs w:val="24"/>
                <w:u w:val="single"/>
              </w:rPr>
              <w:t>Publikování</w:t>
            </w:r>
            <w:proofErr w:type="spellEnd"/>
            <w:r w:rsidR="004E3908" w:rsidRPr="00DA627C">
              <w:rPr>
                <w:rFonts w:ascii="Times New Roman" w:hAnsi="Times New Roman"/>
                <w:color w:val="000000"/>
                <w:sz w:val="24"/>
                <w:szCs w:val="24"/>
                <w:u w:val="single"/>
              </w:rPr>
              <w:t xml:space="preserve"> a </w:t>
            </w:r>
            <w:proofErr w:type="spellStart"/>
            <w:r w:rsidR="004E3908" w:rsidRPr="00DA627C">
              <w:rPr>
                <w:rFonts w:ascii="Times New Roman" w:hAnsi="Times New Roman"/>
                <w:color w:val="000000"/>
                <w:sz w:val="24"/>
                <w:szCs w:val="24"/>
                <w:u w:val="single"/>
              </w:rPr>
              <w:t>zpřístupnění</w:t>
            </w:r>
            <w:proofErr w:type="spellEnd"/>
            <w:r w:rsidR="004E3908" w:rsidRPr="00DA627C">
              <w:rPr>
                <w:rFonts w:ascii="Times New Roman" w:hAnsi="Times New Roman"/>
                <w:color w:val="000000"/>
                <w:sz w:val="24"/>
                <w:szCs w:val="24"/>
              </w:rPr>
              <w:t xml:space="preserve"> </w:t>
            </w:r>
          </w:p>
        </w:tc>
      </w:tr>
      <w:tr w:rsidR="00760AAD" w:rsidRPr="00DA627C" w14:paraId="3AF638BF" w14:textId="77777777" w:rsidTr="00162003">
        <w:tc>
          <w:tcPr>
            <w:tcW w:w="4787" w:type="dxa"/>
          </w:tcPr>
          <w:p w14:paraId="51B14120" w14:textId="77777777" w:rsidR="00504B5D" w:rsidRPr="00DA627C" w:rsidRDefault="00504B5D" w:rsidP="00504B5D">
            <w:pPr>
              <w:tabs>
                <w:tab w:val="left" w:pos="1080"/>
              </w:tabs>
              <w:ind w:left="709" w:firstLine="69"/>
              <w:jc w:val="both"/>
              <w:rPr>
                <w:color w:val="000000"/>
                <w:sz w:val="24"/>
                <w:szCs w:val="24"/>
                <w:lang w:val="en-US"/>
              </w:rPr>
            </w:pPr>
            <w:bookmarkStart w:id="17" w:name="_Hlk102644090"/>
            <w:r w:rsidRPr="00DA627C">
              <w:rPr>
                <w:color w:val="000000"/>
                <w:sz w:val="24"/>
                <w:szCs w:val="24"/>
                <w:lang w:val="en-US"/>
              </w:rPr>
              <w:t>5.1.1.</w:t>
            </w:r>
            <w:r w:rsidRPr="00DA627C">
              <w:rPr>
                <w:color w:val="000000"/>
                <w:sz w:val="24"/>
                <w:szCs w:val="24"/>
                <w:lang w:val="en-US"/>
              </w:rPr>
              <w:tab/>
              <w:t xml:space="preserve">Sponsor will post (1) a Study Protocol summary on a publicly available Protocol register prior to the enrollment of Study Subjects and (2) a Study results summary on a publicly available result register no later than </w:t>
            </w:r>
            <w:r w:rsidRPr="00DA627C">
              <w:rPr>
                <w:color w:val="000000"/>
                <w:sz w:val="24"/>
                <w:szCs w:val="24"/>
                <w:lang w:val="en-US"/>
              </w:rPr>
              <w:lastRenderedPageBreak/>
              <w:t>twelve (12) months following completion of the Study at all Study sites as defined in the Study Protocol. Posting of summary Study results may occur prior to publication of Study results in the peer-reviewed literature. Sponsor will also post full Study Protocol and statistical analysis plan at the time of results summary posting.  After the Study is published in a scientific journal, Sponsor may list the Study on an external website for patient-level data sharing for further research and may also make available the full Study report on the GSK Study Register on its public-facing website.</w:t>
            </w:r>
          </w:p>
          <w:p w14:paraId="181C4D7B" w14:textId="77777777" w:rsidR="00504B5D" w:rsidRPr="00DA627C" w:rsidRDefault="00504B5D" w:rsidP="00504B5D">
            <w:pPr>
              <w:tabs>
                <w:tab w:val="left" w:pos="1080"/>
              </w:tabs>
              <w:ind w:left="1138" w:hanging="360"/>
              <w:jc w:val="both"/>
              <w:rPr>
                <w:color w:val="000000"/>
                <w:sz w:val="24"/>
                <w:szCs w:val="24"/>
                <w:lang w:val="en-US"/>
              </w:rPr>
            </w:pPr>
          </w:p>
          <w:p w14:paraId="10D52DE5" w14:textId="77777777" w:rsidR="00504B5D" w:rsidRPr="00DA627C" w:rsidRDefault="00504B5D" w:rsidP="00504B5D">
            <w:pPr>
              <w:ind w:left="709" w:firstLine="69"/>
              <w:jc w:val="both"/>
              <w:rPr>
                <w:color w:val="000000"/>
                <w:sz w:val="24"/>
                <w:szCs w:val="24"/>
                <w:lang w:val="en-US"/>
              </w:rPr>
            </w:pPr>
            <w:r w:rsidRPr="00DA627C">
              <w:rPr>
                <w:color w:val="000000"/>
                <w:sz w:val="24"/>
                <w:szCs w:val="24"/>
                <w:lang w:val="en-US"/>
              </w:rPr>
              <w:t>5.1.2.</w:t>
            </w:r>
            <w:r w:rsidRPr="00DA627C">
              <w:rPr>
                <w:color w:val="000000"/>
                <w:sz w:val="24"/>
                <w:szCs w:val="24"/>
                <w:lang w:val="en-US"/>
              </w:rPr>
              <w:tab/>
              <w:t>First publication and all subsequent publications of the Study results from all Study sites (“Sponsor Publication(s)”) or disclosure(s) of the Study results shall be coordinated by Sponsor.  Any participation of Investigator or other representatives of Institution as a named author of the Sponsor Publication will be determined in accordance with the International Committee of Medical Journal Editors (“ICMJE”) Uniform Requirements for Manuscripts (or if more stringent, the authorship criteria of the specific journal). The Institution and Investigator acknowledge that the enrollment of Study Subjects alone is not a qualification for authorship. If the Investigator or other representative of Institution is a named author of the Sponsor Publication, as an author the Investigator or such other Institution representative will enter into a written author agreement prior to the beginning of the work on the Sponsor Publication.</w:t>
            </w:r>
          </w:p>
          <w:p w14:paraId="5D4E653C" w14:textId="77777777" w:rsidR="00504B5D" w:rsidRPr="00DA627C" w:rsidRDefault="00504B5D" w:rsidP="00504B5D">
            <w:pPr>
              <w:tabs>
                <w:tab w:val="left" w:pos="1080"/>
              </w:tabs>
              <w:ind w:left="1138" w:hanging="360"/>
              <w:jc w:val="both"/>
              <w:rPr>
                <w:color w:val="000000"/>
                <w:sz w:val="24"/>
                <w:szCs w:val="24"/>
                <w:lang w:val="en-US"/>
              </w:rPr>
            </w:pPr>
          </w:p>
          <w:p w14:paraId="238E8DBC" w14:textId="77777777" w:rsidR="00504B5D" w:rsidRPr="00DA627C" w:rsidRDefault="00504B5D" w:rsidP="00504B5D">
            <w:pPr>
              <w:tabs>
                <w:tab w:val="left" w:pos="851"/>
              </w:tabs>
              <w:ind w:left="709" w:firstLine="69"/>
              <w:jc w:val="both"/>
              <w:rPr>
                <w:color w:val="000000"/>
                <w:sz w:val="24"/>
                <w:szCs w:val="24"/>
                <w:lang w:val="en-US"/>
              </w:rPr>
            </w:pPr>
            <w:r w:rsidRPr="00DA627C">
              <w:rPr>
                <w:color w:val="000000"/>
                <w:sz w:val="24"/>
                <w:szCs w:val="24"/>
                <w:lang w:val="en-US"/>
              </w:rPr>
              <w:t>5.1.3.</w:t>
            </w:r>
            <w:r w:rsidRPr="00DA627C">
              <w:rPr>
                <w:color w:val="000000"/>
                <w:sz w:val="24"/>
                <w:szCs w:val="24"/>
                <w:lang w:val="en-US"/>
              </w:rPr>
              <w:tab/>
              <w:t xml:space="preserve">Sponsor may make public the names of the Investigator and the Institution as part of a list of </w:t>
            </w:r>
            <w:r w:rsidRPr="00DA627C">
              <w:rPr>
                <w:color w:val="000000"/>
                <w:sz w:val="24"/>
                <w:szCs w:val="24"/>
                <w:lang w:val="en-US"/>
              </w:rPr>
              <w:lastRenderedPageBreak/>
              <w:t>investigators and institutions conducting the Study when making either Protocol or results summary register postings. Institution and Investigator agree that Sponsor may make public the amount of funding provided to Institution by Sponsor for the conduct of the Study and may identify Institution and Investigator as part of this disclosure. Investigator agrees that when they speak publicly or publish any article or letter about a matter related to the Study or Study Product or that otherwise relates to Sponsor, Investigator will disclose that they were an Investigator for the Study.</w:t>
            </w:r>
          </w:p>
          <w:bookmarkEnd w:id="17"/>
          <w:p w14:paraId="3AF638BD" w14:textId="77777777" w:rsidR="00760AAD" w:rsidRPr="00DA627C" w:rsidRDefault="00760AAD" w:rsidP="00162003">
            <w:pPr>
              <w:keepLines/>
              <w:tabs>
                <w:tab w:val="left" w:pos="360"/>
                <w:tab w:val="left" w:pos="426"/>
              </w:tabs>
              <w:spacing w:after="120"/>
              <w:jc w:val="both"/>
              <w:rPr>
                <w:rFonts w:eastAsia="Calibri"/>
                <w:color w:val="000000"/>
                <w:sz w:val="24"/>
                <w:szCs w:val="24"/>
                <w:u w:val="single"/>
                <w:lang w:val="en-US"/>
              </w:rPr>
            </w:pPr>
          </w:p>
        </w:tc>
        <w:tc>
          <w:tcPr>
            <w:tcW w:w="4960" w:type="dxa"/>
          </w:tcPr>
          <w:p w14:paraId="01061530" w14:textId="77777777" w:rsidR="00930DEF" w:rsidRPr="00DA627C" w:rsidRDefault="00930DEF" w:rsidP="00F451DF">
            <w:pPr>
              <w:tabs>
                <w:tab w:val="left" w:pos="778"/>
              </w:tabs>
              <w:ind w:left="349"/>
              <w:jc w:val="both"/>
              <w:rPr>
                <w:color w:val="000000"/>
                <w:sz w:val="24"/>
                <w:szCs w:val="24"/>
                <w:lang w:val="en-US"/>
              </w:rPr>
            </w:pPr>
            <w:r w:rsidRPr="00DA627C">
              <w:rPr>
                <w:color w:val="000000"/>
                <w:sz w:val="24"/>
                <w:szCs w:val="24"/>
                <w:lang w:val="en-US"/>
              </w:rPr>
              <w:lastRenderedPageBreak/>
              <w:t>5.1.1.</w:t>
            </w:r>
            <w:r w:rsidRPr="00DA627C">
              <w:rPr>
                <w:color w:val="000000"/>
                <w:sz w:val="24"/>
                <w:szCs w:val="24"/>
                <w:lang w:val="en-US"/>
              </w:rPr>
              <w:tab/>
              <w:t xml:space="preserve">Zadavatel </w:t>
            </w:r>
            <w:proofErr w:type="spellStart"/>
            <w:r w:rsidRPr="00DA627C">
              <w:rPr>
                <w:color w:val="000000"/>
                <w:sz w:val="24"/>
                <w:szCs w:val="24"/>
                <w:lang w:val="en-US"/>
              </w:rPr>
              <w:t>publikuje</w:t>
            </w:r>
            <w:proofErr w:type="spellEnd"/>
            <w:r w:rsidRPr="00DA627C">
              <w:rPr>
                <w:color w:val="000000"/>
                <w:sz w:val="24"/>
                <w:szCs w:val="24"/>
                <w:lang w:val="en-US"/>
              </w:rPr>
              <w:t xml:space="preserve"> (1) </w:t>
            </w:r>
            <w:proofErr w:type="spellStart"/>
            <w:r w:rsidRPr="00DA627C">
              <w:rPr>
                <w:color w:val="000000"/>
                <w:sz w:val="24"/>
                <w:szCs w:val="24"/>
                <w:lang w:val="en-US"/>
              </w:rPr>
              <w:t>souhrn</w:t>
            </w:r>
            <w:proofErr w:type="spellEnd"/>
            <w:r w:rsidRPr="00DA627C">
              <w:rPr>
                <w:color w:val="000000"/>
                <w:sz w:val="24"/>
                <w:szCs w:val="24"/>
                <w:lang w:val="en-US"/>
              </w:rPr>
              <w:t xml:space="preserve"> </w:t>
            </w:r>
            <w:proofErr w:type="spellStart"/>
            <w:r w:rsidRPr="00DA627C">
              <w:rPr>
                <w:color w:val="000000"/>
                <w:sz w:val="24"/>
                <w:szCs w:val="24"/>
                <w:lang w:val="en-US"/>
              </w:rPr>
              <w:t>Protokol</w:t>
            </w:r>
            <w:proofErr w:type="spellEnd"/>
            <w:r w:rsidRPr="00DA627C">
              <w:rPr>
                <w:color w:val="000000"/>
                <w:sz w:val="24"/>
                <w:szCs w:val="24"/>
                <w:lang w:val="en-US"/>
              </w:rPr>
              <w:t xml:space="preserve"> studie na </w:t>
            </w:r>
            <w:proofErr w:type="spellStart"/>
            <w:r w:rsidRPr="00DA627C">
              <w:rPr>
                <w:color w:val="000000"/>
                <w:sz w:val="24"/>
                <w:szCs w:val="24"/>
                <w:lang w:val="en-US"/>
              </w:rPr>
              <w:t>veřejně</w:t>
            </w:r>
            <w:proofErr w:type="spellEnd"/>
            <w:r w:rsidRPr="00DA627C">
              <w:rPr>
                <w:color w:val="000000"/>
                <w:sz w:val="24"/>
                <w:szCs w:val="24"/>
                <w:lang w:val="en-US"/>
              </w:rPr>
              <w:t xml:space="preserve"> </w:t>
            </w:r>
            <w:proofErr w:type="spellStart"/>
            <w:r w:rsidRPr="00DA627C">
              <w:rPr>
                <w:color w:val="000000"/>
                <w:sz w:val="24"/>
                <w:szCs w:val="24"/>
                <w:lang w:val="en-US"/>
              </w:rPr>
              <w:t>dostupném</w:t>
            </w:r>
            <w:proofErr w:type="spellEnd"/>
            <w:r w:rsidRPr="00DA627C">
              <w:rPr>
                <w:color w:val="000000"/>
                <w:sz w:val="24"/>
                <w:szCs w:val="24"/>
                <w:lang w:val="en-US"/>
              </w:rPr>
              <w:t xml:space="preserve"> </w:t>
            </w:r>
            <w:proofErr w:type="spellStart"/>
            <w:r w:rsidRPr="00DA627C">
              <w:rPr>
                <w:color w:val="000000"/>
                <w:sz w:val="24"/>
                <w:szCs w:val="24"/>
                <w:lang w:val="en-US"/>
              </w:rPr>
              <w:t>registru</w:t>
            </w:r>
            <w:proofErr w:type="spellEnd"/>
            <w:r w:rsidRPr="00DA627C">
              <w:rPr>
                <w:color w:val="000000"/>
                <w:sz w:val="24"/>
                <w:szCs w:val="24"/>
                <w:lang w:val="en-US"/>
              </w:rPr>
              <w:t xml:space="preserve"> </w:t>
            </w:r>
            <w:proofErr w:type="spellStart"/>
            <w:r w:rsidRPr="00DA627C">
              <w:rPr>
                <w:color w:val="000000"/>
                <w:sz w:val="24"/>
                <w:szCs w:val="24"/>
                <w:lang w:val="en-US"/>
              </w:rPr>
              <w:t>protokolů</w:t>
            </w:r>
            <w:proofErr w:type="spellEnd"/>
            <w:r w:rsidRPr="00DA627C">
              <w:rPr>
                <w:color w:val="000000"/>
                <w:sz w:val="24"/>
                <w:szCs w:val="24"/>
                <w:lang w:val="en-US"/>
              </w:rPr>
              <w:t xml:space="preserve"> </w:t>
            </w:r>
            <w:proofErr w:type="spellStart"/>
            <w:r w:rsidRPr="00DA627C">
              <w:rPr>
                <w:color w:val="000000"/>
                <w:sz w:val="24"/>
                <w:szCs w:val="24"/>
                <w:lang w:val="en-US"/>
              </w:rPr>
              <w:t>klinických</w:t>
            </w:r>
            <w:proofErr w:type="spellEnd"/>
            <w:r w:rsidRPr="00DA627C">
              <w:rPr>
                <w:color w:val="000000"/>
                <w:sz w:val="24"/>
                <w:szCs w:val="24"/>
                <w:lang w:val="en-US"/>
              </w:rPr>
              <w:t xml:space="preserve"> hodnocení před </w:t>
            </w:r>
            <w:proofErr w:type="spellStart"/>
            <w:r w:rsidRPr="00DA627C">
              <w:rPr>
                <w:color w:val="000000"/>
                <w:sz w:val="24"/>
                <w:szCs w:val="24"/>
                <w:lang w:val="en-US"/>
              </w:rPr>
              <w:t>zahájením</w:t>
            </w:r>
            <w:proofErr w:type="spellEnd"/>
            <w:r w:rsidRPr="00DA627C">
              <w:rPr>
                <w:color w:val="000000"/>
                <w:sz w:val="24"/>
                <w:szCs w:val="24"/>
                <w:lang w:val="en-US"/>
              </w:rPr>
              <w:t xml:space="preserve"> </w:t>
            </w:r>
            <w:proofErr w:type="spellStart"/>
            <w:r w:rsidRPr="00DA627C">
              <w:rPr>
                <w:color w:val="000000"/>
                <w:sz w:val="24"/>
                <w:szCs w:val="24"/>
                <w:lang w:val="en-US"/>
              </w:rPr>
              <w:t>náboru</w:t>
            </w:r>
            <w:proofErr w:type="spellEnd"/>
            <w:r w:rsidRPr="00DA627C">
              <w:rPr>
                <w:color w:val="000000"/>
                <w:sz w:val="24"/>
                <w:szCs w:val="24"/>
                <w:lang w:val="en-US"/>
              </w:rPr>
              <w:t xml:space="preserve"> Subjektů a (2) </w:t>
            </w:r>
            <w:proofErr w:type="spellStart"/>
            <w:r w:rsidRPr="00DA627C">
              <w:rPr>
                <w:color w:val="000000"/>
                <w:sz w:val="24"/>
                <w:szCs w:val="24"/>
                <w:lang w:val="en-US"/>
              </w:rPr>
              <w:t>souhrnné</w:t>
            </w:r>
            <w:proofErr w:type="spellEnd"/>
            <w:r w:rsidRPr="00DA627C">
              <w:rPr>
                <w:color w:val="000000"/>
                <w:sz w:val="24"/>
                <w:szCs w:val="24"/>
                <w:lang w:val="en-US"/>
              </w:rPr>
              <w:t xml:space="preserve"> </w:t>
            </w:r>
            <w:proofErr w:type="spellStart"/>
            <w:r w:rsidRPr="00DA627C">
              <w:rPr>
                <w:color w:val="000000"/>
                <w:sz w:val="24"/>
                <w:szCs w:val="24"/>
                <w:lang w:val="en-US"/>
              </w:rPr>
              <w:t>výsledky</w:t>
            </w:r>
            <w:proofErr w:type="spellEnd"/>
            <w:r w:rsidRPr="00DA627C">
              <w:rPr>
                <w:color w:val="000000"/>
                <w:sz w:val="24"/>
                <w:szCs w:val="24"/>
                <w:lang w:val="en-US"/>
              </w:rPr>
              <w:t xml:space="preserve"> Studie ve </w:t>
            </w:r>
            <w:proofErr w:type="spellStart"/>
            <w:r w:rsidRPr="00DA627C">
              <w:rPr>
                <w:color w:val="000000"/>
                <w:sz w:val="24"/>
                <w:szCs w:val="24"/>
                <w:lang w:val="en-US"/>
              </w:rPr>
              <w:t>veřejně</w:t>
            </w:r>
            <w:proofErr w:type="spellEnd"/>
            <w:r w:rsidRPr="00DA627C">
              <w:rPr>
                <w:color w:val="000000"/>
                <w:sz w:val="24"/>
                <w:szCs w:val="24"/>
                <w:lang w:val="en-US"/>
              </w:rPr>
              <w:t xml:space="preserve"> </w:t>
            </w:r>
            <w:proofErr w:type="spellStart"/>
            <w:r w:rsidRPr="00DA627C">
              <w:rPr>
                <w:color w:val="000000"/>
                <w:sz w:val="24"/>
                <w:szCs w:val="24"/>
                <w:lang w:val="en-US"/>
              </w:rPr>
              <w:t>přístupném</w:t>
            </w:r>
            <w:proofErr w:type="spellEnd"/>
            <w:r w:rsidRPr="00DA627C">
              <w:rPr>
                <w:color w:val="000000"/>
                <w:sz w:val="24"/>
                <w:szCs w:val="24"/>
                <w:lang w:val="en-US"/>
              </w:rPr>
              <w:t xml:space="preserve"> </w:t>
            </w:r>
            <w:proofErr w:type="spellStart"/>
            <w:r w:rsidRPr="00DA627C">
              <w:rPr>
                <w:color w:val="000000"/>
                <w:sz w:val="24"/>
                <w:szCs w:val="24"/>
                <w:lang w:val="en-US"/>
              </w:rPr>
              <w:t>registru</w:t>
            </w:r>
            <w:proofErr w:type="spellEnd"/>
            <w:r w:rsidRPr="00DA627C">
              <w:rPr>
                <w:color w:val="000000"/>
                <w:sz w:val="24"/>
                <w:szCs w:val="24"/>
                <w:lang w:val="en-US"/>
              </w:rPr>
              <w:t xml:space="preserve"> do </w:t>
            </w:r>
            <w:proofErr w:type="spellStart"/>
            <w:r w:rsidRPr="00DA627C">
              <w:rPr>
                <w:color w:val="000000"/>
                <w:sz w:val="24"/>
                <w:szCs w:val="24"/>
                <w:lang w:val="en-US"/>
              </w:rPr>
              <w:t>dvanácti</w:t>
            </w:r>
            <w:proofErr w:type="spellEnd"/>
            <w:r w:rsidRPr="00DA627C">
              <w:rPr>
                <w:color w:val="000000"/>
                <w:sz w:val="24"/>
                <w:szCs w:val="24"/>
                <w:lang w:val="en-US"/>
              </w:rPr>
              <w:t xml:space="preserve"> (12) měsíců od </w:t>
            </w:r>
            <w:proofErr w:type="spellStart"/>
            <w:r w:rsidRPr="00DA627C">
              <w:rPr>
                <w:color w:val="000000"/>
                <w:sz w:val="24"/>
                <w:szCs w:val="24"/>
                <w:lang w:val="en-US"/>
              </w:rPr>
              <w:t>dokončení</w:t>
            </w:r>
            <w:proofErr w:type="spellEnd"/>
            <w:r w:rsidRPr="00DA627C">
              <w:rPr>
                <w:color w:val="000000"/>
                <w:sz w:val="24"/>
                <w:szCs w:val="24"/>
                <w:lang w:val="en-US"/>
              </w:rPr>
              <w:t xml:space="preserve"> </w:t>
            </w:r>
            <w:r w:rsidRPr="00DA627C">
              <w:rPr>
                <w:color w:val="000000"/>
                <w:sz w:val="24"/>
                <w:szCs w:val="24"/>
                <w:lang w:val="en-US"/>
              </w:rPr>
              <w:lastRenderedPageBreak/>
              <w:t xml:space="preserve">Studie ve všech </w:t>
            </w:r>
            <w:proofErr w:type="spellStart"/>
            <w:r w:rsidRPr="00DA627C">
              <w:rPr>
                <w:color w:val="000000"/>
                <w:sz w:val="24"/>
                <w:szCs w:val="24"/>
                <w:lang w:val="en-US"/>
              </w:rPr>
              <w:t>centrech</w:t>
            </w:r>
            <w:proofErr w:type="spellEnd"/>
            <w:r w:rsidRPr="00DA627C">
              <w:rPr>
                <w:color w:val="000000"/>
                <w:sz w:val="24"/>
                <w:szCs w:val="24"/>
                <w:lang w:val="en-US"/>
              </w:rPr>
              <w:t xml:space="preserve"> </w:t>
            </w:r>
            <w:proofErr w:type="spellStart"/>
            <w:r w:rsidRPr="00DA627C">
              <w:rPr>
                <w:color w:val="000000"/>
                <w:sz w:val="24"/>
                <w:szCs w:val="24"/>
                <w:lang w:val="en-US"/>
              </w:rPr>
              <w:t>dle</w:t>
            </w:r>
            <w:proofErr w:type="spellEnd"/>
            <w:r w:rsidRPr="00DA627C">
              <w:rPr>
                <w:color w:val="000000"/>
                <w:sz w:val="24"/>
                <w:szCs w:val="24"/>
                <w:lang w:val="en-US"/>
              </w:rPr>
              <w:t xml:space="preserve"> </w:t>
            </w:r>
            <w:proofErr w:type="spellStart"/>
            <w:r w:rsidRPr="00DA627C">
              <w:rPr>
                <w:color w:val="000000"/>
                <w:sz w:val="24"/>
                <w:szCs w:val="24"/>
                <w:lang w:val="en-US"/>
              </w:rPr>
              <w:t>definice</w:t>
            </w:r>
            <w:proofErr w:type="spellEnd"/>
            <w:r w:rsidRPr="00DA627C">
              <w:rPr>
                <w:color w:val="000000"/>
                <w:sz w:val="24"/>
                <w:szCs w:val="24"/>
                <w:lang w:val="en-US"/>
              </w:rPr>
              <w:t xml:space="preserve"> Protokolu studie. </w:t>
            </w:r>
            <w:proofErr w:type="spellStart"/>
            <w:r w:rsidRPr="00DA627C">
              <w:rPr>
                <w:color w:val="000000"/>
                <w:sz w:val="24"/>
                <w:szCs w:val="24"/>
                <w:lang w:val="en-US"/>
              </w:rPr>
              <w:t>Souhrnné</w:t>
            </w:r>
            <w:proofErr w:type="spellEnd"/>
            <w:r w:rsidRPr="00DA627C">
              <w:rPr>
                <w:color w:val="000000"/>
                <w:sz w:val="24"/>
                <w:szCs w:val="24"/>
                <w:lang w:val="en-US"/>
              </w:rPr>
              <w:t xml:space="preserve"> </w:t>
            </w:r>
            <w:proofErr w:type="spellStart"/>
            <w:r w:rsidRPr="00DA627C">
              <w:rPr>
                <w:color w:val="000000"/>
                <w:sz w:val="24"/>
                <w:szCs w:val="24"/>
                <w:lang w:val="en-US"/>
              </w:rPr>
              <w:t>výsledky</w:t>
            </w:r>
            <w:proofErr w:type="spellEnd"/>
            <w:r w:rsidRPr="00DA627C">
              <w:rPr>
                <w:color w:val="000000"/>
                <w:sz w:val="24"/>
                <w:szCs w:val="24"/>
                <w:lang w:val="en-US"/>
              </w:rPr>
              <w:t xml:space="preserve"> Studie bude možné </w:t>
            </w:r>
            <w:proofErr w:type="spellStart"/>
            <w:r w:rsidRPr="00DA627C">
              <w:rPr>
                <w:color w:val="000000"/>
                <w:sz w:val="24"/>
                <w:szCs w:val="24"/>
                <w:lang w:val="en-US"/>
              </w:rPr>
              <w:t>zveřejnit</w:t>
            </w:r>
            <w:proofErr w:type="spellEnd"/>
            <w:r w:rsidRPr="00DA627C">
              <w:rPr>
                <w:color w:val="000000"/>
                <w:sz w:val="24"/>
                <w:szCs w:val="24"/>
                <w:lang w:val="en-US"/>
              </w:rPr>
              <w:t xml:space="preserve"> ještě před </w:t>
            </w:r>
            <w:proofErr w:type="spellStart"/>
            <w:r w:rsidRPr="00DA627C">
              <w:rPr>
                <w:color w:val="000000"/>
                <w:sz w:val="24"/>
                <w:szCs w:val="24"/>
                <w:lang w:val="en-US"/>
              </w:rPr>
              <w:t>publikací</w:t>
            </w:r>
            <w:proofErr w:type="spellEnd"/>
            <w:r w:rsidRPr="00DA627C">
              <w:rPr>
                <w:color w:val="000000"/>
                <w:sz w:val="24"/>
                <w:szCs w:val="24"/>
                <w:lang w:val="en-US"/>
              </w:rPr>
              <w:t xml:space="preserve"> </w:t>
            </w:r>
            <w:proofErr w:type="spellStart"/>
            <w:r w:rsidRPr="00DA627C">
              <w:rPr>
                <w:color w:val="000000"/>
                <w:sz w:val="24"/>
                <w:szCs w:val="24"/>
                <w:lang w:val="en-US"/>
              </w:rPr>
              <w:t>výsledků</w:t>
            </w:r>
            <w:proofErr w:type="spellEnd"/>
            <w:r w:rsidRPr="00DA627C">
              <w:rPr>
                <w:color w:val="000000"/>
                <w:sz w:val="24"/>
                <w:szCs w:val="24"/>
                <w:lang w:val="en-US"/>
              </w:rPr>
              <w:t xml:space="preserve"> Studie v </w:t>
            </w:r>
            <w:proofErr w:type="spellStart"/>
            <w:r w:rsidRPr="00DA627C">
              <w:rPr>
                <w:color w:val="000000"/>
                <w:sz w:val="24"/>
                <w:szCs w:val="24"/>
                <w:lang w:val="en-US"/>
              </w:rPr>
              <w:t>recenzované</w:t>
            </w:r>
            <w:proofErr w:type="spellEnd"/>
            <w:r w:rsidRPr="00DA627C">
              <w:rPr>
                <w:color w:val="000000"/>
                <w:sz w:val="24"/>
                <w:szCs w:val="24"/>
                <w:lang w:val="en-US"/>
              </w:rPr>
              <w:t xml:space="preserve"> </w:t>
            </w:r>
            <w:proofErr w:type="spellStart"/>
            <w:r w:rsidRPr="00DA627C">
              <w:rPr>
                <w:color w:val="000000"/>
                <w:sz w:val="24"/>
                <w:szCs w:val="24"/>
                <w:lang w:val="en-US"/>
              </w:rPr>
              <w:t>odborné</w:t>
            </w:r>
            <w:proofErr w:type="spellEnd"/>
            <w:r w:rsidRPr="00DA627C">
              <w:rPr>
                <w:color w:val="000000"/>
                <w:sz w:val="24"/>
                <w:szCs w:val="24"/>
                <w:lang w:val="en-US"/>
              </w:rPr>
              <w:t xml:space="preserve"> </w:t>
            </w:r>
            <w:proofErr w:type="spellStart"/>
            <w:r w:rsidRPr="00DA627C">
              <w:rPr>
                <w:color w:val="000000"/>
                <w:sz w:val="24"/>
                <w:szCs w:val="24"/>
                <w:lang w:val="en-US"/>
              </w:rPr>
              <w:t>literatuře</w:t>
            </w:r>
            <w:proofErr w:type="spellEnd"/>
            <w:r w:rsidRPr="00DA627C">
              <w:rPr>
                <w:color w:val="000000"/>
                <w:sz w:val="24"/>
                <w:szCs w:val="24"/>
                <w:lang w:val="en-US"/>
              </w:rPr>
              <w:t>. V </w:t>
            </w:r>
            <w:proofErr w:type="spellStart"/>
            <w:r w:rsidRPr="00DA627C">
              <w:rPr>
                <w:color w:val="000000"/>
                <w:sz w:val="24"/>
                <w:szCs w:val="24"/>
                <w:lang w:val="en-US"/>
              </w:rPr>
              <w:t>okamžiku</w:t>
            </w:r>
            <w:proofErr w:type="spellEnd"/>
            <w:r w:rsidRPr="00DA627C">
              <w:rPr>
                <w:color w:val="000000"/>
                <w:sz w:val="24"/>
                <w:szCs w:val="24"/>
                <w:lang w:val="en-US"/>
              </w:rPr>
              <w:t xml:space="preserve"> </w:t>
            </w:r>
            <w:proofErr w:type="spellStart"/>
            <w:r w:rsidRPr="00DA627C">
              <w:rPr>
                <w:color w:val="000000"/>
                <w:sz w:val="24"/>
                <w:szCs w:val="24"/>
                <w:lang w:val="en-US"/>
              </w:rPr>
              <w:t>umístění</w:t>
            </w:r>
            <w:proofErr w:type="spellEnd"/>
            <w:r w:rsidRPr="00DA627C">
              <w:rPr>
                <w:color w:val="000000"/>
                <w:sz w:val="24"/>
                <w:szCs w:val="24"/>
                <w:lang w:val="en-US"/>
              </w:rPr>
              <w:t xml:space="preserve"> </w:t>
            </w:r>
            <w:proofErr w:type="spellStart"/>
            <w:r w:rsidRPr="00DA627C">
              <w:rPr>
                <w:color w:val="000000"/>
                <w:sz w:val="24"/>
                <w:szCs w:val="24"/>
                <w:lang w:val="en-US"/>
              </w:rPr>
              <w:t>souhrnu</w:t>
            </w:r>
            <w:proofErr w:type="spellEnd"/>
            <w:r w:rsidRPr="00DA627C">
              <w:rPr>
                <w:color w:val="000000"/>
                <w:sz w:val="24"/>
                <w:szCs w:val="24"/>
                <w:lang w:val="en-US"/>
              </w:rPr>
              <w:t xml:space="preserve"> </w:t>
            </w:r>
            <w:proofErr w:type="spellStart"/>
            <w:r w:rsidRPr="00DA627C">
              <w:rPr>
                <w:color w:val="000000"/>
                <w:sz w:val="24"/>
                <w:szCs w:val="24"/>
                <w:lang w:val="en-US"/>
              </w:rPr>
              <w:t>výsledků</w:t>
            </w:r>
            <w:proofErr w:type="spellEnd"/>
            <w:r w:rsidRPr="00DA627C">
              <w:rPr>
                <w:color w:val="000000"/>
                <w:sz w:val="24"/>
                <w:szCs w:val="24"/>
                <w:lang w:val="en-US"/>
              </w:rPr>
              <w:t xml:space="preserve"> tam Zadavatel </w:t>
            </w:r>
            <w:proofErr w:type="spellStart"/>
            <w:r w:rsidRPr="00DA627C">
              <w:rPr>
                <w:color w:val="000000"/>
                <w:sz w:val="24"/>
                <w:szCs w:val="24"/>
                <w:lang w:val="en-US"/>
              </w:rPr>
              <w:t>umístí</w:t>
            </w:r>
            <w:proofErr w:type="spellEnd"/>
            <w:r w:rsidRPr="00DA627C">
              <w:rPr>
                <w:color w:val="000000"/>
                <w:sz w:val="24"/>
                <w:szCs w:val="24"/>
                <w:lang w:val="en-US"/>
              </w:rPr>
              <w:t xml:space="preserve"> také </w:t>
            </w:r>
            <w:proofErr w:type="spellStart"/>
            <w:r w:rsidRPr="00DA627C">
              <w:rPr>
                <w:color w:val="000000"/>
                <w:sz w:val="24"/>
                <w:szCs w:val="24"/>
                <w:lang w:val="en-US"/>
              </w:rPr>
              <w:t>celý</w:t>
            </w:r>
            <w:proofErr w:type="spellEnd"/>
            <w:r w:rsidRPr="00DA627C">
              <w:rPr>
                <w:color w:val="000000"/>
                <w:sz w:val="24"/>
                <w:szCs w:val="24"/>
                <w:lang w:val="en-US"/>
              </w:rPr>
              <w:t xml:space="preserve"> </w:t>
            </w:r>
            <w:proofErr w:type="spellStart"/>
            <w:r w:rsidRPr="00DA627C">
              <w:rPr>
                <w:color w:val="000000"/>
                <w:sz w:val="24"/>
                <w:szCs w:val="24"/>
                <w:lang w:val="en-US"/>
              </w:rPr>
              <w:t>Protokol</w:t>
            </w:r>
            <w:proofErr w:type="spellEnd"/>
            <w:r w:rsidRPr="00DA627C">
              <w:rPr>
                <w:color w:val="000000"/>
                <w:sz w:val="24"/>
                <w:szCs w:val="24"/>
                <w:lang w:val="en-US"/>
              </w:rPr>
              <w:t xml:space="preserve"> studie a </w:t>
            </w:r>
            <w:proofErr w:type="spellStart"/>
            <w:r w:rsidRPr="00DA627C">
              <w:rPr>
                <w:color w:val="000000"/>
                <w:sz w:val="24"/>
                <w:szCs w:val="24"/>
                <w:lang w:val="en-US"/>
              </w:rPr>
              <w:t>plán</w:t>
            </w:r>
            <w:proofErr w:type="spellEnd"/>
            <w:r w:rsidRPr="00DA627C">
              <w:rPr>
                <w:color w:val="000000"/>
                <w:sz w:val="24"/>
                <w:szCs w:val="24"/>
                <w:lang w:val="en-US"/>
              </w:rPr>
              <w:t xml:space="preserve"> </w:t>
            </w:r>
            <w:proofErr w:type="spellStart"/>
            <w:r w:rsidRPr="00DA627C">
              <w:rPr>
                <w:color w:val="000000"/>
                <w:sz w:val="24"/>
                <w:szCs w:val="24"/>
                <w:lang w:val="en-US"/>
              </w:rPr>
              <w:t>statistické</w:t>
            </w:r>
            <w:proofErr w:type="spellEnd"/>
            <w:r w:rsidRPr="00DA627C">
              <w:rPr>
                <w:color w:val="000000"/>
                <w:sz w:val="24"/>
                <w:szCs w:val="24"/>
                <w:lang w:val="en-US"/>
              </w:rPr>
              <w:t xml:space="preserve"> </w:t>
            </w:r>
            <w:proofErr w:type="spellStart"/>
            <w:r w:rsidRPr="00DA627C">
              <w:rPr>
                <w:color w:val="000000"/>
                <w:sz w:val="24"/>
                <w:szCs w:val="24"/>
                <w:lang w:val="en-US"/>
              </w:rPr>
              <w:t>analýzy</w:t>
            </w:r>
            <w:proofErr w:type="spellEnd"/>
            <w:r w:rsidRPr="00DA627C">
              <w:rPr>
                <w:color w:val="000000"/>
                <w:sz w:val="24"/>
                <w:szCs w:val="24"/>
                <w:lang w:val="en-US"/>
              </w:rPr>
              <w:t xml:space="preserve">.  </w:t>
            </w:r>
            <w:proofErr w:type="spellStart"/>
            <w:r w:rsidRPr="00DA627C">
              <w:rPr>
                <w:color w:val="000000"/>
                <w:sz w:val="24"/>
                <w:szCs w:val="24"/>
                <w:lang w:val="en-US"/>
              </w:rPr>
              <w:t>Poté</w:t>
            </w:r>
            <w:proofErr w:type="spellEnd"/>
            <w:r w:rsidRPr="00DA627C">
              <w:rPr>
                <w:color w:val="000000"/>
                <w:sz w:val="24"/>
                <w:szCs w:val="24"/>
                <w:lang w:val="en-US"/>
              </w:rPr>
              <w:t xml:space="preserve">, co bude Studie </w:t>
            </w:r>
            <w:proofErr w:type="spellStart"/>
            <w:r w:rsidRPr="00DA627C">
              <w:rPr>
                <w:color w:val="000000"/>
                <w:sz w:val="24"/>
                <w:szCs w:val="24"/>
                <w:lang w:val="en-US"/>
              </w:rPr>
              <w:t>publikována</w:t>
            </w:r>
            <w:proofErr w:type="spellEnd"/>
            <w:r w:rsidRPr="00DA627C">
              <w:rPr>
                <w:color w:val="000000"/>
                <w:sz w:val="24"/>
                <w:szCs w:val="24"/>
                <w:lang w:val="en-US"/>
              </w:rPr>
              <w:t xml:space="preserve"> v </w:t>
            </w:r>
            <w:proofErr w:type="spellStart"/>
            <w:r w:rsidRPr="00DA627C">
              <w:rPr>
                <w:color w:val="000000"/>
                <w:sz w:val="24"/>
                <w:szCs w:val="24"/>
                <w:lang w:val="en-US"/>
              </w:rPr>
              <w:t>odborném</w:t>
            </w:r>
            <w:proofErr w:type="spellEnd"/>
            <w:r w:rsidRPr="00DA627C">
              <w:rPr>
                <w:color w:val="000000"/>
                <w:sz w:val="24"/>
                <w:szCs w:val="24"/>
                <w:lang w:val="en-US"/>
              </w:rPr>
              <w:t xml:space="preserve"> </w:t>
            </w:r>
            <w:proofErr w:type="spellStart"/>
            <w:r w:rsidRPr="00DA627C">
              <w:rPr>
                <w:color w:val="000000"/>
                <w:sz w:val="24"/>
                <w:szCs w:val="24"/>
                <w:lang w:val="en-US"/>
              </w:rPr>
              <w:t>časopise</w:t>
            </w:r>
            <w:proofErr w:type="spellEnd"/>
            <w:r w:rsidRPr="00DA627C">
              <w:rPr>
                <w:color w:val="000000"/>
                <w:sz w:val="24"/>
                <w:szCs w:val="24"/>
                <w:lang w:val="en-US"/>
              </w:rPr>
              <w:t xml:space="preserve">, může Zadavatel Studii </w:t>
            </w:r>
            <w:proofErr w:type="spellStart"/>
            <w:r w:rsidRPr="00DA627C">
              <w:rPr>
                <w:color w:val="000000"/>
                <w:sz w:val="24"/>
                <w:szCs w:val="24"/>
                <w:lang w:val="en-US"/>
              </w:rPr>
              <w:t>zařadit</w:t>
            </w:r>
            <w:proofErr w:type="spellEnd"/>
            <w:r w:rsidRPr="00DA627C">
              <w:rPr>
                <w:color w:val="000000"/>
                <w:sz w:val="24"/>
                <w:szCs w:val="24"/>
                <w:lang w:val="en-US"/>
              </w:rPr>
              <w:t xml:space="preserve"> ne </w:t>
            </w:r>
            <w:proofErr w:type="spellStart"/>
            <w:r w:rsidRPr="00DA627C">
              <w:rPr>
                <w:color w:val="000000"/>
                <w:sz w:val="24"/>
                <w:szCs w:val="24"/>
                <w:lang w:val="en-US"/>
              </w:rPr>
              <w:t>externí</w:t>
            </w:r>
            <w:proofErr w:type="spellEnd"/>
            <w:r w:rsidRPr="00DA627C">
              <w:rPr>
                <w:color w:val="000000"/>
                <w:sz w:val="24"/>
                <w:szCs w:val="24"/>
                <w:lang w:val="en-US"/>
              </w:rPr>
              <w:t xml:space="preserve"> </w:t>
            </w:r>
            <w:proofErr w:type="spellStart"/>
            <w:r w:rsidRPr="00DA627C">
              <w:rPr>
                <w:color w:val="000000"/>
                <w:sz w:val="24"/>
                <w:szCs w:val="24"/>
                <w:lang w:val="en-US"/>
              </w:rPr>
              <w:t>webovou</w:t>
            </w:r>
            <w:proofErr w:type="spellEnd"/>
            <w:r w:rsidRPr="00DA627C">
              <w:rPr>
                <w:color w:val="000000"/>
                <w:sz w:val="24"/>
                <w:szCs w:val="24"/>
                <w:lang w:val="en-US"/>
              </w:rPr>
              <w:t xml:space="preserve"> </w:t>
            </w:r>
            <w:proofErr w:type="spellStart"/>
            <w:r w:rsidRPr="00DA627C">
              <w:rPr>
                <w:color w:val="000000"/>
                <w:sz w:val="24"/>
                <w:szCs w:val="24"/>
                <w:lang w:val="en-US"/>
              </w:rPr>
              <w:t>stránku</w:t>
            </w:r>
            <w:proofErr w:type="spellEnd"/>
            <w:r w:rsidRPr="00DA627C">
              <w:rPr>
                <w:color w:val="000000"/>
                <w:sz w:val="24"/>
                <w:szCs w:val="24"/>
                <w:lang w:val="en-US"/>
              </w:rPr>
              <w:t xml:space="preserve"> ke </w:t>
            </w:r>
            <w:proofErr w:type="spellStart"/>
            <w:r w:rsidRPr="00DA627C">
              <w:rPr>
                <w:color w:val="000000"/>
                <w:sz w:val="24"/>
                <w:szCs w:val="24"/>
                <w:lang w:val="en-US"/>
              </w:rPr>
              <w:t>sdílení</w:t>
            </w:r>
            <w:proofErr w:type="spellEnd"/>
            <w:r w:rsidRPr="00DA627C">
              <w:rPr>
                <w:color w:val="000000"/>
                <w:sz w:val="24"/>
                <w:szCs w:val="24"/>
                <w:lang w:val="en-US"/>
              </w:rPr>
              <w:t xml:space="preserve"> údajů na </w:t>
            </w:r>
            <w:proofErr w:type="spellStart"/>
            <w:r w:rsidRPr="00DA627C">
              <w:rPr>
                <w:color w:val="000000"/>
                <w:sz w:val="24"/>
                <w:szCs w:val="24"/>
                <w:lang w:val="en-US"/>
              </w:rPr>
              <w:t>úrovni</w:t>
            </w:r>
            <w:proofErr w:type="spellEnd"/>
            <w:r w:rsidRPr="00DA627C">
              <w:rPr>
                <w:color w:val="000000"/>
                <w:sz w:val="24"/>
                <w:szCs w:val="24"/>
                <w:lang w:val="en-US"/>
              </w:rPr>
              <w:t xml:space="preserve"> </w:t>
            </w:r>
            <w:proofErr w:type="spellStart"/>
            <w:r w:rsidRPr="00DA627C">
              <w:rPr>
                <w:color w:val="000000"/>
                <w:sz w:val="24"/>
                <w:szCs w:val="24"/>
                <w:lang w:val="en-US"/>
              </w:rPr>
              <w:t>pacientů</w:t>
            </w:r>
            <w:proofErr w:type="spellEnd"/>
            <w:r w:rsidRPr="00DA627C">
              <w:rPr>
                <w:color w:val="000000"/>
                <w:sz w:val="24"/>
                <w:szCs w:val="24"/>
                <w:lang w:val="en-US"/>
              </w:rPr>
              <w:t xml:space="preserve"> pro </w:t>
            </w:r>
            <w:proofErr w:type="spellStart"/>
            <w:r w:rsidRPr="00DA627C">
              <w:rPr>
                <w:color w:val="000000"/>
                <w:sz w:val="24"/>
                <w:szCs w:val="24"/>
                <w:lang w:val="en-US"/>
              </w:rPr>
              <w:t>účely</w:t>
            </w:r>
            <w:proofErr w:type="spellEnd"/>
            <w:r w:rsidRPr="00DA627C">
              <w:rPr>
                <w:color w:val="000000"/>
                <w:sz w:val="24"/>
                <w:szCs w:val="24"/>
                <w:lang w:val="en-US"/>
              </w:rPr>
              <w:t xml:space="preserve"> </w:t>
            </w:r>
            <w:proofErr w:type="spellStart"/>
            <w:r w:rsidRPr="00DA627C">
              <w:rPr>
                <w:color w:val="000000"/>
                <w:sz w:val="24"/>
                <w:szCs w:val="24"/>
                <w:lang w:val="en-US"/>
              </w:rPr>
              <w:t>budoucího</w:t>
            </w:r>
            <w:proofErr w:type="spellEnd"/>
            <w:r w:rsidRPr="00DA627C">
              <w:rPr>
                <w:color w:val="000000"/>
                <w:sz w:val="24"/>
                <w:szCs w:val="24"/>
                <w:lang w:val="en-US"/>
              </w:rPr>
              <w:t xml:space="preserve"> </w:t>
            </w:r>
            <w:proofErr w:type="spellStart"/>
            <w:r w:rsidRPr="00DA627C">
              <w:rPr>
                <w:color w:val="000000"/>
                <w:sz w:val="24"/>
                <w:szCs w:val="24"/>
                <w:lang w:val="en-US"/>
              </w:rPr>
              <w:t>výzkumu</w:t>
            </w:r>
            <w:proofErr w:type="spellEnd"/>
            <w:r w:rsidRPr="00DA627C">
              <w:rPr>
                <w:color w:val="000000"/>
                <w:sz w:val="24"/>
                <w:szCs w:val="24"/>
                <w:lang w:val="en-US"/>
              </w:rPr>
              <w:t xml:space="preserve"> a může také </w:t>
            </w:r>
            <w:proofErr w:type="spellStart"/>
            <w:r w:rsidRPr="00DA627C">
              <w:rPr>
                <w:color w:val="000000"/>
                <w:sz w:val="24"/>
                <w:szCs w:val="24"/>
                <w:lang w:val="en-US"/>
              </w:rPr>
              <w:t>zpřístupnit</w:t>
            </w:r>
            <w:proofErr w:type="spellEnd"/>
            <w:r w:rsidRPr="00DA627C">
              <w:rPr>
                <w:color w:val="000000"/>
                <w:sz w:val="24"/>
                <w:szCs w:val="24"/>
                <w:lang w:val="en-US"/>
              </w:rPr>
              <w:t xml:space="preserve"> </w:t>
            </w:r>
            <w:proofErr w:type="spellStart"/>
            <w:r w:rsidRPr="00DA627C">
              <w:rPr>
                <w:color w:val="000000"/>
                <w:sz w:val="24"/>
                <w:szCs w:val="24"/>
                <w:lang w:val="en-US"/>
              </w:rPr>
              <w:t>celou</w:t>
            </w:r>
            <w:proofErr w:type="spellEnd"/>
            <w:r w:rsidRPr="00DA627C">
              <w:rPr>
                <w:color w:val="000000"/>
                <w:sz w:val="24"/>
                <w:szCs w:val="24"/>
                <w:lang w:val="en-US"/>
              </w:rPr>
              <w:t xml:space="preserve"> </w:t>
            </w:r>
            <w:proofErr w:type="spellStart"/>
            <w:r w:rsidRPr="00DA627C">
              <w:rPr>
                <w:color w:val="000000"/>
                <w:sz w:val="24"/>
                <w:szCs w:val="24"/>
                <w:lang w:val="en-US"/>
              </w:rPr>
              <w:t>zprávu</w:t>
            </w:r>
            <w:proofErr w:type="spellEnd"/>
            <w:r w:rsidRPr="00DA627C">
              <w:rPr>
                <w:color w:val="000000"/>
                <w:sz w:val="24"/>
                <w:szCs w:val="24"/>
                <w:lang w:val="en-US"/>
              </w:rPr>
              <w:t xml:space="preserve"> o Studii na </w:t>
            </w:r>
            <w:proofErr w:type="spellStart"/>
            <w:r w:rsidRPr="00DA627C">
              <w:rPr>
                <w:color w:val="000000"/>
                <w:sz w:val="24"/>
                <w:szCs w:val="24"/>
                <w:lang w:val="en-US"/>
              </w:rPr>
              <w:t>Registru</w:t>
            </w:r>
            <w:proofErr w:type="spellEnd"/>
            <w:r w:rsidRPr="00DA627C">
              <w:rPr>
                <w:color w:val="000000"/>
                <w:sz w:val="24"/>
                <w:szCs w:val="24"/>
                <w:lang w:val="en-US"/>
              </w:rPr>
              <w:t xml:space="preserve"> </w:t>
            </w:r>
            <w:proofErr w:type="spellStart"/>
            <w:r w:rsidRPr="00DA627C">
              <w:rPr>
                <w:color w:val="000000"/>
                <w:sz w:val="24"/>
                <w:szCs w:val="24"/>
                <w:lang w:val="en-US"/>
              </w:rPr>
              <w:t>klinických</w:t>
            </w:r>
            <w:proofErr w:type="spellEnd"/>
            <w:r w:rsidRPr="00DA627C">
              <w:rPr>
                <w:color w:val="000000"/>
                <w:sz w:val="24"/>
                <w:szCs w:val="24"/>
                <w:lang w:val="en-US"/>
              </w:rPr>
              <w:t xml:space="preserve"> hodnocení GSK na svých </w:t>
            </w:r>
            <w:proofErr w:type="spellStart"/>
            <w:r w:rsidRPr="00DA627C">
              <w:rPr>
                <w:color w:val="000000"/>
                <w:sz w:val="24"/>
                <w:szCs w:val="24"/>
                <w:lang w:val="en-US"/>
              </w:rPr>
              <w:t>webových</w:t>
            </w:r>
            <w:proofErr w:type="spellEnd"/>
            <w:r w:rsidRPr="00DA627C">
              <w:rPr>
                <w:color w:val="000000"/>
                <w:sz w:val="24"/>
                <w:szCs w:val="24"/>
                <w:lang w:val="en-US"/>
              </w:rPr>
              <w:t xml:space="preserve"> </w:t>
            </w:r>
            <w:proofErr w:type="spellStart"/>
            <w:r w:rsidRPr="00DA627C">
              <w:rPr>
                <w:color w:val="000000"/>
                <w:sz w:val="24"/>
                <w:szCs w:val="24"/>
                <w:lang w:val="en-US"/>
              </w:rPr>
              <w:t>stránkách</w:t>
            </w:r>
            <w:proofErr w:type="spellEnd"/>
            <w:r w:rsidRPr="00DA627C">
              <w:rPr>
                <w:color w:val="000000"/>
                <w:sz w:val="24"/>
                <w:szCs w:val="24"/>
                <w:lang w:val="en-US"/>
              </w:rPr>
              <w:t xml:space="preserve"> pro </w:t>
            </w:r>
            <w:proofErr w:type="spellStart"/>
            <w:r w:rsidRPr="00DA627C">
              <w:rPr>
                <w:color w:val="000000"/>
                <w:sz w:val="24"/>
                <w:szCs w:val="24"/>
                <w:lang w:val="en-US"/>
              </w:rPr>
              <w:t>veřejnost</w:t>
            </w:r>
            <w:proofErr w:type="spellEnd"/>
            <w:r w:rsidRPr="00DA627C">
              <w:rPr>
                <w:color w:val="000000"/>
                <w:sz w:val="24"/>
                <w:szCs w:val="24"/>
                <w:lang w:val="en-US"/>
              </w:rPr>
              <w:t>.</w:t>
            </w:r>
          </w:p>
          <w:p w14:paraId="6167725B" w14:textId="77777777" w:rsidR="00930DEF" w:rsidRPr="00DA627C" w:rsidRDefault="00930DEF" w:rsidP="00F451DF">
            <w:pPr>
              <w:tabs>
                <w:tab w:val="left" w:pos="1080"/>
              </w:tabs>
              <w:ind w:left="1138" w:hanging="360"/>
              <w:jc w:val="both"/>
              <w:rPr>
                <w:color w:val="000000"/>
                <w:sz w:val="24"/>
                <w:szCs w:val="24"/>
                <w:lang w:val="en-US"/>
              </w:rPr>
            </w:pPr>
          </w:p>
          <w:p w14:paraId="589AF56F" w14:textId="0336E45D" w:rsidR="00930DEF" w:rsidRPr="00DA627C" w:rsidRDefault="00930DEF" w:rsidP="00F451DF">
            <w:pPr>
              <w:tabs>
                <w:tab w:val="left" w:pos="1080"/>
              </w:tabs>
              <w:ind w:left="1138" w:hanging="360"/>
              <w:jc w:val="both"/>
              <w:rPr>
                <w:color w:val="000000"/>
                <w:sz w:val="24"/>
                <w:szCs w:val="24"/>
                <w:lang w:val="en-US"/>
              </w:rPr>
            </w:pPr>
            <w:r w:rsidRPr="00DA627C">
              <w:rPr>
                <w:color w:val="000000"/>
                <w:sz w:val="24"/>
                <w:szCs w:val="24"/>
                <w:lang w:val="en-US"/>
              </w:rPr>
              <w:t>5.1.2.</w:t>
            </w:r>
            <w:r w:rsidRPr="00DA627C">
              <w:rPr>
                <w:color w:val="000000"/>
                <w:sz w:val="24"/>
                <w:szCs w:val="24"/>
                <w:lang w:val="en-US"/>
              </w:rPr>
              <w:tab/>
            </w:r>
            <w:proofErr w:type="spellStart"/>
            <w:r w:rsidRPr="00DA627C">
              <w:rPr>
                <w:color w:val="000000"/>
                <w:sz w:val="24"/>
                <w:szCs w:val="24"/>
                <w:lang w:val="en-US"/>
              </w:rPr>
              <w:t>První</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w:t>
            </w:r>
            <w:proofErr w:type="spellStart"/>
            <w:r w:rsidRPr="00DA627C">
              <w:rPr>
                <w:color w:val="000000"/>
                <w:sz w:val="24"/>
                <w:szCs w:val="24"/>
                <w:lang w:val="en-US"/>
              </w:rPr>
              <w:t>výsledků</w:t>
            </w:r>
            <w:proofErr w:type="spellEnd"/>
            <w:r w:rsidRPr="00DA627C">
              <w:rPr>
                <w:color w:val="000000"/>
                <w:sz w:val="24"/>
                <w:szCs w:val="24"/>
                <w:lang w:val="en-US"/>
              </w:rPr>
              <w:t xml:space="preserve"> Studie ze všech center Studie a všechny </w:t>
            </w:r>
            <w:proofErr w:type="spellStart"/>
            <w:r w:rsidRPr="00DA627C">
              <w:rPr>
                <w:color w:val="000000"/>
                <w:sz w:val="24"/>
                <w:szCs w:val="24"/>
                <w:lang w:val="en-US"/>
              </w:rPr>
              <w:t>následné</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w:t>
            </w:r>
            <w:proofErr w:type="gramStart"/>
            <w:r w:rsidRPr="00DA627C">
              <w:rPr>
                <w:color w:val="000000"/>
                <w:sz w:val="24"/>
                <w:szCs w:val="24"/>
                <w:lang w:val="en-US"/>
              </w:rPr>
              <w:t>Zadavatele“</w:t>
            </w:r>
            <w:proofErr w:type="gramEnd"/>
            <w:r w:rsidRPr="00DA627C">
              <w:rPr>
                <w:color w:val="000000"/>
                <w:sz w:val="24"/>
                <w:szCs w:val="24"/>
                <w:lang w:val="en-US"/>
              </w:rPr>
              <w:t xml:space="preserve">) nebo </w:t>
            </w:r>
            <w:proofErr w:type="spellStart"/>
            <w:r w:rsidRPr="00DA627C">
              <w:rPr>
                <w:color w:val="000000"/>
                <w:sz w:val="24"/>
                <w:szCs w:val="24"/>
                <w:lang w:val="en-US"/>
              </w:rPr>
              <w:t>zpřístupnění</w:t>
            </w:r>
            <w:proofErr w:type="spellEnd"/>
            <w:r w:rsidRPr="00DA627C">
              <w:rPr>
                <w:color w:val="000000"/>
                <w:sz w:val="24"/>
                <w:szCs w:val="24"/>
                <w:lang w:val="en-US"/>
              </w:rPr>
              <w:t xml:space="preserve"> </w:t>
            </w:r>
            <w:proofErr w:type="spellStart"/>
            <w:r w:rsidRPr="00DA627C">
              <w:rPr>
                <w:color w:val="000000"/>
                <w:sz w:val="24"/>
                <w:szCs w:val="24"/>
                <w:lang w:val="en-US"/>
              </w:rPr>
              <w:t>výsledků</w:t>
            </w:r>
            <w:proofErr w:type="spellEnd"/>
            <w:r w:rsidRPr="00DA627C">
              <w:rPr>
                <w:color w:val="000000"/>
                <w:sz w:val="24"/>
                <w:szCs w:val="24"/>
                <w:lang w:val="en-US"/>
              </w:rPr>
              <w:t xml:space="preserve"> Studie budou </w:t>
            </w:r>
            <w:proofErr w:type="spellStart"/>
            <w:r w:rsidRPr="00DA627C">
              <w:rPr>
                <w:color w:val="000000"/>
                <w:sz w:val="24"/>
                <w:szCs w:val="24"/>
                <w:lang w:val="en-US"/>
              </w:rPr>
              <w:t>koordinovány</w:t>
            </w:r>
            <w:proofErr w:type="spellEnd"/>
            <w:r w:rsidRPr="00DA627C">
              <w:rPr>
                <w:color w:val="000000"/>
                <w:sz w:val="24"/>
                <w:szCs w:val="24"/>
                <w:lang w:val="en-US"/>
              </w:rPr>
              <w:t xml:space="preserve"> Zadavatelem.  </w:t>
            </w:r>
            <w:proofErr w:type="spellStart"/>
            <w:r w:rsidRPr="00DA627C">
              <w:rPr>
                <w:color w:val="000000"/>
                <w:sz w:val="24"/>
                <w:szCs w:val="24"/>
                <w:lang w:val="en-US"/>
              </w:rPr>
              <w:t>Případná</w:t>
            </w:r>
            <w:proofErr w:type="spellEnd"/>
            <w:r w:rsidRPr="00DA627C">
              <w:rPr>
                <w:color w:val="000000"/>
                <w:sz w:val="24"/>
                <w:szCs w:val="24"/>
                <w:lang w:val="en-US"/>
              </w:rPr>
              <w:t xml:space="preserve"> </w:t>
            </w:r>
            <w:proofErr w:type="spellStart"/>
            <w:r w:rsidRPr="00DA627C">
              <w:rPr>
                <w:color w:val="000000"/>
                <w:sz w:val="24"/>
                <w:szCs w:val="24"/>
                <w:lang w:val="en-US"/>
              </w:rPr>
              <w:t>účast</w:t>
            </w:r>
            <w:proofErr w:type="spellEnd"/>
            <w:r w:rsidRPr="00DA627C">
              <w:rPr>
                <w:color w:val="000000"/>
                <w:sz w:val="24"/>
                <w:szCs w:val="24"/>
                <w:lang w:val="en-US"/>
              </w:rPr>
              <w:t xml:space="preserve"> Zkoušejícího nebo dalších </w:t>
            </w:r>
            <w:proofErr w:type="spellStart"/>
            <w:r w:rsidRPr="00DA627C">
              <w:rPr>
                <w:color w:val="000000"/>
                <w:sz w:val="24"/>
                <w:szCs w:val="24"/>
                <w:lang w:val="en-US"/>
              </w:rPr>
              <w:t>zástupců</w:t>
            </w:r>
            <w:proofErr w:type="spellEnd"/>
            <w:r w:rsidRPr="00DA627C">
              <w:rPr>
                <w:color w:val="000000"/>
                <w:sz w:val="24"/>
                <w:szCs w:val="24"/>
                <w:lang w:val="en-US"/>
              </w:rPr>
              <w:t xml:space="preserve"> Zdravotnického zařízení jako </w:t>
            </w:r>
            <w:proofErr w:type="spellStart"/>
            <w:r w:rsidRPr="00DA627C">
              <w:rPr>
                <w:color w:val="000000"/>
                <w:sz w:val="24"/>
                <w:szCs w:val="24"/>
                <w:lang w:val="en-US"/>
              </w:rPr>
              <w:t>uváděného</w:t>
            </w:r>
            <w:proofErr w:type="spellEnd"/>
            <w:r w:rsidRPr="00DA627C">
              <w:rPr>
                <w:color w:val="000000"/>
                <w:sz w:val="24"/>
                <w:szCs w:val="24"/>
                <w:lang w:val="en-US"/>
              </w:rPr>
              <w:t xml:space="preserve"> </w:t>
            </w:r>
            <w:proofErr w:type="spellStart"/>
            <w:r w:rsidRPr="00DA627C">
              <w:rPr>
                <w:color w:val="000000"/>
                <w:sz w:val="24"/>
                <w:szCs w:val="24"/>
                <w:lang w:val="en-US"/>
              </w:rPr>
              <w:t>autora</w:t>
            </w:r>
            <w:proofErr w:type="spellEnd"/>
            <w:r w:rsidRPr="00DA627C">
              <w:rPr>
                <w:color w:val="000000"/>
                <w:sz w:val="24"/>
                <w:szCs w:val="24"/>
                <w:lang w:val="en-US"/>
              </w:rPr>
              <w:t xml:space="preserve"> této </w:t>
            </w:r>
            <w:proofErr w:type="spellStart"/>
            <w:r w:rsidRPr="00DA627C">
              <w:rPr>
                <w:color w:val="000000"/>
                <w:sz w:val="24"/>
                <w:szCs w:val="24"/>
                <w:lang w:val="en-US"/>
              </w:rPr>
              <w:t>Publikace</w:t>
            </w:r>
            <w:proofErr w:type="spellEnd"/>
            <w:r w:rsidRPr="00DA627C">
              <w:rPr>
                <w:color w:val="000000"/>
                <w:sz w:val="24"/>
                <w:szCs w:val="24"/>
                <w:lang w:val="en-US"/>
              </w:rPr>
              <w:t xml:space="preserve"> Zadavatele bude </w:t>
            </w:r>
            <w:proofErr w:type="spellStart"/>
            <w:r w:rsidRPr="00DA627C">
              <w:rPr>
                <w:color w:val="000000"/>
                <w:sz w:val="24"/>
                <w:szCs w:val="24"/>
                <w:lang w:val="en-US"/>
              </w:rPr>
              <w:t>stanovena</w:t>
            </w:r>
            <w:proofErr w:type="spellEnd"/>
            <w:r w:rsidRPr="00DA627C">
              <w:rPr>
                <w:color w:val="000000"/>
                <w:sz w:val="24"/>
                <w:szCs w:val="24"/>
                <w:lang w:val="en-US"/>
              </w:rPr>
              <w:t xml:space="preserve"> v souladu s </w:t>
            </w:r>
            <w:proofErr w:type="spellStart"/>
            <w:r w:rsidRPr="00DA627C">
              <w:rPr>
                <w:color w:val="000000"/>
                <w:sz w:val="24"/>
                <w:szCs w:val="24"/>
                <w:lang w:val="en-US"/>
              </w:rPr>
              <w:t>Jednotnými</w:t>
            </w:r>
            <w:proofErr w:type="spellEnd"/>
            <w:r w:rsidRPr="00DA627C">
              <w:rPr>
                <w:color w:val="000000"/>
                <w:sz w:val="24"/>
                <w:szCs w:val="24"/>
                <w:lang w:val="en-US"/>
              </w:rPr>
              <w:t xml:space="preserve"> požadavky na </w:t>
            </w:r>
            <w:proofErr w:type="spellStart"/>
            <w:r w:rsidRPr="00DA627C">
              <w:rPr>
                <w:color w:val="000000"/>
                <w:sz w:val="24"/>
                <w:szCs w:val="24"/>
                <w:lang w:val="en-US"/>
              </w:rPr>
              <w:t>rukopisy</w:t>
            </w:r>
            <w:proofErr w:type="spellEnd"/>
            <w:r w:rsidRPr="00DA627C">
              <w:rPr>
                <w:color w:val="000000"/>
                <w:sz w:val="24"/>
                <w:szCs w:val="24"/>
                <w:lang w:val="en-US"/>
              </w:rPr>
              <w:t xml:space="preserve"> </w:t>
            </w:r>
            <w:proofErr w:type="spellStart"/>
            <w:r w:rsidRPr="00DA627C">
              <w:rPr>
                <w:color w:val="000000"/>
                <w:sz w:val="24"/>
                <w:szCs w:val="24"/>
                <w:lang w:val="en-US"/>
              </w:rPr>
              <w:t>Mezinárodní</w:t>
            </w:r>
            <w:proofErr w:type="spellEnd"/>
            <w:r w:rsidRPr="00DA627C">
              <w:rPr>
                <w:color w:val="000000"/>
                <w:sz w:val="24"/>
                <w:szCs w:val="24"/>
                <w:lang w:val="en-US"/>
              </w:rPr>
              <w:t xml:space="preserve"> </w:t>
            </w:r>
            <w:proofErr w:type="spellStart"/>
            <w:r w:rsidRPr="00DA627C">
              <w:rPr>
                <w:color w:val="000000"/>
                <w:sz w:val="24"/>
                <w:szCs w:val="24"/>
                <w:lang w:val="en-US"/>
              </w:rPr>
              <w:t>komise</w:t>
            </w:r>
            <w:proofErr w:type="spellEnd"/>
            <w:r w:rsidRPr="00DA627C">
              <w:rPr>
                <w:color w:val="000000"/>
                <w:sz w:val="24"/>
                <w:szCs w:val="24"/>
                <w:lang w:val="en-US"/>
              </w:rPr>
              <w:t xml:space="preserve"> </w:t>
            </w:r>
            <w:proofErr w:type="spellStart"/>
            <w:r w:rsidRPr="00DA627C">
              <w:rPr>
                <w:color w:val="000000"/>
                <w:sz w:val="24"/>
                <w:szCs w:val="24"/>
                <w:lang w:val="en-US"/>
              </w:rPr>
              <w:t>editorů</w:t>
            </w:r>
            <w:proofErr w:type="spellEnd"/>
            <w:r w:rsidRPr="00DA627C">
              <w:rPr>
                <w:color w:val="000000"/>
                <w:sz w:val="24"/>
                <w:szCs w:val="24"/>
                <w:lang w:val="en-US"/>
              </w:rPr>
              <w:t xml:space="preserve"> </w:t>
            </w:r>
            <w:proofErr w:type="spellStart"/>
            <w:r w:rsidRPr="00DA627C">
              <w:rPr>
                <w:color w:val="000000"/>
                <w:sz w:val="24"/>
                <w:szCs w:val="24"/>
                <w:lang w:val="en-US"/>
              </w:rPr>
              <w:t>lékařských</w:t>
            </w:r>
            <w:proofErr w:type="spellEnd"/>
            <w:r w:rsidRPr="00DA627C">
              <w:rPr>
                <w:color w:val="000000"/>
                <w:sz w:val="24"/>
                <w:szCs w:val="24"/>
                <w:lang w:val="en-US"/>
              </w:rPr>
              <w:t xml:space="preserve"> </w:t>
            </w:r>
            <w:proofErr w:type="spellStart"/>
            <w:r w:rsidRPr="00DA627C">
              <w:rPr>
                <w:color w:val="000000"/>
                <w:sz w:val="24"/>
                <w:szCs w:val="24"/>
                <w:lang w:val="en-US"/>
              </w:rPr>
              <w:t>časopisů</w:t>
            </w:r>
            <w:proofErr w:type="spellEnd"/>
            <w:r w:rsidRPr="00DA627C">
              <w:rPr>
                <w:color w:val="000000"/>
                <w:sz w:val="24"/>
                <w:szCs w:val="24"/>
                <w:lang w:val="en-US"/>
              </w:rPr>
              <w:t xml:space="preserve"> („</w:t>
            </w:r>
            <w:proofErr w:type="gramStart"/>
            <w:r w:rsidRPr="00DA627C">
              <w:rPr>
                <w:color w:val="000000"/>
                <w:sz w:val="24"/>
                <w:szCs w:val="24"/>
                <w:lang w:val="en-US"/>
              </w:rPr>
              <w:t>ICMJE“</w:t>
            </w:r>
            <w:proofErr w:type="gramEnd"/>
            <w:r w:rsidRPr="00DA627C">
              <w:rPr>
                <w:color w:val="000000"/>
                <w:sz w:val="24"/>
                <w:szCs w:val="24"/>
                <w:lang w:val="en-US"/>
              </w:rPr>
              <w:t xml:space="preserve">) (nebo, pokud jsou </w:t>
            </w:r>
            <w:proofErr w:type="spellStart"/>
            <w:r w:rsidRPr="00DA627C">
              <w:rPr>
                <w:color w:val="000000"/>
                <w:sz w:val="24"/>
                <w:szCs w:val="24"/>
                <w:lang w:val="en-US"/>
              </w:rPr>
              <w:t>přísnější</w:t>
            </w:r>
            <w:proofErr w:type="spellEnd"/>
            <w:r w:rsidRPr="00DA627C">
              <w:rPr>
                <w:color w:val="000000"/>
                <w:sz w:val="24"/>
                <w:szCs w:val="24"/>
                <w:lang w:val="en-US"/>
              </w:rPr>
              <w:t xml:space="preserve"> </w:t>
            </w:r>
            <w:proofErr w:type="spellStart"/>
            <w:r w:rsidRPr="00DA627C">
              <w:rPr>
                <w:color w:val="000000"/>
                <w:sz w:val="24"/>
                <w:szCs w:val="24"/>
                <w:lang w:val="en-US"/>
              </w:rPr>
              <w:t>kritéria</w:t>
            </w:r>
            <w:proofErr w:type="spellEnd"/>
            <w:r w:rsidRPr="00DA627C">
              <w:rPr>
                <w:color w:val="000000"/>
                <w:sz w:val="24"/>
                <w:szCs w:val="24"/>
                <w:lang w:val="en-US"/>
              </w:rPr>
              <w:t xml:space="preserve"> </w:t>
            </w:r>
            <w:proofErr w:type="spellStart"/>
            <w:r w:rsidRPr="00DA627C">
              <w:rPr>
                <w:color w:val="000000"/>
                <w:sz w:val="24"/>
                <w:szCs w:val="24"/>
                <w:lang w:val="en-US"/>
              </w:rPr>
              <w:t>autorství</w:t>
            </w:r>
            <w:proofErr w:type="spellEnd"/>
            <w:r w:rsidRPr="00DA627C">
              <w:rPr>
                <w:color w:val="000000"/>
                <w:sz w:val="24"/>
                <w:szCs w:val="24"/>
                <w:lang w:val="en-US"/>
              </w:rPr>
              <w:t xml:space="preserve"> </w:t>
            </w:r>
            <w:proofErr w:type="spellStart"/>
            <w:r w:rsidRPr="00DA627C">
              <w:rPr>
                <w:color w:val="000000"/>
                <w:sz w:val="24"/>
                <w:szCs w:val="24"/>
                <w:lang w:val="en-US"/>
              </w:rPr>
              <w:t>konkrétního</w:t>
            </w:r>
            <w:proofErr w:type="spellEnd"/>
            <w:r w:rsidRPr="00DA627C">
              <w:rPr>
                <w:color w:val="000000"/>
                <w:sz w:val="24"/>
                <w:szCs w:val="24"/>
                <w:lang w:val="en-US"/>
              </w:rPr>
              <w:t xml:space="preserve"> </w:t>
            </w:r>
            <w:proofErr w:type="spellStart"/>
            <w:r w:rsidRPr="00DA627C">
              <w:rPr>
                <w:color w:val="000000"/>
                <w:sz w:val="24"/>
                <w:szCs w:val="24"/>
                <w:lang w:val="en-US"/>
              </w:rPr>
              <w:t>časopisu</w:t>
            </w:r>
            <w:proofErr w:type="spellEnd"/>
            <w:r w:rsidRPr="00DA627C">
              <w:rPr>
                <w:color w:val="000000"/>
                <w:sz w:val="24"/>
                <w:szCs w:val="24"/>
                <w:lang w:val="en-US"/>
              </w:rPr>
              <w:t xml:space="preserve">). Zdravotnické zařízení a Zkoušející berou na vědomí, že samotné zařazení Subjektů studie je </w:t>
            </w:r>
            <w:proofErr w:type="spellStart"/>
            <w:r w:rsidRPr="00DA627C">
              <w:rPr>
                <w:color w:val="000000"/>
                <w:sz w:val="24"/>
                <w:szCs w:val="24"/>
                <w:lang w:val="en-US"/>
              </w:rPr>
              <w:t>neopravňuje</w:t>
            </w:r>
            <w:proofErr w:type="spellEnd"/>
            <w:r w:rsidRPr="00DA627C">
              <w:rPr>
                <w:color w:val="000000"/>
                <w:sz w:val="24"/>
                <w:szCs w:val="24"/>
                <w:lang w:val="en-US"/>
              </w:rPr>
              <w:t xml:space="preserve"> k </w:t>
            </w:r>
            <w:proofErr w:type="spellStart"/>
            <w:r w:rsidRPr="00DA627C">
              <w:rPr>
                <w:color w:val="000000"/>
                <w:sz w:val="24"/>
                <w:szCs w:val="24"/>
                <w:lang w:val="en-US"/>
              </w:rPr>
              <w:t>autorství</w:t>
            </w:r>
            <w:proofErr w:type="spellEnd"/>
            <w:r w:rsidRPr="00DA627C">
              <w:rPr>
                <w:color w:val="000000"/>
                <w:sz w:val="24"/>
                <w:szCs w:val="24"/>
                <w:lang w:val="en-US"/>
              </w:rPr>
              <w:t xml:space="preserve">. Bude-li Zkoušející nebo další </w:t>
            </w:r>
            <w:proofErr w:type="spellStart"/>
            <w:r w:rsidRPr="00DA627C">
              <w:rPr>
                <w:color w:val="000000"/>
                <w:sz w:val="24"/>
                <w:szCs w:val="24"/>
                <w:lang w:val="en-US"/>
              </w:rPr>
              <w:t>zástupce</w:t>
            </w:r>
            <w:proofErr w:type="spellEnd"/>
            <w:r w:rsidRPr="00DA627C">
              <w:rPr>
                <w:color w:val="000000"/>
                <w:sz w:val="24"/>
                <w:szCs w:val="24"/>
                <w:lang w:val="en-US"/>
              </w:rPr>
              <w:t xml:space="preserve"> Zdravotnického zařízení </w:t>
            </w:r>
            <w:proofErr w:type="spellStart"/>
            <w:r w:rsidRPr="00DA627C">
              <w:rPr>
                <w:color w:val="000000"/>
                <w:sz w:val="24"/>
                <w:szCs w:val="24"/>
                <w:lang w:val="en-US"/>
              </w:rPr>
              <w:t>uveden</w:t>
            </w:r>
            <w:proofErr w:type="spellEnd"/>
            <w:r w:rsidRPr="00DA627C">
              <w:rPr>
                <w:color w:val="000000"/>
                <w:sz w:val="24"/>
                <w:szCs w:val="24"/>
                <w:lang w:val="en-US"/>
              </w:rPr>
              <w:t xml:space="preserve"> jako </w:t>
            </w:r>
            <w:proofErr w:type="spellStart"/>
            <w:r w:rsidRPr="00DA627C">
              <w:rPr>
                <w:color w:val="000000"/>
                <w:sz w:val="24"/>
                <w:szCs w:val="24"/>
                <w:lang w:val="en-US"/>
              </w:rPr>
              <w:t>autor</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Zadavatele, </w:t>
            </w:r>
            <w:proofErr w:type="spellStart"/>
            <w:r w:rsidRPr="00DA627C">
              <w:rPr>
                <w:color w:val="000000"/>
                <w:sz w:val="24"/>
                <w:szCs w:val="24"/>
                <w:lang w:val="en-US"/>
              </w:rPr>
              <w:t>uzavře</w:t>
            </w:r>
            <w:proofErr w:type="spellEnd"/>
            <w:r w:rsidRPr="00DA627C">
              <w:rPr>
                <w:color w:val="000000"/>
                <w:sz w:val="24"/>
                <w:szCs w:val="24"/>
                <w:lang w:val="en-US"/>
              </w:rPr>
              <w:t xml:space="preserve"> Zkoušející nebo další </w:t>
            </w:r>
            <w:proofErr w:type="spellStart"/>
            <w:r w:rsidRPr="00DA627C">
              <w:rPr>
                <w:color w:val="000000"/>
                <w:sz w:val="24"/>
                <w:szCs w:val="24"/>
                <w:lang w:val="en-US"/>
              </w:rPr>
              <w:t>zástupce</w:t>
            </w:r>
            <w:proofErr w:type="spellEnd"/>
            <w:r w:rsidRPr="00DA627C">
              <w:rPr>
                <w:color w:val="000000"/>
                <w:sz w:val="24"/>
                <w:szCs w:val="24"/>
                <w:lang w:val="en-US"/>
              </w:rPr>
              <w:t xml:space="preserve"> Zdravotnického zařízení</w:t>
            </w:r>
            <w:r w:rsidR="00C70229" w:rsidRPr="00DA627C">
              <w:rPr>
                <w:color w:val="000000"/>
                <w:sz w:val="24"/>
                <w:szCs w:val="24"/>
                <w:lang w:val="en-US"/>
              </w:rPr>
              <w:t xml:space="preserve"> </w:t>
            </w:r>
            <w:r w:rsidRPr="00DA627C">
              <w:rPr>
                <w:color w:val="000000"/>
                <w:sz w:val="24"/>
                <w:szCs w:val="24"/>
                <w:lang w:val="en-US"/>
              </w:rPr>
              <w:t xml:space="preserve">před </w:t>
            </w:r>
            <w:proofErr w:type="spellStart"/>
            <w:r w:rsidRPr="00DA627C">
              <w:rPr>
                <w:color w:val="000000"/>
                <w:sz w:val="24"/>
                <w:szCs w:val="24"/>
                <w:lang w:val="en-US"/>
              </w:rPr>
              <w:t>zahájením</w:t>
            </w:r>
            <w:proofErr w:type="spellEnd"/>
            <w:r w:rsidRPr="00DA627C">
              <w:rPr>
                <w:color w:val="000000"/>
                <w:sz w:val="24"/>
                <w:szCs w:val="24"/>
                <w:lang w:val="en-US"/>
              </w:rPr>
              <w:t xml:space="preserve"> </w:t>
            </w:r>
            <w:proofErr w:type="spellStart"/>
            <w:r w:rsidRPr="00DA627C">
              <w:rPr>
                <w:color w:val="000000"/>
                <w:sz w:val="24"/>
                <w:szCs w:val="24"/>
                <w:lang w:val="en-US"/>
              </w:rPr>
              <w:t>práce</w:t>
            </w:r>
            <w:proofErr w:type="spellEnd"/>
            <w:r w:rsidRPr="00DA627C">
              <w:rPr>
                <w:color w:val="000000"/>
                <w:sz w:val="24"/>
                <w:szCs w:val="24"/>
                <w:lang w:val="en-US"/>
              </w:rPr>
              <w:t xml:space="preserve"> na </w:t>
            </w:r>
            <w:proofErr w:type="spellStart"/>
            <w:r w:rsidRPr="00DA627C">
              <w:rPr>
                <w:color w:val="000000"/>
                <w:sz w:val="24"/>
                <w:szCs w:val="24"/>
                <w:lang w:val="en-US"/>
              </w:rPr>
              <w:t>Publikaci</w:t>
            </w:r>
            <w:proofErr w:type="spellEnd"/>
            <w:r w:rsidRPr="00DA627C">
              <w:rPr>
                <w:color w:val="000000"/>
                <w:sz w:val="24"/>
                <w:szCs w:val="24"/>
                <w:lang w:val="en-US"/>
              </w:rPr>
              <w:t xml:space="preserve"> Zadavatele </w:t>
            </w:r>
            <w:proofErr w:type="spellStart"/>
            <w:r w:rsidRPr="00DA627C">
              <w:rPr>
                <w:color w:val="000000"/>
                <w:sz w:val="24"/>
                <w:szCs w:val="24"/>
                <w:lang w:val="en-US"/>
              </w:rPr>
              <w:t>písemnou</w:t>
            </w:r>
            <w:proofErr w:type="spellEnd"/>
            <w:r w:rsidRPr="00DA627C">
              <w:rPr>
                <w:color w:val="000000"/>
                <w:sz w:val="24"/>
                <w:szCs w:val="24"/>
                <w:lang w:val="en-US"/>
              </w:rPr>
              <w:t xml:space="preserve"> </w:t>
            </w:r>
            <w:proofErr w:type="spellStart"/>
            <w:r w:rsidRPr="00DA627C">
              <w:rPr>
                <w:color w:val="000000"/>
                <w:sz w:val="24"/>
                <w:szCs w:val="24"/>
                <w:lang w:val="en-US"/>
              </w:rPr>
              <w:t>autorskou</w:t>
            </w:r>
            <w:proofErr w:type="spellEnd"/>
            <w:r w:rsidRPr="00DA627C">
              <w:rPr>
                <w:color w:val="000000"/>
                <w:sz w:val="24"/>
                <w:szCs w:val="24"/>
                <w:lang w:val="en-US"/>
              </w:rPr>
              <w:t xml:space="preserve"> </w:t>
            </w:r>
            <w:proofErr w:type="spellStart"/>
            <w:r w:rsidRPr="00DA627C">
              <w:rPr>
                <w:color w:val="000000"/>
                <w:sz w:val="24"/>
                <w:szCs w:val="24"/>
                <w:lang w:val="en-US"/>
              </w:rPr>
              <w:t>smlouvu</w:t>
            </w:r>
            <w:proofErr w:type="spellEnd"/>
            <w:r w:rsidRPr="00DA627C">
              <w:rPr>
                <w:color w:val="000000"/>
                <w:sz w:val="24"/>
                <w:szCs w:val="24"/>
                <w:lang w:val="en-US"/>
              </w:rPr>
              <w:t>.</w:t>
            </w:r>
          </w:p>
          <w:p w14:paraId="55F65FBD" w14:textId="77777777" w:rsidR="005A2EA2" w:rsidRPr="00DA627C" w:rsidRDefault="005A2EA2" w:rsidP="00F451DF">
            <w:pPr>
              <w:tabs>
                <w:tab w:val="left" w:pos="1080"/>
              </w:tabs>
              <w:ind w:left="1138" w:hanging="360"/>
              <w:jc w:val="both"/>
              <w:rPr>
                <w:color w:val="000000"/>
                <w:sz w:val="24"/>
                <w:szCs w:val="24"/>
                <w:lang w:val="en-US"/>
              </w:rPr>
            </w:pPr>
          </w:p>
          <w:p w14:paraId="4BC6899A" w14:textId="77777777" w:rsidR="00930DEF" w:rsidRPr="00DA627C" w:rsidRDefault="00930DEF" w:rsidP="00F451DF">
            <w:pPr>
              <w:tabs>
                <w:tab w:val="left" w:pos="1080"/>
              </w:tabs>
              <w:ind w:left="1138" w:hanging="360"/>
              <w:jc w:val="both"/>
              <w:rPr>
                <w:color w:val="000000"/>
                <w:sz w:val="24"/>
                <w:szCs w:val="24"/>
                <w:lang w:val="en-US"/>
              </w:rPr>
            </w:pPr>
          </w:p>
          <w:p w14:paraId="1A99B077" w14:textId="77777777" w:rsidR="00930DEF" w:rsidRPr="00DA627C" w:rsidRDefault="00930DEF" w:rsidP="00F451DF">
            <w:pPr>
              <w:tabs>
                <w:tab w:val="left" w:pos="916"/>
              </w:tabs>
              <w:ind w:left="349"/>
              <w:jc w:val="both"/>
              <w:rPr>
                <w:color w:val="000000"/>
                <w:sz w:val="24"/>
                <w:szCs w:val="24"/>
                <w:lang w:val="en-US"/>
              </w:rPr>
            </w:pPr>
            <w:r w:rsidRPr="00DA627C">
              <w:rPr>
                <w:color w:val="000000"/>
                <w:sz w:val="24"/>
                <w:szCs w:val="24"/>
                <w:lang w:val="en-US"/>
              </w:rPr>
              <w:t>5.1.3.</w:t>
            </w:r>
            <w:r w:rsidRPr="00DA627C">
              <w:rPr>
                <w:color w:val="000000"/>
                <w:sz w:val="24"/>
                <w:szCs w:val="24"/>
                <w:lang w:val="en-US"/>
              </w:rPr>
              <w:tab/>
              <w:t xml:space="preserve">Zadavatel může při </w:t>
            </w:r>
            <w:proofErr w:type="spellStart"/>
            <w:r w:rsidRPr="00DA627C">
              <w:rPr>
                <w:color w:val="000000"/>
                <w:sz w:val="24"/>
                <w:szCs w:val="24"/>
                <w:lang w:val="en-US"/>
              </w:rPr>
              <w:t>zveřejnění</w:t>
            </w:r>
            <w:proofErr w:type="spellEnd"/>
            <w:r w:rsidRPr="00DA627C">
              <w:rPr>
                <w:color w:val="000000"/>
                <w:sz w:val="24"/>
                <w:szCs w:val="24"/>
                <w:lang w:val="en-US"/>
              </w:rPr>
              <w:t xml:space="preserve"> Protokolu nebo </w:t>
            </w:r>
            <w:proofErr w:type="spellStart"/>
            <w:r w:rsidRPr="00DA627C">
              <w:rPr>
                <w:color w:val="000000"/>
                <w:sz w:val="24"/>
                <w:szCs w:val="24"/>
                <w:lang w:val="en-US"/>
              </w:rPr>
              <w:t>souhrnu</w:t>
            </w:r>
            <w:proofErr w:type="spellEnd"/>
            <w:r w:rsidRPr="00DA627C">
              <w:rPr>
                <w:color w:val="000000"/>
                <w:sz w:val="24"/>
                <w:szCs w:val="24"/>
                <w:lang w:val="en-US"/>
              </w:rPr>
              <w:t xml:space="preserve"> </w:t>
            </w:r>
            <w:proofErr w:type="spellStart"/>
            <w:r w:rsidRPr="00DA627C">
              <w:rPr>
                <w:color w:val="000000"/>
                <w:sz w:val="24"/>
                <w:szCs w:val="24"/>
                <w:lang w:val="en-US"/>
              </w:rPr>
              <w:t>výsledků</w:t>
            </w:r>
            <w:proofErr w:type="spellEnd"/>
            <w:r w:rsidRPr="00DA627C">
              <w:rPr>
                <w:color w:val="000000"/>
                <w:sz w:val="24"/>
                <w:szCs w:val="24"/>
                <w:lang w:val="en-US"/>
              </w:rPr>
              <w:t xml:space="preserve"> v </w:t>
            </w:r>
            <w:proofErr w:type="spellStart"/>
            <w:r w:rsidRPr="00DA627C">
              <w:rPr>
                <w:color w:val="000000"/>
                <w:sz w:val="24"/>
                <w:szCs w:val="24"/>
                <w:lang w:val="en-US"/>
              </w:rPr>
              <w:t>registru</w:t>
            </w:r>
            <w:proofErr w:type="spellEnd"/>
            <w:r w:rsidRPr="00DA627C">
              <w:rPr>
                <w:color w:val="000000"/>
                <w:sz w:val="24"/>
                <w:szCs w:val="24"/>
                <w:lang w:val="en-US"/>
              </w:rPr>
              <w:t xml:space="preserve"> </w:t>
            </w:r>
            <w:proofErr w:type="spellStart"/>
            <w:r w:rsidRPr="00DA627C">
              <w:rPr>
                <w:color w:val="000000"/>
                <w:sz w:val="24"/>
                <w:szCs w:val="24"/>
                <w:lang w:val="en-US"/>
              </w:rPr>
              <w:lastRenderedPageBreak/>
              <w:t>zveřejnit</w:t>
            </w:r>
            <w:proofErr w:type="spellEnd"/>
            <w:r w:rsidRPr="00DA627C">
              <w:rPr>
                <w:color w:val="000000"/>
                <w:sz w:val="24"/>
                <w:szCs w:val="24"/>
                <w:lang w:val="en-US"/>
              </w:rPr>
              <w:t xml:space="preserve"> </w:t>
            </w:r>
            <w:proofErr w:type="spellStart"/>
            <w:r w:rsidRPr="00DA627C">
              <w:rPr>
                <w:color w:val="000000"/>
                <w:sz w:val="24"/>
                <w:szCs w:val="24"/>
                <w:lang w:val="en-US"/>
              </w:rPr>
              <w:t>jméno</w:t>
            </w:r>
            <w:proofErr w:type="spellEnd"/>
            <w:r w:rsidRPr="00DA627C">
              <w:rPr>
                <w:color w:val="000000"/>
                <w:sz w:val="24"/>
                <w:szCs w:val="24"/>
                <w:lang w:val="en-US"/>
              </w:rPr>
              <w:t>/název Zkoušejícího a Zdravotnického zařízení v </w:t>
            </w:r>
            <w:proofErr w:type="spellStart"/>
            <w:r w:rsidRPr="00DA627C">
              <w:rPr>
                <w:color w:val="000000"/>
                <w:sz w:val="24"/>
                <w:szCs w:val="24"/>
                <w:lang w:val="en-US"/>
              </w:rPr>
              <w:t>rámci</w:t>
            </w:r>
            <w:proofErr w:type="spellEnd"/>
            <w:r w:rsidRPr="00DA627C">
              <w:rPr>
                <w:color w:val="000000"/>
                <w:sz w:val="24"/>
                <w:szCs w:val="24"/>
                <w:lang w:val="en-US"/>
              </w:rPr>
              <w:t xml:space="preserve"> </w:t>
            </w:r>
            <w:proofErr w:type="spellStart"/>
            <w:r w:rsidRPr="00DA627C">
              <w:rPr>
                <w:color w:val="000000"/>
                <w:sz w:val="24"/>
                <w:szCs w:val="24"/>
                <w:lang w:val="en-US"/>
              </w:rPr>
              <w:t>seznamu</w:t>
            </w:r>
            <w:proofErr w:type="spellEnd"/>
            <w:r w:rsidRPr="00DA627C">
              <w:rPr>
                <w:color w:val="000000"/>
                <w:sz w:val="24"/>
                <w:szCs w:val="24"/>
                <w:lang w:val="en-US"/>
              </w:rPr>
              <w:t xml:space="preserve"> </w:t>
            </w:r>
            <w:proofErr w:type="spellStart"/>
            <w:r w:rsidRPr="00DA627C">
              <w:rPr>
                <w:color w:val="000000"/>
                <w:sz w:val="24"/>
                <w:szCs w:val="24"/>
                <w:lang w:val="en-US"/>
              </w:rPr>
              <w:t>zkoušejících</w:t>
            </w:r>
            <w:proofErr w:type="spellEnd"/>
            <w:r w:rsidRPr="00DA627C">
              <w:rPr>
                <w:color w:val="000000"/>
                <w:sz w:val="24"/>
                <w:szCs w:val="24"/>
                <w:lang w:val="en-US"/>
              </w:rPr>
              <w:t xml:space="preserve"> a </w:t>
            </w:r>
            <w:proofErr w:type="spellStart"/>
            <w:r w:rsidRPr="00DA627C">
              <w:rPr>
                <w:color w:val="000000"/>
                <w:sz w:val="24"/>
                <w:szCs w:val="24"/>
                <w:lang w:val="en-US"/>
              </w:rPr>
              <w:t>zdravotnických</w:t>
            </w:r>
            <w:proofErr w:type="spellEnd"/>
            <w:r w:rsidRPr="00DA627C">
              <w:rPr>
                <w:color w:val="000000"/>
                <w:sz w:val="24"/>
                <w:szCs w:val="24"/>
                <w:lang w:val="en-US"/>
              </w:rPr>
              <w:t xml:space="preserve"> zařízení </w:t>
            </w:r>
            <w:proofErr w:type="spellStart"/>
            <w:r w:rsidRPr="00DA627C">
              <w:rPr>
                <w:color w:val="000000"/>
                <w:sz w:val="24"/>
                <w:szCs w:val="24"/>
                <w:lang w:val="en-US"/>
              </w:rPr>
              <w:t>provádějících</w:t>
            </w:r>
            <w:proofErr w:type="spellEnd"/>
            <w:r w:rsidRPr="00DA627C">
              <w:rPr>
                <w:color w:val="000000"/>
                <w:sz w:val="24"/>
                <w:szCs w:val="24"/>
                <w:lang w:val="en-US"/>
              </w:rPr>
              <w:t xml:space="preserve"> Studii. Zdravotnické zařízení a Zkoušející </w:t>
            </w:r>
            <w:proofErr w:type="spellStart"/>
            <w:r w:rsidRPr="00DA627C">
              <w:rPr>
                <w:color w:val="000000"/>
                <w:sz w:val="24"/>
                <w:szCs w:val="24"/>
                <w:lang w:val="en-US"/>
              </w:rPr>
              <w:t>souhlasí</w:t>
            </w:r>
            <w:proofErr w:type="spellEnd"/>
            <w:r w:rsidRPr="00DA627C">
              <w:rPr>
                <w:color w:val="000000"/>
                <w:sz w:val="24"/>
                <w:szCs w:val="24"/>
                <w:lang w:val="en-US"/>
              </w:rPr>
              <w:t xml:space="preserve"> s </w:t>
            </w:r>
            <w:proofErr w:type="spellStart"/>
            <w:r w:rsidRPr="00DA627C">
              <w:rPr>
                <w:color w:val="000000"/>
                <w:sz w:val="24"/>
                <w:szCs w:val="24"/>
                <w:lang w:val="en-US"/>
              </w:rPr>
              <w:t>tím</w:t>
            </w:r>
            <w:proofErr w:type="spellEnd"/>
            <w:r w:rsidRPr="00DA627C">
              <w:rPr>
                <w:color w:val="000000"/>
                <w:sz w:val="24"/>
                <w:szCs w:val="24"/>
                <w:lang w:val="en-US"/>
              </w:rPr>
              <w:t xml:space="preserve"> že Zadavatel může </w:t>
            </w:r>
            <w:proofErr w:type="spellStart"/>
            <w:r w:rsidRPr="00DA627C">
              <w:rPr>
                <w:color w:val="000000"/>
                <w:sz w:val="24"/>
                <w:szCs w:val="24"/>
                <w:lang w:val="en-US"/>
              </w:rPr>
              <w:t>zveřejnit</w:t>
            </w:r>
            <w:proofErr w:type="spellEnd"/>
            <w:r w:rsidRPr="00DA627C">
              <w:rPr>
                <w:color w:val="000000"/>
                <w:sz w:val="24"/>
                <w:szCs w:val="24"/>
                <w:lang w:val="en-US"/>
              </w:rPr>
              <w:t xml:space="preserve"> finanční částku </w:t>
            </w:r>
            <w:proofErr w:type="spellStart"/>
            <w:r w:rsidRPr="00DA627C">
              <w:rPr>
                <w:color w:val="000000"/>
                <w:sz w:val="24"/>
                <w:szCs w:val="24"/>
                <w:lang w:val="en-US"/>
              </w:rPr>
              <w:t>vyplacenou</w:t>
            </w:r>
            <w:proofErr w:type="spellEnd"/>
            <w:r w:rsidRPr="00DA627C">
              <w:rPr>
                <w:color w:val="000000"/>
                <w:sz w:val="24"/>
                <w:szCs w:val="24"/>
                <w:lang w:val="en-US"/>
              </w:rPr>
              <w:t xml:space="preserve"> </w:t>
            </w:r>
            <w:proofErr w:type="spellStart"/>
            <w:r w:rsidRPr="00DA627C">
              <w:rPr>
                <w:color w:val="000000"/>
                <w:sz w:val="24"/>
                <w:szCs w:val="24"/>
                <w:lang w:val="en-US"/>
              </w:rPr>
              <w:t>Zdravotnickému</w:t>
            </w:r>
            <w:proofErr w:type="spellEnd"/>
            <w:r w:rsidRPr="00DA627C">
              <w:rPr>
                <w:color w:val="000000"/>
                <w:sz w:val="24"/>
                <w:szCs w:val="24"/>
                <w:lang w:val="en-US"/>
              </w:rPr>
              <w:t xml:space="preserve"> zařízení Zadavatelem za provádění Studie a v </w:t>
            </w:r>
            <w:proofErr w:type="spellStart"/>
            <w:r w:rsidRPr="00DA627C">
              <w:rPr>
                <w:color w:val="000000"/>
                <w:sz w:val="24"/>
                <w:szCs w:val="24"/>
                <w:lang w:val="en-US"/>
              </w:rPr>
              <w:t>těchto</w:t>
            </w:r>
            <w:proofErr w:type="spellEnd"/>
            <w:r w:rsidRPr="00DA627C">
              <w:rPr>
                <w:color w:val="000000"/>
                <w:sz w:val="24"/>
                <w:szCs w:val="24"/>
                <w:lang w:val="en-US"/>
              </w:rPr>
              <w:t xml:space="preserve"> </w:t>
            </w:r>
            <w:proofErr w:type="spellStart"/>
            <w:r w:rsidRPr="00DA627C">
              <w:rPr>
                <w:color w:val="000000"/>
                <w:sz w:val="24"/>
                <w:szCs w:val="24"/>
                <w:lang w:val="en-US"/>
              </w:rPr>
              <w:t>zveřejněných</w:t>
            </w:r>
            <w:proofErr w:type="spellEnd"/>
            <w:r w:rsidRPr="00DA627C">
              <w:rPr>
                <w:color w:val="000000"/>
                <w:sz w:val="24"/>
                <w:szCs w:val="24"/>
                <w:lang w:val="en-US"/>
              </w:rPr>
              <w:t xml:space="preserve"> </w:t>
            </w:r>
            <w:proofErr w:type="spellStart"/>
            <w:r w:rsidRPr="00DA627C">
              <w:rPr>
                <w:color w:val="000000"/>
                <w:sz w:val="24"/>
                <w:szCs w:val="24"/>
                <w:lang w:val="en-US"/>
              </w:rPr>
              <w:t>údajích</w:t>
            </w:r>
            <w:proofErr w:type="spellEnd"/>
            <w:r w:rsidRPr="00DA627C">
              <w:rPr>
                <w:color w:val="000000"/>
                <w:sz w:val="24"/>
                <w:szCs w:val="24"/>
                <w:lang w:val="en-US"/>
              </w:rPr>
              <w:t xml:space="preserve"> může Zdravotnické zařízení i Zkoušejícího </w:t>
            </w:r>
            <w:proofErr w:type="spellStart"/>
            <w:r w:rsidRPr="00DA627C">
              <w:rPr>
                <w:color w:val="000000"/>
                <w:sz w:val="24"/>
                <w:szCs w:val="24"/>
                <w:lang w:val="en-US"/>
              </w:rPr>
              <w:t>identifikovat</w:t>
            </w:r>
            <w:proofErr w:type="spellEnd"/>
            <w:r w:rsidRPr="00DA627C">
              <w:rPr>
                <w:color w:val="000000"/>
                <w:sz w:val="24"/>
                <w:szCs w:val="24"/>
                <w:lang w:val="en-US"/>
              </w:rPr>
              <w:t xml:space="preserve">. Zkoušející se </w:t>
            </w:r>
            <w:proofErr w:type="spellStart"/>
            <w:r w:rsidRPr="00DA627C">
              <w:rPr>
                <w:color w:val="000000"/>
                <w:sz w:val="24"/>
                <w:szCs w:val="24"/>
                <w:lang w:val="en-US"/>
              </w:rPr>
              <w:t>zavazuje</w:t>
            </w:r>
            <w:proofErr w:type="spellEnd"/>
            <w:r w:rsidRPr="00DA627C">
              <w:rPr>
                <w:color w:val="000000"/>
                <w:sz w:val="24"/>
                <w:szCs w:val="24"/>
                <w:lang w:val="en-US"/>
              </w:rPr>
              <w:t xml:space="preserve">, že bude-li </w:t>
            </w:r>
            <w:proofErr w:type="spellStart"/>
            <w:r w:rsidRPr="00DA627C">
              <w:rPr>
                <w:color w:val="000000"/>
                <w:sz w:val="24"/>
                <w:szCs w:val="24"/>
                <w:lang w:val="en-US"/>
              </w:rPr>
              <w:t>veřejně</w:t>
            </w:r>
            <w:proofErr w:type="spellEnd"/>
            <w:r w:rsidRPr="00DA627C">
              <w:rPr>
                <w:color w:val="000000"/>
                <w:sz w:val="24"/>
                <w:szCs w:val="24"/>
                <w:lang w:val="en-US"/>
              </w:rPr>
              <w:t xml:space="preserve"> </w:t>
            </w:r>
            <w:proofErr w:type="spellStart"/>
            <w:r w:rsidRPr="00DA627C">
              <w:rPr>
                <w:color w:val="000000"/>
                <w:sz w:val="24"/>
                <w:szCs w:val="24"/>
                <w:lang w:val="en-US"/>
              </w:rPr>
              <w:t>hovořit</w:t>
            </w:r>
            <w:proofErr w:type="spellEnd"/>
            <w:r w:rsidRPr="00DA627C">
              <w:rPr>
                <w:color w:val="000000"/>
                <w:sz w:val="24"/>
                <w:szCs w:val="24"/>
                <w:lang w:val="en-US"/>
              </w:rPr>
              <w:t xml:space="preserve"> nebo </w:t>
            </w:r>
            <w:proofErr w:type="spellStart"/>
            <w:r w:rsidRPr="00DA627C">
              <w:rPr>
                <w:color w:val="000000"/>
                <w:sz w:val="24"/>
                <w:szCs w:val="24"/>
                <w:lang w:val="en-US"/>
              </w:rPr>
              <w:t>zveřejní</w:t>
            </w:r>
            <w:proofErr w:type="spellEnd"/>
            <w:r w:rsidRPr="00DA627C">
              <w:rPr>
                <w:color w:val="000000"/>
                <w:sz w:val="24"/>
                <w:szCs w:val="24"/>
                <w:lang w:val="en-US"/>
              </w:rPr>
              <w:t xml:space="preserve">-li </w:t>
            </w:r>
            <w:proofErr w:type="spellStart"/>
            <w:r w:rsidRPr="00DA627C">
              <w:rPr>
                <w:color w:val="000000"/>
                <w:sz w:val="24"/>
                <w:szCs w:val="24"/>
                <w:lang w:val="en-US"/>
              </w:rPr>
              <w:t>nějaký</w:t>
            </w:r>
            <w:proofErr w:type="spellEnd"/>
            <w:r w:rsidRPr="00DA627C">
              <w:rPr>
                <w:color w:val="000000"/>
                <w:sz w:val="24"/>
                <w:szCs w:val="24"/>
                <w:lang w:val="en-US"/>
              </w:rPr>
              <w:t xml:space="preserve"> </w:t>
            </w:r>
            <w:proofErr w:type="spellStart"/>
            <w:r w:rsidRPr="00DA627C">
              <w:rPr>
                <w:color w:val="000000"/>
                <w:sz w:val="24"/>
                <w:szCs w:val="24"/>
                <w:lang w:val="en-US"/>
              </w:rPr>
              <w:t>článek</w:t>
            </w:r>
            <w:proofErr w:type="spellEnd"/>
            <w:r w:rsidRPr="00DA627C">
              <w:rPr>
                <w:color w:val="000000"/>
                <w:sz w:val="24"/>
                <w:szCs w:val="24"/>
                <w:lang w:val="en-US"/>
              </w:rPr>
              <w:t xml:space="preserve"> či </w:t>
            </w:r>
            <w:proofErr w:type="spellStart"/>
            <w:r w:rsidRPr="00DA627C">
              <w:rPr>
                <w:color w:val="000000"/>
                <w:sz w:val="24"/>
                <w:szCs w:val="24"/>
                <w:lang w:val="en-US"/>
              </w:rPr>
              <w:t>dopis</w:t>
            </w:r>
            <w:proofErr w:type="spellEnd"/>
            <w:r w:rsidRPr="00DA627C">
              <w:rPr>
                <w:color w:val="000000"/>
                <w:sz w:val="24"/>
                <w:szCs w:val="24"/>
                <w:lang w:val="en-US"/>
              </w:rPr>
              <w:t xml:space="preserve"> o </w:t>
            </w:r>
            <w:proofErr w:type="spellStart"/>
            <w:r w:rsidRPr="00DA627C">
              <w:rPr>
                <w:color w:val="000000"/>
                <w:sz w:val="24"/>
                <w:szCs w:val="24"/>
                <w:lang w:val="en-US"/>
              </w:rPr>
              <w:t>záležitostech</w:t>
            </w:r>
            <w:proofErr w:type="spellEnd"/>
            <w:r w:rsidRPr="00DA627C">
              <w:rPr>
                <w:color w:val="000000"/>
                <w:sz w:val="24"/>
                <w:szCs w:val="24"/>
                <w:lang w:val="en-US"/>
              </w:rPr>
              <w:t xml:space="preserve"> </w:t>
            </w:r>
            <w:proofErr w:type="spellStart"/>
            <w:r w:rsidRPr="00DA627C">
              <w:rPr>
                <w:color w:val="000000"/>
                <w:sz w:val="24"/>
                <w:szCs w:val="24"/>
                <w:lang w:val="en-US"/>
              </w:rPr>
              <w:t>týkajících</w:t>
            </w:r>
            <w:proofErr w:type="spellEnd"/>
            <w:r w:rsidRPr="00DA627C">
              <w:rPr>
                <w:color w:val="000000"/>
                <w:sz w:val="24"/>
                <w:szCs w:val="24"/>
                <w:lang w:val="en-US"/>
              </w:rPr>
              <w:t xml:space="preserve"> se Studie nebo Hodnoceného přípravku či </w:t>
            </w:r>
            <w:proofErr w:type="spellStart"/>
            <w:r w:rsidRPr="00DA627C">
              <w:rPr>
                <w:color w:val="000000"/>
                <w:sz w:val="24"/>
                <w:szCs w:val="24"/>
                <w:lang w:val="en-US"/>
              </w:rPr>
              <w:t>jinak</w:t>
            </w:r>
            <w:proofErr w:type="spellEnd"/>
            <w:r w:rsidRPr="00DA627C">
              <w:rPr>
                <w:color w:val="000000"/>
                <w:sz w:val="24"/>
                <w:szCs w:val="24"/>
                <w:lang w:val="en-US"/>
              </w:rPr>
              <w:t xml:space="preserve"> souvisejících se Zadavatelem, vždy </w:t>
            </w:r>
            <w:proofErr w:type="spellStart"/>
            <w:r w:rsidRPr="00DA627C">
              <w:rPr>
                <w:color w:val="000000"/>
                <w:sz w:val="24"/>
                <w:szCs w:val="24"/>
                <w:lang w:val="en-US"/>
              </w:rPr>
              <w:t>uvede</w:t>
            </w:r>
            <w:proofErr w:type="spellEnd"/>
            <w:r w:rsidRPr="00DA627C">
              <w:rPr>
                <w:color w:val="000000"/>
                <w:sz w:val="24"/>
                <w:szCs w:val="24"/>
                <w:lang w:val="en-US"/>
              </w:rPr>
              <w:t xml:space="preserve">, že </w:t>
            </w:r>
            <w:proofErr w:type="spellStart"/>
            <w:r w:rsidRPr="00DA627C">
              <w:rPr>
                <w:color w:val="000000"/>
                <w:sz w:val="24"/>
                <w:szCs w:val="24"/>
                <w:lang w:val="en-US"/>
              </w:rPr>
              <w:t>byl</w:t>
            </w:r>
            <w:proofErr w:type="spellEnd"/>
            <w:r w:rsidRPr="00DA627C">
              <w:rPr>
                <w:color w:val="000000"/>
                <w:sz w:val="24"/>
                <w:szCs w:val="24"/>
                <w:lang w:val="en-US"/>
              </w:rPr>
              <w:t xml:space="preserve"> ve Studii </w:t>
            </w:r>
            <w:proofErr w:type="spellStart"/>
            <w:r w:rsidRPr="00DA627C">
              <w:rPr>
                <w:color w:val="000000"/>
                <w:sz w:val="24"/>
                <w:szCs w:val="24"/>
                <w:lang w:val="en-US"/>
              </w:rPr>
              <w:t>Zkoušejícím</w:t>
            </w:r>
            <w:proofErr w:type="spellEnd"/>
            <w:r w:rsidRPr="00DA627C">
              <w:rPr>
                <w:color w:val="000000"/>
                <w:sz w:val="24"/>
                <w:szCs w:val="24"/>
                <w:lang w:val="en-US"/>
              </w:rPr>
              <w:t xml:space="preserve"> </w:t>
            </w:r>
            <w:proofErr w:type="spellStart"/>
            <w:r w:rsidRPr="00DA627C">
              <w:rPr>
                <w:color w:val="000000"/>
                <w:sz w:val="24"/>
                <w:szCs w:val="24"/>
                <w:lang w:val="en-US"/>
              </w:rPr>
              <w:t>lékařem</w:t>
            </w:r>
            <w:proofErr w:type="spellEnd"/>
            <w:r w:rsidRPr="00DA627C">
              <w:rPr>
                <w:color w:val="000000"/>
                <w:sz w:val="24"/>
                <w:szCs w:val="24"/>
                <w:lang w:val="en-US"/>
              </w:rPr>
              <w:t>.</w:t>
            </w:r>
          </w:p>
          <w:p w14:paraId="3AF638BE" w14:textId="51571EEC" w:rsidR="00760AAD" w:rsidRPr="00DA627C" w:rsidRDefault="00760AAD" w:rsidP="00F451DF">
            <w:pPr>
              <w:keepLines/>
              <w:tabs>
                <w:tab w:val="left" w:pos="360"/>
                <w:tab w:val="left" w:pos="426"/>
              </w:tabs>
              <w:spacing w:after="120"/>
              <w:ind w:left="709"/>
              <w:jc w:val="both"/>
              <w:rPr>
                <w:sz w:val="24"/>
                <w:szCs w:val="24"/>
                <w:lang w:val="cs-CZ"/>
              </w:rPr>
            </w:pPr>
          </w:p>
        </w:tc>
      </w:tr>
      <w:tr w:rsidR="00162003" w:rsidRPr="00DA627C" w14:paraId="05CE40C3" w14:textId="77777777" w:rsidTr="00162003">
        <w:tc>
          <w:tcPr>
            <w:tcW w:w="4787" w:type="dxa"/>
          </w:tcPr>
          <w:p w14:paraId="0038C533" w14:textId="55EA73B0" w:rsidR="00162003" w:rsidRPr="00DA627C" w:rsidRDefault="00162003" w:rsidP="00504B5D">
            <w:pPr>
              <w:tabs>
                <w:tab w:val="left" w:pos="1080"/>
              </w:tabs>
              <w:ind w:left="709" w:firstLine="69"/>
              <w:jc w:val="both"/>
              <w:rPr>
                <w:color w:val="000000"/>
                <w:sz w:val="24"/>
                <w:szCs w:val="24"/>
                <w:lang w:val="en-US"/>
              </w:rPr>
            </w:pPr>
            <w:r w:rsidRPr="00DA627C">
              <w:rPr>
                <w:color w:val="000000"/>
                <w:sz w:val="24"/>
                <w:szCs w:val="24"/>
                <w:lang w:val="en-US"/>
              </w:rPr>
              <w:lastRenderedPageBreak/>
              <w:t>5.1.4.</w:t>
            </w:r>
            <w:r w:rsidRPr="00DA627C">
              <w:rPr>
                <w:color w:val="000000"/>
                <w:sz w:val="24"/>
                <w:szCs w:val="24"/>
                <w:lang w:val="en-US"/>
              </w:rPr>
              <w:tab/>
              <w:t xml:space="preserve">Institution, consistent with scientific standards and in a scientific forum, may publish or present the Study results from Institution Study data (an “Institution Publication”), provided that the Institution Publication does not also disclose any Sponsor Confidential Information other than the Study results from Institution’s Study data. Institution shall submit to Sponsor for review and comment any proposed Institution Publication at least thirty (30) days prior to submitting the Institution Publication to any third party. If Sponsor requests a delay </w:t>
            </w:r>
            <w:proofErr w:type="gramStart"/>
            <w:r w:rsidRPr="00DA627C">
              <w:rPr>
                <w:color w:val="000000"/>
                <w:sz w:val="24"/>
                <w:szCs w:val="24"/>
                <w:lang w:val="en-US"/>
              </w:rPr>
              <w:t>in order to</w:t>
            </w:r>
            <w:proofErr w:type="gramEnd"/>
            <w:r w:rsidRPr="00DA627C">
              <w:rPr>
                <w:color w:val="000000"/>
                <w:sz w:val="24"/>
                <w:szCs w:val="24"/>
                <w:lang w:val="en-US"/>
              </w:rPr>
              <w:t xml:space="preserve"> file patent applications relating to New IP, Institution agrees to delay submitting the Institution Publication to any third party for up to one hundred twenty (120) days after Sponsor’s request. Institution also agrees that any Institution Publication shall only be made after the Sponsor Publication(s), and consistent with any limitations and restrictions that may apply, provided that the Sponsor Publication is submitted within eighteen (18) months after last Study Subject last visit at all sites as defined in the Study </w:t>
            </w:r>
            <w:r w:rsidRPr="00DA627C">
              <w:rPr>
                <w:color w:val="000000"/>
                <w:sz w:val="24"/>
                <w:szCs w:val="24"/>
                <w:lang w:val="en-US"/>
              </w:rPr>
              <w:lastRenderedPageBreak/>
              <w:t>Protocol. The Institution Publication will reference the Sponsor Publication(s). Institution agrees that Sponsor’s financial support of the Study will be disclosed in any Institution Publication. Institution shall ensure that Investigator complies with the obligations identified in this subclause.</w:t>
            </w:r>
          </w:p>
        </w:tc>
        <w:tc>
          <w:tcPr>
            <w:tcW w:w="4960" w:type="dxa"/>
          </w:tcPr>
          <w:p w14:paraId="5B6582FB" w14:textId="77777777" w:rsidR="00162003" w:rsidRPr="00DA627C" w:rsidRDefault="00162003" w:rsidP="00F451DF">
            <w:pPr>
              <w:tabs>
                <w:tab w:val="left" w:pos="778"/>
              </w:tabs>
              <w:ind w:left="349"/>
              <w:jc w:val="both"/>
              <w:rPr>
                <w:color w:val="000000"/>
                <w:sz w:val="24"/>
                <w:szCs w:val="24"/>
                <w:lang w:val="en-US"/>
              </w:rPr>
            </w:pPr>
            <w:r w:rsidRPr="00DA627C">
              <w:rPr>
                <w:color w:val="000000"/>
                <w:sz w:val="24"/>
                <w:szCs w:val="24"/>
                <w:lang w:val="en-US"/>
              </w:rPr>
              <w:lastRenderedPageBreak/>
              <w:t>5.1.4.</w:t>
            </w:r>
            <w:r w:rsidRPr="00DA627C">
              <w:rPr>
                <w:color w:val="000000"/>
                <w:sz w:val="24"/>
                <w:szCs w:val="24"/>
                <w:lang w:val="en-US"/>
              </w:rPr>
              <w:tab/>
              <w:t xml:space="preserve">V souladu s </w:t>
            </w:r>
            <w:proofErr w:type="spellStart"/>
            <w:r w:rsidRPr="00DA627C">
              <w:rPr>
                <w:color w:val="000000"/>
                <w:sz w:val="24"/>
                <w:szCs w:val="24"/>
                <w:lang w:val="en-US"/>
              </w:rPr>
              <w:t>vědeckými</w:t>
            </w:r>
            <w:proofErr w:type="spellEnd"/>
            <w:r w:rsidRPr="00DA627C">
              <w:rPr>
                <w:color w:val="000000"/>
                <w:sz w:val="24"/>
                <w:szCs w:val="24"/>
                <w:lang w:val="en-US"/>
              </w:rPr>
              <w:t xml:space="preserve"> </w:t>
            </w:r>
            <w:proofErr w:type="spellStart"/>
            <w:r w:rsidRPr="00DA627C">
              <w:rPr>
                <w:color w:val="000000"/>
                <w:sz w:val="24"/>
                <w:szCs w:val="24"/>
                <w:lang w:val="en-US"/>
              </w:rPr>
              <w:t>standardy</w:t>
            </w:r>
            <w:proofErr w:type="spellEnd"/>
            <w:r w:rsidRPr="00DA627C">
              <w:rPr>
                <w:color w:val="000000"/>
                <w:sz w:val="24"/>
                <w:szCs w:val="24"/>
                <w:lang w:val="en-US"/>
              </w:rPr>
              <w:t xml:space="preserve"> a na </w:t>
            </w:r>
            <w:proofErr w:type="spellStart"/>
            <w:r w:rsidRPr="00DA627C">
              <w:rPr>
                <w:color w:val="000000"/>
                <w:sz w:val="24"/>
                <w:szCs w:val="24"/>
                <w:lang w:val="en-US"/>
              </w:rPr>
              <w:t>vědeckém</w:t>
            </w:r>
            <w:proofErr w:type="spellEnd"/>
            <w:r w:rsidRPr="00DA627C">
              <w:rPr>
                <w:color w:val="000000"/>
                <w:sz w:val="24"/>
                <w:szCs w:val="24"/>
                <w:lang w:val="en-US"/>
              </w:rPr>
              <w:t xml:space="preserve"> </w:t>
            </w:r>
            <w:proofErr w:type="spellStart"/>
            <w:r w:rsidRPr="00DA627C">
              <w:rPr>
                <w:color w:val="000000"/>
                <w:sz w:val="24"/>
                <w:szCs w:val="24"/>
                <w:lang w:val="en-US"/>
              </w:rPr>
              <w:t>fóru</w:t>
            </w:r>
            <w:proofErr w:type="spellEnd"/>
            <w:r w:rsidRPr="00DA627C">
              <w:rPr>
                <w:color w:val="000000"/>
                <w:sz w:val="24"/>
                <w:szCs w:val="24"/>
                <w:lang w:val="en-US"/>
              </w:rPr>
              <w:t xml:space="preserve"> může Zdravotnické zařízení </w:t>
            </w:r>
            <w:proofErr w:type="spellStart"/>
            <w:r w:rsidRPr="00DA627C">
              <w:rPr>
                <w:color w:val="000000"/>
                <w:sz w:val="24"/>
                <w:szCs w:val="24"/>
                <w:lang w:val="en-US"/>
              </w:rPr>
              <w:t>publikovat</w:t>
            </w:r>
            <w:proofErr w:type="spellEnd"/>
            <w:r w:rsidRPr="00DA627C">
              <w:rPr>
                <w:color w:val="000000"/>
                <w:sz w:val="24"/>
                <w:szCs w:val="24"/>
                <w:lang w:val="en-US"/>
              </w:rPr>
              <w:t xml:space="preserve"> nebo </w:t>
            </w:r>
            <w:proofErr w:type="spellStart"/>
            <w:r w:rsidRPr="00DA627C">
              <w:rPr>
                <w:color w:val="000000"/>
                <w:sz w:val="24"/>
                <w:szCs w:val="24"/>
                <w:lang w:val="en-US"/>
              </w:rPr>
              <w:t>prezentovat</w:t>
            </w:r>
            <w:proofErr w:type="spellEnd"/>
            <w:r w:rsidRPr="00DA627C">
              <w:rPr>
                <w:color w:val="000000"/>
                <w:sz w:val="24"/>
                <w:szCs w:val="24"/>
                <w:lang w:val="en-US"/>
              </w:rPr>
              <w:t xml:space="preserve"> </w:t>
            </w:r>
            <w:proofErr w:type="spellStart"/>
            <w:r w:rsidRPr="00DA627C">
              <w:rPr>
                <w:color w:val="000000"/>
                <w:sz w:val="24"/>
                <w:szCs w:val="24"/>
                <w:lang w:val="en-US"/>
              </w:rPr>
              <w:t>výsledky</w:t>
            </w:r>
            <w:proofErr w:type="spellEnd"/>
            <w:r w:rsidRPr="00DA627C">
              <w:rPr>
                <w:color w:val="000000"/>
                <w:sz w:val="24"/>
                <w:szCs w:val="24"/>
                <w:lang w:val="en-US"/>
              </w:rPr>
              <w:t xml:space="preserve"> Studie ze </w:t>
            </w:r>
            <w:proofErr w:type="spellStart"/>
            <w:r w:rsidRPr="00DA627C">
              <w:rPr>
                <w:color w:val="000000"/>
                <w:sz w:val="24"/>
                <w:szCs w:val="24"/>
                <w:lang w:val="en-US"/>
              </w:rPr>
              <w:t>Studijních</w:t>
            </w:r>
            <w:proofErr w:type="spellEnd"/>
            <w:r w:rsidRPr="00DA627C">
              <w:rPr>
                <w:color w:val="000000"/>
                <w:sz w:val="24"/>
                <w:szCs w:val="24"/>
                <w:lang w:val="en-US"/>
              </w:rPr>
              <w:t xml:space="preserve"> </w:t>
            </w:r>
            <w:proofErr w:type="spellStart"/>
            <w:r w:rsidRPr="00DA627C">
              <w:rPr>
                <w:color w:val="000000"/>
                <w:sz w:val="24"/>
                <w:szCs w:val="24"/>
                <w:lang w:val="en-US"/>
              </w:rPr>
              <w:t>dat</w:t>
            </w:r>
            <w:proofErr w:type="spellEnd"/>
            <w:r w:rsidRPr="00DA627C">
              <w:rPr>
                <w:color w:val="000000"/>
                <w:sz w:val="24"/>
                <w:szCs w:val="24"/>
                <w:lang w:val="en-US"/>
              </w:rPr>
              <w:t xml:space="preserve"> a údajů Zdravotnického zařízení („</w:t>
            </w:r>
            <w:proofErr w:type="spellStart"/>
            <w:r w:rsidRPr="00DA627C">
              <w:rPr>
                <w:color w:val="000000"/>
                <w:sz w:val="24"/>
                <w:szCs w:val="24"/>
                <w:lang w:val="en-US"/>
              </w:rPr>
              <w:t>Publikace</w:t>
            </w:r>
            <w:proofErr w:type="spellEnd"/>
            <w:r w:rsidRPr="00DA627C">
              <w:rPr>
                <w:color w:val="000000"/>
                <w:sz w:val="24"/>
                <w:szCs w:val="24"/>
                <w:lang w:val="en-US"/>
              </w:rPr>
              <w:t xml:space="preserve"> Zdravotnického </w:t>
            </w:r>
            <w:proofErr w:type="gramStart"/>
            <w:r w:rsidRPr="00DA627C">
              <w:rPr>
                <w:color w:val="000000"/>
                <w:sz w:val="24"/>
                <w:szCs w:val="24"/>
                <w:lang w:val="en-US"/>
              </w:rPr>
              <w:t>zařízení“</w:t>
            </w:r>
            <w:proofErr w:type="gramEnd"/>
            <w:r w:rsidRPr="00DA627C">
              <w:rPr>
                <w:color w:val="000000"/>
                <w:sz w:val="24"/>
                <w:szCs w:val="24"/>
                <w:lang w:val="en-US"/>
              </w:rPr>
              <w:t xml:space="preserve">), pokud </w:t>
            </w:r>
            <w:proofErr w:type="spellStart"/>
            <w:r w:rsidRPr="00DA627C">
              <w:rPr>
                <w:color w:val="000000"/>
                <w:sz w:val="24"/>
                <w:szCs w:val="24"/>
                <w:lang w:val="en-US"/>
              </w:rPr>
              <w:t>Publikace</w:t>
            </w:r>
            <w:proofErr w:type="spellEnd"/>
            <w:r w:rsidRPr="00DA627C">
              <w:rPr>
                <w:color w:val="000000"/>
                <w:sz w:val="24"/>
                <w:szCs w:val="24"/>
                <w:lang w:val="en-US"/>
              </w:rPr>
              <w:t xml:space="preserve"> Zdravotnického zařízení </w:t>
            </w:r>
            <w:proofErr w:type="spellStart"/>
            <w:r w:rsidRPr="00DA627C">
              <w:rPr>
                <w:color w:val="000000"/>
                <w:sz w:val="24"/>
                <w:szCs w:val="24"/>
                <w:lang w:val="en-US"/>
              </w:rPr>
              <w:t>vedle</w:t>
            </w:r>
            <w:proofErr w:type="spellEnd"/>
            <w:r w:rsidRPr="00DA627C">
              <w:rPr>
                <w:color w:val="000000"/>
                <w:sz w:val="24"/>
                <w:szCs w:val="24"/>
                <w:lang w:val="en-US"/>
              </w:rPr>
              <w:t xml:space="preserve"> </w:t>
            </w:r>
            <w:proofErr w:type="spellStart"/>
            <w:r w:rsidRPr="00DA627C">
              <w:rPr>
                <w:color w:val="000000"/>
                <w:sz w:val="24"/>
                <w:szCs w:val="24"/>
                <w:lang w:val="en-US"/>
              </w:rPr>
              <w:t>výsledků</w:t>
            </w:r>
            <w:proofErr w:type="spellEnd"/>
            <w:r w:rsidRPr="00DA627C">
              <w:rPr>
                <w:color w:val="000000"/>
                <w:sz w:val="24"/>
                <w:szCs w:val="24"/>
                <w:lang w:val="en-US"/>
              </w:rPr>
              <w:t xml:space="preserve"> Studie ze </w:t>
            </w:r>
            <w:proofErr w:type="spellStart"/>
            <w:r w:rsidRPr="00DA627C">
              <w:rPr>
                <w:color w:val="000000"/>
                <w:sz w:val="24"/>
                <w:szCs w:val="24"/>
                <w:lang w:val="en-US"/>
              </w:rPr>
              <w:t>Studijních</w:t>
            </w:r>
            <w:proofErr w:type="spellEnd"/>
            <w:r w:rsidRPr="00DA627C">
              <w:rPr>
                <w:color w:val="000000"/>
                <w:sz w:val="24"/>
                <w:szCs w:val="24"/>
                <w:lang w:val="en-US"/>
              </w:rPr>
              <w:t xml:space="preserve"> </w:t>
            </w:r>
            <w:proofErr w:type="spellStart"/>
            <w:r w:rsidRPr="00DA627C">
              <w:rPr>
                <w:color w:val="000000"/>
                <w:sz w:val="24"/>
                <w:szCs w:val="24"/>
                <w:lang w:val="en-US"/>
              </w:rPr>
              <w:t>dat</w:t>
            </w:r>
            <w:proofErr w:type="spellEnd"/>
            <w:r w:rsidRPr="00DA627C">
              <w:rPr>
                <w:color w:val="000000"/>
                <w:sz w:val="24"/>
                <w:szCs w:val="24"/>
                <w:lang w:val="en-US"/>
              </w:rPr>
              <w:t xml:space="preserve"> a údajů Zdravotnického zařízení </w:t>
            </w:r>
            <w:proofErr w:type="spellStart"/>
            <w:r w:rsidRPr="00DA627C">
              <w:rPr>
                <w:color w:val="000000"/>
                <w:sz w:val="24"/>
                <w:szCs w:val="24"/>
                <w:lang w:val="en-US"/>
              </w:rPr>
              <w:t>neprozradí</w:t>
            </w:r>
            <w:proofErr w:type="spellEnd"/>
            <w:r w:rsidRPr="00DA627C">
              <w:rPr>
                <w:color w:val="000000"/>
                <w:sz w:val="24"/>
                <w:szCs w:val="24"/>
                <w:lang w:val="en-US"/>
              </w:rPr>
              <w:t xml:space="preserve"> také </w:t>
            </w:r>
            <w:proofErr w:type="spellStart"/>
            <w:r w:rsidRPr="00DA627C">
              <w:rPr>
                <w:color w:val="000000"/>
                <w:sz w:val="24"/>
                <w:szCs w:val="24"/>
                <w:lang w:val="en-US"/>
              </w:rPr>
              <w:t>nějaké</w:t>
            </w:r>
            <w:proofErr w:type="spellEnd"/>
            <w:r w:rsidRPr="00DA627C">
              <w:rPr>
                <w:color w:val="000000"/>
                <w:sz w:val="24"/>
                <w:szCs w:val="24"/>
                <w:lang w:val="en-US"/>
              </w:rPr>
              <w:t xml:space="preserve"> </w:t>
            </w:r>
            <w:proofErr w:type="spellStart"/>
            <w:r w:rsidRPr="00DA627C">
              <w:rPr>
                <w:color w:val="000000"/>
                <w:sz w:val="24"/>
                <w:szCs w:val="24"/>
                <w:lang w:val="en-US"/>
              </w:rPr>
              <w:t>Důvěrné</w:t>
            </w:r>
            <w:proofErr w:type="spellEnd"/>
            <w:r w:rsidRPr="00DA627C">
              <w:rPr>
                <w:color w:val="000000"/>
                <w:sz w:val="24"/>
                <w:szCs w:val="24"/>
                <w:lang w:val="en-US"/>
              </w:rPr>
              <w:t xml:space="preserve"> </w:t>
            </w:r>
            <w:proofErr w:type="spellStart"/>
            <w:r w:rsidRPr="00DA627C">
              <w:rPr>
                <w:color w:val="000000"/>
                <w:sz w:val="24"/>
                <w:szCs w:val="24"/>
                <w:lang w:val="en-US"/>
              </w:rPr>
              <w:t>informace</w:t>
            </w:r>
            <w:proofErr w:type="spellEnd"/>
            <w:r w:rsidRPr="00DA627C">
              <w:rPr>
                <w:color w:val="000000"/>
                <w:sz w:val="24"/>
                <w:szCs w:val="24"/>
                <w:lang w:val="en-US"/>
              </w:rPr>
              <w:t xml:space="preserve"> Zadavatele. Zdravotnické zařízení </w:t>
            </w:r>
            <w:proofErr w:type="spellStart"/>
            <w:r w:rsidRPr="00DA627C">
              <w:rPr>
                <w:color w:val="000000"/>
                <w:sz w:val="24"/>
                <w:szCs w:val="24"/>
                <w:lang w:val="en-US"/>
              </w:rPr>
              <w:t>předloží</w:t>
            </w:r>
            <w:proofErr w:type="spellEnd"/>
            <w:r w:rsidRPr="00DA627C">
              <w:rPr>
                <w:color w:val="000000"/>
                <w:sz w:val="24"/>
                <w:szCs w:val="24"/>
                <w:lang w:val="en-US"/>
              </w:rPr>
              <w:t xml:space="preserve"> </w:t>
            </w:r>
            <w:proofErr w:type="spellStart"/>
            <w:r w:rsidRPr="00DA627C">
              <w:rPr>
                <w:color w:val="000000"/>
                <w:sz w:val="24"/>
                <w:szCs w:val="24"/>
                <w:lang w:val="en-US"/>
              </w:rPr>
              <w:t>případnou</w:t>
            </w:r>
            <w:proofErr w:type="spellEnd"/>
            <w:r w:rsidRPr="00DA627C">
              <w:rPr>
                <w:color w:val="000000"/>
                <w:sz w:val="24"/>
                <w:szCs w:val="24"/>
                <w:lang w:val="en-US"/>
              </w:rPr>
              <w:t xml:space="preserve"> </w:t>
            </w:r>
            <w:proofErr w:type="spellStart"/>
            <w:r w:rsidRPr="00DA627C">
              <w:rPr>
                <w:color w:val="000000"/>
                <w:sz w:val="24"/>
                <w:szCs w:val="24"/>
                <w:lang w:val="en-US"/>
              </w:rPr>
              <w:t>Publikaci</w:t>
            </w:r>
            <w:proofErr w:type="spellEnd"/>
            <w:r w:rsidRPr="00DA627C">
              <w:rPr>
                <w:color w:val="000000"/>
                <w:sz w:val="24"/>
                <w:szCs w:val="24"/>
                <w:lang w:val="en-US"/>
              </w:rPr>
              <w:t xml:space="preserve"> Zdravotnického zařízení </w:t>
            </w:r>
            <w:proofErr w:type="spellStart"/>
            <w:r w:rsidRPr="00DA627C">
              <w:rPr>
                <w:color w:val="000000"/>
                <w:sz w:val="24"/>
                <w:szCs w:val="24"/>
                <w:lang w:val="en-US"/>
              </w:rPr>
              <w:t>Zadavateli</w:t>
            </w:r>
            <w:proofErr w:type="spellEnd"/>
            <w:r w:rsidRPr="00DA627C">
              <w:rPr>
                <w:color w:val="000000"/>
                <w:sz w:val="24"/>
                <w:szCs w:val="24"/>
                <w:lang w:val="en-US"/>
              </w:rPr>
              <w:t xml:space="preserve"> k </w:t>
            </w:r>
            <w:proofErr w:type="spellStart"/>
            <w:r w:rsidRPr="00DA627C">
              <w:rPr>
                <w:color w:val="000000"/>
                <w:sz w:val="24"/>
                <w:szCs w:val="24"/>
                <w:lang w:val="en-US"/>
              </w:rPr>
              <w:t>posouzení</w:t>
            </w:r>
            <w:proofErr w:type="spellEnd"/>
            <w:r w:rsidRPr="00DA627C">
              <w:rPr>
                <w:color w:val="000000"/>
                <w:sz w:val="24"/>
                <w:szCs w:val="24"/>
                <w:lang w:val="en-US"/>
              </w:rPr>
              <w:t xml:space="preserve"> a </w:t>
            </w:r>
            <w:proofErr w:type="spellStart"/>
            <w:r w:rsidRPr="00DA627C">
              <w:rPr>
                <w:color w:val="000000"/>
                <w:sz w:val="24"/>
                <w:szCs w:val="24"/>
                <w:lang w:val="en-US"/>
              </w:rPr>
              <w:t>komentáři</w:t>
            </w:r>
            <w:proofErr w:type="spellEnd"/>
            <w:r w:rsidRPr="00DA627C">
              <w:rPr>
                <w:color w:val="000000"/>
                <w:sz w:val="24"/>
                <w:szCs w:val="24"/>
                <w:lang w:val="en-US"/>
              </w:rPr>
              <w:t xml:space="preserve"> </w:t>
            </w:r>
            <w:proofErr w:type="spellStart"/>
            <w:r w:rsidRPr="00DA627C">
              <w:rPr>
                <w:color w:val="000000"/>
                <w:sz w:val="24"/>
                <w:szCs w:val="24"/>
                <w:lang w:val="en-US"/>
              </w:rPr>
              <w:t>nejméně</w:t>
            </w:r>
            <w:proofErr w:type="spellEnd"/>
            <w:r w:rsidRPr="00DA627C">
              <w:rPr>
                <w:color w:val="000000"/>
                <w:sz w:val="24"/>
                <w:szCs w:val="24"/>
                <w:lang w:val="en-US"/>
              </w:rPr>
              <w:t xml:space="preserve"> </w:t>
            </w:r>
            <w:proofErr w:type="spellStart"/>
            <w:r w:rsidRPr="00DA627C">
              <w:rPr>
                <w:color w:val="000000"/>
                <w:sz w:val="24"/>
                <w:szCs w:val="24"/>
                <w:lang w:val="en-US"/>
              </w:rPr>
              <w:t>třicet</w:t>
            </w:r>
            <w:proofErr w:type="spellEnd"/>
            <w:r w:rsidRPr="00DA627C">
              <w:rPr>
                <w:color w:val="000000"/>
                <w:sz w:val="24"/>
                <w:szCs w:val="24"/>
                <w:lang w:val="en-US"/>
              </w:rPr>
              <w:t xml:space="preserve"> (30) </w:t>
            </w:r>
            <w:proofErr w:type="spellStart"/>
            <w:r w:rsidRPr="00DA627C">
              <w:rPr>
                <w:color w:val="000000"/>
                <w:sz w:val="24"/>
                <w:szCs w:val="24"/>
                <w:lang w:val="en-US"/>
              </w:rPr>
              <w:t>dní</w:t>
            </w:r>
            <w:proofErr w:type="spellEnd"/>
            <w:r w:rsidRPr="00DA627C">
              <w:rPr>
                <w:color w:val="000000"/>
                <w:sz w:val="24"/>
                <w:szCs w:val="24"/>
                <w:lang w:val="en-US"/>
              </w:rPr>
              <w:t xml:space="preserve"> před </w:t>
            </w:r>
            <w:proofErr w:type="spellStart"/>
            <w:r w:rsidRPr="00DA627C">
              <w:rPr>
                <w:color w:val="000000"/>
                <w:sz w:val="24"/>
                <w:szCs w:val="24"/>
                <w:lang w:val="en-US"/>
              </w:rPr>
              <w:t>poskytnutím</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Zdravotnického zařízení jakékoli </w:t>
            </w:r>
            <w:proofErr w:type="spellStart"/>
            <w:r w:rsidRPr="00DA627C">
              <w:rPr>
                <w:color w:val="000000"/>
                <w:sz w:val="24"/>
                <w:szCs w:val="24"/>
                <w:lang w:val="en-US"/>
              </w:rPr>
              <w:t>třetí</w:t>
            </w:r>
            <w:proofErr w:type="spellEnd"/>
            <w:r w:rsidRPr="00DA627C">
              <w:rPr>
                <w:color w:val="000000"/>
                <w:sz w:val="24"/>
                <w:szCs w:val="24"/>
                <w:lang w:val="en-US"/>
              </w:rPr>
              <w:t xml:space="preserve"> </w:t>
            </w:r>
            <w:proofErr w:type="spellStart"/>
            <w:r w:rsidRPr="00DA627C">
              <w:rPr>
                <w:color w:val="000000"/>
                <w:sz w:val="24"/>
                <w:szCs w:val="24"/>
                <w:lang w:val="en-US"/>
              </w:rPr>
              <w:t>straně</w:t>
            </w:r>
            <w:proofErr w:type="spellEnd"/>
            <w:r w:rsidRPr="00DA627C">
              <w:rPr>
                <w:color w:val="000000"/>
                <w:sz w:val="24"/>
                <w:szCs w:val="24"/>
                <w:lang w:val="en-US"/>
              </w:rPr>
              <w:t xml:space="preserve">. Bude-li Zadavatel </w:t>
            </w:r>
            <w:proofErr w:type="spellStart"/>
            <w:r w:rsidRPr="00DA627C">
              <w:rPr>
                <w:color w:val="000000"/>
                <w:sz w:val="24"/>
                <w:szCs w:val="24"/>
                <w:lang w:val="en-US"/>
              </w:rPr>
              <w:t>požadovat</w:t>
            </w:r>
            <w:proofErr w:type="spellEnd"/>
            <w:r w:rsidRPr="00DA627C">
              <w:rPr>
                <w:color w:val="000000"/>
                <w:sz w:val="24"/>
                <w:szCs w:val="24"/>
                <w:lang w:val="en-US"/>
              </w:rPr>
              <w:t xml:space="preserve"> </w:t>
            </w:r>
            <w:proofErr w:type="spellStart"/>
            <w:r w:rsidRPr="00DA627C">
              <w:rPr>
                <w:color w:val="000000"/>
                <w:sz w:val="24"/>
                <w:szCs w:val="24"/>
                <w:lang w:val="en-US"/>
              </w:rPr>
              <w:t>odklad</w:t>
            </w:r>
            <w:proofErr w:type="spellEnd"/>
            <w:r w:rsidRPr="00DA627C">
              <w:rPr>
                <w:color w:val="000000"/>
                <w:sz w:val="24"/>
                <w:szCs w:val="24"/>
                <w:lang w:val="en-US"/>
              </w:rPr>
              <w:t xml:space="preserve">, aby </w:t>
            </w:r>
            <w:proofErr w:type="spellStart"/>
            <w:r w:rsidRPr="00DA627C">
              <w:rPr>
                <w:color w:val="000000"/>
                <w:sz w:val="24"/>
                <w:szCs w:val="24"/>
                <w:lang w:val="en-US"/>
              </w:rPr>
              <w:t>mohl</w:t>
            </w:r>
            <w:proofErr w:type="spellEnd"/>
            <w:r w:rsidRPr="00DA627C">
              <w:rPr>
                <w:color w:val="000000"/>
                <w:sz w:val="24"/>
                <w:szCs w:val="24"/>
                <w:lang w:val="en-US"/>
              </w:rPr>
              <w:t xml:space="preserve"> </w:t>
            </w:r>
            <w:proofErr w:type="spellStart"/>
            <w:r w:rsidRPr="00DA627C">
              <w:rPr>
                <w:color w:val="000000"/>
                <w:sz w:val="24"/>
                <w:szCs w:val="24"/>
                <w:lang w:val="en-US"/>
              </w:rPr>
              <w:t>podat</w:t>
            </w:r>
            <w:proofErr w:type="spellEnd"/>
            <w:r w:rsidRPr="00DA627C">
              <w:rPr>
                <w:color w:val="000000"/>
                <w:sz w:val="24"/>
                <w:szCs w:val="24"/>
                <w:lang w:val="en-US"/>
              </w:rPr>
              <w:t xml:space="preserve"> </w:t>
            </w:r>
            <w:proofErr w:type="spellStart"/>
            <w:r w:rsidRPr="00DA627C">
              <w:rPr>
                <w:color w:val="000000"/>
                <w:sz w:val="24"/>
                <w:szCs w:val="24"/>
                <w:lang w:val="en-US"/>
              </w:rPr>
              <w:t>patentové</w:t>
            </w:r>
            <w:proofErr w:type="spellEnd"/>
            <w:r w:rsidRPr="00DA627C">
              <w:rPr>
                <w:color w:val="000000"/>
                <w:sz w:val="24"/>
                <w:szCs w:val="24"/>
                <w:lang w:val="en-US"/>
              </w:rPr>
              <w:t xml:space="preserve"> </w:t>
            </w:r>
            <w:proofErr w:type="spellStart"/>
            <w:r w:rsidRPr="00DA627C">
              <w:rPr>
                <w:color w:val="000000"/>
                <w:sz w:val="24"/>
                <w:szCs w:val="24"/>
                <w:lang w:val="en-US"/>
              </w:rPr>
              <w:t>přihlášky</w:t>
            </w:r>
            <w:proofErr w:type="spellEnd"/>
            <w:r w:rsidRPr="00DA627C">
              <w:rPr>
                <w:color w:val="000000"/>
                <w:sz w:val="24"/>
                <w:szCs w:val="24"/>
                <w:lang w:val="en-US"/>
              </w:rPr>
              <w:t xml:space="preserve"> </w:t>
            </w:r>
            <w:proofErr w:type="spellStart"/>
            <w:r w:rsidRPr="00DA627C">
              <w:rPr>
                <w:color w:val="000000"/>
                <w:sz w:val="24"/>
                <w:szCs w:val="24"/>
                <w:lang w:val="en-US"/>
              </w:rPr>
              <w:t>týkající</w:t>
            </w:r>
            <w:proofErr w:type="spellEnd"/>
            <w:r w:rsidRPr="00DA627C">
              <w:rPr>
                <w:color w:val="000000"/>
                <w:sz w:val="24"/>
                <w:szCs w:val="24"/>
                <w:lang w:val="en-US"/>
              </w:rPr>
              <w:t xml:space="preserve"> se </w:t>
            </w:r>
            <w:proofErr w:type="spellStart"/>
            <w:r w:rsidRPr="00DA627C">
              <w:rPr>
                <w:color w:val="000000"/>
                <w:sz w:val="24"/>
                <w:szCs w:val="24"/>
                <w:lang w:val="en-US"/>
              </w:rPr>
              <w:t>Nového</w:t>
            </w:r>
            <w:proofErr w:type="spellEnd"/>
            <w:r w:rsidRPr="00DA627C">
              <w:rPr>
                <w:color w:val="000000"/>
                <w:sz w:val="24"/>
                <w:szCs w:val="24"/>
                <w:lang w:val="en-US"/>
              </w:rPr>
              <w:t xml:space="preserve"> DV, Zdravotnické zařízení </w:t>
            </w:r>
            <w:proofErr w:type="spellStart"/>
            <w:r w:rsidRPr="00DA627C">
              <w:rPr>
                <w:color w:val="000000"/>
                <w:sz w:val="24"/>
                <w:szCs w:val="24"/>
                <w:lang w:val="en-US"/>
              </w:rPr>
              <w:t>souhlasí</w:t>
            </w:r>
            <w:proofErr w:type="spellEnd"/>
            <w:r w:rsidRPr="00DA627C">
              <w:rPr>
                <w:color w:val="000000"/>
                <w:sz w:val="24"/>
                <w:szCs w:val="24"/>
                <w:lang w:val="en-US"/>
              </w:rPr>
              <w:t xml:space="preserve"> s </w:t>
            </w:r>
            <w:proofErr w:type="spellStart"/>
            <w:r w:rsidRPr="00DA627C">
              <w:rPr>
                <w:color w:val="000000"/>
                <w:sz w:val="24"/>
                <w:szCs w:val="24"/>
                <w:lang w:val="en-US"/>
              </w:rPr>
              <w:t>odkladem</w:t>
            </w:r>
            <w:proofErr w:type="spellEnd"/>
            <w:r w:rsidRPr="00DA627C">
              <w:rPr>
                <w:color w:val="000000"/>
                <w:sz w:val="24"/>
                <w:szCs w:val="24"/>
                <w:lang w:val="en-US"/>
              </w:rPr>
              <w:t xml:space="preserve"> </w:t>
            </w:r>
            <w:proofErr w:type="spellStart"/>
            <w:r w:rsidRPr="00DA627C">
              <w:rPr>
                <w:color w:val="000000"/>
                <w:sz w:val="24"/>
                <w:szCs w:val="24"/>
                <w:lang w:val="en-US"/>
              </w:rPr>
              <w:t>poskytnutí</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Zdravotnického zařízení jakékoli </w:t>
            </w:r>
            <w:proofErr w:type="spellStart"/>
            <w:r w:rsidRPr="00DA627C">
              <w:rPr>
                <w:color w:val="000000"/>
                <w:sz w:val="24"/>
                <w:szCs w:val="24"/>
                <w:lang w:val="en-US"/>
              </w:rPr>
              <w:t>třetí</w:t>
            </w:r>
            <w:proofErr w:type="spellEnd"/>
            <w:r w:rsidRPr="00DA627C">
              <w:rPr>
                <w:color w:val="000000"/>
                <w:sz w:val="24"/>
                <w:szCs w:val="24"/>
                <w:lang w:val="en-US"/>
              </w:rPr>
              <w:t xml:space="preserve"> </w:t>
            </w:r>
            <w:proofErr w:type="spellStart"/>
            <w:r w:rsidRPr="00DA627C">
              <w:rPr>
                <w:color w:val="000000"/>
                <w:sz w:val="24"/>
                <w:szCs w:val="24"/>
                <w:lang w:val="en-US"/>
              </w:rPr>
              <w:t>straně</w:t>
            </w:r>
            <w:proofErr w:type="spellEnd"/>
            <w:r w:rsidRPr="00DA627C">
              <w:rPr>
                <w:color w:val="000000"/>
                <w:sz w:val="24"/>
                <w:szCs w:val="24"/>
                <w:lang w:val="en-US"/>
              </w:rPr>
              <w:t xml:space="preserve"> </w:t>
            </w:r>
            <w:proofErr w:type="spellStart"/>
            <w:r w:rsidRPr="00DA627C">
              <w:rPr>
                <w:color w:val="000000"/>
                <w:sz w:val="24"/>
                <w:szCs w:val="24"/>
                <w:lang w:val="en-US"/>
              </w:rPr>
              <w:t>až</w:t>
            </w:r>
            <w:proofErr w:type="spellEnd"/>
            <w:r w:rsidRPr="00DA627C">
              <w:rPr>
                <w:color w:val="000000"/>
                <w:sz w:val="24"/>
                <w:szCs w:val="24"/>
                <w:lang w:val="en-US"/>
              </w:rPr>
              <w:t xml:space="preserve"> o </w:t>
            </w:r>
            <w:proofErr w:type="spellStart"/>
            <w:r w:rsidRPr="00DA627C">
              <w:rPr>
                <w:color w:val="000000"/>
                <w:sz w:val="24"/>
                <w:szCs w:val="24"/>
                <w:lang w:val="en-US"/>
              </w:rPr>
              <w:t>sto</w:t>
            </w:r>
            <w:proofErr w:type="spellEnd"/>
            <w:r w:rsidRPr="00DA627C">
              <w:rPr>
                <w:color w:val="000000"/>
                <w:sz w:val="24"/>
                <w:szCs w:val="24"/>
                <w:lang w:val="en-US"/>
              </w:rPr>
              <w:t xml:space="preserve"> </w:t>
            </w:r>
            <w:proofErr w:type="spellStart"/>
            <w:r w:rsidRPr="00DA627C">
              <w:rPr>
                <w:color w:val="000000"/>
                <w:sz w:val="24"/>
                <w:szCs w:val="24"/>
                <w:lang w:val="en-US"/>
              </w:rPr>
              <w:t>dvacet</w:t>
            </w:r>
            <w:proofErr w:type="spellEnd"/>
            <w:r w:rsidRPr="00DA627C">
              <w:rPr>
                <w:color w:val="000000"/>
                <w:sz w:val="24"/>
                <w:szCs w:val="24"/>
                <w:lang w:val="en-US"/>
              </w:rPr>
              <w:t xml:space="preserve"> (120) dnů od </w:t>
            </w:r>
            <w:proofErr w:type="spellStart"/>
            <w:r w:rsidRPr="00DA627C">
              <w:rPr>
                <w:color w:val="000000"/>
                <w:sz w:val="24"/>
                <w:szCs w:val="24"/>
                <w:lang w:val="en-US"/>
              </w:rPr>
              <w:t>Zadavatelova</w:t>
            </w:r>
            <w:proofErr w:type="spellEnd"/>
            <w:r w:rsidRPr="00DA627C">
              <w:rPr>
                <w:color w:val="000000"/>
                <w:sz w:val="24"/>
                <w:szCs w:val="24"/>
                <w:lang w:val="en-US"/>
              </w:rPr>
              <w:t xml:space="preserve"> </w:t>
            </w:r>
            <w:proofErr w:type="spellStart"/>
            <w:r w:rsidRPr="00DA627C">
              <w:rPr>
                <w:color w:val="000000"/>
                <w:sz w:val="24"/>
                <w:szCs w:val="24"/>
                <w:lang w:val="en-US"/>
              </w:rPr>
              <w:t>požadavku</w:t>
            </w:r>
            <w:proofErr w:type="spellEnd"/>
            <w:r w:rsidRPr="00DA627C">
              <w:rPr>
                <w:color w:val="000000"/>
                <w:sz w:val="24"/>
                <w:szCs w:val="24"/>
                <w:lang w:val="en-US"/>
              </w:rPr>
              <w:t xml:space="preserve">. Zdravotnické zařízení také </w:t>
            </w:r>
            <w:proofErr w:type="spellStart"/>
            <w:r w:rsidRPr="00DA627C">
              <w:rPr>
                <w:color w:val="000000"/>
                <w:sz w:val="24"/>
                <w:szCs w:val="24"/>
                <w:lang w:val="en-US"/>
              </w:rPr>
              <w:t>souhlasí</w:t>
            </w:r>
            <w:proofErr w:type="spellEnd"/>
            <w:r w:rsidRPr="00DA627C">
              <w:rPr>
                <w:color w:val="000000"/>
                <w:sz w:val="24"/>
                <w:szCs w:val="24"/>
                <w:lang w:val="en-US"/>
              </w:rPr>
              <w:t xml:space="preserve">, že </w:t>
            </w:r>
            <w:proofErr w:type="spellStart"/>
            <w:r w:rsidRPr="00DA627C">
              <w:rPr>
                <w:color w:val="000000"/>
                <w:sz w:val="24"/>
                <w:szCs w:val="24"/>
                <w:lang w:val="en-US"/>
              </w:rPr>
              <w:t>případná</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Zdravotnického zařízení bude </w:t>
            </w:r>
            <w:proofErr w:type="spellStart"/>
            <w:r w:rsidRPr="00DA627C">
              <w:rPr>
                <w:color w:val="000000"/>
                <w:sz w:val="24"/>
                <w:szCs w:val="24"/>
                <w:lang w:val="en-US"/>
              </w:rPr>
              <w:t>vydána</w:t>
            </w:r>
            <w:proofErr w:type="spellEnd"/>
            <w:r w:rsidRPr="00DA627C">
              <w:rPr>
                <w:color w:val="000000"/>
                <w:sz w:val="24"/>
                <w:szCs w:val="24"/>
                <w:lang w:val="en-US"/>
              </w:rPr>
              <w:t xml:space="preserve"> </w:t>
            </w:r>
            <w:proofErr w:type="spellStart"/>
            <w:r w:rsidRPr="00DA627C">
              <w:rPr>
                <w:color w:val="000000"/>
                <w:sz w:val="24"/>
                <w:szCs w:val="24"/>
                <w:lang w:val="en-US"/>
              </w:rPr>
              <w:t>až</w:t>
            </w:r>
            <w:proofErr w:type="spellEnd"/>
            <w:r w:rsidRPr="00DA627C">
              <w:rPr>
                <w:color w:val="000000"/>
                <w:sz w:val="24"/>
                <w:szCs w:val="24"/>
                <w:lang w:val="en-US"/>
              </w:rPr>
              <w:t xml:space="preserve"> po </w:t>
            </w:r>
            <w:proofErr w:type="spellStart"/>
            <w:r w:rsidRPr="00DA627C">
              <w:rPr>
                <w:color w:val="000000"/>
                <w:sz w:val="24"/>
                <w:szCs w:val="24"/>
                <w:lang w:val="en-US"/>
              </w:rPr>
              <w:t>Publikaci</w:t>
            </w:r>
            <w:proofErr w:type="spellEnd"/>
            <w:r w:rsidRPr="00DA627C">
              <w:rPr>
                <w:color w:val="000000"/>
                <w:sz w:val="24"/>
                <w:szCs w:val="24"/>
                <w:lang w:val="en-US"/>
              </w:rPr>
              <w:t xml:space="preserve"> (</w:t>
            </w:r>
            <w:proofErr w:type="spellStart"/>
            <w:r w:rsidRPr="00DA627C">
              <w:rPr>
                <w:color w:val="000000"/>
                <w:sz w:val="24"/>
                <w:szCs w:val="24"/>
                <w:lang w:val="en-US"/>
              </w:rPr>
              <w:t>publikacích</w:t>
            </w:r>
            <w:proofErr w:type="spellEnd"/>
            <w:r w:rsidRPr="00DA627C">
              <w:rPr>
                <w:color w:val="000000"/>
                <w:sz w:val="24"/>
                <w:szCs w:val="24"/>
                <w:lang w:val="en-US"/>
              </w:rPr>
              <w:t>) Zadavatele a že bude v souladu s </w:t>
            </w:r>
            <w:proofErr w:type="spellStart"/>
            <w:r w:rsidRPr="00DA627C">
              <w:rPr>
                <w:color w:val="000000"/>
                <w:sz w:val="24"/>
                <w:szCs w:val="24"/>
                <w:lang w:val="en-US"/>
              </w:rPr>
              <w:t>veškerými</w:t>
            </w:r>
            <w:proofErr w:type="spellEnd"/>
            <w:r w:rsidRPr="00DA627C">
              <w:rPr>
                <w:color w:val="000000"/>
                <w:sz w:val="24"/>
                <w:szCs w:val="24"/>
                <w:lang w:val="en-US"/>
              </w:rPr>
              <w:t xml:space="preserve"> </w:t>
            </w:r>
            <w:proofErr w:type="spellStart"/>
            <w:r w:rsidRPr="00DA627C">
              <w:rPr>
                <w:color w:val="000000"/>
                <w:sz w:val="24"/>
                <w:szCs w:val="24"/>
                <w:lang w:val="en-US"/>
              </w:rPr>
              <w:t>omezeními</w:t>
            </w:r>
            <w:proofErr w:type="spellEnd"/>
            <w:r w:rsidRPr="00DA627C">
              <w:rPr>
                <w:color w:val="000000"/>
                <w:sz w:val="24"/>
                <w:szCs w:val="24"/>
                <w:lang w:val="en-US"/>
              </w:rPr>
              <w:t xml:space="preserve"> a </w:t>
            </w:r>
            <w:proofErr w:type="spellStart"/>
            <w:r w:rsidRPr="00DA627C">
              <w:rPr>
                <w:color w:val="000000"/>
                <w:sz w:val="24"/>
                <w:szCs w:val="24"/>
                <w:lang w:val="en-US"/>
              </w:rPr>
              <w:t>restrikcemi</w:t>
            </w:r>
            <w:proofErr w:type="spellEnd"/>
            <w:r w:rsidRPr="00DA627C">
              <w:rPr>
                <w:color w:val="000000"/>
                <w:sz w:val="24"/>
                <w:szCs w:val="24"/>
                <w:lang w:val="en-US"/>
              </w:rPr>
              <w:t xml:space="preserve">, které se na </w:t>
            </w:r>
            <w:proofErr w:type="spellStart"/>
            <w:r w:rsidRPr="00DA627C">
              <w:rPr>
                <w:color w:val="000000"/>
                <w:sz w:val="24"/>
                <w:szCs w:val="24"/>
                <w:lang w:val="en-US"/>
              </w:rPr>
              <w:t>ni</w:t>
            </w:r>
            <w:proofErr w:type="spellEnd"/>
            <w:r w:rsidRPr="00DA627C">
              <w:rPr>
                <w:color w:val="000000"/>
                <w:sz w:val="24"/>
                <w:szCs w:val="24"/>
                <w:lang w:val="en-US"/>
              </w:rPr>
              <w:t xml:space="preserve"> mohou </w:t>
            </w:r>
            <w:proofErr w:type="spellStart"/>
            <w:r w:rsidRPr="00DA627C">
              <w:rPr>
                <w:color w:val="000000"/>
                <w:sz w:val="24"/>
                <w:szCs w:val="24"/>
                <w:lang w:val="en-US"/>
              </w:rPr>
              <w:t>vztahovat</w:t>
            </w:r>
            <w:proofErr w:type="spellEnd"/>
            <w:r w:rsidRPr="00DA627C">
              <w:rPr>
                <w:color w:val="000000"/>
                <w:sz w:val="24"/>
                <w:szCs w:val="24"/>
                <w:lang w:val="en-US"/>
              </w:rPr>
              <w:t xml:space="preserve">, pokud bude </w:t>
            </w:r>
            <w:proofErr w:type="spellStart"/>
            <w:r w:rsidRPr="00DA627C">
              <w:rPr>
                <w:color w:val="000000"/>
                <w:sz w:val="24"/>
                <w:szCs w:val="24"/>
                <w:lang w:val="en-US"/>
              </w:rPr>
              <w:t>Publikace</w:t>
            </w:r>
            <w:proofErr w:type="spellEnd"/>
            <w:r w:rsidRPr="00DA627C">
              <w:rPr>
                <w:color w:val="000000"/>
                <w:sz w:val="24"/>
                <w:szCs w:val="24"/>
                <w:lang w:val="en-US"/>
              </w:rPr>
              <w:t xml:space="preserve"> Zadavatele </w:t>
            </w:r>
            <w:proofErr w:type="spellStart"/>
            <w:r w:rsidRPr="00DA627C">
              <w:rPr>
                <w:color w:val="000000"/>
                <w:sz w:val="24"/>
                <w:szCs w:val="24"/>
                <w:lang w:val="en-US"/>
              </w:rPr>
              <w:t>předložena</w:t>
            </w:r>
            <w:proofErr w:type="spellEnd"/>
            <w:r w:rsidRPr="00DA627C">
              <w:rPr>
                <w:color w:val="000000"/>
                <w:sz w:val="24"/>
                <w:szCs w:val="24"/>
                <w:lang w:val="en-US"/>
              </w:rPr>
              <w:t xml:space="preserve"> do </w:t>
            </w:r>
            <w:proofErr w:type="spellStart"/>
            <w:r w:rsidRPr="00DA627C">
              <w:rPr>
                <w:color w:val="000000"/>
                <w:sz w:val="24"/>
                <w:szCs w:val="24"/>
                <w:lang w:val="en-US"/>
              </w:rPr>
              <w:t>osmnácti</w:t>
            </w:r>
            <w:proofErr w:type="spellEnd"/>
            <w:r w:rsidRPr="00DA627C">
              <w:rPr>
                <w:color w:val="000000"/>
                <w:sz w:val="24"/>
                <w:szCs w:val="24"/>
                <w:lang w:val="en-US"/>
              </w:rPr>
              <w:t xml:space="preserve"> (18) měsíců od </w:t>
            </w:r>
            <w:proofErr w:type="spellStart"/>
            <w:r w:rsidRPr="00DA627C">
              <w:rPr>
                <w:color w:val="000000"/>
                <w:sz w:val="24"/>
                <w:szCs w:val="24"/>
                <w:lang w:val="en-US"/>
              </w:rPr>
              <w:t>poslední</w:t>
            </w:r>
            <w:proofErr w:type="spellEnd"/>
            <w:r w:rsidRPr="00DA627C">
              <w:rPr>
                <w:color w:val="000000"/>
                <w:sz w:val="24"/>
                <w:szCs w:val="24"/>
                <w:lang w:val="en-US"/>
              </w:rPr>
              <w:t xml:space="preserve"> návštěvy </w:t>
            </w:r>
            <w:proofErr w:type="spellStart"/>
            <w:r w:rsidRPr="00DA627C">
              <w:rPr>
                <w:color w:val="000000"/>
                <w:sz w:val="24"/>
                <w:szCs w:val="24"/>
                <w:lang w:val="en-US"/>
              </w:rPr>
              <w:lastRenderedPageBreak/>
              <w:t>posledního</w:t>
            </w:r>
            <w:proofErr w:type="spellEnd"/>
            <w:r w:rsidRPr="00DA627C">
              <w:rPr>
                <w:color w:val="000000"/>
                <w:sz w:val="24"/>
                <w:szCs w:val="24"/>
                <w:lang w:val="en-US"/>
              </w:rPr>
              <w:t xml:space="preserve"> Subjektu studie ve všech </w:t>
            </w:r>
            <w:proofErr w:type="spellStart"/>
            <w:r w:rsidRPr="00DA627C">
              <w:rPr>
                <w:color w:val="000000"/>
                <w:sz w:val="24"/>
                <w:szCs w:val="24"/>
                <w:lang w:val="en-US"/>
              </w:rPr>
              <w:t>centrech</w:t>
            </w:r>
            <w:proofErr w:type="spellEnd"/>
            <w:r w:rsidRPr="00DA627C">
              <w:rPr>
                <w:color w:val="000000"/>
                <w:sz w:val="24"/>
                <w:szCs w:val="24"/>
                <w:lang w:val="en-US"/>
              </w:rPr>
              <w:t xml:space="preserve"> </w:t>
            </w:r>
            <w:proofErr w:type="spellStart"/>
            <w:r w:rsidRPr="00DA627C">
              <w:rPr>
                <w:color w:val="000000"/>
                <w:sz w:val="24"/>
                <w:szCs w:val="24"/>
                <w:lang w:val="en-US"/>
              </w:rPr>
              <w:t>dle</w:t>
            </w:r>
            <w:proofErr w:type="spellEnd"/>
            <w:r w:rsidRPr="00DA627C">
              <w:rPr>
                <w:color w:val="000000"/>
                <w:sz w:val="24"/>
                <w:szCs w:val="24"/>
                <w:lang w:val="en-US"/>
              </w:rPr>
              <w:t xml:space="preserve"> </w:t>
            </w:r>
            <w:proofErr w:type="spellStart"/>
            <w:r w:rsidRPr="00DA627C">
              <w:rPr>
                <w:color w:val="000000"/>
                <w:sz w:val="24"/>
                <w:szCs w:val="24"/>
                <w:lang w:val="en-US"/>
              </w:rPr>
              <w:t>definice</w:t>
            </w:r>
            <w:proofErr w:type="spellEnd"/>
            <w:r w:rsidRPr="00DA627C">
              <w:rPr>
                <w:color w:val="000000"/>
                <w:sz w:val="24"/>
                <w:szCs w:val="24"/>
                <w:lang w:val="en-US"/>
              </w:rPr>
              <w:t xml:space="preserve"> Protokolu studie. </w:t>
            </w:r>
            <w:proofErr w:type="spellStart"/>
            <w:r w:rsidRPr="00DA627C">
              <w:rPr>
                <w:color w:val="000000"/>
                <w:sz w:val="24"/>
                <w:szCs w:val="24"/>
                <w:lang w:val="en-US"/>
              </w:rPr>
              <w:t>Publikace</w:t>
            </w:r>
            <w:proofErr w:type="spellEnd"/>
            <w:r w:rsidRPr="00DA627C">
              <w:rPr>
                <w:color w:val="000000"/>
                <w:sz w:val="24"/>
                <w:szCs w:val="24"/>
                <w:lang w:val="en-US"/>
              </w:rPr>
              <w:t xml:space="preserve"> Zdravotnického zařízení bude </w:t>
            </w:r>
            <w:proofErr w:type="spellStart"/>
            <w:r w:rsidRPr="00DA627C">
              <w:rPr>
                <w:color w:val="000000"/>
                <w:sz w:val="24"/>
                <w:szCs w:val="24"/>
                <w:lang w:val="en-US"/>
              </w:rPr>
              <w:t>odkazovat</w:t>
            </w:r>
            <w:proofErr w:type="spellEnd"/>
            <w:r w:rsidRPr="00DA627C">
              <w:rPr>
                <w:color w:val="000000"/>
                <w:sz w:val="24"/>
                <w:szCs w:val="24"/>
                <w:lang w:val="en-US"/>
              </w:rPr>
              <w:t xml:space="preserve"> na </w:t>
            </w:r>
            <w:proofErr w:type="spellStart"/>
            <w:r w:rsidRPr="00DA627C">
              <w:rPr>
                <w:color w:val="000000"/>
                <w:sz w:val="24"/>
                <w:szCs w:val="24"/>
                <w:lang w:val="en-US"/>
              </w:rPr>
              <w:t>Publikaci</w:t>
            </w:r>
            <w:proofErr w:type="spellEnd"/>
            <w:r w:rsidRPr="00DA627C">
              <w:rPr>
                <w:color w:val="000000"/>
                <w:sz w:val="24"/>
                <w:szCs w:val="24"/>
                <w:lang w:val="en-US"/>
              </w:rPr>
              <w:t xml:space="preserve"> (</w:t>
            </w:r>
            <w:proofErr w:type="spellStart"/>
            <w:r w:rsidRPr="00DA627C">
              <w:rPr>
                <w:color w:val="000000"/>
                <w:sz w:val="24"/>
                <w:szCs w:val="24"/>
                <w:lang w:val="en-US"/>
              </w:rPr>
              <w:t>publikace</w:t>
            </w:r>
            <w:proofErr w:type="spellEnd"/>
            <w:r w:rsidRPr="00DA627C">
              <w:rPr>
                <w:color w:val="000000"/>
                <w:sz w:val="24"/>
                <w:szCs w:val="24"/>
                <w:lang w:val="en-US"/>
              </w:rPr>
              <w:t xml:space="preserve">) Zadavatele. Zdravotnické zařízení </w:t>
            </w:r>
            <w:proofErr w:type="spellStart"/>
            <w:r w:rsidRPr="00DA627C">
              <w:rPr>
                <w:color w:val="000000"/>
                <w:sz w:val="24"/>
                <w:szCs w:val="24"/>
                <w:lang w:val="en-US"/>
              </w:rPr>
              <w:t>souhlasí</w:t>
            </w:r>
            <w:proofErr w:type="spellEnd"/>
            <w:r w:rsidRPr="00DA627C">
              <w:rPr>
                <w:color w:val="000000"/>
                <w:sz w:val="24"/>
                <w:szCs w:val="24"/>
                <w:lang w:val="en-US"/>
              </w:rPr>
              <w:t>, že v </w:t>
            </w:r>
            <w:proofErr w:type="spellStart"/>
            <w:r w:rsidRPr="00DA627C">
              <w:rPr>
                <w:color w:val="000000"/>
                <w:sz w:val="24"/>
                <w:szCs w:val="24"/>
                <w:lang w:val="en-US"/>
              </w:rPr>
              <w:t>případné</w:t>
            </w:r>
            <w:proofErr w:type="spellEnd"/>
            <w:r w:rsidRPr="00DA627C">
              <w:rPr>
                <w:color w:val="000000"/>
                <w:sz w:val="24"/>
                <w:szCs w:val="24"/>
                <w:lang w:val="en-US"/>
              </w:rPr>
              <w:t xml:space="preserve"> </w:t>
            </w:r>
            <w:proofErr w:type="spellStart"/>
            <w:r w:rsidRPr="00DA627C">
              <w:rPr>
                <w:color w:val="000000"/>
                <w:sz w:val="24"/>
                <w:szCs w:val="24"/>
                <w:lang w:val="en-US"/>
              </w:rPr>
              <w:t>Publikaci</w:t>
            </w:r>
            <w:proofErr w:type="spellEnd"/>
            <w:r w:rsidRPr="00DA627C">
              <w:rPr>
                <w:color w:val="000000"/>
                <w:sz w:val="24"/>
                <w:szCs w:val="24"/>
                <w:lang w:val="en-US"/>
              </w:rPr>
              <w:t xml:space="preserve"> Zdravotnického zařízení bude </w:t>
            </w:r>
            <w:proofErr w:type="spellStart"/>
            <w:r w:rsidRPr="00DA627C">
              <w:rPr>
                <w:color w:val="000000"/>
                <w:sz w:val="24"/>
                <w:szCs w:val="24"/>
                <w:lang w:val="en-US"/>
              </w:rPr>
              <w:t>uvedena</w:t>
            </w:r>
            <w:proofErr w:type="spellEnd"/>
            <w:r w:rsidRPr="00DA627C">
              <w:rPr>
                <w:color w:val="000000"/>
                <w:sz w:val="24"/>
                <w:szCs w:val="24"/>
                <w:lang w:val="en-US"/>
              </w:rPr>
              <w:t xml:space="preserve"> finanční </w:t>
            </w:r>
            <w:proofErr w:type="spellStart"/>
            <w:r w:rsidRPr="00DA627C">
              <w:rPr>
                <w:color w:val="000000"/>
                <w:sz w:val="24"/>
                <w:szCs w:val="24"/>
                <w:lang w:val="en-US"/>
              </w:rPr>
              <w:t>podpora</w:t>
            </w:r>
            <w:proofErr w:type="spellEnd"/>
            <w:r w:rsidRPr="00DA627C">
              <w:rPr>
                <w:color w:val="000000"/>
                <w:sz w:val="24"/>
                <w:szCs w:val="24"/>
                <w:lang w:val="en-US"/>
              </w:rPr>
              <w:t xml:space="preserve"> Zadavatele. Zdravotnické zařízení </w:t>
            </w:r>
            <w:proofErr w:type="spellStart"/>
            <w:r w:rsidRPr="00DA627C">
              <w:rPr>
                <w:color w:val="000000"/>
                <w:sz w:val="24"/>
                <w:szCs w:val="24"/>
                <w:lang w:val="en-US"/>
              </w:rPr>
              <w:t>zajistí</w:t>
            </w:r>
            <w:proofErr w:type="spellEnd"/>
            <w:r w:rsidRPr="00DA627C">
              <w:rPr>
                <w:color w:val="000000"/>
                <w:sz w:val="24"/>
                <w:szCs w:val="24"/>
                <w:lang w:val="en-US"/>
              </w:rPr>
              <w:t xml:space="preserve">, aby Zkoušející </w:t>
            </w:r>
            <w:proofErr w:type="spellStart"/>
            <w:r w:rsidRPr="00DA627C">
              <w:rPr>
                <w:color w:val="000000"/>
                <w:sz w:val="24"/>
                <w:szCs w:val="24"/>
                <w:lang w:val="en-US"/>
              </w:rPr>
              <w:t>dodržel</w:t>
            </w:r>
            <w:proofErr w:type="spellEnd"/>
            <w:r w:rsidRPr="00DA627C">
              <w:rPr>
                <w:color w:val="000000"/>
                <w:sz w:val="24"/>
                <w:szCs w:val="24"/>
                <w:lang w:val="en-US"/>
              </w:rPr>
              <w:t xml:space="preserve"> </w:t>
            </w:r>
            <w:proofErr w:type="spellStart"/>
            <w:r w:rsidRPr="00DA627C">
              <w:rPr>
                <w:color w:val="000000"/>
                <w:sz w:val="24"/>
                <w:szCs w:val="24"/>
                <w:lang w:val="en-US"/>
              </w:rPr>
              <w:t>povinnosti</w:t>
            </w:r>
            <w:proofErr w:type="spellEnd"/>
            <w:r w:rsidRPr="00DA627C">
              <w:rPr>
                <w:color w:val="000000"/>
                <w:sz w:val="24"/>
                <w:szCs w:val="24"/>
                <w:lang w:val="en-US"/>
              </w:rPr>
              <w:t xml:space="preserve"> </w:t>
            </w:r>
            <w:proofErr w:type="spellStart"/>
            <w:r w:rsidRPr="00DA627C">
              <w:rPr>
                <w:color w:val="000000"/>
                <w:sz w:val="24"/>
                <w:szCs w:val="24"/>
                <w:lang w:val="en-US"/>
              </w:rPr>
              <w:t>stanovené</w:t>
            </w:r>
            <w:proofErr w:type="spellEnd"/>
            <w:r w:rsidRPr="00DA627C">
              <w:rPr>
                <w:color w:val="000000"/>
                <w:sz w:val="24"/>
                <w:szCs w:val="24"/>
                <w:lang w:val="en-US"/>
              </w:rPr>
              <w:t xml:space="preserve"> tímto </w:t>
            </w:r>
            <w:proofErr w:type="spellStart"/>
            <w:r w:rsidRPr="00DA627C">
              <w:rPr>
                <w:color w:val="000000"/>
                <w:sz w:val="24"/>
                <w:szCs w:val="24"/>
                <w:lang w:val="en-US"/>
              </w:rPr>
              <w:t>podčlánkem</w:t>
            </w:r>
            <w:proofErr w:type="spellEnd"/>
            <w:r w:rsidRPr="00DA627C">
              <w:rPr>
                <w:color w:val="000000"/>
                <w:sz w:val="24"/>
                <w:szCs w:val="24"/>
                <w:lang w:val="en-US"/>
              </w:rPr>
              <w:t>.</w:t>
            </w:r>
          </w:p>
          <w:p w14:paraId="1CF1DD94" w14:textId="600C46A7" w:rsidR="00162003" w:rsidRPr="00DA627C" w:rsidRDefault="00162003" w:rsidP="00F451DF">
            <w:pPr>
              <w:tabs>
                <w:tab w:val="left" w:pos="778"/>
              </w:tabs>
              <w:ind w:left="349"/>
              <w:jc w:val="both"/>
              <w:rPr>
                <w:color w:val="000000"/>
                <w:sz w:val="24"/>
                <w:szCs w:val="24"/>
                <w:lang w:val="en-US"/>
              </w:rPr>
            </w:pPr>
          </w:p>
        </w:tc>
      </w:tr>
      <w:tr w:rsidR="00D65AF3" w:rsidRPr="00DA627C" w14:paraId="3AF638D1" w14:textId="77777777" w:rsidTr="00162003">
        <w:tc>
          <w:tcPr>
            <w:tcW w:w="4787" w:type="dxa"/>
          </w:tcPr>
          <w:p w14:paraId="3AF638CF" w14:textId="2A689CE0" w:rsidR="00D65AF3" w:rsidRPr="00DA627C" w:rsidRDefault="00A55D36" w:rsidP="00A55D36">
            <w:pPr>
              <w:pStyle w:val="Odstavecseseznamem1"/>
              <w:tabs>
                <w:tab w:val="left" w:pos="851"/>
              </w:tabs>
              <w:spacing w:after="0" w:line="240" w:lineRule="auto"/>
              <w:ind w:left="709"/>
              <w:jc w:val="both"/>
              <w:rPr>
                <w:rFonts w:ascii="Times New Roman" w:eastAsia="Times New Roman" w:hAnsi="Times New Roman"/>
                <w:color w:val="000000"/>
                <w:sz w:val="24"/>
                <w:szCs w:val="24"/>
                <w:lang w:val="cs-CZ" w:eastAsia="cs-CZ"/>
              </w:rPr>
            </w:pPr>
            <w:r w:rsidRPr="00DA627C">
              <w:rPr>
                <w:rFonts w:ascii="Times New Roman" w:hAnsi="Times New Roman"/>
                <w:color w:val="000000"/>
                <w:sz w:val="24"/>
                <w:szCs w:val="24"/>
              </w:rPr>
              <w:lastRenderedPageBreak/>
              <w:t>5.</w:t>
            </w:r>
            <w:r w:rsidR="00504B5D" w:rsidRPr="00DA627C">
              <w:rPr>
                <w:rFonts w:ascii="Times New Roman" w:hAnsi="Times New Roman"/>
                <w:color w:val="000000"/>
                <w:sz w:val="24"/>
                <w:szCs w:val="24"/>
                <w:lang w:val="ru-RU"/>
              </w:rPr>
              <w:t>2</w:t>
            </w:r>
            <w:r w:rsidR="005A2EA2" w:rsidRPr="00DA627C">
              <w:rPr>
                <w:rFonts w:ascii="Times New Roman" w:hAnsi="Times New Roman"/>
                <w:color w:val="000000"/>
                <w:sz w:val="24"/>
                <w:szCs w:val="24"/>
                <w:lang w:val="cs-CZ"/>
              </w:rPr>
              <w:t>.</w:t>
            </w:r>
            <w:r w:rsidRPr="00DA627C">
              <w:rPr>
                <w:rFonts w:ascii="Times New Roman" w:hAnsi="Times New Roman"/>
                <w:color w:val="000000"/>
                <w:sz w:val="24"/>
                <w:szCs w:val="24"/>
              </w:rPr>
              <w:t xml:space="preserve"> </w:t>
            </w:r>
            <w:r w:rsidR="00D65AF3" w:rsidRPr="00DA627C">
              <w:rPr>
                <w:rFonts w:ascii="Times New Roman" w:hAnsi="Times New Roman"/>
                <w:color w:val="000000"/>
                <w:sz w:val="24"/>
                <w:szCs w:val="24"/>
                <w:u w:val="single"/>
              </w:rPr>
              <w:t>Media Contacts</w:t>
            </w:r>
            <w:r w:rsidR="00D65AF3" w:rsidRPr="00DA627C">
              <w:rPr>
                <w:rFonts w:ascii="Times New Roman" w:hAnsi="Times New Roman"/>
                <w:color w:val="000000"/>
                <w:sz w:val="24"/>
                <w:szCs w:val="24"/>
              </w:rPr>
              <w:t xml:space="preserve"> </w:t>
            </w:r>
          </w:p>
        </w:tc>
        <w:tc>
          <w:tcPr>
            <w:tcW w:w="4960" w:type="dxa"/>
          </w:tcPr>
          <w:p w14:paraId="3AF638D0" w14:textId="67C3C441" w:rsidR="00D65AF3" w:rsidRPr="00DA627C" w:rsidRDefault="004E3908" w:rsidP="00A55D36">
            <w:pPr>
              <w:pStyle w:val="Odstavecseseznamem1"/>
              <w:tabs>
                <w:tab w:val="left" w:pos="851"/>
              </w:tabs>
              <w:spacing w:after="0" w:line="240" w:lineRule="auto"/>
              <w:ind w:left="426"/>
              <w:jc w:val="both"/>
              <w:rPr>
                <w:rFonts w:ascii="Times New Roman" w:hAnsi="Times New Roman"/>
                <w:color w:val="000000"/>
                <w:sz w:val="24"/>
                <w:szCs w:val="24"/>
                <w:lang w:val="bg-BG" w:eastAsia="bg-BG"/>
              </w:rPr>
            </w:pPr>
            <w:r w:rsidRPr="00DA627C">
              <w:rPr>
                <w:rFonts w:ascii="Times New Roman" w:hAnsi="Times New Roman"/>
                <w:color w:val="000000"/>
                <w:sz w:val="24"/>
                <w:szCs w:val="24"/>
              </w:rPr>
              <w:t>5.</w:t>
            </w:r>
            <w:r w:rsidR="00AD320E" w:rsidRPr="00DA627C">
              <w:rPr>
                <w:rFonts w:ascii="Times New Roman" w:hAnsi="Times New Roman"/>
                <w:color w:val="000000"/>
                <w:sz w:val="24"/>
                <w:szCs w:val="24"/>
              </w:rPr>
              <w:t>2</w:t>
            </w:r>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u w:val="single"/>
              </w:rPr>
              <w:t>Kontakty</w:t>
            </w:r>
            <w:proofErr w:type="spellEnd"/>
            <w:r w:rsidRPr="00DA627C">
              <w:rPr>
                <w:rFonts w:ascii="Times New Roman" w:hAnsi="Times New Roman"/>
                <w:color w:val="000000"/>
                <w:sz w:val="24"/>
                <w:szCs w:val="24"/>
                <w:u w:val="single"/>
              </w:rPr>
              <w:t xml:space="preserve"> s </w:t>
            </w:r>
            <w:proofErr w:type="spellStart"/>
            <w:r w:rsidRPr="00DA627C">
              <w:rPr>
                <w:rFonts w:ascii="Times New Roman" w:hAnsi="Times New Roman"/>
                <w:color w:val="000000"/>
                <w:sz w:val="24"/>
                <w:szCs w:val="24"/>
                <w:u w:val="single"/>
              </w:rPr>
              <w:t>médii</w:t>
            </w:r>
            <w:proofErr w:type="spellEnd"/>
            <w:r w:rsidRPr="00DA627C">
              <w:rPr>
                <w:rFonts w:ascii="Times New Roman" w:hAnsi="Times New Roman"/>
                <w:color w:val="000000"/>
                <w:sz w:val="24"/>
                <w:szCs w:val="24"/>
              </w:rPr>
              <w:t xml:space="preserve"> </w:t>
            </w:r>
          </w:p>
        </w:tc>
      </w:tr>
      <w:tr w:rsidR="00D65AF3" w:rsidRPr="00DA627C" w14:paraId="3AF638D5" w14:textId="77777777" w:rsidTr="00162003">
        <w:tc>
          <w:tcPr>
            <w:tcW w:w="4787" w:type="dxa"/>
          </w:tcPr>
          <w:p w14:paraId="3AF638D2" w14:textId="6D4B8AD5" w:rsidR="00D65AF3" w:rsidRPr="00DA627C" w:rsidRDefault="00D65AF3" w:rsidP="00AD36B4">
            <w:pPr>
              <w:tabs>
                <w:tab w:val="left" w:pos="360"/>
                <w:tab w:val="left" w:pos="426"/>
              </w:tabs>
              <w:spacing w:after="120"/>
              <w:ind w:left="709"/>
              <w:jc w:val="both"/>
              <w:rPr>
                <w:rFonts w:eastAsia="Times New Roman"/>
                <w:sz w:val="24"/>
                <w:szCs w:val="24"/>
                <w:lang w:val="cs-CZ" w:eastAsia="cs-CZ"/>
              </w:rPr>
            </w:pPr>
            <w:r w:rsidRPr="00DA627C">
              <w:rPr>
                <w:rFonts w:eastAsia="Times New Roman"/>
                <w:sz w:val="24"/>
                <w:szCs w:val="24"/>
                <w:lang w:val="cs-CZ" w:eastAsia="cs-CZ"/>
              </w:rPr>
              <w:t xml:space="preserve">Institution and Investigator shall not, and shall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that </w:t>
            </w:r>
            <w:proofErr w:type="spellStart"/>
            <w:r w:rsidRPr="00DA627C">
              <w:rPr>
                <w:rFonts w:eastAsia="Times New Roman"/>
                <w:sz w:val="24"/>
                <w:szCs w:val="24"/>
                <w:lang w:val="cs-CZ" w:eastAsia="cs-CZ"/>
              </w:rPr>
              <w:t>Institution’s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personnel</w:t>
            </w:r>
            <w:proofErr w:type="spellEnd"/>
            <w:r w:rsidRPr="00DA627C">
              <w:rPr>
                <w:rFonts w:eastAsia="Times New Roman"/>
                <w:sz w:val="24"/>
                <w:szCs w:val="24"/>
                <w:lang w:val="cs-CZ" w:eastAsia="cs-CZ"/>
              </w:rPr>
              <w:t xml:space="preserve"> do not </w:t>
            </w:r>
            <w:proofErr w:type="spellStart"/>
            <w:r w:rsidRPr="00DA627C">
              <w:rPr>
                <w:rFonts w:eastAsia="Times New Roman"/>
                <w:sz w:val="24"/>
                <w:szCs w:val="24"/>
                <w:lang w:val="cs-CZ" w:eastAsia="cs-CZ"/>
              </w:rPr>
              <w:t>engage</w:t>
            </w:r>
            <w:proofErr w:type="spellEnd"/>
            <w:r w:rsidRPr="00DA627C">
              <w:rPr>
                <w:rFonts w:eastAsia="Times New Roman"/>
                <w:sz w:val="24"/>
                <w:szCs w:val="24"/>
                <w:lang w:val="cs-CZ" w:eastAsia="cs-CZ"/>
              </w:rPr>
              <w:t xml:space="preserve"> in </w:t>
            </w:r>
            <w:proofErr w:type="spellStart"/>
            <w:r w:rsidRPr="00DA627C">
              <w:rPr>
                <w:rFonts w:eastAsia="Times New Roman"/>
                <w:sz w:val="24"/>
                <w:szCs w:val="24"/>
                <w:lang w:val="cs-CZ" w:eastAsia="cs-CZ"/>
              </w:rPr>
              <w:t>interviews</w:t>
            </w:r>
            <w:proofErr w:type="spellEnd"/>
            <w:r w:rsidRPr="00DA627C">
              <w:rPr>
                <w:rFonts w:eastAsia="Times New Roman"/>
                <w:sz w:val="24"/>
                <w:szCs w:val="24"/>
                <w:lang w:val="cs-CZ" w:eastAsia="cs-CZ"/>
              </w:rPr>
              <w:t xml:space="preserve"> or other </w:t>
            </w:r>
            <w:proofErr w:type="spellStart"/>
            <w:r w:rsidRPr="00DA627C">
              <w:rPr>
                <w:rFonts w:eastAsia="Times New Roman"/>
                <w:sz w:val="24"/>
                <w:szCs w:val="24"/>
                <w:lang w:val="cs-CZ" w:eastAsia="cs-CZ"/>
              </w:rPr>
              <w:t>contacts</w:t>
            </w:r>
            <w:proofErr w:type="spellEnd"/>
            <w:r w:rsidRPr="00DA627C">
              <w:rPr>
                <w:rFonts w:eastAsia="Times New Roman"/>
                <w:sz w:val="24"/>
                <w:szCs w:val="24"/>
                <w:lang w:val="cs-CZ" w:eastAsia="cs-CZ"/>
              </w:rPr>
              <w:t xml:space="preserve"> with the media, including but not limited to </w:t>
            </w:r>
            <w:proofErr w:type="spellStart"/>
            <w:r w:rsidRPr="00DA627C">
              <w:rPr>
                <w:rFonts w:eastAsia="Times New Roman"/>
                <w:sz w:val="24"/>
                <w:szCs w:val="24"/>
                <w:lang w:val="cs-CZ" w:eastAsia="cs-CZ"/>
              </w:rPr>
              <w:t>newspapers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radio</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television</w:t>
            </w:r>
            <w:proofErr w:type="spellEnd"/>
            <w:r w:rsidRPr="00DA627C">
              <w:rPr>
                <w:rFonts w:eastAsia="Times New Roman"/>
                <w:sz w:val="24"/>
                <w:szCs w:val="24"/>
                <w:lang w:val="cs-CZ" w:eastAsia="cs-CZ"/>
              </w:rPr>
              <w:t xml:space="preserve"> and the </w:t>
            </w:r>
            <w:proofErr w:type="gramStart"/>
            <w:r w:rsidRPr="00DA627C">
              <w:rPr>
                <w:rFonts w:eastAsia="Times New Roman"/>
                <w:sz w:val="24"/>
                <w:szCs w:val="24"/>
                <w:lang w:val="cs-CZ" w:eastAsia="cs-CZ"/>
              </w:rPr>
              <w:t>Internet</w:t>
            </w:r>
            <w:proofErr w:type="gramEnd"/>
            <w:r w:rsidRPr="00DA627C">
              <w:rPr>
                <w:rFonts w:eastAsia="Times New Roman"/>
                <w:sz w:val="24"/>
                <w:szCs w:val="24"/>
                <w:lang w:val="cs-CZ" w:eastAsia="cs-CZ"/>
              </w:rPr>
              <w:t xml:space="preserve">, related to the Study, the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w:t>
            </w:r>
            <w:bookmarkStart w:id="18" w:name="_Hlk102644142"/>
            <w:bookmarkStart w:id="19" w:name="_Hlk102658060"/>
            <w:r w:rsidR="00504B5D" w:rsidRPr="00DA627C">
              <w:rPr>
                <w:sz w:val="24"/>
                <w:szCs w:val="24"/>
                <w:lang w:val="en-US"/>
              </w:rPr>
              <w:t>New Intellectual Propert</w:t>
            </w:r>
            <w:bookmarkEnd w:id="18"/>
            <w:r w:rsidR="00504B5D" w:rsidRPr="00DA627C">
              <w:rPr>
                <w:sz w:val="24"/>
                <w:szCs w:val="24"/>
                <w:lang w:val="en-US"/>
              </w:rPr>
              <w:t>y</w:t>
            </w:r>
            <w:bookmarkEnd w:id="19"/>
            <w:r w:rsidRPr="00DA627C">
              <w:rPr>
                <w:rFonts w:eastAsia="Times New Roman"/>
                <w:sz w:val="24"/>
                <w:szCs w:val="24"/>
                <w:lang w:val="cs-CZ" w:eastAsia="cs-CZ"/>
              </w:rPr>
              <w:t xml:space="preserve">, or Study Data without the prior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consent of Sponsor. This </w:t>
            </w:r>
            <w:proofErr w:type="spellStart"/>
            <w:r w:rsidRPr="00DA627C">
              <w:rPr>
                <w:rFonts w:eastAsia="Times New Roman"/>
                <w:sz w:val="24"/>
                <w:szCs w:val="24"/>
                <w:lang w:val="cs-CZ" w:eastAsia="cs-CZ"/>
              </w:rPr>
              <w:t>provision</w:t>
            </w:r>
            <w:proofErr w:type="spellEnd"/>
            <w:r w:rsidRPr="00DA627C">
              <w:rPr>
                <w:rFonts w:eastAsia="Times New Roman"/>
                <w:sz w:val="24"/>
                <w:szCs w:val="24"/>
                <w:lang w:val="cs-CZ" w:eastAsia="cs-CZ"/>
              </w:rPr>
              <w:t xml:space="preserve"> does not </w:t>
            </w:r>
            <w:proofErr w:type="spellStart"/>
            <w:r w:rsidRPr="00DA627C">
              <w:rPr>
                <w:rFonts w:eastAsia="Times New Roman"/>
                <w:sz w:val="24"/>
                <w:szCs w:val="24"/>
                <w:lang w:val="cs-CZ" w:eastAsia="cs-CZ"/>
              </w:rPr>
              <w:t>prohibit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publication</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presentation</w:t>
            </w:r>
            <w:proofErr w:type="spellEnd"/>
            <w:r w:rsidRPr="00DA627C">
              <w:rPr>
                <w:rFonts w:eastAsia="Times New Roman"/>
                <w:sz w:val="24"/>
                <w:szCs w:val="24"/>
                <w:lang w:val="cs-CZ" w:eastAsia="cs-CZ"/>
              </w:rPr>
              <w:t xml:space="preserve"> of Study Data in accordance with this section.</w:t>
            </w:r>
          </w:p>
          <w:p w14:paraId="3AF638D3" w14:textId="77777777" w:rsidR="00D65AF3" w:rsidRPr="00DA627C" w:rsidRDefault="00D65AF3" w:rsidP="00AD36B4">
            <w:pPr>
              <w:keepNext/>
              <w:keepLines/>
              <w:tabs>
                <w:tab w:val="left" w:pos="360"/>
                <w:tab w:val="left" w:pos="426"/>
              </w:tabs>
              <w:spacing w:after="120"/>
              <w:ind w:left="709"/>
              <w:jc w:val="both"/>
              <w:rPr>
                <w:rFonts w:eastAsia="Times New Roman"/>
                <w:color w:val="000000"/>
                <w:sz w:val="24"/>
                <w:szCs w:val="24"/>
                <w:lang w:val="cs-CZ" w:eastAsia="cs-CZ"/>
              </w:rPr>
            </w:pPr>
          </w:p>
        </w:tc>
        <w:tc>
          <w:tcPr>
            <w:tcW w:w="4960" w:type="dxa"/>
          </w:tcPr>
          <w:p w14:paraId="3AF638D4" w14:textId="7560F7FE" w:rsidR="00D65AF3" w:rsidRPr="00DA627C" w:rsidRDefault="004E3908" w:rsidP="00AD36B4">
            <w:pPr>
              <w:tabs>
                <w:tab w:val="left" w:pos="360"/>
                <w:tab w:val="left" w:pos="426"/>
              </w:tabs>
              <w:spacing w:after="120"/>
              <w:ind w:left="709"/>
              <w:jc w:val="both"/>
              <w:rPr>
                <w:rFonts w:eastAsia="Calibri"/>
                <w:color w:val="000000"/>
                <w:sz w:val="24"/>
                <w:szCs w:val="24"/>
                <w:lang w:val="bg-BG" w:eastAsia="bg-BG"/>
              </w:rPr>
            </w:pPr>
            <w:r w:rsidRPr="00DA627C">
              <w:rPr>
                <w:rFonts w:eastAsia="Times New Roman"/>
                <w:sz w:val="24"/>
                <w:szCs w:val="24"/>
                <w:lang w:val="cs-CZ" w:eastAsia="cs-CZ"/>
              </w:rPr>
              <w:t xml:space="preserve">Zdravotnické zařízení a Zkoušející nebudou, a zajistí, že zaměstnanci Zdravotnického zařízení nebudou, poskytovat jakékoli rozhovory či jiné formy kontaktů s médii, zejména včetně vydavatelství novin, provozovateli radiového vysílání, provozovateli televizního vysílání a společnostmi působícími na </w:t>
            </w:r>
            <w:proofErr w:type="gramStart"/>
            <w:r w:rsidRPr="00DA627C">
              <w:rPr>
                <w:rFonts w:eastAsia="Times New Roman"/>
                <w:sz w:val="24"/>
                <w:szCs w:val="24"/>
                <w:lang w:val="cs-CZ" w:eastAsia="cs-CZ"/>
              </w:rPr>
              <w:t>Internetu</w:t>
            </w:r>
            <w:proofErr w:type="gramEnd"/>
            <w:r w:rsidRPr="00DA627C">
              <w:rPr>
                <w:rFonts w:eastAsia="Times New Roman"/>
                <w:sz w:val="24"/>
                <w:szCs w:val="24"/>
                <w:lang w:val="cs-CZ" w:eastAsia="cs-CZ"/>
              </w:rPr>
              <w:t xml:space="preserve">, a to v souvislosti se Studií, Hodnoceným léčivem, </w:t>
            </w:r>
            <w:r w:rsidR="00835F0A" w:rsidRPr="00DA627C">
              <w:rPr>
                <w:rFonts w:eastAsia="Times New Roman"/>
                <w:sz w:val="24"/>
                <w:szCs w:val="24"/>
                <w:lang w:val="cs-CZ" w:eastAsia="cs-CZ"/>
              </w:rPr>
              <w:t>Novým duševním vlastnictvím</w:t>
            </w:r>
            <w:r w:rsidRPr="00DA627C">
              <w:rPr>
                <w:rFonts w:eastAsia="Times New Roman"/>
                <w:sz w:val="24"/>
                <w:szCs w:val="24"/>
                <w:lang w:val="cs-CZ" w:eastAsia="cs-CZ"/>
              </w:rPr>
              <w:t xml:space="preserve"> nebo Studijními daty a údaji bez předchozího písemného svolení Zadavatele. Toto ustanovení nebrání možnosti publikovat či prezentovat Studijní data a údaje v souladu s tímto Článkem.</w:t>
            </w:r>
          </w:p>
        </w:tc>
      </w:tr>
      <w:tr w:rsidR="00D65AF3" w:rsidRPr="00DA627C" w14:paraId="3AF638D8" w14:textId="77777777" w:rsidTr="00162003">
        <w:tc>
          <w:tcPr>
            <w:tcW w:w="4787" w:type="dxa"/>
          </w:tcPr>
          <w:p w14:paraId="3AF638D6" w14:textId="2416D19F" w:rsidR="00D65AF3" w:rsidRPr="00DA627C" w:rsidRDefault="00A55D36" w:rsidP="00A55D36">
            <w:pPr>
              <w:pStyle w:val="Odstavecseseznamem1"/>
              <w:tabs>
                <w:tab w:val="left" w:pos="851"/>
              </w:tabs>
              <w:spacing w:after="0" w:line="240" w:lineRule="auto"/>
              <w:ind w:left="709"/>
              <w:jc w:val="both"/>
              <w:rPr>
                <w:rFonts w:ascii="Times New Roman" w:eastAsia="Times New Roman" w:hAnsi="Times New Roman"/>
                <w:color w:val="000000"/>
                <w:sz w:val="24"/>
                <w:szCs w:val="24"/>
                <w:lang w:val="cs-CZ" w:eastAsia="cs-CZ"/>
              </w:rPr>
            </w:pPr>
            <w:r w:rsidRPr="00DA627C">
              <w:rPr>
                <w:rFonts w:ascii="Times New Roman" w:eastAsia="Times New Roman" w:hAnsi="Times New Roman"/>
                <w:color w:val="000000"/>
                <w:sz w:val="24"/>
                <w:szCs w:val="24"/>
                <w:lang w:val="cs-CZ" w:eastAsia="cs-CZ"/>
              </w:rPr>
              <w:t>5.</w:t>
            </w:r>
            <w:r w:rsidR="00504B5D" w:rsidRPr="00DA627C">
              <w:rPr>
                <w:rFonts w:ascii="Times New Roman" w:eastAsia="Times New Roman" w:hAnsi="Times New Roman"/>
                <w:color w:val="000000"/>
                <w:sz w:val="24"/>
                <w:szCs w:val="24"/>
                <w:lang w:eastAsia="cs-CZ"/>
              </w:rPr>
              <w:t>3</w:t>
            </w:r>
            <w:r w:rsidRPr="00DA627C">
              <w:rPr>
                <w:rFonts w:ascii="Times New Roman" w:eastAsia="Times New Roman" w:hAnsi="Times New Roman"/>
                <w:color w:val="000000"/>
                <w:sz w:val="24"/>
                <w:szCs w:val="24"/>
                <w:lang w:val="cs-CZ" w:eastAsia="cs-CZ"/>
              </w:rPr>
              <w:t xml:space="preserve">. </w:t>
            </w:r>
            <w:r w:rsidR="00D65AF3" w:rsidRPr="00DA627C">
              <w:rPr>
                <w:rFonts w:ascii="Times New Roman" w:hAnsi="Times New Roman"/>
                <w:color w:val="000000"/>
                <w:sz w:val="24"/>
                <w:szCs w:val="24"/>
                <w:u w:val="single"/>
              </w:rPr>
              <w:t>Use of Name, Registry and Reporting</w:t>
            </w:r>
            <w:r w:rsidR="00D65AF3" w:rsidRPr="00DA627C">
              <w:rPr>
                <w:rFonts w:ascii="Times New Roman" w:hAnsi="Times New Roman"/>
                <w:color w:val="000000"/>
                <w:sz w:val="24"/>
                <w:szCs w:val="24"/>
              </w:rPr>
              <w:t xml:space="preserve"> </w:t>
            </w:r>
          </w:p>
        </w:tc>
        <w:tc>
          <w:tcPr>
            <w:tcW w:w="4960" w:type="dxa"/>
          </w:tcPr>
          <w:p w14:paraId="3AF638D7" w14:textId="25B3BF43" w:rsidR="00D65AF3" w:rsidRPr="00DA627C" w:rsidRDefault="004E3908" w:rsidP="00A55D36">
            <w:pPr>
              <w:pStyle w:val="Odstavecseseznamem1"/>
              <w:tabs>
                <w:tab w:val="left" w:pos="851"/>
              </w:tabs>
              <w:spacing w:after="0" w:line="240" w:lineRule="auto"/>
              <w:ind w:left="709"/>
              <w:jc w:val="both"/>
              <w:rPr>
                <w:rFonts w:ascii="Times New Roman" w:hAnsi="Times New Roman"/>
                <w:color w:val="000000"/>
                <w:sz w:val="24"/>
                <w:szCs w:val="24"/>
                <w:lang w:val="bg-BG" w:eastAsia="bg-BG"/>
              </w:rPr>
            </w:pPr>
            <w:r w:rsidRPr="00DA627C">
              <w:rPr>
                <w:rFonts w:ascii="Times New Roman" w:hAnsi="Times New Roman"/>
                <w:color w:val="000000"/>
                <w:sz w:val="24"/>
                <w:szCs w:val="24"/>
                <w:lang w:val="cs-CZ"/>
              </w:rPr>
              <w:t>5.</w:t>
            </w:r>
            <w:r w:rsidR="00AD320E" w:rsidRPr="00DA627C">
              <w:rPr>
                <w:rFonts w:ascii="Times New Roman" w:hAnsi="Times New Roman"/>
                <w:color w:val="000000"/>
                <w:sz w:val="24"/>
                <w:szCs w:val="24"/>
                <w:lang w:val="cs-CZ"/>
              </w:rPr>
              <w:t>3</w:t>
            </w:r>
            <w:r w:rsidRPr="00DA627C">
              <w:rPr>
                <w:rFonts w:ascii="Times New Roman" w:hAnsi="Times New Roman"/>
                <w:color w:val="000000"/>
                <w:sz w:val="24"/>
                <w:szCs w:val="24"/>
                <w:lang w:val="cs-CZ"/>
              </w:rPr>
              <w:t xml:space="preserve">. </w:t>
            </w:r>
            <w:r w:rsidRPr="00DA627C">
              <w:rPr>
                <w:rFonts w:ascii="Times New Roman" w:hAnsi="Times New Roman"/>
                <w:color w:val="000000"/>
                <w:sz w:val="24"/>
                <w:szCs w:val="24"/>
                <w:u w:val="single"/>
                <w:lang w:val="cs-CZ"/>
              </w:rPr>
              <w:t>Použití názvu či jména, registrace a oznamování</w:t>
            </w:r>
            <w:r w:rsidRPr="00DA627C">
              <w:rPr>
                <w:rFonts w:ascii="Times New Roman" w:hAnsi="Times New Roman"/>
                <w:color w:val="000000"/>
                <w:sz w:val="24"/>
                <w:szCs w:val="24"/>
                <w:lang w:val="cs-CZ"/>
              </w:rPr>
              <w:t xml:space="preserve"> </w:t>
            </w:r>
          </w:p>
        </w:tc>
      </w:tr>
      <w:tr w:rsidR="00D65AF3" w:rsidRPr="00DA627C" w14:paraId="3AF638DE" w14:textId="77777777" w:rsidTr="009C07EB">
        <w:tc>
          <w:tcPr>
            <w:tcW w:w="4787" w:type="dxa"/>
          </w:tcPr>
          <w:p w14:paraId="3AF638D9" w14:textId="452F1ABE" w:rsidR="00D65AF3" w:rsidRPr="00DA627C" w:rsidRDefault="00D65AF3" w:rsidP="00AD36B4">
            <w:pPr>
              <w:tabs>
                <w:tab w:val="left" w:pos="360"/>
                <w:tab w:val="left" w:pos="426"/>
              </w:tabs>
              <w:spacing w:after="120"/>
              <w:ind w:left="709"/>
              <w:jc w:val="both"/>
              <w:rPr>
                <w:rFonts w:eastAsia="Times New Roman"/>
                <w:color w:val="000000"/>
                <w:sz w:val="24"/>
                <w:szCs w:val="24"/>
                <w:u w:val="single"/>
                <w:lang w:val="cs-CZ" w:eastAsia="cs-CZ"/>
              </w:rPr>
            </w:pPr>
            <w:r w:rsidRPr="00DA627C">
              <w:rPr>
                <w:rFonts w:eastAsia="Times New Roman"/>
                <w:sz w:val="24"/>
                <w:szCs w:val="24"/>
                <w:lang w:val="cs-CZ" w:eastAsia="cs-CZ"/>
              </w:rPr>
              <w:t xml:space="preserve">No Party </w:t>
            </w:r>
            <w:proofErr w:type="spellStart"/>
            <w:r w:rsidRPr="00DA627C">
              <w:rPr>
                <w:rFonts w:eastAsia="Times New Roman"/>
                <w:sz w:val="24"/>
                <w:szCs w:val="24"/>
                <w:lang w:val="cs-CZ" w:eastAsia="cs-CZ"/>
              </w:rPr>
              <w:t>hereto</w:t>
            </w:r>
            <w:proofErr w:type="spellEnd"/>
            <w:r w:rsidRPr="00DA627C">
              <w:rPr>
                <w:rFonts w:eastAsia="Times New Roman"/>
                <w:sz w:val="24"/>
                <w:szCs w:val="24"/>
                <w:lang w:val="cs-CZ" w:eastAsia="cs-CZ"/>
              </w:rPr>
              <w:t xml:space="preserve"> shall use any other </w:t>
            </w:r>
            <w:proofErr w:type="spellStart"/>
            <w:r w:rsidRPr="00DA627C">
              <w:rPr>
                <w:rFonts w:eastAsia="Times New Roman"/>
                <w:sz w:val="24"/>
                <w:szCs w:val="24"/>
                <w:lang w:val="cs-CZ" w:eastAsia="cs-CZ"/>
              </w:rPr>
              <w:t>Party’s</w:t>
            </w:r>
            <w:proofErr w:type="spellEnd"/>
            <w:r w:rsidRPr="00DA627C">
              <w:rPr>
                <w:rFonts w:eastAsia="Times New Roman"/>
                <w:sz w:val="24"/>
                <w:szCs w:val="24"/>
                <w:lang w:val="cs-CZ" w:eastAsia="cs-CZ"/>
              </w:rPr>
              <w:t xml:space="preserve"> name, or Sponsor’s name, in connection with any </w:t>
            </w:r>
            <w:proofErr w:type="spellStart"/>
            <w:r w:rsidRPr="00DA627C">
              <w:rPr>
                <w:rFonts w:eastAsia="Times New Roman"/>
                <w:sz w:val="24"/>
                <w:szCs w:val="24"/>
                <w:lang w:val="cs-CZ" w:eastAsia="cs-CZ"/>
              </w:rPr>
              <w:t>advertising</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publication</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promotion</w:t>
            </w:r>
            <w:proofErr w:type="spellEnd"/>
            <w:r w:rsidRPr="00DA627C">
              <w:rPr>
                <w:rFonts w:eastAsia="Times New Roman"/>
                <w:sz w:val="24"/>
                <w:szCs w:val="24"/>
                <w:lang w:val="cs-CZ" w:eastAsia="cs-CZ"/>
              </w:rPr>
              <w:t xml:space="preserve"> without prior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permission</w:t>
            </w:r>
            <w:proofErr w:type="spellEnd"/>
            <w:r w:rsidRPr="00DA627C">
              <w:rPr>
                <w:rFonts w:eastAsia="Times New Roman"/>
                <w:sz w:val="24"/>
                <w:szCs w:val="24"/>
                <w:lang w:val="cs-CZ" w:eastAsia="cs-CZ"/>
              </w:rPr>
              <w:t xml:space="preserve">, except that the Sponsor and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may use the </w:t>
            </w:r>
            <w:proofErr w:type="spellStart"/>
            <w:r w:rsidRPr="00DA627C">
              <w:rPr>
                <w:rFonts w:eastAsia="Times New Roman"/>
                <w:sz w:val="24"/>
                <w:szCs w:val="24"/>
                <w:lang w:val="cs-CZ" w:eastAsia="cs-CZ"/>
              </w:rPr>
              <w:t>Site’s</w:t>
            </w:r>
            <w:proofErr w:type="spellEnd"/>
            <w:r w:rsidRPr="00DA627C">
              <w:rPr>
                <w:rFonts w:eastAsia="Times New Roman"/>
                <w:sz w:val="24"/>
                <w:szCs w:val="24"/>
                <w:lang w:val="cs-CZ" w:eastAsia="cs-CZ"/>
              </w:rPr>
              <w:t xml:space="preserve"> name in Study </w:t>
            </w:r>
            <w:proofErr w:type="spellStart"/>
            <w:r w:rsidRPr="00DA627C">
              <w:rPr>
                <w:rFonts w:eastAsia="Times New Roman"/>
                <w:sz w:val="24"/>
                <w:szCs w:val="24"/>
                <w:lang w:val="cs-CZ" w:eastAsia="cs-CZ"/>
              </w:rPr>
              <w:t>publications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communications</w:t>
            </w:r>
            <w:proofErr w:type="spellEnd"/>
            <w:r w:rsidRPr="00DA627C">
              <w:rPr>
                <w:rFonts w:eastAsia="Times New Roman"/>
                <w:sz w:val="24"/>
                <w:szCs w:val="24"/>
                <w:lang w:val="cs-CZ" w:eastAsia="cs-CZ"/>
              </w:rPr>
              <w:t xml:space="preserve">, including clinical trial </w:t>
            </w:r>
            <w:proofErr w:type="spellStart"/>
            <w:r w:rsidRPr="00DA627C">
              <w:rPr>
                <w:rFonts w:eastAsia="Times New Roman"/>
                <w:sz w:val="24"/>
                <w:szCs w:val="24"/>
                <w:lang w:val="cs-CZ" w:eastAsia="cs-CZ"/>
              </w:rPr>
              <w:t>websites</w:t>
            </w:r>
            <w:proofErr w:type="spellEnd"/>
            <w:r w:rsidRPr="00DA627C">
              <w:rPr>
                <w:rFonts w:eastAsia="Times New Roman"/>
                <w:sz w:val="24"/>
                <w:szCs w:val="24"/>
                <w:lang w:val="cs-CZ" w:eastAsia="cs-CZ"/>
              </w:rPr>
              <w:t xml:space="preserve"> and Study </w:t>
            </w:r>
            <w:proofErr w:type="spellStart"/>
            <w:r w:rsidRPr="00DA627C">
              <w:rPr>
                <w:rFonts w:eastAsia="Times New Roman"/>
                <w:sz w:val="24"/>
                <w:szCs w:val="24"/>
                <w:lang w:val="cs-CZ" w:eastAsia="cs-CZ"/>
              </w:rPr>
              <w:t>newsletters</w:t>
            </w:r>
            <w:proofErr w:type="spellEnd"/>
            <w:r w:rsidRPr="00DA627C">
              <w:rPr>
                <w:rFonts w:eastAsia="Times New Roman"/>
                <w:sz w:val="24"/>
                <w:szCs w:val="24"/>
                <w:lang w:val="cs-CZ" w:eastAsia="cs-CZ"/>
              </w:rPr>
              <w:t xml:space="preserve">. </w:t>
            </w:r>
            <w:r w:rsidRPr="00DA627C">
              <w:rPr>
                <w:rFonts w:eastAsia="Times New Roman"/>
                <w:color w:val="000000"/>
                <w:sz w:val="24"/>
                <w:szCs w:val="24"/>
                <w:lang w:val="cs-CZ" w:eastAsia="cs-CZ"/>
              </w:rPr>
              <w:t xml:space="preserve">Sponsor will </w:t>
            </w:r>
            <w:proofErr w:type="spellStart"/>
            <w:r w:rsidRPr="00DA627C">
              <w:rPr>
                <w:rFonts w:eastAsia="Times New Roman"/>
                <w:color w:val="000000"/>
                <w:sz w:val="24"/>
                <w:szCs w:val="24"/>
                <w:lang w:val="cs-CZ" w:eastAsia="cs-CZ"/>
              </w:rPr>
              <w:t>register</w:t>
            </w:r>
            <w:proofErr w:type="spellEnd"/>
            <w:r w:rsidRPr="00DA627C">
              <w:rPr>
                <w:rFonts w:eastAsia="Times New Roman"/>
                <w:color w:val="000000"/>
                <w:sz w:val="24"/>
                <w:szCs w:val="24"/>
                <w:lang w:val="cs-CZ" w:eastAsia="cs-CZ"/>
              </w:rPr>
              <w:t xml:space="preserve"> the Study with a public clinical trials registry in accordance with applicable </w:t>
            </w:r>
            <w:proofErr w:type="spellStart"/>
            <w:r w:rsidRPr="00DA627C">
              <w:rPr>
                <w:rFonts w:eastAsia="Times New Roman"/>
                <w:color w:val="000000"/>
                <w:sz w:val="24"/>
                <w:szCs w:val="24"/>
                <w:lang w:val="cs-CZ" w:eastAsia="cs-CZ"/>
              </w:rPr>
              <w:t>laws</w:t>
            </w:r>
            <w:proofErr w:type="spellEnd"/>
            <w:r w:rsidRPr="00DA627C">
              <w:rPr>
                <w:rFonts w:eastAsia="Times New Roman"/>
                <w:color w:val="000000"/>
                <w:sz w:val="24"/>
                <w:szCs w:val="24"/>
                <w:lang w:val="cs-CZ" w:eastAsia="cs-CZ"/>
              </w:rPr>
              <w:t xml:space="preserve"> and </w:t>
            </w:r>
            <w:proofErr w:type="spellStart"/>
            <w:r w:rsidRPr="00DA627C">
              <w:rPr>
                <w:rFonts w:eastAsia="Times New Roman"/>
                <w:color w:val="000000"/>
                <w:sz w:val="24"/>
                <w:szCs w:val="24"/>
                <w:lang w:val="cs-CZ" w:eastAsia="cs-CZ"/>
              </w:rPr>
              <w:t>regulations</w:t>
            </w:r>
            <w:proofErr w:type="spellEnd"/>
            <w:r w:rsidRPr="00DA627C">
              <w:rPr>
                <w:rFonts w:eastAsia="Times New Roman"/>
                <w:color w:val="000000"/>
                <w:sz w:val="24"/>
                <w:szCs w:val="24"/>
                <w:lang w:val="cs-CZ" w:eastAsia="cs-CZ"/>
              </w:rPr>
              <w:t xml:space="preserve"> and will report the </w:t>
            </w:r>
            <w:proofErr w:type="spellStart"/>
            <w:r w:rsidRPr="00DA627C">
              <w:rPr>
                <w:rFonts w:eastAsia="Times New Roman"/>
                <w:color w:val="000000"/>
                <w:sz w:val="24"/>
                <w:szCs w:val="24"/>
                <w:lang w:val="cs-CZ" w:eastAsia="cs-CZ"/>
              </w:rPr>
              <w:t>results</w:t>
            </w:r>
            <w:proofErr w:type="spellEnd"/>
            <w:r w:rsidRPr="00DA627C">
              <w:rPr>
                <w:rFonts w:eastAsia="Times New Roman"/>
                <w:color w:val="000000"/>
                <w:sz w:val="24"/>
                <w:szCs w:val="24"/>
                <w:lang w:val="cs-CZ" w:eastAsia="cs-CZ"/>
              </w:rPr>
              <w:t xml:space="preserve"> of the Study </w:t>
            </w:r>
            <w:proofErr w:type="spellStart"/>
            <w:r w:rsidRPr="00DA627C">
              <w:rPr>
                <w:rFonts w:eastAsia="Times New Roman"/>
                <w:color w:val="000000"/>
                <w:sz w:val="24"/>
                <w:szCs w:val="24"/>
                <w:lang w:val="cs-CZ" w:eastAsia="cs-CZ"/>
              </w:rPr>
              <w:t>publicly</w:t>
            </w:r>
            <w:proofErr w:type="spellEnd"/>
            <w:r w:rsidRPr="00DA627C">
              <w:rPr>
                <w:rFonts w:eastAsia="Times New Roman"/>
                <w:color w:val="000000"/>
                <w:sz w:val="24"/>
                <w:szCs w:val="24"/>
                <w:lang w:val="cs-CZ" w:eastAsia="cs-CZ"/>
              </w:rPr>
              <w:t xml:space="preserve"> when and to the </w:t>
            </w:r>
            <w:proofErr w:type="spellStart"/>
            <w:r w:rsidRPr="00DA627C">
              <w:rPr>
                <w:rFonts w:eastAsia="Times New Roman"/>
                <w:color w:val="000000"/>
                <w:sz w:val="24"/>
                <w:szCs w:val="24"/>
                <w:lang w:val="cs-CZ" w:eastAsia="cs-CZ"/>
              </w:rPr>
              <w:t>extent</w:t>
            </w:r>
            <w:proofErr w:type="spellEnd"/>
            <w:r w:rsidRPr="00DA627C">
              <w:rPr>
                <w:rFonts w:eastAsia="Times New Roman"/>
                <w:color w:val="000000"/>
                <w:sz w:val="24"/>
                <w:szCs w:val="24"/>
                <w:lang w:val="cs-CZ" w:eastAsia="cs-CZ"/>
              </w:rPr>
              <w:t xml:space="preserve"> required by applicable </w:t>
            </w:r>
            <w:proofErr w:type="spellStart"/>
            <w:r w:rsidRPr="00DA627C">
              <w:rPr>
                <w:rFonts w:eastAsia="Times New Roman"/>
                <w:color w:val="000000"/>
                <w:sz w:val="24"/>
                <w:szCs w:val="24"/>
                <w:lang w:val="cs-CZ" w:eastAsia="cs-CZ"/>
              </w:rPr>
              <w:t>laws</w:t>
            </w:r>
            <w:proofErr w:type="spellEnd"/>
            <w:r w:rsidRPr="00DA627C">
              <w:rPr>
                <w:rFonts w:eastAsia="Times New Roman"/>
                <w:color w:val="000000"/>
                <w:sz w:val="24"/>
                <w:szCs w:val="24"/>
                <w:lang w:val="cs-CZ" w:eastAsia="cs-CZ"/>
              </w:rPr>
              <w:t xml:space="preserve"> and </w:t>
            </w:r>
            <w:proofErr w:type="spellStart"/>
            <w:r w:rsidRPr="00DA627C">
              <w:rPr>
                <w:rFonts w:eastAsia="Times New Roman"/>
                <w:color w:val="000000"/>
                <w:sz w:val="24"/>
                <w:szCs w:val="24"/>
                <w:lang w:val="cs-CZ" w:eastAsia="cs-CZ"/>
              </w:rPr>
              <w:t>regulations</w:t>
            </w:r>
            <w:proofErr w:type="spellEnd"/>
            <w:r w:rsidRPr="00DA627C">
              <w:rPr>
                <w:rFonts w:eastAsia="Times New Roman"/>
                <w:color w:val="000000"/>
                <w:sz w:val="24"/>
                <w:szCs w:val="24"/>
                <w:lang w:val="cs-CZ" w:eastAsia="cs-CZ"/>
              </w:rPr>
              <w:t>.</w:t>
            </w:r>
          </w:p>
          <w:p w14:paraId="3AF638DA" w14:textId="77777777" w:rsidR="00D65AF3" w:rsidRPr="00DA627C" w:rsidRDefault="00D65AF3" w:rsidP="00AD36B4">
            <w:pPr>
              <w:tabs>
                <w:tab w:val="left" w:pos="360"/>
                <w:tab w:val="left" w:pos="426"/>
              </w:tabs>
              <w:spacing w:after="120"/>
              <w:ind w:left="426"/>
              <w:jc w:val="both"/>
              <w:rPr>
                <w:rFonts w:eastAsia="Times New Roman"/>
                <w:color w:val="000000"/>
                <w:sz w:val="24"/>
                <w:szCs w:val="24"/>
                <w:u w:val="single"/>
                <w:lang w:val="cs-CZ" w:eastAsia="cs-CZ"/>
              </w:rPr>
            </w:pPr>
          </w:p>
          <w:p w14:paraId="3AF638DB" w14:textId="77777777" w:rsidR="00D65AF3" w:rsidRPr="00DA627C" w:rsidRDefault="00D65AF3" w:rsidP="00AD36B4">
            <w:pPr>
              <w:tabs>
                <w:tab w:val="left" w:pos="360"/>
                <w:tab w:val="left" w:pos="426"/>
              </w:tabs>
              <w:spacing w:after="120"/>
              <w:ind w:left="426"/>
              <w:jc w:val="both"/>
              <w:rPr>
                <w:rFonts w:eastAsia="Times New Roman"/>
                <w:color w:val="000000"/>
                <w:sz w:val="24"/>
                <w:szCs w:val="24"/>
                <w:u w:val="single"/>
                <w:lang w:val="cs-CZ" w:eastAsia="cs-CZ"/>
              </w:rPr>
            </w:pPr>
          </w:p>
          <w:p w14:paraId="3AF638DC" w14:textId="77777777" w:rsidR="00D65AF3" w:rsidRPr="00DA627C" w:rsidRDefault="00D65AF3" w:rsidP="00AD36B4">
            <w:pPr>
              <w:keepNext/>
              <w:keepLines/>
              <w:tabs>
                <w:tab w:val="left" w:pos="360"/>
                <w:tab w:val="left" w:pos="426"/>
              </w:tabs>
              <w:spacing w:after="120"/>
              <w:jc w:val="both"/>
              <w:rPr>
                <w:rFonts w:eastAsia="Times New Roman"/>
                <w:color w:val="000000"/>
                <w:sz w:val="24"/>
                <w:szCs w:val="24"/>
                <w:lang w:val="cs-CZ" w:eastAsia="cs-CZ"/>
              </w:rPr>
            </w:pPr>
          </w:p>
        </w:tc>
        <w:tc>
          <w:tcPr>
            <w:tcW w:w="4960" w:type="dxa"/>
          </w:tcPr>
          <w:p w14:paraId="3AF638DD" w14:textId="0E82A636" w:rsidR="00D65AF3" w:rsidRPr="00DA627C" w:rsidRDefault="004E3908" w:rsidP="00AD36B4">
            <w:pPr>
              <w:tabs>
                <w:tab w:val="left" w:pos="360"/>
                <w:tab w:val="left" w:pos="426"/>
              </w:tabs>
              <w:spacing w:after="120"/>
              <w:ind w:left="709"/>
              <w:jc w:val="both"/>
              <w:rPr>
                <w:rFonts w:eastAsia="Calibri"/>
                <w:color w:val="000000"/>
                <w:sz w:val="24"/>
                <w:szCs w:val="24"/>
                <w:lang w:val="bg-BG" w:eastAsia="bg-BG"/>
              </w:rPr>
            </w:pPr>
            <w:r w:rsidRPr="00DA627C">
              <w:rPr>
                <w:rFonts w:eastAsia="Times New Roman"/>
                <w:sz w:val="24"/>
                <w:szCs w:val="24"/>
                <w:lang w:val="cs-CZ" w:eastAsia="cs-CZ"/>
              </w:rPr>
              <w:lastRenderedPageBreak/>
              <w:t xml:space="preserve">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budou oprávněni použít názvu Místa provádění klinického hodnocení v souvislosti s publikacemi týkajícími se Studie a v rámci komunikace, včetně webových stránek věnovaných klinickým hodnocením a pro účely newsletterů vydávaných v souvislosti se Studií. </w:t>
            </w:r>
            <w:r w:rsidRPr="00DA627C">
              <w:rPr>
                <w:rFonts w:eastAsia="Times New Roman"/>
                <w:color w:val="000000"/>
                <w:sz w:val="24"/>
                <w:szCs w:val="24"/>
                <w:lang w:val="cs-CZ" w:eastAsia="cs-CZ"/>
              </w:rPr>
              <w:t xml:space="preserve">Zadavatel bude </w:t>
            </w:r>
            <w:r w:rsidRPr="00DA627C">
              <w:rPr>
                <w:rFonts w:eastAsia="Times New Roman"/>
                <w:color w:val="000000"/>
                <w:sz w:val="24"/>
                <w:szCs w:val="24"/>
                <w:lang w:val="cs-CZ" w:eastAsia="cs-CZ"/>
              </w:rPr>
              <w:lastRenderedPageBreak/>
              <w:t>Studii registrovat v souladu s příslušnými právními předpisy a nařízeními a bude oznamovat výsledky Studie veřejně tehdy a v rozsahu uloženém příslušnými právními předpisy a nařízeními.</w:t>
            </w:r>
          </w:p>
        </w:tc>
      </w:tr>
      <w:tr w:rsidR="00D65AF3" w:rsidRPr="00DA627C" w14:paraId="3AF638E1" w14:textId="77777777" w:rsidTr="009C07EB">
        <w:tc>
          <w:tcPr>
            <w:tcW w:w="4787" w:type="dxa"/>
          </w:tcPr>
          <w:p w14:paraId="3AF638DF" w14:textId="3EC4E3F6" w:rsidR="00D65AF3" w:rsidRPr="00DA627C" w:rsidRDefault="00A55D36" w:rsidP="00A55D36">
            <w:pPr>
              <w:pStyle w:val="Odstavecseseznamem1"/>
              <w:tabs>
                <w:tab w:val="left" w:pos="851"/>
              </w:tabs>
              <w:spacing w:after="0" w:line="240" w:lineRule="auto"/>
              <w:jc w:val="both"/>
              <w:rPr>
                <w:rFonts w:ascii="Times New Roman" w:eastAsia="Times New Roman" w:hAnsi="Times New Roman"/>
                <w:color w:val="000000"/>
                <w:sz w:val="24"/>
                <w:szCs w:val="24"/>
                <w:lang w:val="cs-CZ" w:eastAsia="cs-CZ"/>
              </w:rPr>
            </w:pPr>
            <w:r w:rsidRPr="00DA627C">
              <w:rPr>
                <w:rFonts w:ascii="Times New Roman" w:hAnsi="Times New Roman"/>
                <w:color w:val="000000"/>
                <w:sz w:val="24"/>
                <w:szCs w:val="24"/>
              </w:rPr>
              <w:lastRenderedPageBreak/>
              <w:t>5.</w:t>
            </w:r>
            <w:r w:rsidR="00504B5D" w:rsidRPr="00DA627C">
              <w:rPr>
                <w:rFonts w:ascii="Times New Roman" w:hAnsi="Times New Roman"/>
                <w:color w:val="000000"/>
                <w:sz w:val="24"/>
                <w:szCs w:val="24"/>
                <w:lang w:val="ru-RU"/>
              </w:rPr>
              <w:t>4</w:t>
            </w:r>
            <w:r w:rsidRPr="00DA627C">
              <w:rPr>
                <w:rFonts w:ascii="Times New Roman" w:hAnsi="Times New Roman"/>
                <w:color w:val="000000"/>
                <w:sz w:val="24"/>
                <w:szCs w:val="24"/>
              </w:rPr>
              <w:t xml:space="preserve">. </w:t>
            </w:r>
            <w:r w:rsidR="00D65AF3" w:rsidRPr="00DA627C">
              <w:rPr>
                <w:rFonts w:ascii="Times New Roman" w:hAnsi="Times New Roman"/>
                <w:color w:val="000000"/>
                <w:sz w:val="24"/>
                <w:szCs w:val="24"/>
                <w:u w:val="single"/>
              </w:rPr>
              <w:t>Survival</w:t>
            </w:r>
            <w:r w:rsidR="00D65AF3" w:rsidRPr="00DA627C">
              <w:rPr>
                <w:rFonts w:ascii="Times New Roman" w:hAnsi="Times New Roman"/>
                <w:color w:val="000000"/>
                <w:sz w:val="24"/>
                <w:szCs w:val="24"/>
              </w:rPr>
              <w:t xml:space="preserve"> </w:t>
            </w:r>
          </w:p>
        </w:tc>
        <w:tc>
          <w:tcPr>
            <w:tcW w:w="4960" w:type="dxa"/>
          </w:tcPr>
          <w:p w14:paraId="3AF638E0" w14:textId="464C99B8" w:rsidR="00D65AF3" w:rsidRPr="00DA627C" w:rsidRDefault="004E3908" w:rsidP="00A55D36">
            <w:pPr>
              <w:pStyle w:val="Odstavecseseznamem1"/>
              <w:tabs>
                <w:tab w:val="left" w:pos="851"/>
              </w:tabs>
              <w:spacing w:after="0" w:line="240" w:lineRule="auto"/>
              <w:ind w:left="426"/>
              <w:jc w:val="both"/>
              <w:rPr>
                <w:rFonts w:ascii="Times New Roman" w:hAnsi="Times New Roman"/>
                <w:color w:val="000000"/>
                <w:sz w:val="24"/>
                <w:szCs w:val="24"/>
                <w:lang w:val="bg-BG" w:eastAsia="bg-BG"/>
              </w:rPr>
            </w:pPr>
            <w:r w:rsidRPr="00DA627C">
              <w:rPr>
                <w:rFonts w:ascii="Times New Roman" w:hAnsi="Times New Roman"/>
                <w:color w:val="000000"/>
                <w:sz w:val="24"/>
                <w:szCs w:val="24"/>
              </w:rPr>
              <w:t>5.</w:t>
            </w:r>
            <w:r w:rsidR="00AD320E" w:rsidRPr="00DA627C">
              <w:rPr>
                <w:rFonts w:ascii="Times New Roman" w:hAnsi="Times New Roman"/>
                <w:color w:val="000000"/>
                <w:sz w:val="24"/>
                <w:szCs w:val="24"/>
              </w:rPr>
              <w:t>4</w:t>
            </w:r>
            <w:r w:rsidRPr="00DA627C">
              <w:rPr>
                <w:rFonts w:ascii="Times New Roman" w:hAnsi="Times New Roman"/>
                <w:color w:val="000000"/>
                <w:sz w:val="24"/>
                <w:szCs w:val="24"/>
              </w:rPr>
              <w:t xml:space="preserve">. </w:t>
            </w:r>
            <w:proofErr w:type="spellStart"/>
            <w:r w:rsidRPr="00DA627C">
              <w:rPr>
                <w:rFonts w:ascii="Times New Roman" w:hAnsi="Times New Roman"/>
                <w:color w:val="000000"/>
                <w:sz w:val="24"/>
                <w:szCs w:val="24"/>
                <w:u w:val="single"/>
              </w:rPr>
              <w:t>Přetr</w:t>
            </w:r>
            <w:r w:rsidR="0009483D" w:rsidRPr="00DA627C">
              <w:rPr>
                <w:rFonts w:ascii="Times New Roman" w:hAnsi="Times New Roman"/>
                <w:color w:val="000000"/>
                <w:sz w:val="24"/>
                <w:szCs w:val="24"/>
                <w:u w:val="single"/>
              </w:rPr>
              <w:t>vá</w:t>
            </w:r>
            <w:r w:rsidRPr="00DA627C">
              <w:rPr>
                <w:rFonts w:ascii="Times New Roman" w:hAnsi="Times New Roman"/>
                <w:color w:val="000000"/>
                <w:sz w:val="24"/>
                <w:szCs w:val="24"/>
                <w:u w:val="single"/>
              </w:rPr>
              <w:t>vající</w:t>
            </w:r>
            <w:proofErr w:type="spellEnd"/>
            <w:r w:rsidRPr="00DA627C">
              <w:rPr>
                <w:rFonts w:ascii="Times New Roman" w:hAnsi="Times New Roman"/>
                <w:color w:val="000000"/>
                <w:sz w:val="24"/>
                <w:szCs w:val="24"/>
                <w:u w:val="single"/>
              </w:rPr>
              <w:t xml:space="preserve"> </w:t>
            </w:r>
            <w:proofErr w:type="spellStart"/>
            <w:r w:rsidRPr="00DA627C">
              <w:rPr>
                <w:rFonts w:ascii="Times New Roman" w:hAnsi="Times New Roman"/>
                <w:color w:val="000000"/>
                <w:sz w:val="24"/>
                <w:szCs w:val="24"/>
                <w:u w:val="single"/>
              </w:rPr>
              <w:t>platnost</w:t>
            </w:r>
            <w:proofErr w:type="spellEnd"/>
            <w:r w:rsidRPr="00DA627C">
              <w:rPr>
                <w:rFonts w:ascii="Times New Roman" w:hAnsi="Times New Roman"/>
                <w:color w:val="000000"/>
                <w:sz w:val="24"/>
                <w:szCs w:val="24"/>
              </w:rPr>
              <w:t xml:space="preserve"> </w:t>
            </w:r>
          </w:p>
        </w:tc>
      </w:tr>
      <w:tr w:rsidR="00D65AF3" w:rsidRPr="00DA627C" w14:paraId="3AF638E4" w14:textId="77777777" w:rsidTr="009C07EB">
        <w:tc>
          <w:tcPr>
            <w:tcW w:w="4787" w:type="dxa"/>
          </w:tcPr>
          <w:p w14:paraId="3AF638E2" w14:textId="4874B968" w:rsidR="00D65AF3" w:rsidRPr="00DA627C" w:rsidRDefault="00D65AF3" w:rsidP="00AD36B4">
            <w:pPr>
              <w:tabs>
                <w:tab w:val="left" w:pos="360"/>
                <w:tab w:val="left" w:pos="426"/>
              </w:tabs>
              <w:spacing w:after="120"/>
              <w:ind w:left="709"/>
              <w:jc w:val="both"/>
              <w:rPr>
                <w:rFonts w:eastAsia="Times New Roman"/>
                <w:color w:val="000000"/>
                <w:sz w:val="24"/>
                <w:szCs w:val="24"/>
                <w:u w:val="single"/>
                <w:lang w:val="cs-CZ" w:eastAsia="cs-CZ"/>
              </w:rPr>
            </w:pPr>
            <w:r w:rsidRPr="00DA627C">
              <w:rPr>
                <w:rFonts w:eastAsia="Times New Roman"/>
                <w:color w:val="000000"/>
                <w:sz w:val="24"/>
                <w:szCs w:val="24"/>
                <w:lang w:val="cs-CZ" w:eastAsia="cs-CZ"/>
              </w:rPr>
              <w:t>This Section 5 “</w:t>
            </w:r>
            <w:bookmarkStart w:id="20" w:name="_Hlk102644159"/>
            <w:r w:rsidR="00504B5D" w:rsidRPr="00DA627C">
              <w:rPr>
                <w:rFonts w:eastAsia="Times New Roman"/>
                <w:color w:val="000000"/>
                <w:sz w:val="24"/>
                <w:szCs w:val="24"/>
                <w:lang w:val="cs-CZ" w:eastAsia="cs-CZ"/>
              </w:rPr>
              <w:t xml:space="preserve">Study </w:t>
            </w:r>
            <w:proofErr w:type="spellStart"/>
            <w:r w:rsidR="00504B5D" w:rsidRPr="00DA627C">
              <w:rPr>
                <w:rFonts w:eastAsia="Times New Roman"/>
                <w:color w:val="000000"/>
                <w:sz w:val="24"/>
                <w:szCs w:val="24"/>
                <w:lang w:val="cs-CZ" w:eastAsia="cs-CZ"/>
              </w:rPr>
              <w:t>Transparency</w:t>
            </w:r>
            <w:proofErr w:type="spellEnd"/>
            <w:r w:rsidR="00504B5D" w:rsidRPr="00DA627C">
              <w:rPr>
                <w:rFonts w:eastAsia="Times New Roman"/>
                <w:color w:val="000000"/>
                <w:sz w:val="24"/>
                <w:szCs w:val="24"/>
                <w:lang w:val="cs-CZ" w:eastAsia="cs-CZ"/>
              </w:rPr>
              <w:t xml:space="preserve"> and</w:t>
            </w:r>
            <w:bookmarkEnd w:id="20"/>
            <w:r w:rsidR="00504B5D" w:rsidRPr="00DA627C">
              <w:rPr>
                <w:rFonts w:ascii="Arial" w:hAnsi="Arial" w:cs="Arial"/>
                <w:color w:val="000000"/>
                <w:lang w:val="en-US"/>
              </w:rPr>
              <w:t xml:space="preserve"> </w:t>
            </w:r>
            <w:proofErr w:type="spellStart"/>
            <w:r w:rsidRPr="00DA627C">
              <w:rPr>
                <w:rFonts w:eastAsia="Times New Roman"/>
                <w:color w:val="000000"/>
                <w:sz w:val="24"/>
                <w:szCs w:val="24"/>
                <w:lang w:val="cs-CZ" w:eastAsia="cs-CZ"/>
              </w:rPr>
              <w:t>Publication</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Rights</w:t>
            </w:r>
            <w:proofErr w:type="spellEnd"/>
            <w:r w:rsidRPr="00DA627C">
              <w:rPr>
                <w:rFonts w:eastAsia="Times New Roman"/>
                <w:color w:val="000000"/>
                <w:sz w:val="24"/>
                <w:szCs w:val="24"/>
                <w:lang w:val="cs-CZ" w:eastAsia="cs-CZ"/>
              </w:rPr>
              <w:t xml:space="preserve">” shall </w:t>
            </w:r>
            <w:proofErr w:type="spellStart"/>
            <w:r w:rsidRPr="00DA627C">
              <w:rPr>
                <w:rFonts w:eastAsia="Times New Roman"/>
                <w:color w:val="000000"/>
                <w:sz w:val="24"/>
                <w:szCs w:val="24"/>
                <w:lang w:val="cs-CZ" w:eastAsia="cs-CZ"/>
              </w:rPr>
              <w:t>survive</w:t>
            </w:r>
            <w:proofErr w:type="spellEnd"/>
            <w:r w:rsidRPr="00DA627C">
              <w:rPr>
                <w:rFonts w:eastAsia="Times New Roman"/>
                <w:color w:val="000000"/>
                <w:sz w:val="24"/>
                <w:szCs w:val="24"/>
                <w:lang w:val="cs-CZ" w:eastAsia="cs-CZ"/>
              </w:rPr>
              <w:t xml:space="preserve"> termination or </w:t>
            </w:r>
            <w:proofErr w:type="spellStart"/>
            <w:r w:rsidRPr="00DA627C">
              <w:rPr>
                <w:rFonts w:eastAsia="Times New Roman"/>
                <w:color w:val="000000"/>
                <w:sz w:val="24"/>
                <w:szCs w:val="24"/>
                <w:lang w:val="cs-CZ" w:eastAsia="cs-CZ"/>
              </w:rPr>
              <w:t>expiration</w:t>
            </w:r>
            <w:proofErr w:type="spellEnd"/>
            <w:r w:rsidRPr="00DA627C">
              <w:rPr>
                <w:rFonts w:eastAsia="Times New Roman"/>
                <w:color w:val="000000"/>
                <w:sz w:val="24"/>
                <w:szCs w:val="24"/>
                <w:lang w:val="cs-CZ" w:eastAsia="cs-CZ"/>
              </w:rPr>
              <w:t xml:space="preserve"> of this Agreement.</w:t>
            </w:r>
          </w:p>
        </w:tc>
        <w:tc>
          <w:tcPr>
            <w:tcW w:w="4960" w:type="dxa"/>
          </w:tcPr>
          <w:p w14:paraId="3AF638E3" w14:textId="0D6DB55A" w:rsidR="00D65AF3" w:rsidRPr="00DA627C" w:rsidRDefault="004E3908" w:rsidP="00AD36B4">
            <w:pPr>
              <w:tabs>
                <w:tab w:val="left" w:pos="360"/>
              </w:tabs>
              <w:spacing w:after="120"/>
              <w:ind w:left="709"/>
              <w:jc w:val="both"/>
              <w:rPr>
                <w:rFonts w:eastAsia="Calibri"/>
                <w:color w:val="000000"/>
                <w:sz w:val="24"/>
                <w:szCs w:val="24"/>
                <w:lang w:val="bg-BG" w:eastAsia="bg-BG"/>
              </w:rPr>
            </w:pPr>
            <w:r w:rsidRPr="00DA627C">
              <w:rPr>
                <w:rFonts w:eastAsia="Times New Roman"/>
                <w:color w:val="000000"/>
                <w:sz w:val="24"/>
                <w:szCs w:val="24"/>
                <w:lang w:val="cs-CZ" w:eastAsia="cs-CZ"/>
              </w:rPr>
              <w:t>Tento Článek 5 “</w:t>
            </w:r>
            <w:r w:rsidR="00E406B7" w:rsidRPr="00DA627C">
              <w:rPr>
                <w:rFonts w:eastAsia="Times New Roman"/>
                <w:color w:val="000000"/>
                <w:sz w:val="24"/>
                <w:szCs w:val="24"/>
                <w:lang w:val="cs-CZ" w:eastAsia="cs-CZ"/>
              </w:rPr>
              <w:t xml:space="preserve">Transparentnost Studie a </w:t>
            </w:r>
            <w:r w:rsidRPr="00DA627C">
              <w:rPr>
                <w:rFonts w:eastAsia="Times New Roman"/>
                <w:color w:val="000000"/>
                <w:sz w:val="24"/>
                <w:szCs w:val="24"/>
                <w:lang w:val="cs-CZ" w:eastAsia="cs-CZ"/>
              </w:rPr>
              <w:t>Práva na zveřejnění” zůstane v platnosti i v případě ukončení platnosti či při vypršení platnosti této Smlouvy.</w:t>
            </w:r>
          </w:p>
        </w:tc>
      </w:tr>
      <w:tr w:rsidR="00D91961" w:rsidRPr="00DA627C" w14:paraId="3AF638E7" w14:textId="77777777" w:rsidTr="009C07EB">
        <w:tc>
          <w:tcPr>
            <w:tcW w:w="4787" w:type="dxa"/>
          </w:tcPr>
          <w:p w14:paraId="3AF638E5" w14:textId="77777777" w:rsidR="00D91961" w:rsidRPr="00DA627C" w:rsidRDefault="00454A9F" w:rsidP="00AD36B4">
            <w:pPr>
              <w:pStyle w:val="Odstavecseseznamem"/>
              <w:numPr>
                <w:ilvl w:val="0"/>
                <w:numId w:val="3"/>
              </w:numPr>
              <w:spacing w:after="120"/>
              <w:ind w:left="0" w:firstLine="0"/>
              <w:contextualSpacing w:val="0"/>
              <w:jc w:val="both"/>
              <w:rPr>
                <w:b/>
                <w:smallCaps/>
                <w:sz w:val="24"/>
                <w:szCs w:val="24"/>
                <w:u w:val="single"/>
                <w:lang w:val="en-US"/>
              </w:rPr>
            </w:pPr>
            <w:r w:rsidRPr="00DA627C">
              <w:rPr>
                <w:b/>
                <w:smallCaps/>
                <w:sz w:val="24"/>
                <w:szCs w:val="24"/>
                <w:u w:val="single"/>
                <w:lang w:val="en-US"/>
              </w:rPr>
              <w:t>Personal Data</w:t>
            </w:r>
          </w:p>
        </w:tc>
        <w:tc>
          <w:tcPr>
            <w:tcW w:w="4960" w:type="dxa"/>
          </w:tcPr>
          <w:p w14:paraId="3AF638E6" w14:textId="30240D72" w:rsidR="00D91961" w:rsidRPr="00DA627C" w:rsidRDefault="007D406A" w:rsidP="00AD36B4">
            <w:pPr>
              <w:pStyle w:val="Odstavecseseznamem1"/>
              <w:spacing w:after="120" w:line="240" w:lineRule="auto"/>
              <w:ind w:left="0"/>
              <w:contextualSpacing w:val="0"/>
              <w:jc w:val="both"/>
              <w:rPr>
                <w:rFonts w:ascii="Times New Roman" w:hAnsi="Times New Roman"/>
                <w:b/>
                <w:smallCaps/>
                <w:sz w:val="24"/>
                <w:szCs w:val="24"/>
                <w:u w:val="single"/>
              </w:rPr>
            </w:pPr>
            <w:r w:rsidRPr="00DA627C">
              <w:rPr>
                <w:rFonts w:ascii="Times New Roman" w:hAnsi="Times New Roman"/>
                <w:b/>
                <w:smallCaps/>
                <w:sz w:val="24"/>
                <w:szCs w:val="24"/>
              </w:rPr>
              <w:t xml:space="preserve">       </w:t>
            </w:r>
            <w:r w:rsidR="00E7243C" w:rsidRPr="00DA627C">
              <w:rPr>
                <w:rFonts w:ascii="Times New Roman" w:hAnsi="Times New Roman"/>
                <w:b/>
                <w:smallCaps/>
                <w:sz w:val="24"/>
                <w:szCs w:val="24"/>
              </w:rPr>
              <w:t xml:space="preserve">6.      </w:t>
            </w:r>
            <w:proofErr w:type="spellStart"/>
            <w:r w:rsidR="004E3908" w:rsidRPr="00DA627C">
              <w:rPr>
                <w:rFonts w:ascii="Times New Roman" w:hAnsi="Times New Roman"/>
                <w:b/>
                <w:smallCaps/>
                <w:sz w:val="24"/>
                <w:szCs w:val="24"/>
                <w:u w:val="single"/>
                <w:lang w:val="en-GB"/>
              </w:rPr>
              <w:t>Osobní</w:t>
            </w:r>
            <w:proofErr w:type="spellEnd"/>
            <w:r w:rsidR="004E3908" w:rsidRPr="00DA627C">
              <w:rPr>
                <w:rFonts w:ascii="Times New Roman" w:hAnsi="Times New Roman"/>
                <w:b/>
                <w:smallCaps/>
                <w:sz w:val="24"/>
                <w:szCs w:val="24"/>
                <w:u w:val="single"/>
                <w:lang w:val="en-GB"/>
              </w:rPr>
              <w:t xml:space="preserve"> údaje</w:t>
            </w:r>
          </w:p>
        </w:tc>
      </w:tr>
      <w:tr w:rsidR="00D91961" w:rsidRPr="00DA627C" w14:paraId="3AF638EA" w14:textId="77777777" w:rsidTr="00AD36B4">
        <w:trPr>
          <w:trHeight w:val="267"/>
        </w:trPr>
        <w:tc>
          <w:tcPr>
            <w:tcW w:w="4787" w:type="dxa"/>
          </w:tcPr>
          <w:p w14:paraId="3AF638E8" w14:textId="5695BD7F" w:rsidR="0089411B" w:rsidRPr="00DA627C" w:rsidRDefault="00454A9F" w:rsidP="00EE2D18">
            <w:pPr>
              <w:tabs>
                <w:tab w:val="left" w:pos="851"/>
              </w:tabs>
              <w:spacing w:line="276" w:lineRule="auto"/>
              <w:ind w:left="709"/>
              <w:jc w:val="both"/>
              <w:rPr>
                <w:rFonts w:eastAsia="Calibri"/>
                <w:sz w:val="24"/>
                <w:szCs w:val="24"/>
                <w:u w:val="single"/>
                <w:lang w:val="en-US"/>
              </w:rPr>
            </w:pPr>
            <w:r w:rsidRPr="00DA627C">
              <w:rPr>
                <w:rFonts w:eastAsia="Calibri"/>
                <w:sz w:val="24"/>
                <w:szCs w:val="24"/>
                <w:u w:val="single"/>
                <w:lang w:val="en-US"/>
              </w:rPr>
              <w:t xml:space="preserve"> </w:t>
            </w:r>
          </w:p>
        </w:tc>
        <w:tc>
          <w:tcPr>
            <w:tcW w:w="4960" w:type="dxa"/>
          </w:tcPr>
          <w:p w14:paraId="3AF638E9" w14:textId="591BF3CA" w:rsidR="00D91961" w:rsidRPr="00DA627C" w:rsidRDefault="00D91961" w:rsidP="00AD36B4">
            <w:pPr>
              <w:pStyle w:val="Odstavecseseznamem1"/>
              <w:tabs>
                <w:tab w:val="left" w:pos="851"/>
              </w:tabs>
              <w:spacing w:after="0" w:line="240" w:lineRule="auto"/>
              <w:ind w:left="786"/>
              <w:contextualSpacing w:val="0"/>
              <w:jc w:val="both"/>
              <w:rPr>
                <w:rFonts w:ascii="Times New Roman" w:hAnsi="Times New Roman"/>
                <w:sz w:val="24"/>
                <w:szCs w:val="24"/>
                <w:u w:val="single"/>
              </w:rPr>
            </w:pPr>
          </w:p>
        </w:tc>
      </w:tr>
      <w:tr w:rsidR="00D91961" w:rsidRPr="00DA627C" w14:paraId="3AF638ED" w14:textId="77777777" w:rsidTr="009C07EB">
        <w:tc>
          <w:tcPr>
            <w:tcW w:w="4787" w:type="dxa"/>
          </w:tcPr>
          <w:p w14:paraId="3AF638EB" w14:textId="3AFCD799" w:rsidR="00D91961" w:rsidRPr="00DA627C" w:rsidRDefault="00EE2D18" w:rsidP="0009483D">
            <w:pPr>
              <w:ind w:left="270"/>
              <w:jc w:val="both"/>
              <w:rPr>
                <w:sz w:val="24"/>
                <w:szCs w:val="24"/>
                <w:lang w:val="en-US"/>
              </w:rPr>
            </w:pPr>
            <w:r w:rsidRPr="00DA627C">
              <w:rPr>
                <w:rFonts w:eastAsia="Times New Roman"/>
                <w:sz w:val="24"/>
                <w:szCs w:val="24"/>
                <w:lang w:val="cs-CZ" w:eastAsia="cs-CZ"/>
              </w:rPr>
              <w:t xml:space="preserve">The Site and IQVIA agree to </w:t>
            </w:r>
            <w:proofErr w:type="spellStart"/>
            <w:r w:rsidRPr="00DA627C">
              <w:rPr>
                <w:rFonts w:eastAsia="Times New Roman"/>
                <w:sz w:val="24"/>
                <w:szCs w:val="24"/>
                <w:lang w:val="cs-CZ" w:eastAsia="cs-CZ"/>
              </w:rPr>
              <w:t>comply</w:t>
            </w:r>
            <w:proofErr w:type="spellEnd"/>
            <w:r w:rsidRPr="00DA627C">
              <w:rPr>
                <w:rFonts w:eastAsia="Times New Roman"/>
                <w:sz w:val="24"/>
                <w:szCs w:val="24"/>
                <w:lang w:val="cs-CZ" w:eastAsia="cs-CZ"/>
              </w:rPr>
              <w:t xml:space="preserve"> with any applicable data </w:t>
            </w:r>
            <w:proofErr w:type="spellStart"/>
            <w:r w:rsidRPr="00DA627C">
              <w:rPr>
                <w:rFonts w:eastAsia="Times New Roman"/>
                <w:sz w:val="24"/>
                <w:szCs w:val="24"/>
                <w:lang w:val="cs-CZ" w:eastAsia="cs-CZ"/>
              </w:rPr>
              <w:t>privacy</w:t>
            </w:r>
            <w:proofErr w:type="spellEnd"/>
            <w:r w:rsidRPr="00DA627C">
              <w:rPr>
                <w:rFonts w:eastAsia="Times New Roman"/>
                <w:sz w:val="24"/>
                <w:szCs w:val="24"/>
                <w:lang w:val="cs-CZ" w:eastAsia="cs-CZ"/>
              </w:rPr>
              <w:t xml:space="preserve"> or data </w:t>
            </w:r>
            <w:proofErr w:type="spellStart"/>
            <w:r w:rsidRPr="00DA627C">
              <w:rPr>
                <w:rFonts w:eastAsia="Times New Roman"/>
                <w:sz w:val="24"/>
                <w:szCs w:val="24"/>
                <w:lang w:val="cs-CZ" w:eastAsia="cs-CZ"/>
              </w:rPr>
              <w:t>protection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legislation</w:t>
            </w:r>
            <w:proofErr w:type="spellEnd"/>
            <w:r w:rsidRPr="00DA627C">
              <w:rPr>
                <w:rFonts w:eastAsia="Times New Roman"/>
                <w:sz w:val="24"/>
                <w:szCs w:val="24"/>
                <w:lang w:val="cs-CZ" w:eastAsia="cs-CZ"/>
              </w:rPr>
              <w:t xml:space="preserve"> in the processing of personal data, as it is defined under such applicable data </w:t>
            </w:r>
            <w:proofErr w:type="spellStart"/>
            <w:r w:rsidRPr="00DA627C">
              <w:rPr>
                <w:rFonts w:eastAsia="Times New Roman"/>
                <w:sz w:val="24"/>
                <w:szCs w:val="24"/>
                <w:lang w:val="cs-CZ" w:eastAsia="cs-CZ"/>
              </w:rPr>
              <w:t>privacy</w:t>
            </w:r>
            <w:proofErr w:type="spellEnd"/>
            <w:r w:rsidRPr="00DA627C">
              <w:rPr>
                <w:rFonts w:eastAsia="Times New Roman"/>
                <w:sz w:val="24"/>
                <w:szCs w:val="24"/>
                <w:lang w:val="cs-CZ" w:eastAsia="cs-CZ"/>
              </w:rPr>
              <w:t xml:space="preserve"> or data </w:t>
            </w:r>
            <w:proofErr w:type="spellStart"/>
            <w:r w:rsidRPr="00DA627C">
              <w:rPr>
                <w:rFonts w:eastAsia="Times New Roman"/>
                <w:sz w:val="24"/>
                <w:szCs w:val="24"/>
                <w:lang w:val="cs-CZ" w:eastAsia="cs-CZ"/>
              </w:rPr>
              <w:t>protection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legislation</w:t>
            </w:r>
            <w:proofErr w:type="spellEnd"/>
            <w:r w:rsidRPr="00DA627C">
              <w:rPr>
                <w:rFonts w:eastAsia="Times New Roman"/>
                <w:sz w:val="24"/>
                <w:szCs w:val="24"/>
                <w:lang w:val="cs-CZ" w:eastAsia="cs-CZ"/>
              </w:rPr>
              <w:t xml:space="preserve">. </w:t>
            </w:r>
          </w:p>
        </w:tc>
        <w:tc>
          <w:tcPr>
            <w:tcW w:w="4960" w:type="dxa"/>
          </w:tcPr>
          <w:p w14:paraId="3AF638EC" w14:textId="0A4A01AF" w:rsidR="00D91961" w:rsidRPr="00DA627C" w:rsidRDefault="0009483D" w:rsidP="00A55D36">
            <w:pPr>
              <w:ind w:left="792"/>
              <w:jc w:val="both"/>
              <w:rPr>
                <w:sz w:val="24"/>
                <w:szCs w:val="24"/>
                <w:lang w:val="cs-CZ"/>
              </w:rPr>
            </w:pPr>
            <w:bookmarkStart w:id="21" w:name="_Hlk14013206"/>
            <w:r w:rsidRPr="00DA627C">
              <w:rPr>
                <w:rFonts w:eastAsia="Times New Roman"/>
                <w:sz w:val="24"/>
                <w:szCs w:val="24"/>
                <w:lang w:val="cs-CZ" w:eastAsia="cs-CZ"/>
              </w:rPr>
              <w:t>Místo provádění klinického hodnocení a IQVIA se zavazují dodržovat veškeré příslušné právní předpisy o soukromí údajů a ochraně údajů při zpracovávání osobních údajů tak, jak jsou definovány v těchto příslušných právních předpisech o soukromí údajů a ochraně údajů.</w:t>
            </w:r>
            <w:bookmarkEnd w:id="21"/>
          </w:p>
        </w:tc>
      </w:tr>
      <w:tr w:rsidR="00D65AF3" w:rsidRPr="00DA627C" w14:paraId="3AF638F0" w14:textId="77777777" w:rsidTr="009C07EB">
        <w:tc>
          <w:tcPr>
            <w:tcW w:w="4787" w:type="dxa"/>
          </w:tcPr>
          <w:p w14:paraId="3AF638EE" w14:textId="6CF27EC4" w:rsidR="00D65AF3" w:rsidRPr="00DA627C" w:rsidRDefault="00D65AF3" w:rsidP="00A55D36">
            <w:pPr>
              <w:ind w:left="709"/>
              <w:jc w:val="both"/>
              <w:rPr>
                <w:rFonts w:eastAsia="Times New Roman"/>
                <w:sz w:val="24"/>
                <w:szCs w:val="24"/>
                <w:lang w:val="cs-CZ" w:eastAsia="cs-CZ"/>
              </w:rPr>
            </w:pPr>
          </w:p>
        </w:tc>
        <w:tc>
          <w:tcPr>
            <w:tcW w:w="4960" w:type="dxa"/>
          </w:tcPr>
          <w:p w14:paraId="3AF638EF" w14:textId="6A4DE4CD" w:rsidR="00D65AF3" w:rsidRPr="00DA627C" w:rsidRDefault="00D65AF3" w:rsidP="00F87851">
            <w:pPr>
              <w:ind w:left="709"/>
              <w:jc w:val="both"/>
              <w:rPr>
                <w:rFonts w:eastAsia="Calibri"/>
                <w:sz w:val="24"/>
                <w:szCs w:val="24"/>
                <w:lang w:val="bg-BG" w:eastAsia="bg-BG"/>
              </w:rPr>
            </w:pPr>
          </w:p>
        </w:tc>
      </w:tr>
      <w:tr w:rsidR="00D203A0" w:rsidRPr="00DA627C" w14:paraId="3AF6391C" w14:textId="77777777" w:rsidTr="009C07EB">
        <w:tc>
          <w:tcPr>
            <w:tcW w:w="4787" w:type="dxa"/>
          </w:tcPr>
          <w:p w14:paraId="3AF6391A" w14:textId="5E43AD9D" w:rsidR="00D203A0" w:rsidRPr="00DA627C" w:rsidRDefault="00D203A0" w:rsidP="00BA5840">
            <w:pPr>
              <w:spacing w:after="120"/>
              <w:ind w:left="709"/>
              <w:jc w:val="both"/>
              <w:rPr>
                <w:sz w:val="24"/>
                <w:szCs w:val="24"/>
                <w:lang w:val="en-US"/>
              </w:rPr>
            </w:pPr>
          </w:p>
        </w:tc>
        <w:tc>
          <w:tcPr>
            <w:tcW w:w="4960" w:type="dxa"/>
          </w:tcPr>
          <w:p w14:paraId="3AF6391B" w14:textId="60260C5A" w:rsidR="00D203A0" w:rsidRPr="00DA627C" w:rsidRDefault="00D203A0" w:rsidP="0009483D">
            <w:pPr>
              <w:spacing w:after="120"/>
              <w:jc w:val="both"/>
              <w:rPr>
                <w:sz w:val="24"/>
                <w:szCs w:val="24"/>
                <w:lang w:val="en-US"/>
              </w:rPr>
            </w:pPr>
          </w:p>
        </w:tc>
      </w:tr>
      <w:tr w:rsidR="00D91961" w:rsidRPr="00DA627C" w14:paraId="3AF6391F" w14:textId="77777777" w:rsidTr="009C07EB">
        <w:tc>
          <w:tcPr>
            <w:tcW w:w="4787" w:type="dxa"/>
          </w:tcPr>
          <w:p w14:paraId="3AF6391D" w14:textId="20F03F96" w:rsidR="00D91961" w:rsidRPr="00DA627C" w:rsidRDefault="0097023F" w:rsidP="002D393D">
            <w:pPr>
              <w:pStyle w:val="Odstavecseseznamem"/>
              <w:numPr>
                <w:ilvl w:val="0"/>
                <w:numId w:val="3"/>
              </w:numPr>
              <w:spacing w:after="120"/>
              <w:ind w:left="284" w:hanging="284"/>
              <w:jc w:val="both"/>
              <w:rPr>
                <w:b/>
                <w:smallCaps/>
                <w:sz w:val="24"/>
                <w:szCs w:val="24"/>
                <w:u w:val="single"/>
                <w:lang w:val="en-US"/>
              </w:rPr>
            </w:pPr>
            <w:bookmarkStart w:id="22" w:name="_Hlk102644186"/>
            <w:bookmarkStart w:id="23" w:name="_Hlk102743061"/>
            <w:r w:rsidRPr="00DA627C">
              <w:rPr>
                <w:b/>
                <w:smallCaps/>
                <w:sz w:val="24"/>
                <w:szCs w:val="24"/>
                <w:u w:val="single"/>
                <w:lang w:val="en-US"/>
              </w:rPr>
              <w:t>Indemnification;</w:t>
            </w:r>
            <w:bookmarkEnd w:id="22"/>
            <w:r w:rsidRPr="00DA627C">
              <w:rPr>
                <w:rFonts w:ascii="Arial" w:eastAsia="Calibri" w:hAnsi="Arial" w:cs="Arial"/>
                <w:b/>
                <w:smallCaps/>
                <w:u w:val="single"/>
                <w:lang w:val="en-US"/>
              </w:rPr>
              <w:t xml:space="preserve"> </w:t>
            </w:r>
            <w:bookmarkEnd w:id="23"/>
            <w:r w:rsidR="00454A9F" w:rsidRPr="00DA627C">
              <w:rPr>
                <w:b/>
                <w:smallCaps/>
                <w:sz w:val="24"/>
                <w:szCs w:val="24"/>
                <w:u w:val="single"/>
                <w:lang w:val="en-US"/>
              </w:rPr>
              <w:t>Study Subject Injury</w:t>
            </w:r>
            <w:r w:rsidR="00D203A0" w:rsidRPr="00DA627C">
              <w:rPr>
                <w:b/>
                <w:smallCaps/>
                <w:sz w:val="24"/>
                <w:szCs w:val="24"/>
                <w:u w:val="single"/>
                <w:lang w:val="en-US"/>
              </w:rPr>
              <w:t>, insurance and damages</w:t>
            </w:r>
          </w:p>
        </w:tc>
        <w:tc>
          <w:tcPr>
            <w:tcW w:w="4960" w:type="dxa"/>
          </w:tcPr>
          <w:p w14:paraId="3AF6391E" w14:textId="2AC6D830" w:rsidR="00D91961" w:rsidRPr="00DA627C" w:rsidRDefault="00E7243C" w:rsidP="00AD36B4">
            <w:pPr>
              <w:pStyle w:val="slovanodstavce"/>
              <w:numPr>
                <w:ilvl w:val="0"/>
                <w:numId w:val="0"/>
              </w:numPr>
              <w:spacing w:after="0"/>
              <w:ind w:left="360"/>
              <w:rPr>
                <w:rFonts w:ascii="Times New Roman" w:hAnsi="Times New Roman"/>
                <w:b/>
                <w:smallCaps/>
                <w:sz w:val="24"/>
                <w:szCs w:val="24"/>
                <w:u w:val="single"/>
              </w:rPr>
            </w:pPr>
            <w:r w:rsidRPr="00DA627C">
              <w:rPr>
                <w:rFonts w:ascii="Times New Roman" w:hAnsi="Times New Roman"/>
                <w:b/>
                <w:bCs/>
                <w:smallCaps/>
                <w:sz w:val="24"/>
                <w:szCs w:val="24"/>
              </w:rPr>
              <w:t xml:space="preserve">7. </w:t>
            </w:r>
            <w:proofErr w:type="spellStart"/>
            <w:r w:rsidR="005A2EA2" w:rsidRPr="00DA627C">
              <w:rPr>
                <w:rFonts w:ascii="Times New Roman" w:hAnsi="Times New Roman"/>
                <w:b/>
                <w:bCs/>
                <w:smallCaps/>
                <w:sz w:val="24"/>
                <w:szCs w:val="24"/>
                <w:u w:val="single"/>
              </w:rPr>
              <w:t>Odškodnění</w:t>
            </w:r>
            <w:proofErr w:type="spellEnd"/>
            <w:r w:rsidR="005A2EA2" w:rsidRPr="00DA627C">
              <w:rPr>
                <w:rFonts w:ascii="Times New Roman" w:eastAsia="Malgun Gothic" w:hAnsi="Times New Roman"/>
                <w:b/>
                <w:smallCaps/>
                <w:sz w:val="24"/>
                <w:szCs w:val="24"/>
                <w:u w:val="single"/>
                <w:lang w:val="en-US"/>
              </w:rPr>
              <w:t xml:space="preserve">; </w:t>
            </w:r>
            <w:r w:rsidR="00AD36B4" w:rsidRPr="00DA627C">
              <w:rPr>
                <w:rFonts w:ascii="Times New Roman" w:hAnsi="Times New Roman"/>
                <w:b/>
                <w:smallCaps/>
                <w:sz w:val="24"/>
                <w:szCs w:val="24"/>
                <w:u w:val="single"/>
                <w:lang w:val="cs-CZ"/>
              </w:rPr>
              <w:t>Poškození zdraví subjektu studie, pojištění a odškodnění</w:t>
            </w:r>
          </w:p>
        </w:tc>
      </w:tr>
      <w:tr w:rsidR="00D203A0" w:rsidRPr="00DA627C" w14:paraId="3AF63922" w14:textId="77777777" w:rsidTr="009C07EB">
        <w:tc>
          <w:tcPr>
            <w:tcW w:w="4787" w:type="dxa"/>
          </w:tcPr>
          <w:p w14:paraId="6C1B2382" w14:textId="77777777" w:rsidR="0097023F" w:rsidRPr="00DA627C" w:rsidRDefault="0097023F" w:rsidP="0097023F">
            <w:pPr>
              <w:ind w:left="706" w:hanging="360"/>
              <w:jc w:val="both"/>
              <w:rPr>
                <w:b/>
                <w:bCs/>
                <w:sz w:val="24"/>
                <w:szCs w:val="24"/>
                <w:lang w:val="en-US"/>
              </w:rPr>
            </w:pPr>
            <w:bookmarkStart w:id="24" w:name="_Hlk102644218"/>
            <w:bookmarkStart w:id="25" w:name="_Hlk102743091"/>
            <w:r w:rsidRPr="00DA627C">
              <w:rPr>
                <w:b/>
                <w:bCs/>
                <w:sz w:val="24"/>
                <w:szCs w:val="24"/>
                <w:lang w:val="en-US"/>
              </w:rPr>
              <w:t>7.1</w:t>
            </w:r>
            <w:r w:rsidRPr="00DA627C">
              <w:rPr>
                <w:b/>
                <w:bCs/>
                <w:sz w:val="24"/>
                <w:szCs w:val="24"/>
                <w:lang w:val="en-US"/>
              </w:rPr>
              <w:tab/>
            </w:r>
            <w:r w:rsidRPr="00DA627C">
              <w:rPr>
                <w:b/>
                <w:bCs/>
                <w:sz w:val="24"/>
                <w:szCs w:val="24"/>
                <w:lang w:val="en-US"/>
              </w:rPr>
              <w:tab/>
            </w:r>
            <w:bookmarkStart w:id="26" w:name="_Hlk102658130"/>
            <w:r w:rsidRPr="00DA627C">
              <w:rPr>
                <w:b/>
                <w:bCs/>
                <w:sz w:val="24"/>
                <w:szCs w:val="24"/>
                <w:lang w:val="en-US"/>
              </w:rPr>
              <w:t>Sponsor Indemnification</w:t>
            </w:r>
          </w:p>
          <w:p w14:paraId="682E21F1" w14:textId="77777777" w:rsidR="0097023F" w:rsidRPr="00DA627C" w:rsidRDefault="0097023F" w:rsidP="0097023F">
            <w:pPr>
              <w:ind w:left="432"/>
              <w:jc w:val="both"/>
              <w:rPr>
                <w:sz w:val="24"/>
                <w:szCs w:val="24"/>
                <w:lang w:val="en-US"/>
              </w:rPr>
            </w:pPr>
            <w:bookmarkStart w:id="27" w:name="_Hlk102644210"/>
            <w:bookmarkEnd w:id="24"/>
            <w:r w:rsidRPr="00DA627C">
              <w:rPr>
                <w:sz w:val="24"/>
                <w:szCs w:val="24"/>
                <w:lang w:val="en-US"/>
              </w:rPr>
              <w:t xml:space="preserve">Sponsor agrees to indemnify, defend, and hold harmless Institution and its Affiliates, Investigators, Study Staff, and other Institution employees, agents, and approved Subcontractors (“Institution Indemnitees”) from and against any loss, expense, cost (including settlements or ex-gratia payments made with the consent of the Parties and reasonable legal and expert fees), liability, damage, or claim by third parties for personal injury, including death, that arises out of Institution’s administration of the Study Product(s) or procedures provided for by the Protocol or that arises out of the negligence or </w:t>
            </w:r>
            <w:proofErr w:type="spellStart"/>
            <w:r w:rsidRPr="00DA627C">
              <w:rPr>
                <w:sz w:val="24"/>
                <w:szCs w:val="24"/>
                <w:lang w:val="en-US"/>
              </w:rPr>
              <w:t>wilful</w:t>
            </w:r>
            <w:proofErr w:type="spellEnd"/>
            <w:r w:rsidRPr="00DA627C">
              <w:rPr>
                <w:sz w:val="24"/>
                <w:szCs w:val="24"/>
                <w:lang w:val="en-US"/>
              </w:rPr>
              <w:t xml:space="preserve"> misconduct of Sponsor (“Institution Claim”), provided that Sponsor shall not indemnify any Institution Indemnitee for </w:t>
            </w:r>
            <w:r w:rsidRPr="00DA627C">
              <w:rPr>
                <w:sz w:val="24"/>
                <w:szCs w:val="24"/>
                <w:lang w:val="en-US"/>
              </w:rPr>
              <w:lastRenderedPageBreak/>
              <w:t>any Institution Claim to the extent Institution Claim arose out of:</w:t>
            </w:r>
          </w:p>
          <w:p w14:paraId="2AA4A426" w14:textId="77777777" w:rsidR="005A2EA2" w:rsidRPr="00DA627C" w:rsidRDefault="005A2EA2" w:rsidP="0097023F">
            <w:pPr>
              <w:ind w:left="432"/>
              <w:jc w:val="both"/>
              <w:rPr>
                <w:sz w:val="24"/>
                <w:szCs w:val="24"/>
                <w:lang w:val="en-US"/>
              </w:rPr>
            </w:pPr>
          </w:p>
          <w:p w14:paraId="2FEC8286" w14:textId="77777777" w:rsidR="005A2EA2" w:rsidRPr="00DA627C" w:rsidRDefault="005A2EA2" w:rsidP="0097023F">
            <w:pPr>
              <w:ind w:left="432"/>
              <w:jc w:val="both"/>
              <w:rPr>
                <w:sz w:val="24"/>
                <w:szCs w:val="24"/>
                <w:lang w:val="en-US"/>
              </w:rPr>
            </w:pPr>
          </w:p>
          <w:p w14:paraId="12CF96BC" w14:textId="77777777" w:rsidR="005A2EA2" w:rsidRPr="00DA627C" w:rsidRDefault="005A2EA2" w:rsidP="0097023F">
            <w:pPr>
              <w:ind w:left="432"/>
              <w:jc w:val="both"/>
              <w:rPr>
                <w:sz w:val="24"/>
                <w:szCs w:val="24"/>
                <w:lang w:val="en-US"/>
              </w:rPr>
            </w:pPr>
          </w:p>
          <w:p w14:paraId="7C313714" w14:textId="77777777" w:rsidR="005A2EA2" w:rsidRPr="00DA627C" w:rsidRDefault="005A2EA2" w:rsidP="0097023F">
            <w:pPr>
              <w:ind w:left="432"/>
              <w:jc w:val="both"/>
              <w:rPr>
                <w:sz w:val="24"/>
                <w:szCs w:val="24"/>
                <w:lang w:val="en-US"/>
              </w:rPr>
            </w:pPr>
          </w:p>
          <w:p w14:paraId="319758E0" w14:textId="77777777" w:rsidR="005A2EA2" w:rsidRPr="00DA627C" w:rsidRDefault="005A2EA2" w:rsidP="0097023F">
            <w:pPr>
              <w:ind w:left="432"/>
              <w:jc w:val="both"/>
              <w:rPr>
                <w:sz w:val="24"/>
                <w:szCs w:val="24"/>
                <w:lang w:val="en-US"/>
              </w:rPr>
            </w:pPr>
          </w:p>
          <w:p w14:paraId="3177F3F9" w14:textId="77777777" w:rsidR="005A2EA2" w:rsidRPr="00DA627C" w:rsidRDefault="005A2EA2" w:rsidP="0097023F">
            <w:pPr>
              <w:ind w:left="432"/>
              <w:jc w:val="both"/>
              <w:rPr>
                <w:sz w:val="24"/>
                <w:szCs w:val="24"/>
                <w:lang w:val="en-US"/>
              </w:rPr>
            </w:pPr>
          </w:p>
          <w:p w14:paraId="4CD91429" w14:textId="77777777" w:rsidR="0097023F" w:rsidRPr="00DA627C" w:rsidRDefault="0097023F" w:rsidP="0097023F">
            <w:pPr>
              <w:ind w:left="432"/>
              <w:jc w:val="both"/>
              <w:rPr>
                <w:sz w:val="24"/>
                <w:szCs w:val="24"/>
                <w:lang w:val="en-US"/>
              </w:rPr>
            </w:pPr>
          </w:p>
          <w:p w14:paraId="3EE73B2B" w14:textId="77777777" w:rsidR="0097023F" w:rsidRPr="00DA627C" w:rsidRDefault="0097023F" w:rsidP="0097023F">
            <w:pPr>
              <w:tabs>
                <w:tab w:val="left" w:pos="1260"/>
              </w:tabs>
              <w:ind w:left="864"/>
              <w:jc w:val="both"/>
              <w:rPr>
                <w:sz w:val="24"/>
                <w:szCs w:val="24"/>
                <w:lang w:val="en-US"/>
              </w:rPr>
            </w:pPr>
            <w:r w:rsidRPr="00DA627C">
              <w:rPr>
                <w:sz w:val="24"/>
                <w:szCs w:val="24"/>
                <w:lang w:val="en-US"/>
              </w:rPr>
              <w:t>(i)</w:t>
            </w:r>
            <w:r w:rsidRPr="00DA627C">
              <w:rPr>
                <w:sz w:val="24"/>
                <w:szCs w:val="24"/>
                <w:lang w:val="en-US"/>
              </w:rPr>
              <w:tab/>
              <w:t>failure by Institution Indemnitees to conduct the Study in accordance with the Protocol or this Agreement; or</w:t>
            </w:r>
          </w:p>
          <w:p w14:paraId="47D5A508" w14:textId="77777777" w:rsidR="0097023F" w:rsidRPr="00DA627C" w:rsidRDefault="0097023F" w:rsidP="0097023F">
            <w:pPr>
              <w:tabs>
                <w:tab w:val="left" w:pos="1260"/>
              </w:tabs>
              <w:ind w:left="864"/>
              <w:jc w:val="both"/>
              <w:rPr>
                <w:sz w:val="24"/>
                <w:szCs w:val="24"/>
                <w:lang w:val="en-US"/>
              </w:rPr>
            </w:pPr>
          </w:p>
          <w:p w14:paraId="216FDECB" w14:textId="77777777" w:rsidR="005A2EA2" w:rsidRPr="00DA627C" w:rsidRDefault="005A2EA2" w:rsidP="0097023F">
            <w:pPr>
              <w:tabs>
                <w:tab w:val="left" w:pos="1260"/>
              </w:tabs>
              <w:ind w:left="864"/>
              <w:jc w:val="both"/>
              <w:rPr>
                <w:sz w:val="24"/>
                <w:szCs w:val="24"/>
                <w:lang w:val="en-US"/>
              </w:rPr>
            </w:pPr>
          </w:p>
          <w:p w14:paraId="6A28F786" w14:textId="77777777" w:rsidR="0097023F" w:rsidRPr="00DA627C" w:rsidRDefault="0097023F" w:rsidP="0097023F">
            <w:pPr>
              <w:tabs>
                <w:tab w:val="left" w:pos="1260"/>
              </w:tabs>
              <w:ind w:left="864"/>
              <w:jc w:val="both"/>
              <w:rPr>
                <w:sz w:val="24"/>
                <w:szCs w:val="24"/>
                <w:lang w:val="en-US"/>
              </w:rPr>
            </w:pPr>
            <w:r w:rsidRPr="00DA627C">
              <w:rPr>
                <w:sz w:val="24"/>
                <w:szCs w:val="24"/>
                <w:lang w:val="en-US"/>
              </w:rPr>
              <w:t>(ii)</w:t>
            </w:r>
            <w:r w:rsidRPr="00DA627C">
              <w:rPr>
                <w:sz w:val="24"/>
                <w:szCs w:val="24"/>
                <w:lang w:val="en-US"/>
              </w:rPr>
              <w:tab/>
              <w:t>the negligence or willful misconduct or breach of statutory duty of Institution Indemnitees.</w:t>
            </w:r>
          </w:p>
          <w:p w14:paraId="40ACC4CB" w14:textId="77777777" w:rsidR="0097023F" w:rsidRPr="00DA627C" w:rsidRDefault="0097023F" w:rsidP="0097023F">
            <w:pPr>
              <w:ind w:left="432"/>
              <w:jc w:val="both"/>
              <w:rPr>
                <w:sz w:val="24"/>
                <w:szCs w:val="24"/>
                <w:lang w:val="en-US"/>
              </w:rPr>
            </w:pPr>
          </w:p>
          <w:p w14:paraId="3F0675EA" w14:textId="77777777" w:rsidR="0097023F" w:rsidRPr="00DA627C" w:rsidRDefault="0097023F" w:rsidP="0097023F">
            <w:pPr>
              <w:ind w:left="432"/>
              <w:jc w:val="both"/>
              <w:rPr>
                <w:sz w:val="24"/>
                <w:szCs w:val="24"/>
                <w:lang w:val="en-US"/>
              </w:rPr>
            </w:pPr>
            <w:r w:rsidRPr="00DA627C">
              <w:rPr>
                <w:sz w:val="24"/>
                <w:szCs w:val="24"/>
                <w:lang w:val="en-US"/>
              </w:rPr>
              <w:t>Sponsor’s obligations under this clause with respect to Institution Claim are conditioned on:</w:t>
            </w:r>
          </w:p>
          <w:p w14:paraId="75E6677F" w14:textId="77777777" w:rsidR="0097023F" w:rsidRPr="00DA627C" w:rsidRDefault="0097023F" w:rsidP="0097023F">
            <w:pPr>
              <w:ind w:left="432"/>
              <w:jc w:val="both"/>
              <w:rPr>
                <w:sz w:val="24"/>
                <w:szCs w:val="24"/>
                <w:lang w:val="en-US"/>
              </w:rPr>
            </w:pPr>
          </w:p>
          <w:p w14:paraId="231D7D02" w14:textId="77777777" w:rsidR="0097023F" w:rsidRPr="00DA627C" w:rsidRDefault="0097023F" w:rsidP="0097023F">
            <w:pPr>
              <w:tabs>
                <w:tab w:val="left" w:pos="1260"/>
              </w:tabs>
              <w:ind w:left="864"/>
              <w:jc w:val="both"/>
              <w:rPr>
                <w:sz w:val="24"/>
                <w:szCs w:val="24"/>
                <w:lang w:val="en-US"/>
              </w:rPr>
            </w:pPr>
            <w:r w:rsidRPr="00DA627C">
              <w:rPr>
                <w:sz w:val="24"/>
                <w:szCs w:val="24"/>
                <w:lang w:val="en-US"/>
              </w:rPr>
              <w:t>(i)</w:t>
            </w:r>
            <w:r w:rsidRPr="00DA627C">
              <w:rPr>
                <w:sz w:val="24"/>
                <w:szCs w:val="24"/>
                <w:lang w:val="en-US"/>
              </w:rPr>
              <w:tab/>
              <w:t>prompt written notification to Sponsor of Institution Claim so that Sponsor’s ability to defend or settle Institution Claim is not prejudiced; and</w:t>
            </w:r>
          </w:p>
          <w:p w14:paraId="3D517198" w14:textId="77777777" w:rsidR="0097023F" w:rsidRPr="00DA627C" w:rsidRDefault="0097023F" w:rsidP="0097023F">
            <w:pPr>
              <w:tabs>
                <w:tab w:val="left" w:pos="1260"/>
              </w:tabs>
              <w:ind w:left="864"/>
              <w:jc w:val="both"/>
              <w:rPr>
                <w:sz w:val="24"/>
                <w:szCs w:val="24"/>
                <w:lang w:val="en-US"/>
              </w:rPr>
            </w:pPr>
          </w:p>
          <w:p w14:paraId="43125494" w14:textId="787FB313" w:rsidR="0097023F" w:rsidRPr="00DA627C" w:rsidRDefault="0097023F" w:rsidP="0097023F">
            <w:pPr>
              <w:pStyle w:val="Odstavecseseznamem1"/>
              <w:spacing w:after="120" w:line="240" w:lineRule="auto"/>
              <w:contextualSpacing w:val="0"/>
              <w:jc w:val="both"/>
              <w:rPr>
                <w:rFonts w:ascii="Arial" w:hAnsi="Arial" w:cs="Arial"/>
                <w:sz w:val="20"/>
                <w:szCs w:val="20"/>
              </w:rPr>
            </w:pPr>
            <w:r w:rsidRPr="00DA627C">
              <w:rPr>
                <w:rFonts w:ascii="Times New Roman" w:hAnsi="Times New Roman"/>
                <w:sz w:val="24"/>
                <w:szCs w:val="24"/>
              </w:rPr>
              <w:t>(ii)</w:t>
            </w:r>
            <w:r w:rsidRPr="00DA627C">
              <w:rPr>
                <w:rFonts w:ascii="Times New Roman" w:hAnsi="Times New Roman"/>
                <w:sz w:val="24"/>
                <w:szCs w:val="24"/>
              </w:rPr>
              <w:tab/>
              <w:t xml:space="preserve">Institution Indemnitees’ agreement that Sponsor has full control over the </w:t>
            </w:r>
            <w:proofErr w:type="spellStart"/>
            <w:r w:rsidRPr="00DA627C">
              <w:rPr>
                <w:rFonts w:ascii="Times New Roman" w:hAnsi="Times New Roman"/>
                <w:sz w:val="24"/>
                <w:szCs w:val="24"/>
              </w:rPr>
              <w:t>defence</w:t>
            </w:r>
            <w:proofErr w:type="spellEnd"/>
            <w:r w:rsidRPr="00DA627C">
              <w:rPr>
                <w:rFonts w:ascii="Times New Roman" w:hAnsi="Times New Roman"/>
                <w:sz w:val="24"/>
                <w:szCs w:val="24"/>
              </w:rPr>
              <w:t xml:space="preserve"> or settlement of Institution Claim and to fully cooperate with Sponsor in the </w:t>
            </w:r>
            <w:proofErr w:type="spellStart"/>
            <w:r w:rsidRPr="00DA627C">
              <w:rPr>
                <w:rFonts w:ascii="Times New Roman" w:hAnsi="Times New Roman"/>
                <w:sz w:val="24"/>
                <w:szCs w:val="24"/>
              </w:rPr>
              <w:t>defence</w:t>
            </w:r>
            <w:proofErr w:type="spellEnd"/>
            <w:r w:rsidRPr="00DA627C">
              <w:rPr>
                <w:rFonts w:ascii="Times New Roman" w:hAnsi="Times New Roman"/>
                <w:sz w:val="24"/>
                <w:szCs w:val="24"/>
              </w:rPr>
              <w:t xml:space="preserve"> or settlement of Institution Claim; provided, that, Sponsor will not settle any such Institution Claim under terms that include an admission of fault or wrongdoing by any Indemnitee or which requires an Indemnitee to undertake a future course of action without that Indemnitee’s written consent to such components</w:t>
            </w:r>
            <w:bookmarkEnd w:id="27"/>
            <w:r w:rsidRPr="00DA627C">
              <w:rPr>
                <w:rFonts w:ascii="Arial" w:hAnsi="Arial" w:cs="Arial"/>
                <w:sz w:val="20"/>
                <w:szCs w:val="20"/>
              </w:rPr>
              <w:t>.</w:t>
            </w:r>
            <w:bookmarkEnd w:id="25"/>
            <w:bookmarkEnd w:id="26"/>
          </w:p>
          <w:p w14:paraId="5BEB4A64" w14:textId="77777777" w:rsidR="005A2EA2" w:rsidRPr="00DA627C" w:rsidRDefault="005A2EA2" w:rsidP="005A2EA2">
            <w:pPr>
              <w:pStyle w:val="Odstavecseseznamem1"/>
              <w:spacing w:after="120" w:line="240" w:lineRule="auto"/>
              <w:ind w:left="0"/>
              <w:contextualSpacing w:val="0"/>
              <w:jc w:val="both"/>
              <w:rPr>
                <w:rFonts w:ascii="Arial" w:hAnsi="Arial" w:cs="Arial"/>
                <w:sz w:val="20"/>
                <w:szCs w:val="20"/>
              </w:rPr>
            </w:pPr>
          </w:p>
          <w:p w14:paraId="5A96478F" w14:textId="77777777" w:rsidR="005A2EA2" w:rsidRPr="00DA627C" w:rsidRDefault="005A2EA2" w:rsidP="005A2EA2">
            <w:pPr>
              <w:pStyle w:val="Odstavecseseznamem1"/>
              <w:spacing w:after="120" w:line="240" w:lineRule="auto"/>
              <w:ind w:left="0"/>
              <w:contextualSpacing w:val="0"/>
              <w:jc w:val="both"/>
              <w:rPr>
                <w:rFonts w:ascii="Times New Roman" w:hAnsi="Times New Roman"/>
                <w:sz w:val="24"/>
                <w:szCs w:val="24"/>
              </w:rPr>
            </w:pPr>
          </w:p>
          <w:p w14:paraId="219C483D" w14:textId="4049FAB9" w:rsidR="005D2BE1" w:rsidRPr="00DA627C" w:rsidRDefault="005D2BE1" w:rsidP="005D2BE1">
            <w:pPr>
              <w:ind w:left="706" w:firstLine="3"/>
              <w:jc w:val="both"/>
              <w:rPr>
                <w:rFonts w:ascii="Arial" w:hAnsi="Arial" w:cs="Arial"/>
                <w:b/>
                <w:bCs/>
                <w:lang w:val="en-US"/>
              </w:rPr>
            </w:pPr>
            <w:bookmarkStart w:id="28" w:name="_Hlk102644254"/>
            <w:r w:rsidRPr="00DA627C">
              <w:rPr>
                <w:rFonts w:ascii="Arial" w:hAnsi="Arial" w:cs="Arial"/>
                <w:b/>
                <w:bCs/>
                <w:lang w:val="en-US"/>
              </w:rPr>
              <w:t>7.2</w:t>
            </w:r>
            <w:r w:rsidRPr="00DA627C">
              <w:rPr>
                <w:rFonts w:ascii="Arial" w:hAnsi="Arial" w:cs="Arial"/>
                <w:b/>
                <w:bCs/>
                <w:lang w:val="en-US"/>
              </w:rPr>
              <w:tab/>
            </w:r>
            <w:r w:rsidRPr="00DA627C">
              <w:rPr>
                <w:rFonts w:ascii="Arial" w:hAnsi="Arial" w:cs="Arial"/>
                <w:b/>
                <w:bCs/>
                <w:lang w:val="en-US"/>
              </w:rPr>
              <w:tab/>
            </w:r>
            <w:r w:rsidRPr="00DA627C">
              <w:rPr>
                <w:b/>
                <w:smallCaps/>
                <w:sz w:val="24"/>
                <w:szCs w:val="24"/>
                <w:u w:val="single"/>
                <w:lang w:val="cs-CZ"/>
              </w:rPr>
              <w:t xml:space="preserve">Subject </w:t>
            </w:r>
            <w:proofErr w:type="spellStart"/>
            <w:r w:rsidRPr="00DA627C">
              <w:rPr>
                <w:b/>
                <w:smallCaps/>
                <w:sz w:val="24"/>
                <w:szCs w:val="24"/>
                <w:u w:val="single"/>
                <w:lang w:val="cs-CZ"/>
              </w:rPr>
              <w:t>Injury</w:t>
            </w:r>
            <w:bookmarkEnd w:id="28"/>
            <w:proofErr w:type="spellEnd"/>
            <w:r w:rsidRPr="00DA627C">
              <w:rPr>
                <w:b/>
                <w:smallCaps/>
                <w:sz w:val="24"/>
                <w:szCs w:val="24"/>
                <w:u w:val="single"/>
                <w:lang w:val="cs-CZ"/>
              </w:rPr>
              <w:t xml:space="preserve"> and </w:t>
            </w:r>
            <w:proofErr w:type="spellStart"/>
            <w:r w:rsidRPr="00DA627C">
              <w:rPr>
                <w:b/>
                <w:smallCaps/>
                <w:sz w:val="24"/>
                <w:szCs w:val="24"/>
                <w:u w:val="single"/>
                <w:lang w:val="cs-CZ"/>
              </w:rPr>
              <w:t>Damages</w:t>
            </w:r>
            <w:proofErr w:type="spellEnd"/>
          </w:p>
          <w:p w14:paraId="06B451F8" w14:textId="77777777" w:rsidR="0097023F" w:rsidRPr="00DA627C" w:rsidRDefault="0097023F" w:rsidP="00AD36B4">
            <w:pPr>
              <w:pStyle w:val="Odstavecseseznamem1"/>
              <w:spacing w:after="120" w:line="240" w:lineRule="auto"/>
              <w:contextualSpacing w:val="0"/>
              <w:jc w:val="both"/>
              <w:rPr>
                <w:rFonts w:ascii="Times New Roman" w:hAnsi="Times New Roman"/>
                <w:sz w:val="24"/>
                <w:szCs w:val="24"/>
              </w:rPr>
            </w:pPr>
          </w:p>
          <w:p w14:paraId="3AF63920" w14:textId="37864995" w:rsidR="00D203A0" w:rsidRPr="00DA627C" w:rsidRDefault="00D203A0" w:rsidP="00AD36B4">
            <w:pPr>
              <w:pStyle w:val="Odstavecseseznamem1"/>
              <w:spacing w:after="120" w:line="240" w:lineRule="auto"/>
              <w:contextualSpacing w:val="0"/>
              <w:jc w:val="both"/>
              <w:rPr>
                <w:rFonts w:ascii="Times New Roman" w:hAnsi="Times New Roman"/>
                <w:b/>
                <w:smallCaps/>
                <w:sz w:val="24"/>
                <w:szCs w:val="24"/>
                <w:u w:val="single"/>
              </w:rPr>
            </w:pPr>
            <w:r w:rsidRPr="00DA627C">
              <w:rPr>
                <w:rFonts w:ascii="Times New Roman" w:hAnsi="Times New Roman"/>
                <w:sz w:val="24"/>
                <w:szCs w:val="24"/>
              </w:rPr>
              <w:t>Sponsor hereby represents and warrants that it will provide clinical trial insurance in accordance with § 5</w:t>
            </w:r>
            <w:r w:rsidR="00046158" w:rsidRPr="00DA627C">
              <w:rPr>
                <w:rFonts w:ascii="Times New Roman" w:hAnsi="Times New Roman"/>
                <w:sz w:val="24"/>
                <w:szCs w:val="24"/>
              </w:rPr>
              <w:t>8</w:t>
            </w:r>
            <w:r w:rsidRPr="00DA627C">
              <w:rPr>
                <w:rFonts w:ascii="Times New Roman" w:hAnsi="Times New Roman"/>
                <w:sz w:val="24"/>
                <w:szCs w:val="24"/>
              </w:rPr>
              <w:t xml:space="preserve">, par. </w:t>
            </w:r>
            <w:r w:rsidR="00046158" w:rsidRPr="00DA627C">
              <w:rPr>
                <w:rFonts w:ascii="Times New Roman" w:hAnsi="Times New Roman"/>
                <w:sz w:val="24"/>
                <w:szCs w:val="24"/>
              </w:rPr>
              <w:t>2</w:t>
            </w:r>
            <w:r w:rsidRPr="00DA627C">
              <w:rPr>
                <w:rFonts w:ascii="Times New Roman" w:hAnsi="Times New Roman"/>
                <w:sz w:val="24"/>
                <w:szCs w:val="24"/>
              </w:rPr>
              <w:t>, Act on Pharmaceuticals</w:t>
            </w:r>
            <w:r w:rsidR="00DD248E" w:rsidRPr="00DA627C">
              <w:rPr>
                <w:rFonts w:ascii="Times New Roman" w:hAnsi="Times New Roman"/>
                <w:sz w:val="24"/>
                <w:szCs w:val="24"/>
              </w:rPr>
              <w:t xml:space="preserve"> 378/2007</w:t>
            </w:r>
            <w:r w:rsidRPr="00DA627C">
              <w:rPr>
                <w:rFonts w:ascii="Times New Roman" w:hAnsi="Times New Roman"/>
                <w:sz w:val="24"/>
                <w:szCs w:val="24"/>
              </w:rPr>
              <w:t xml:space="preserve"> as may be subsequently amended. </w:t>
            </w:r>
          </w:p>
        </w:tc>
        <w:tc>
          <w:tcPr>
            <w:tcW w:w="4960" w:type="dxa"/>
          </w:tcPr>
          <w:p w14:paraId="6174FE6B" w14:textId="77777777" w:rsidR="00385B29" w:rsidRPr="00DA627C" w:rsidRDefault="00385B29" w:rsidP="00385B29">
            <w:pPr>
              <w:ind w:left="432"/>
              <w:jc w:val="both"/>
              <w:rPr>
                <w:rFonts w:eastAsia="Times New Roman"/>
                <w:sz w:val="24"/>
                <w:szCs w:val="24"/>
                <w:lang w:val="en-US"/>
              </w:rPr>
            </w:pPr>
            <w:r w:rsidRPr="00DA627C">
              <w:rPr>
                <w:rFonts w:eastAsia="Times New Roman"/>
                <w:b/>
                <w:bCs/>
                <w:sz w:val="24"/>
                <w:szCs w:val="24"/>
                <w:lang w:val="en-US"/>
              </w:rPr>
              <w:lastRenderedPageBreak/>
              <w:t>7.1.</w:t>
            </w:r>
            <w:r w:rsidRPr="00DA627C">
              <w:rPr>
                <w:rFonts w:eastAsia="Times New Roman"/>
                <w:sz w:val="24"/>
                <w:szCs w:val="24"/>
                <w:lang w:val="en-US"/>
              </w:rPr>
              <w:tab/>
            </w:r>
            <w:proofErr w:type="spellStart"/>
            <w:r w:rsidRPr="00DA627C">
              <w:rPr>
                <w:rFonts w:eastAsia="Times New Roman"/>
                <w:b/>
                <w:bCs/>
                <w:sz w:val="24"/>
                <w:szCs w:val="24"/>
                <w:lang w:val="en-US"/>
              </w:rPr>
              <w:t>Odškodnění</w:t>
            </w:r>
            <w:proofErr w:type="spellEnd"/>
            <w:r w:rsidRPr="00DA627C">
              <w:rPr>
                <w:rFonts w:eastAsia="Times New Roman"/>
                <w:b/>
                <w:bCs/>
                <w:sz w:val="24"/>
                <w:szCs w:val="24"/>
                <w:lang w:val="en-US"/>
              </w:rPr>
              <w:t xml:space="preserve"> ze strany Zadavatele</w:t>
            </w:r>
            <w:r w:rsidRPr="00DA627C">
              <w:rPr>
                <w:rFonts w:eastAsia="Times New Roman"/>
                <w:sz w:val="24"/>
                <w:szCs w:val="24"/>
                <w:lang w:val="en-US"/>
              </w:rPr>
              <w:t>.</w:t>
            </w:r>
          </w:p>
          <w:p w14:paraId="63696973" w14:textId="39F75B43" w:rsidR="00385B29" w:rsidRPr="00DA627C" w:rsidRDefault="00385B29" w:rsidP="00385B29">
            <w:pPr>
              <w:ind w:left="432"/>
              <w:jc w:val="both"/>
              <w:rPr>
                <w:rFonts w:eastAsia="Times New Roman"/>
                <w:sz w:val="24"/>
                <w:szCs w:val="24"/>
                <w:lang w:val="en-US"/>
              </w:rPr>
            </w:pPr>
            <w:r w:rsidRPr="00DA627C">
              <w:rPr>
                <w:rFonts w:eastAsia="Times New Roman"/>
                <w:sz w:val="24"/>
                <w:szCs w:val="24"/>
                <w:lang w:val="en-US"/>
              </w:rPr>
              <w:t xml:space="preserve">Zadavatel se </w:t>
            </w:r>
            <w:proofErr w:type="spellStart"/>
            <w:r w:rsidRPr="00DA627C">
              <w:rPr>
                <w:rFonts w:eastAsia="Times New Roman"/>
                <w:sz w:val="24"/>
                <w:szCs w:val="24"/>
                <w:lang w:val="en-US"/>
              </w:rPr>
              <w:t>zavazuje</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poskytnout</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Zdravotnickému</w:t>
            </w:r>
            <w:proofErr w:type="spellEnd"/>
            <w:r w:rsidRPr="00DA627C">
              <w:rPr>
                <w:rFonts w:eastAsia="Times New Roman"/>
                <w:sz w:val="24"/>
                <w:szCs w:val="24"/>
                <w:lang w:val="en-US"/>
              </w:rPr>
              <w:t xml:space="preserve"> zařízení a jeho </w:t>
            </w:r>
            <w:proofErr w:type="spellStart"/>
            <w:r w:rsidRPr="00DA627C">
              <w:rPr>
                <w:rFonts w:eastAsia="Times New Roman"/>
                <w:sz w:val="24"/>
                <w:szCs w:val="24"/>
                <w:lang w:val="en-US"/>
              </w:rPr>
              <w:t>Přidruženým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subjektům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Zkoušejícím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Studijnímu</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personálu</w:t>
            </w:r>
            <w:proofErr w:type="spellEnd"/>
            <w:r w:rsidRPr="00DA627C">
              <w:rPr>
                <w:rFonts w:eastAsia="Times New Roman"/>
                <w:sz w:val="24"/>
                <w:szCs w:val="24"/>
                <w:lang w:val="en-US"/>
              </w:rPr>
              <w:t xml:space="preserve"> a </w:t>
            </w:r>
            <w:proofErr w:type="spellStart"/>
            <w:r w:rsidRPr="00DA627C">
              <w:rPr>
                <w:rFonts w:eastAsia="Times New Roman"/>
                <w:sz w:val="24"/>
                <w:szCs w:val="24"/>
                <w:lang w:val="en-US"/>
              </w:rPr>
              <w:t>dalším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zaměstnancům</w:t>
            </w:r>
            <w:proofErr w:type="spellEnd"/>
            <w:r w:rsidRPr="00DA627C">
              <w:rPr>
                <w:rFonts w:eastAsia="Times New Roman"/>
                <w:sz w:val="24"/>
                <w:szCs w:val="24"/>
                <w:lang w:val="en-US"/>
              </w:rPr>
              <w:t xml:space="preserve"> Zdravotnického zařízení, jeho </w:t>
            </w:r>
            <w:proofErr w:type="spellStart"/>
            <w:r w:rsidRPr="00DA627C">
              <w:rPr>
                <w:rFonts w:eastAsia="Times New Roman"/>
                <w:sz w:val="24"/>
                <w:szCs w:val="24"/>
                <w:lang w:val="en-US"/>
              </w:rPr>
              <w:t>zástupcům</w:t>
            </w:r>
            <w:proofErr w:type="spellEnd"/>
            <w:r w:rsidRPr="00DA627C">
              <w:rPr>
                <w:rFonts w:eastAsia="Times New Roman"/>
                <w:sz w:val="24"/>
                <w:szCs w:val="24"/>
                <w:lang w:val="en-US"/>
              </w:rPr>
              <w:t xml:space="preserve"> a </w:t>
            </w:r>
            <w:proofErr w:type="spellStart"/>
            <w:r w:rsidRPr="00DA627C">
              <w:rPr>
                <w:rFonts w:eastAsia="Times New Roman"/>
                <w:sz w:val="24"/>
                <w:szCs w:val="24"/>
                <w:lang w:val="en-US"/>
              </w:rPr>
              <w:t>schváleným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Subdodavatelům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Příjemcům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odškodnění</w:t>
            </w:r>
            <w:proofErr w:type="spellEnd"/>
            <w:r w:rsidRPr="00DA627C">
              <w:rPr>
                <w:rFonts w:eastAsia="Times New Roman"/>
                <w:sz w:val="24"/>
                <w:szCs w:val="24"/>
                <w:lang w:val="en-US"/>
              </w:rPr>
              <w:t xml:space="preserve"> ve Zdravotnickém zařízení“) </w:t>
            </w:r>
            <w:proofErr w:type="spellStart"/>
            <w:r w:rsidRPr="00DA627C">
              <w:rPr>
                <w:rFonts w:eastAsia="Times New Roman"/>
                <w:sz w:val="24"/>
                <w:szCs w:val="24"/>
                <w:lang w:val="en-US"/>
              </w:rPr>
              <w:t>odškodnění</w:t>
            </w:r>
            <w:proofErr w:type="spellEnd"/>
            <w:r w:rsidRPr="00DA627C">
              <w:rPr>
                <w:rFonts w:eastAsia="Times New Roman"/>
                <w:sz w:val="24"/>
                <w:szCs w:val="24"/>
                <w:lang w:val="en-US"/>
              </w:rPr>
              <w:t xml:space="preserve"> a </w:t>
            </w:r>
            <w:proofErr w:type="spellStart"/>
            <w:r w:rsidRPr="00DA627C">
              <w:rPr>
                <w:rFonts w:eastAsia="Times New Roman"/>
                <w:sz w:val="24"/>
                <w:szCs w:val="24"/>
                <w:lang w:val="en-US"/>
              </w:rPr>
              <w:t>převzít</w:t>
            </w:r>
            <w:proofErr w:type="spellEnd"/>
            <w:r w:rsidRPr="00DA627C">
              <w:rPr>
                <w:rFonts w:eastAsia="Times New Roman"/>
                <w:sz w:val="24"/>
                <w:szCs w:val="24"/>
                <w:lang w:val="en-US"/>
              </w:rPr>
              <w:t xml:space="preserve"> za </w:t>
            </w:r>
            <w:proofErr w:type="spellStart"/>
            <w:r w:rsidRPr="00DA627C">
              <w:rPr>
                <w:rFonts w:eastAsia="Times New Roman"/>
                <w:sz w:val="24"/>
                <w:szCs w:val="24"/>
                <w:lang w:val="en-US"/>
              </w:rPr>
              <w:t>ně</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odpovědnost</w:t>
            </w:r>
            <w:proofErr w:type="spellEnd"/>
            <w:r w:rsidRPr="00DA627C">
              <w:rPr>
                <w:rFonts w:eastAsia="Times New Roman"/>
                <w:sz w:val="24"/>
                <w:szCs w:val="24"/>
                <w:lang w:val="en-US"/>
              </w:rPr>
              <w:t xml:space="preserve"> za veškeré </w:t>
            </w:r>
            <w:proofErr w:type="spellStart"/>
            <w:r w:rsidRPr="00DA627C">
              <w:rPr>
                <w:rFonts w:eastAsia="Times New Roman"/>
                <w:sz w:val="24"/>
                <w:szCs w:val="24"/>
                <w:lang w:val="en-US"/>
              </w:rPr>
              <w:t>ztráty</w:t>
            </w:r>
            <w:proofErr w:type="spellEnd"/>
            <w:r w:rsidRPr="00DA627C">
              <w:rPr>
                <w:rFonts w:eastAsia="Times New Roman"/>
                <w:sz w:val="24"/>
                <w:szCs w:val="24"/>
                <w:lang w:val="en-US"/>
              </w:rPr>
              <w:t xml:space="preserve">, výdaje nebo náklady (včetně </w:t>
            </w:r>
            <w:proofErr w:type="spellStart"/>
            <w:r w:rsidRPr="00DA627C">
              <w:rPr>
                <w:rFonts w:eastAsia="Times New Roman"/>
                <w:sz w:val="24"/>
                <w:szCs w:val="24"/>
                <w:lang w:val="en-US"/>
              </w:rPr>
              <w:t>jakýchkoli</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urovnání</w:t>
            </w:r>
            <w:proofErr w:type="spellEnd"/>
            <w:r w:rsidRPr="00DA627C">
              <w:rPr>
                <w:rFonts w:eastAsia="Times New Roman"/>
                <w:sz w:val="24"/>
                <w:szCs w:val="24"/>
                <w:lang w:val="en-US"/>
              </w:rPr>
              <w:t xml:space="preserve"> nebo </w:t>
            </w:r>
            <w:proofErr w:type="spellStart"/>
            <w:r w:rsidRPr="00DA627C">
              <w:rPr>
                <w:rFonts w:eastAsia="Times New Roman"/>
                <w:sz w:val="24"/>
                <w:szCs w:val="24"/>
                <w:lang w:val="en-US"/>
              </w:rPr>
              <w:t>mimořádných</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plnění</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provedených</w:t>
            </w:r>
            <w:proofErr w:type="spellEnd"/>
            <w:r w:rsidRPr="00DA627C">
              <w:rPr>
                <w:rFonts w:eastAsia="Times New Roman"/>
                <w:sz w:val="24"/>
                <w:szCs w:val="24"/>
                <w:lang w:val="en-US"/>
              </w:rPr>
              <w:t xml:space="preserve"> se </w:t>
            </w:r>
            <w:proofErr w:type="spellStart"/>
            <w:r w:rsidRPr="00DA627C">
              <w:rPr>
                <w:rFonts w:eastAsia="Times New Roman"/>
                <w:sz w:val="24"/>
                <w:szCs w:val="24"/>
                <w:lang w:val="en-US"/>
              </w:rPr>
              <w:t>souhlasem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smluvních</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stran</w:t>
            </w:r>
            <w:proofErr w:type="spellEnd"/>
            <w:r w:rsidRPr="00DA627C">
              <w:rPr>
                <w:rFonts w:eastAsia="Times New Roman"/>
                <w:sz w:val="24"/>
                <w:szCs w:val="24"/>
                <w:lang w:val="en-US"/>
              </w:rPr>
              <w:t xml:space="preserve"> a </w:t>
            </w:r>
            <w:proofErr w:type="spellStart"/>
            <w:r w:rsidRPr="00DA627C">
              <w:rPr>
                <w:rFonts w:eastAsia="Times New Roman"/>
                <w:sz w:val="24"/>
                <w:szCs w:val="24"/>
                <w:lang w:val="en-US"/>
              </w:rPr>
              <w:t>přiměřených</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právních</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poplatků</w:t>
            </w:r>
            <w:proofErr w:type="spellEnd"/>
            <w:r w:rsidRPr="00DA627C">
              <w:rPr>
                <w:rFonts w:eastAsia="Times New Roman"/>
                <w:sz w:val="24"/>
                <w:szCs w:val="24"/>
                <w:lang w:val="en-US"/>
              </w:rPr>
              <w:t xml:space="preserve"> a </w:t>
            </w:r>
            <w:proofErr w:type="spellStart"/>
            <w:r w:rsidRPr="00DA627C">
              <w:rPr>
                <w:rFonts w:eastAsia="Times New Roman"/>
                <w:sz w:val="24"/>
                <w:szCs w:val="24"/>
                <w:lang w:val="en-US"/>
              </w:rPr>
              <w:t>nákladů</w:t>
            </w:r>
            <w:proofErr w:type="spellEnd"/>
            <w:r w:rsidRPr="00DA627C">
              <w:rPr>
                <w:rFonts w:eastAsia="Times New Roman"/>
                <w:sz w:val="24"/>
                <w:szCs w:val="24"/>
                <w:lang w:val="en-US"/>
              </w:rPr>
              <w:t xml:space="preserve"> a </w:t>
            </w:r>
            <w:proofErr w:type="spellStart"/>
            <w:r w:rsidRPr="00DA627C">
              <w:rPr>
                <w:rFonts w:eastAsia="Times New Roman"/>
                <w:sz w:val="24"/>
                <w:szCs w:val="24"/>
                <w:lang w:val="en-US"/>
              </w:rPr>
              <w:t>výdajů</w:t>
            </w:r>
            <w:proofErr w:type="spellEnd"/>
            <w:r w:rsidRPr="00DA627C">
              <w:rPr>
                <w:rFonts w:eastAsia="Times New Roman"/>
                <w:sz w:val="24"/>
                <w:szCs w:val="24"/>
                <w:lang w:val="en-US"/>
              </w:rPr>
              <w:t xml:space="preserve"> za </w:t>
            </w:r>
            <w:proofErr w:type="spellStart"/>
            <w:r w:rsidRPr="00DA627C">
              <w:rPr>
                <w:rFonts w:eastAsia="Times New Roman"/>
                <w:sz w:val="24"/>
                <w:szCs w:val="24"/>
                <w:lang w:val="en-US"/>
              </w:rPr>
              <w:t>odborníky</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odpovědnost</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škodu</w:t>
            </w:r>
            <w:proofErr w:type="spellEnd"/>
            <w:r w:rsidRPr="00DA627C">
              <w:rPr>
                <w:rFonts w:eastAsia="Times New Roman"/>
                <w:sz w:val="24"/>
                <w:szCs w:val="24"/>
                <w:lang w:val="en-US"/>
              </w:rPr>
              <w:t xml:space="preserve"> nebo </w:t>
            </w:r>
            <w:proofErr w:type="spellStart"/>
            <w:r w:rsidRPr="00DA627C">
              <w:rPr>
                <w:rFonts w:eastAsia="Times New Roman"/>
                <w:sz w:val="24"/>
                <w:szCs w:val="24"/>
                <w:lang w:val="en-US"/>
              </w:rPr>
              <w:t>nárok</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třetích</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stran</w:t>
            </w:r>
            <w:proofErr w:type="spellEnd"/>
            <w:r w:rsidRPr="00DA627C">
              <w:rPr>
                <w:rFonts w:eastAsia="Times New Roman"/>
                <w:sz w:val="24"/>
                <w:szCs w:val="24"/>
                <w:lang w:val="en-US"/>
              </w:rPr>
              <w:t xml:space="preserve"> na </w:t>
            </w:r>
            <w:proofErr w:type="spellStart"/>
            <w:r w:rsidRPr="00DA627C">
              <w:rPr>
                <w:rFonts w:eastAsia="Times New Roman"/>
                <w:sz w:val="24"/>
                <w:szCs w:val="24"/>
                <w:lang w:val="en-US"/>
              </w:rPr>
              <w:t>náhradu</w:t>
            </w:r>
            <w:proofErr w:type="spellEnd"/>
            <w:r w:rsidRPr="00DA627C">
              <w:rPr>
                <w:rFonts w:eastAsia="Times New Roman"/>
                <w:sz w:val="24"/>
                <w:szCs w:val="24"/>
                <w:lang w:val="en-US"/>
              </w:rPr>
              <w:t xml:space="preserve"> za </w:t>
            </w:r>
            <w:proofErr w:type="spellStart"/>
            <w:r w:rsidRPr="00DA627C">
              <w:rPr>
                <w:rFonts w:eastAsia="Times New Roman"/>
                <w:sz w:val="24"/>
                <w:szCs w:val="24"/>
                <w:lang w:val="en-US"/>
              </w:rPr>
              <w:t>osobní</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újmu</w:t>
            </w:r>
            <w:proofErr w:type="spellEnd"/>
            <w:r w:rsidRPr="00DA627C">
              <w:rPr>
                <w:rFonts w:eastAsia="Times New Roman"/>
                <w:sz w:val="24"/>
                <w:szCs w:val="24"/>
                <w:lang w:val="en-US"/>
              </w:rPr>
              <w:t xml:space="preserve"> včetně </w:t>
            </w:r>
            <w:proofErr w:type="spellStart"/>
            <w:r w:rsidRPr="00DA627C">
              <w:rPr>
                <w:rFonts w:eastAsia="Times New Roman"/>
                <w:sz w:val="24"/>
                <w:szCs w:val="24"/>
                <w:lang w:val="en-US"/>
              </w:rPr>
              <w:t>úmrtí</w:t>
            </w:r>
            <w:proofErr w:type="spellEnd"/>
            <w:r w:rsidRPr="00DA627C">
              <w:rPr>
                <w:rFonts w:eastAsia="Times New Roman"/>
                <w:sz w:val="24"/>
                <w:szCs w:val="24"/>
                <w:lang w:val="en-US"/>
              </w:rPr>
              <w:t xml:space="preserve">, které </w:t>
            </w:r>
            <w:proofErr w:type="spellStart"/>
            <w:r w:rsidRPr="00DA627C">
              <w:rPr>
                <w:rFonts w:eastAsia="Times New Roman"/>
                <w:sz w:val="24"/>
                <w:szCs w:val="24"/>
                <w:lang w:val="en-US"/>
              </w:rPr>
              <w:t>vyplývají</w:t>
            </w:r>
            <w:proofErr w:type="spellEnd"/>
            <w:r w:rsidRPr="00DA627C">
              <w:rPr>
                <w:rFonts w:eastAsia="Times New Roman"/>
                <w:sz w:val="24"/>
                <w:szCs w:val="24"/>
                <w:lang w:val="en-US"/>
              </w:rPr>
              <w:t xml:space="preserve"> z </w:t>
            </w:r>
            <w:proofErr w:type="spellStart"/>
            <w:r w:rsidRPr="00DA627C">
              <w:rPr>
                <w:rFonts w:eastAsia="Times New Roman"/>
                <w:sz w:val="24"/>
                <w:szCs w:val="24"/>
                <w:lang w:val="en-US"/>
              </w:rPr>
              <w:t>podávání</w:t>
            </w:r>
            <w:proofErr w:type="spellEnd"/>
            <w:r w:rsidRPr="00DA627C">
              <w:rPr>
                <w:rFonts w:eastAsia="Times New Roman"/>
                <w:sz w:val="24"/>
                <w:szCs w:val="24"/>
                <w:lang w:val="en-US"/>
              </w:rPr>
              <w:t xml:space="preserve"> Hodnoceného přípravku (</w:t>
            </w:r>
            <w:proofErr w:type="spellStart"/>
            <w:r w:rsidRPr="00DA627C">
              <w:rPr>
                <w:rFonts w:eastAsia="Times New Roman"/>
                <w:sz w:val="24"/>
                <w:szCs w:val="24"/>
                <w:lang w:val="en-US"/>
              </w:rPr>
              <w:t>přípravků</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Zdravotnickým</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zařízením</w:t>
            </w:r>
            <w:proofErr w:type="spellEnd"/>
            <w:r w:rsidRPr="00DA627C">
              <w:rPr>
                <w:rFonts w:eastAsia="Times New Roman"/>
                <w:sz w:val="24"/>
                <w:szCs w:val="24"/>
                <w:lang w:val="en-US"/>
              </w:rPr>
              <w:t xml:space="preserve"> nebo z úkonů </w:t>
            </w:r>
            <w:proofErr w:type="spellStart"/>
            <w:r w:rsidRPr="00DA627C">
              <w:rPr>
                <w:rFonts w:eastAsia="Times New Roman"/>
                <w:sz w:val="24"/>
                <w:szCs w:val="24"/>
                <w:lang w:val="en-US"/>
              </w:rPr>
              <w:t>prováděných</w:t>
            </w:r>
            <w:proofErr w:type="spellEnd"/>
            <w:r w:rsidRPr="00DA627C">
              <w:rPr>
                <w:rFonts w:eastAsia="Times New Roman"/>
                <w:sz w:val="24"/>
                <w:szCs w:val="24"/>
                <w:lang w:val="en-US"/>
              </w:rPr>
              <w:t xml:space="preserve"> podle Protokolu, nebo které vzniknou v </w:t>
            </w:r>
            <w:proofErr w:type="spellStart"/>
            <w:r w:rsidRPr="00DA627C">
              <w:rPr>
                <w:rFonts w:eastAsia="Times New Roman"/>
                <w:sz w:val="24"/>
                <w:szCs w:val="24"/>
                <w:lang w:val="en-US"/>
              </w:rPr>
              <w:t>důsledku</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lastRenderedPageBreak/>
              <w:t>zanedbání</w:t>
            </w:r>
            <w:proofErr w:type="spellEnd"/>
            <w:r w:rsidRPr="00DA627C">
              <w:rPr>
                <w:rFonts w:eastAsia="Times New Roman"/>
                <w:sz w:val="24"/>
                <w:szCs w:val="24"/>
                <w:lang w:val="en-US"/>
              </w:rPr>
              <w:t xml:space="preserve"> či </w:t>
            </w:r>
            <w:proofErr w:type="spellStart"/>
            <w:r w:rsidRPr="00DA627C">
              <w:rPr>
                <w:rFonts w:eastAsia="Times New Roman"/>
                <w:sz w:val="24"/>
                <w:szCs w:val="24"/>
                <w:lang w:val="en-US"/>
              </w:rPr>
              <w:t>úmyslného</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pochybení</w:t>
            </w:r>
            <w:proofErr w:type="spellEnd"/>
            <w:r w:rsidRPr="00DA627C">
              <w:rPr>
                <w:rFonts w:eastAsia="Times New Roman"/>
                <w:sz w:val="24"/>
                <w:szCs w:val="24"/>
                <w:lang w:val="en-US"/>
              </w:rPr>
              <w:t xml:space="preserve"> na </w:t>
            </w:r>
            <w:proofErr w:type="spellStart"/>
            <w:r w:rsidRPr="00DA627C">
              <w:rPr>
                <w:rFonts w:eastAsia="Times New Roman"/>
                <w:sz w:val="24"/>
                <w:szCs w:val="24"/>
                <w:lang w:val="en-US"/>
              </w:rPr>
              <w:t>straně</w:t>
            </w:r>
            <w:proofErr w:type="spellEnd"/>
            <w:r w:rsidRPr="00DA627C">
              <w:rPr>
                <w:rFonts w:eastAsia="Times New Roman"/>
                <w:sz w:val="24"/>
                <w:szCs w:val="24"/>
                <w:lang w:val="en-US"/>
              </w:rPr>
              <w:t xml:space="preserve"> Zadavatele („Nárok Zdravotnického zařízení“), avšak s </w:t>
            </w:r>
            <w:proofErr w:type="spellStart"/>
            <w:r w:rsidRPr="00DA627C">
              <w:rPr>
                <w:rFonts w:eastAsia="Times New Roman"/>
                <w:sz w:val="24"/>
                <w:szCs w:val="24"/>
                <w:lang w:val="en-US"/>
              </w:rPr>
              <w:t>tím</w:t>
            </w:r>
            <w:proofErr w:type="spellEnd"/>
            <w:r w:rsidRPr="00DA627C">
              <w:rPr>
                <w:rFonts w:eastAsia="Times New Roman"/>
                <w:sz w:val="24"/>
                <w:szCs w:val="24"/>
                <w:lang w:val="en-US"/>
              </w:rPr>
              <w:t xml:space="preserve">, že Zadavatel </w:t>
            </w:r>
            <w:proofErr w:type="spellStart"/>
            <w:r w:rsidRPr="00DA627C">
              <w:rPr>
                <w:rFonts w:eastAsia="Times New Roman"/>
                <w:sz w:val="24"/>
                <w:szCs w:val="24"/>
                <w:lang w:val="en-US"/>
              </w:rPr>
              <w:t>neodškodní</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žádného</w:t>
            </w:r>
            <w:proofErr w:type="spellEnd"/>
            <w:r w:rsidRPr="00DA627C">
              <w:rPr>
                <w:rFonts w:eastAsia="Times New Roman"/>
                <w:sz w:val="24"/>
                <w:szCs w:val="24"/>
                <w:lang w:val="en-US"/>
              </w:rPr>
              <w:t xml:space="preserve"> Příjemce </w:t>
            </w:r>
            <w:proofErr w:type="spellStart"/>
            <w:r w:rsidRPr="00DA627C">
              <w:rPr>
                <w:rFonts w:eastAsia="Times New Roman"/>
                <w:sz w:val="24"/>
                <w:szCs w:val="24"/>
                <w:lang w:val="en-US"/>
              </w:rPr>
              <w:t>odškodnění</w:t>
            </w:r>
            <w:proofErr w:type="spellEnd"/>
            <w:r w:rsidRPr="00DA627C">
              <w:rPr>
                <w:rFonts w:eastAsia="Times New Roman"/>
                <w:sz w:val="24"/>
                <w:szCs w:val="24"/>
                <w:lang w:val="en-US"/>
              </w:rPr>
              <w:t xml:space="preserve"> ve Zdravotnickém zařízení za žádný Nárok Zdravotnického zařízení, který </w:t>
            </w:r>
            <w:proofErr w:type="spellStart"/>
            <w:r w:rsidRPr="00DA627C">
              <w:rPr>
                <w:rFonts w:eastAsia="Times New Roman"/>
                <w:sz w:val="24"/>
                <w:szCs w:val="24"/>
                <w:lang w:val="en-US"/>
              </w:rPr>
              <w:t>vznikl</w:t>
            </w:r>
            <w:proofErr w:type="spellEnd"/>
            <w:r w:rsidRPr="00DA627C">
              <w:rPr>
                <w:rFonts w:eastAsia="Times New Roman"/>
                <w:sz w:val="24"/>
                <w:szCs w:val="24"/>
                <w:lang w:val="en-US"/>
              </w:rPr>
              <w:t xml:space="preserve"> na základě:</w:t>
            </w:r>
          </w:p>
          <w:p w14:paraId="5DFF3AD7" w14:textId="77777777" w:rsidR="00385B29" w:rsidRPr="00DA627C" w:rsidRDefault="00385B29" w:rsidP="00385B29">
            <w:pPr>
              <w:ind w:left="432"/>
              <w:jc w:val="both"/>
              <w:rPr>
                <w:rFonts w:eastAsia="Times New Roman"/>
                <w:sz w:val="24"/>
                <w:szCs w:val="24"/>
                <w:lang w:val="en-US"/>
              </w:rPr>
            </w:pPr>
          </w:p>
          <w:p w14:paraId="238130AF" w14:textId="77777777" w:rsidR="00385B29" w:rsidRPr="00DA627C" w:rsidRDefault="00385B29" w:rsidP="00385B29">
            <w:pPr>
              <w:ind w:left="432"/>
              <w:jc w:val="both"/>
              <w:rPr>
                <w:rFonts w:eastAsia="Times New Roman"/>
                <w:sz w:val="24"/>
                <w:szCs w:val="24"/>
                <w:lang w:val="en-US"/>
              </w:rPr>
            </w:pPr>
            <w:r w:rsidRPr="00DA627C">
              <w:rPr>
                <w:rFonts w:eastAsia="Times New Roman"/>
                <w:sz w:val="24"/>
                <w:szCs w:val="24"/>
                <w:lang w:val="en-US"/>
              </w:rPr>
              <w:t>(i)</w:t>
            </w:r>
            <w:r w:rsidRPr="00DA627C">
              <w:rPr>
                <w:rFonts w:eastAsia="Times New Roman"/>
                <w:sz w:val="24"/>
                <w:szCs w:val="24"/>
                <w:lang w:val="en-US"/>
              </w:rPr>
              <w:tab/>
              <w:t xml:space="preserve">provádění Studie Příjemci </w:t>
            </w:r>
            <w:proofErr w:type="spellStart"/>
            <w:r w:rsidRPr="00DA627C">
              <w:rPr>
                <w:rFonts w:eastAsia="Times New Roman"/>
                <w:sz w:val="24"/>
                <w:szCs w:val="24"/>
                <w:lang w:val="en-US"/>
              </w:rPr>
              <w:t>odškodnění</w:t>
            </w:r>
            <w:proofErr w:type="spellEnd"/>
            <w:r w:rsidRPr="00DA627C">
              <w:rPr>
                <w:rFonts w:eastAsia="Times New Roman"/>
                <w:sz w:val="24"/>
                <w:szCs w:val="24"/>
                <w:lang w:val="en-US"/>
              </w:rPr>
              <w:t xml:space="preserve"> ve Zdravotnickém zařízení, které </w:t>
            </w:r>
            <w:proofErr w:type="spellStart"/>
            <w:r w:rsidRPr="00DA627C">
              <w:rPr>
                <w:rFonts w:eastAsia="Times New Roman"/>
                <w:sz w:val="24"/>
                <w:szCs w:val="24"/>
                <w:lang w:val="en-US"/>
              </w:rPr>
              <w:t>nebylo</w:t>
            </w:r>
            <w:proofErr w:type="spellEnd"/>
            <w:r w:rsidRPr="00DA627C">
              <w:rPr>
                <w:rFonts w:eastAsia="Times New Roman"/>
                <w:sz w:val="24"/>
                <w:szCs w:val="24"/>
                <w:lang w:val="en-US"/>
              </w:rPr>
              <w:t xml:space="preserve"> v souladu s </w:t>
            </w:r>
            <w:proofErr w:type="spellStart"/>
            <w:r w:rsidRPr="00DA627C">
              <w:rPr>
                <w:rFonts w:eastAsia="Times New Roman"/>
                <w:sz w:val="24"/>
                <w:szCs w:val="24"/>
                <w:lang w:val="en-US"/>
              </w:rPr>
              <w:t>Protokolem</w:t>
            </w:r>
            <w:proofErr w:type="spellEnd"/>
            <w:r w:rsidRPr="00DA627C">
              <w:rPr>
                <w:rFonts w:eastAsia="Times New Roman"/>
                <w:sz w:val="24"/>
                <w:szCs w:val="24"/>
                <w:lang w:val="en-US"/>
              </w:rPr>
              <w:t xml:space="preserve"> nebo </w:t>
            </w:r>
            <w:proofErr w:type="spellStart"/>
            <w:r w:rsidRPr="00DA627C">
              <w:rPr>
                <w:rFonts w:eastAsia="Times New Roman"/>
                <w:sz w:val="24"/>
                <w:szCs w:val="24"/>
                <w:lang w:val="en-US"/>
              </w:rPr>
              <w:t>touto</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Smlouvou</w:t>
            </w:r>
            <w:proofErr w:type="spellEnd"/>
            <w:r w:rsidRPr="00DA627C">
              <w:rPr>
                <w:rFonts w:eastAsia="Times New Roman"/>
                <w:sz w:val="24"/>
                <w:szCs w:val="24"/>
                <w:lang w:val="en-US"/>
              </w:rPr>
              <w:t>; nebo</w:t>
            </w:r>
          </w:p>
          <w:p w14:paraId="2E35769A" w14:textId="77777777" w:rsidR="00385B29" w:rsidRPr="00DA627C" w:rsidRDefault="00385B29" w:rsidP="00385B29">
            <w:pPr>
              <w:ind w:left="432"/>
              <w:jc w:val="both"/>
              <w:rPr>
                <w:rFonts w:eastAsia="Times New Roman"/>
                <w:sz w:val="24"/>
                <w:szCs w:val="24"/>
                <w:lang w:val="en-US"/>
              </w:rPr>
            </w:pPr>
          </w:p>
          <w:p w14:paraId="5413C14B" w14:textId="77777777" w:rsidR="00385B29" w:rsidRPr="00DA627C" w:rsidRDefault="00385B29" w:rsidP="00385B29">
            <w:pPr>
              <w:ind w:left="432"/>
              <w:jc w:val="both"/>
              <w:rPr>
                <w:rFonts w:eastAsia="Times New Roman"/>
                <w:sz w:val="24"/>
                <w:szCs w:val="24"/>
                <w:lang w:val="en-US"/>
              </w:rPr>
            </w:pPr>
            <w:r w:rsidRPr="00DA627C">
              <w:rPr>
                <w:rFonts w:eastAsia="Times New Roman"/>
                <w:sz w:val="24"/>
                <w:szCs w:val="24"/>
                <w:lang w:val="en-US"/>
              </w:rPr>
              <w:t>(ii)</w:t>
            </w:r>
            <w:r w:rsidRPr="00DA627C">
              <w:rPr>
                <w:rFonts w:eastAsia="Times New Roman"/>
                <w:sz w:val="24"/>
                <w:szCs w:val="24"/>
                <w:lang w:val="en-US"/>
              </w:rPr>
              <w:tab/>
            </w:r>
            <w:proofErr w:type="spellStart"/>
            <w:r w:rsidRPr="00DA627C">
              <w:rPr>
                <w:rFonts w:eastAsia="Times New Roman"/>
                <w:sz w:val="24"/>
                <w:szCs w:val="24"/>
                <w:lang w:val="en-US"/>
              </w:rPr>
              <w:t>nedbalosti</w:t>
            </w:r>
            <w:proofErr w:type="spellEnd"/>
            <w:r w:rsidRPr="00DA627C">
              <w:rPr>
                <w:rFonts w:eastAsia="Times New Roman"/>
                <w:sz w:val="24"/>
                <w:szCs w:val="24"/>
                <w:lang w:val="en-US"/>
              </w:rPr>
              <w:t xml:space="preserve"> nebo </w:t>
            </w:r>
            <w:proofErr w:type="spellStart"/>
            <w:r w:rsidRPr="00DA627C">
              <w:rPr>
                <w:rFonts w:eastAsia="Times New Roman"/>
                <w:sz w:val="24"/>
                <w:szCs w:val="24"/>
                <w:lang w:val="en-US"/>
              </w:rPr>
              <w:t>úmyslného</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pochybení</w:t>
            </w:r>
            <w:proofErr w:type="spellEnd"/>
            <w:r w:rsidRPr="00DA627C">
              <w:rPr>
                <w:rFonts w:eastAsia="Times New Roman"/>
                <w:sz w:val="24"/>
                <w:szCs w:val="24"/>
                <w:lang w:val="en-US"/>
              </w:rPr>
              <w:t xml:space="preserve"> nebo porušení zákonné </w:t>
            </w:r>
            <w:proofErr w:type="spellStart"/>
            <w:r w:rsidRPr="00DA627C">
              <w:rPr>
                <w:rFonts w:eastAsia="Times New Roman"/>
                <w:sz w:val="24"/>
                <w:szCs w:val="24"/>
                <w:lang w:val="en-US"/>
              </w:rPr>
              <w:t>povinnosti</w:t>
            </w:r>
            <w:proofErr w:type="spellEnd"/>
            <w:r w:rsidRPr="00DA627C">
              <w:rPr>
                <w:rFonts w:eastAsia="Times New Roman"/>
                <w:sz w:val="24"/>
                <w:szCs w:val="24"/>
                <w:lang w:val="en-US"/>
              </w:rPr>
              <w:t xml:space="preserve"> na </w:t>
            </w:r>
            <w:proofErr w:type="spellStart"/>
            <w:r w:rsidRPr="00DA627C">
              <w:rPr>
                <w:rFonts w:eastAsia="Times New Roman"/>
                <w:sz w:val="24"/>
                <w:szCs w:val="24"/>
                <w:lang w:val="en-US"/>
              </w:rPr>
              <w:t>straně</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Příjemců</w:t>
            </w:r>
            <w:proofErr w:type="spellEnd"/>
            <w:r w:rsidRPr="00DA627C">
              <w:rPr>
                <w:rFonts w:eastAsia="Times New Roman"/>
                <w:sz w:val="24"/>
                <w:szCs w:val="24"/>
                <w:lang w:val="en-US"/>
              </w:rPr>
              <w:t xml:space="preserve"> </w:t>
            </w:r>
            <w:proofErr w:type="spellStart"/>
            <w:r w:rsidRPr="00DA627C">
              <w:rPr>
                <w:rFonts w:eastAsia="Times New Roman"/>
                <w:sz w:val="24"/>
                <w:szCs w:val="24"/>
                <w:lang w:val="en-US"/>
              </w:rPr>
              <w:t>odškodnění</w:t>
            </w:r>
            <w:proofErr w:type="spellEnd"/>
            <w:r w:rsidRPr="00DA627C">
              <w:rPr>
                <w:rFonts w:eastAsia="Times New Roman"/>
                <w:sz w:val="24"/>
                <w:szCs w:val="24"/>
                <w:lang w:val="en-US"/>
              </w:rPr>
              <w:t xml:space="preserve"> ve Zdravotnickém zařízení.</w:t>
            </w:r>
          </w:p>
          <w:p w14:paraId="20480A00" w14:textId="77777777" w:rsidR="00385B29" w:rsidRPr="00DA627C" w:rsidRDefault="00385B29" w:rsidP="00385B29">
            <w:pPr>
              <w:pStyle w:val="Odstavecseseznamem10"/>
              <w:spacing w:after="120" w:line="240" w:lineRule="auto"/>
              <w:contextualSpacing w:val="0"/>
              <w:jc w:val="both"/>
              <w:rPr>
                <w:rFonts w:ascii="Times New Roman" w:eastAsia="Times New Roman" w:hAnsi="Times New Roman"/>
                <w:sz w:val="24"/>
                <w:szCs w:val="24"/>
                <w:lang w:val="cs-CZ"/>
              </w:rPr>
            </w:pPr>
            <w:r w:rsidRPr="00DA627C">
              <w:rPr>
                <w:rFonts w:ascii="Times New Roman" w:eastAsia="Times New Roman" w:hAnsi="Times New Roman"/>
                <w:sz w:val="24"/>
                <w:szCs w:val="24"/>
                <w:lang w:val="cs-CZ"/>
              </w:rPr>
              <w:t>Povinnosti Zadavatele podle tohoto článku ohledně Nároku Zdravotnického zařízení jsou podmíněny:</w:t>
            </w:r>
          </w:p>
          <w:p w14:paraId="5125C523" w14:textId="77777777" w:rsidR="00385B29" w:rsidRPr="00DA627C" w:rsidRDefault="00385B29" w:rsidP="00385B29">
            <w:pPr>
              <w:pStyle w:val="Odstavecseseznamem10"/>
              <w:spacing w:after="120" w:line="240" w:lineRule="auto"/>
              <w:contextualSpacing w:val="0"/>
              <w:jc w:val="both"/>
              <w:rPr>
                <w:rFonts w:ascii="Times New Roman" w:eastAsia="Times New Roman" w:hAnsi="Times New Roman"/>
                <w:sz w:val="24"/>
                <w:szCs w:val="24"/>
                <w:lang w:val="cs-CZ"/>
              </w:rPr>
            </w:pPr>
            <w:r w:rsidRPr="00DA627C">
              <w:rPr>
                <w:rFonts w:ascii="Times New Roman" w:eastAsia="Times New Roman" w:hAnsi="Times New Roman"/>
                <w:sz w:val="24"/>
                <w:szCs w:val="24"/>
                <w:lang w:val="cs-CZ"/>
              </w:rPr>
              <w:t>(i)</w:t>
            </w:r>
            <w:r w:rsidRPr="00DA627C">
              <w:rPr>
                <w:rFonts w:ascii="Times New Roman" w:eastAsia="Times New Roman" w:hAnsi="Times New Roman"/>
                <w:sz w:val="24"/>
                <w:szCs w:val="24"/>
                <w:lang w:val="cs-CZ"/>
              </w:rPr>
              <w:tab/>
              <w:t>okamžitým písemným oznámením Zadavateli o Nároku Zdravotnického zařízení, aby nebyla narušena možnost Zadavatele bránit se nebo Nárok Zdravotnického zařízení vypořádat; a</w:t>
            </w:r>
          </w:p>
          <w:p w14:paraId="075A7DA4" w14:textId="77777777" w:rsidR="00926826" w:rsidRPr="00DA627C" w:rsidRDefault="00385B29" w:rsidP="00385B29">
            <w:pPr>
              <w:tabs>
                <w:tab w:val="left" w:pos="-1440"/>
              </w:tabs>
              <w:spacing w:after="120"/>
              <w:ind w:left="720"/>
              <w:jc w:val="both"/>
              <w:rPr>
                <w:rFonts w:eastAsia="Times New Roman"/>
                <w:sz w:val="24"/>
                <w:szCs w:val="24"/>
                <w:lang w:val="cs-CZ"/>
              </w:rPr>
            </w:pPr>
            <w:r w:rsidRPr="00DA627C">
              <w:rPr>
                <w:rFonts w:eastAsia="Times New Roman"/>
                <w:sz w:val="24"/>
                <w:szCs w:val="24"/>
                <w:lang w:val="cs-CZ"/>
              </w:rPr>
              <w:t>(ii)</w:t>
            </w:r>
            <w:r w:rsidRPr="00DA627C">
              <w:rPr>
                <w:rFonts w:eastAsia="Times New Roman"/>
                <w:sz w:val="24"/>
                <w:szCs w:val="24"/>
                <w:lang w:val="cs-CZ"/>
              </w:rPr>
              <w:tab/>
              <w:t>souhlasem Příjemců odškodnění ve Zdravotnickém zařízení, že Zadavatel má plnou kontrolu nad obranou nebo vypořádáním Nároku Zdravotnického zařízení a s tím, že budou se Zadavatelem při obraně nebo vypořádání Nároku Zdravotnického zařízení plně spolupracovat, pokud však Zadavatel nevypořádá takový Nárok Zdravotnického zařízení za podmínek, které zahrnují přiznání nedostatku nebo pochybení ze strany některého z Příjemců odškodnění nebo které vyžadují, aby Příjemce odškodnění podnikl další kroky bez písemného souhlasu Příjemce odškodnění s těmito složkami.</w:t>
            </w:r>
          </w:p>
          <w:p w14:paraId="3F054CBE" w14:textId="351BDD00" w:rsidR="00382C62" w:rsidRPr="00DA627C" w:rsidRDefault="00382C62" w:rsidP="00385B29">
            <w:pPr>
              <w:tabs>
                <w:tab w:val="left" w:pos="-1440"/>
              </w:tabs>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7.2. </w:t>
            </w:r>
            <w:r w:rsidRPr="00DA627C">
              <w:rPr>
                <w:b/>
                <w:smallCaps/>
                <w:sz w:val="24"/>
                <w:szCs w:val="24"/>
                <w:u w:val="single"/>
                <w:lang w:val="cs-CZ"/>
              </w:rPr>
              <w:t>Poškození zdraví subjektu studie, pojištění</w:t>
            </w:r>
          </w:p>
          <w:p w14:paraId="3AF63921" w14:textId="1EC2A70A" w:rsidR="00D203A0" w:rsidRPr="00DA627C" w:rsidRDefault="008A69A4" w:rsidP="00385B29">
            <w:pPr>
              <w:tabs>
                <w:tab w:val="left" w:pos="-1440"/>
              </w:tabs>
              <w:spacing w:after="120"/>
              <w:ind w:left="720"/>
              <w:jc w:val="both"/>
              <w:rPr>
                <w:b/>
                <w:bCs/>
                <w:smallCaps/>
                <w:sz w:val="24"/>
                <w:szCs w:val="24"/>
                <w:lang w:val="cs-CZ"/>
              </w:rPr>
            </w:pPr>
            <w:r w:rsidRPr="00DA627C">
              <w:rPr>
                <w:rFonts w:eastAsia="Times New Roman"/>
                <w:sz w:val="24"/>
                <w:szCs w:val="24"/>
                <w:lang w:val="cs-CZ" w:eastAsia="cs-CZ"/>
              </w:rPr>
              <w:lastRenderedPageBreak/>
              <w:t xml:space="preserve">Zadavatel prohlašuje a potvrzuje, že v souladu s </w:t>
            </w:r>
            <w:proofErr w:type="spellStart"/>
            <w:r w:rsidRPr="00DA627C">
              <w:rPr>
                <w:rFonts w:eastAsia="Times New Roman"/>
                <w:sz w:val="24"/>
                <w:szCs w:val="24"/>
                <w:lang w:val="cs-CZ" w:eastAsia="cs-CZ"/>
              </w:rPr>
              <w:t>ust</w:t>
            </w:r>
            <w:proofErr w:type="spellEnd"/>
            <w:r w:rsidRPr="00DA627C">
              <w:rPr>
                <w:rFonts w:eastAsia="Times New Roman"/>
                <w:sz w:val="24"/>
                <w:szCs w:val="24"/>
                <w:lang w:val="cs-CZ" w:eastAsia="cs-CZ"/>
              </w:rPr>
              <w:t>. § 5</w:t>
            </w:r>
            <w:r w:rsidR="00282ADE" w:rsidRPr="00DA627C">
              <w:rPr>
                <w:rFonts w:eastAsia="Times New Roman"/>
                <w:sz w:val="24"/>
                <w:szCs w:val="24"/>
                <w:lang w:val="cs-CZ" w:eastAsia="cs-CZ"/>
              </w:rPr>
              <w:t>8</w:t>
            </w:r>
            <w:r w:rsidRPr="00DA627C">
              <w:rPr>
                <w:rFonts w:eastAsia="Times New Roman"/>
                <w:sz w:val="24"/>
                <w:szCs w:val="24"/>
                <w:lang w:val="cs-CZ" w:eastAsia="cs-CZ"/>
              </w:rPr>
              <w:t xml:space="preserve"> odst. </w:t>
            </w:r>
            <w:r w:rsidR="00282ADE" w:rsidRPr="00DA627C">
              <w:rPr>
                <w:rFonts w:eastAsia="Times New Roman"/>
                <w:sz w:val="24"/>
                <w:szCs w:val="24"/>
                <w:lang w:val="cs-CZ" w:eastAsia="cs-CZ"/>
              </w:rPr>
              <w:t xml:space="preserve">2 </w:t>
            </w:r>
            <w:r w:rsidRPr="00DA627C">
              <w:rPr>
                <w:rFonts w:eastAsia="Times New Roman"/>
                <w:sz w:val="24"/>
                <w:szCs w:val="24"/>
                <w:lang w:val="cs-CZ" w:eastAsia="cs-CZ"/>
              </w:rPr>
              <w:t xml:space="preserve">zákona č. 378/2007 Sb., o léčivech, v platném znění, zajistí pojištění klinického hodnocení. </w:t>
            </w:r>
          </w:p>
        </w:tc>
      </w:tr>
      <w:tr w:rsidR="00D91961" w:rsidRPr="00DA627C" w14:paraId="3AF63925" w14:textId="77777777" w:rsidTr="009C07EB">
        <w:tc>
          <w:tcPr>
            <w:tcW w:w="4787" w:type="dxa"/>
          </w:tcPr>
          <w:p w14:paraId="3AF63923" w14:textId="4F904D84" w:rsidR="00D91961" w:rsidRPr="00DA627C" w:rsidRDefault="00D203A0" w:rsidP="00AD36B4">
            <w:pPr>
              <w:spacing w:after="120"/>
              <w:ind w:left="720"/>
              <w:jc w:val="both"/>
              <w:rPr>
                <w:rFonts w:eastAsia="Times New Roman"/>
                <w:sz w:val="24"/>
                <w:szCs w:val="24"/>
                <w:lang w:val="cs-CZ" w:eastAsia="cs-CZ"/>
              </w:rPr>
            </w:pPr>
            <w:r w:rsidRPr="00DA627C">
              <w:rPr>
                <w:rFonts w:eastAsia="Times New Roman"/>
                <w:sz w:val="24"/>
                <w:szCs w:val="24"/>
                <w:lang w:val="cs-CZ" w:eastAsia="cs-CZ"/>
              </w:rPr>
              <w:lastRenderedPageBreak/>
              <w:t xml:space="preserve">The Site shall </w:t>
            </w:r>
            <w:proofErr w:type="spellStart"/>
            <w:r w:rsidRPr="00DA627C">
              <w:rPr>
                <w:rFonts w:eastAsia="Times New Roman"/>
                <w:sz w:val="24"/>
                <w:szCs w:val="24"/>
                <w:lang w:val="cs-CZ" w:eastAsia="cs-CZ"/>
              </w:rPr>
              <w:t>promptly</w:t>
            </w:r>
            <w:proofErr w:type="spellEnd"/>
            <w:r w:rsidRPr="00DA627C">
              <w:rPr>
                <w:rFonts w:eastAsia="Times New Roman"/>
                <w:sz w:val="24"/>
                <w:szCs w:val="24"/>
                <w:lang w:val="cs-CZ" w:eastAsia="cs-CZ"/>
              </w:rPr>
              <w:t xml:space="preserve"> notify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and Sponsor in writing of any </w:t>
            </w:r>
            <w:proofErr w:type="spellStart"/>
            <w:r w:rsidRPr="00DA627C">
              <w:rPr>
                <w:rFonts w:eastAsia="Times New Roman"/>
                <w:sz w:val="24"/>
                <w:szCs w:val="24"/>
                <w:lang w:val="cs-CZ" w:eastAsia="cs-CZ"/>
              </w:rPr>
              <w:t>claim</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illness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injury</w:t>
            </w:r>
            <w:proofErr w:type="spellEnd"/>
            <w:r w:rsidRPr="00DA627C">
              <w:rPr>
                <w:rFonts w:eastAsia="Times New Roman"/>
                <w:sz w:val="24"/>
                <w:szCs w:val="24"/>
                <w:lang w:val="cs-CZ" w:eastAsia="cs-CZ"/>
              </w:rPr>
              <w:t xml:space="preserve"> actually or </w:t>
            </w:r>
            <w:proofErr w:type="spellStart"/>
            <w:r w:rsidRPr="00DA627C">
              <w:rPr>
                <w:rFonts w:eastAsia="Times New Roman"/>
                <w:sz w:val="24"/>
                <w:szCs w:val="24"/>
                <w:lang w:val="cs-CZ" w:eastAsia="cs-CZ"/>
              </w:rPr>
              <w:t>allegedly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due</w:t>
            </w:r>
            <w:proofErr w:type="spellEnd"/>
            <w:r w:rsidRPr="00DA627C">
              <w:rPr>
                <w:rFonts w:eastAsia="Times New Roman"/>
                <w:sz w:val="24"/>
                <w:szCs w:val="24"/>
                <w:lang w:val="cs-CZ" w:eastAsia="cs-CZ"/>
              </w:rPr>
              <w:t xml:space="preserve"> to an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reaction</w:t>
            </w:r>
            <w:proofErr w:type="spellEnd"/>
            <w:r w:rsidRPr="00DA627C">
              <w:rPr>
                <w:rFonts w:eastAsia="Times New Roman"/>
                <w:sz w:val="24"/>
                <w:szCs w:val="24"/>
                <w:lang w:val="cs-CZ" w:eastAsia="cs-CZ"/>
              </w:rPr>
              <w:t xml:space="preserve"> to the </w:t>
            </w:r>
            <w:proofErr w:type="spellStart"/>
            <w:r w:rsidRPr="00DA627C">
              <w:rPr>
                <w:rFonts w:eastAsia="Times New Roman"/>
                <w:sz w:val="24"/>
                <w:szCs w:val="24"/>
                <w:lang w:val="cs-CZ" w:eastAsia="cs-CZ"/>
              </w:rPr>
              <w:t>Investigational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Product</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cooperate</w:t>
            </w:r>
            <w:proofErr w:type="spellEnd"/>
            <w:r w:rsidRPr="00DA627C">
              <w:rPr>
                <w:rFonts w:eastAsia="Times New Roman"/>
                <w:sz w:val="24"/>
                <w:szCs w:val="24"/>
                <w:lang w:val="cs-CZ" w:eastAsia="cs-CZ"/>
              </w:rPr>
              <w:t xml:space="preserve"> with Sponsor in the </w:t>
            </w:r>
            <w:proofErr w:type="spellStart"/>
            <w:r w:rsidRPr="00DA627C">
              <w:rPr>
                <w:rFonts w:eastAsia="Times New Roman"/>
                <w:sz w:val="24"/>
                <w:szCs w:val="24"/>
                <w:lang w:val="cs-CZ" w:eastAsia="cs-CZ"/>
              </w:rPr>
              <w:t>handling</w:t>
            </w:r>
            <w:proofErr w:type="spellEnd"/>
            <w:r w:rsidRPr="00DA627C">
              <w:rPr>
                <w:rFonts w:eastAsia="Times New Roman"/>
                <w:sz w:val="24"/>
                <w:szCs w:val="24"/>
                <w:lang w:val="cs-CZ" w:eastAsia="cs-CZ"/>
              </w:rPr>
              <w:t xml:space="preserve"> of the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event. </w:t>
            </w:r>
          </w:p>
        </w:tc>
        <w:tc>
          <w:tcPr>
            <w:tcW w:w="4960" w:type="dxa"/>
          </w:tcPr>
          <w:p w14:paraId="3AF63924" w14:textId="6DFA9937" w:rsidR="00D91961" w:rsidRPr="00DA627C" w:rsidRDefault="008A69A4" w:rsidP="00AD36B4">
            <w:pPr>
              <w:spacing w:after="120"/>
              <w:ind w:left="720"/>
              <w:jc w:val="both"/>
              <w:rPr>
                <w:rFonts w:eastAsia="Calibri"/>
                <w:sz w:val="24"/>
                <w:szCs w:val="24"/>
                <w:lang w:val="cs-CZ"/>
              </w:rPr>
            </w:pPr>
            <w:r w:rsidRPr="00DA627C">
              <w:rPr>
                <w:rFonts w:eastAsia="Times New Roman"/>
                <w:sz w:val="24"/>
                <w:szCs w:val="24"/>
                <w:lang w:val="cs-CZ" w:eastAsia="cs-CZ"/>
              </w:rPr>
              <w:t xml:space="preserve">Místo provádění klinického hodnocení je povinno neprodleně písemně vyrozumět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Zadavatele o jakémkoli nároku vztahujícímu se k onemocnění či újmě na zdraví, k nimž skutečně či údajně došlo v souvislosti s nežádoucí reakcí na Hodnocené léčivo a zavazuje se plně spolupracovat se Zadavatelem při řešení nežádoucí události.</w:t>
            </w:r>
          </w:p>
        </w:tc>
      </w:tr>
      <w:tr w:rsidR="001E5F3A" w:rsidRPr="00DA627C" w14:paraId="3AF63928" w14:textId="77777777" w:rsidTr="009C07EB">
        <w:tc>
          <w:tcPr>
            <w:tcW w:w="4787" w:type="dxa"/>
          </w:tcPr>
          <w:p w14:paraId="3AF63926" w14:textId="77777777" w:rsidR="001E5F3A" w:rsidRPr="00DA627C" w:rsidRDefault="00D203A0" w:rsidP="00AD36B4">
            <w:pPr>
              <w:tabs>
                <w:tab w:val="left" w:pos="426"/>
              </w:tabs>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Sponsor shall </w:t>
            </w:r>
            <w:proofErr w:type="spellStart"/>
            <w:r w:rsidRPr="00DA627C">
              <w:rPr>
                <w:rFonts w:eastAsia="Times New Roman"/>
                <w:sz w:val="24"/>
                <w:szCs w:val="24"/>
                <w:lang w:val="cs-CZ" w:eastAsia="cs-CZ"/>
              </w:rPr>
              <w:t>reimburse</w:t>
            </w:r>
            <w:proofErr w:type="spellEnd"/>
            <w:r w:rsidRPr="00DA627C">
              <w:rPr>
                <w:rFonts w:eastAsia="Times New Roman"/>
                <w:sz w:val="24"/>
                <w:szCs w:val="24"/>
                <w:lang w:val="cs-CZ" w:eastAsia="cs-CZ"/>
              </w:rPr>
              <w:t xml:space="preserve"> Institution for the direct, </w:t>
            </w:r>
            <w:proofErr w:type="spellStart"/>
            <w:r w:rsidRPr="00DA627C">
              <w:rPr>
                <w:rFonts w:eastAsia="Times New Roman"/>
                <w:sz w:val="24"/>
                <w:szCs w:val="24"/>
                <w:lang w:val="cs-CZ" w:eastAsia="cs-CZ"/>
              </w:rPr>
              <w:t>reasonable</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necessary</w:t>
            </w:r>
            <w:proofErr w:type="spellEnd"/>
            <w:r w:rsidRPr="00DA627C">
              <w:rPr>
                <w:rFonts w:eastAsia="Times New Roman"/>
                <w:sz w:val="24"/>
                <w:szCs w:val="24"/>
                <w:lang w:val="cs-CZ" w:eastAsia="cs-CZ"/>
              </w:rPr>
              <w:t xml:space="preserve"> medical </w:t>
            </w:r>
            <w:proofErr w:type="spellStart"/>
            <w:r w:rsidRPr="00DA627C">
              <w:rPr>
                <w:rFonts w:eastAsia="Times New Roman"/>
                <w:sz w:val="24"/>
                <w:szCs w:val="24"/>
                <w:lang w:val="cs-CZ" w:eastAsia="cs-CZ"/>
              </w:rPr>
              <w:t>expenses</w:t>
            </w:r>
            <w:proofErr w:type="spellEnd"/>
            <w:r w:rsidRPr="00DA627C">
              <w:rPr>
                <w:rFonts w:eastAsia="Times New Roman"/>
                <w:sz w:val="24"/>
                <w:szCs w:val="24"/>
                <w:lang w:val="cs-CZ" w:eastAsia="cs-CZ"/>
              </w:rPr>
              <w:t xml:space="preserve"> incurred by Institution for the treatment of any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event </w:t>
            </w:r>
            <w:proofErr w:type="spellStart"/>
            <w:r w:rsidRPr="00DA627C">
              <w:rPr>
                <w:rFonts w:eastAsia="Times New Roman"/>
                <w:sz w:val="24"/>
                <w:szCs w:val="24"/>
                <w:lang w:val="cs-CZ" w:eastAsia="cs-CZ"/>
              </w:rPr>
              <w:t>experienced</w:t>
            </w:r>
            <w:proofErr w:type="spellEnd"/>
            <w:r w:rsidRPr="00DA627C">
              <w:rPr>
                <w:rFonts w:eastAsia="Times New Roman"/>
                <w:sz w:val="24"/>
                <w:szCs w:val="24"/>
                <w:lang w:val="cs-CZ" w:eastAsia="cs-CZ"/>
              </w:rPr>
              <w:t xml:space="preserve"> by, </w:t>
            </w:r>
            <w:proofErr w:type="spellStart"/>
            <w:r w:rsidRPr="00DA627C">
              <w:rPr>
                <w:rFonts w:eastAsia="Times New Roman"/>
                <w:sz w:val="24"/>
                <w:szCs w:val="24"/>
                <w:lang w:val="cs-CZ" w:eastAsia="cs-CZ"/>
              </w:rPr>
              <w:t>illness</w:t>
            </w:r>
            <w:proofErr w:type="spellEnd"/>
            <w:r w:rsidRPr="00DA627C">
              <w:rPr>
                <w:rFonts w:eastAsia="Times New Roman"/>
                <w:sz w:val="24"/>
                <w:szCs w:val="24"/>
                <w:lang w:val="cs-CZ" w:eastAsia="cs-CZ"/>
              </w:rPr>
              <w:t xml:space="preserve"> of or </w:t>
            </w:r>
            <w:proofErr w:type="spellStart"/>
            <w:r w:rsidRPr="00DA627C">
              <w:rPr>
                <w:rFonts w:eastAsia="Times New Roman"/>
                <w:sz w:val="24"/>
                <w:szCs w:val="24"/>
                <w:lang w:val="cs-CZ" w:eastAsia="cs-CZ"/>
              </w:rPr>
              <w:t>bodily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injury</w:t>
            </w:r>
            <w:proofErr w:type="spellEnd"/>
            <w:r w:rsidRPr="00DA627C">
              <w:rPr>
                <w:rFonts w:eastAsia="Times New Roman"/>
                <w:sz w:val="24"/>
                <w:szCs w:val="24"/>
                <w:lang w:val="cs-CZ" w:eastAsia="cs-CZ"/>
              </w:rPr>
              <w:t xml:space="preserve"> to a Study Subject that is </w:t>
            </w:r>
            <w:proofErr w:type="spellStart"/>
            <w:r w:rsidRPr="00DA627C">
              <w:rPr>
                <w:rFonts w:eastAsia="Times New Roman"/>
                <w:sz w:val="24"/>
                <w:szCs w:val="24"/>
                <w:lang w:val="cs-CZ" w:eastAsia="cs-CZ"/>
              </w:rPr>
              <w:t>caused</w:t>
            </w:r>
            <w:proofErr w:type="spellEnd"/>
            <w:r w:rsidRPr="00DA627C">
              <w:rPr>
                <w:rFonts w:eastAsia="Times New Roman"/>
                <w:sz w:val="24"/>
                <w:szCs w:val="24"/>
                <w:lang w:val="cs-CZ" w:eastAsia="cs-CZ"/>
              </w:rPr>
              <w:t xml:space="preserve"> by treatment of the Study Subject in accordance with the Protocol, except to the </w:t>
            </w:r>
            <w:proofErr w:type="spellStart"/>
            <w:r w:rsidRPr="00DA627C">
              <w:rPr>
                <w:rFonts w:eastAsia="Times New Roman"/>
                <w:sz w:val="24"/>
                <w:szCs w:val="24"/>
                <w:lang w:val="cs-CZ" w:eastAsia="cs-CZ"/>
              </w:rPr>
              <w:t>extent</w:t>
            </w:r>
            <w:proofErr w:type="spellEnd"/>
            <w:r w:rsidRPr="00DA627C">
              <w:rPr>
                <w:rFonts w:eastAsia="Times New Roman"/>
                <w:sz w:val="24"/>
                <w:szCs w:val="24"/>
                <w:lang w:val="cs-CZ" w:eastAsia="cs-CZ"/>
              </w:rPr>
              <w:t xml:space="preserve"> that such </w:t>
            </w:r>
            <w:proofErr w:type="spellStart"/>
            <w:r w:rsidRPr="00DA627C">
              <w:rPr>
                <w:rFonts w:eastAsia="Times New Roman"/>
                <w:sz w:val="24"/>
                <w:szCs w:val="24"/>
                <w:lang w:val="cs-CZ" w:eastAsia="cs-CZ"/>
              </w:rPr>
              <w:t>adverse</w:t>
            </w:r>
            <w:proofErr w:type="spellEnd"/>
            <w:r w:rsidRPr="00DA627C">
              <w:rPr>
                <w:rFonts w:eastAsia="Times New Roman"/>
                <w:sz w:val="24"/>
                <w:szCs w:val="24"/>
                <w:lang w:val="cs-CZ" w:eastAsia="cs-CZ"/>
              </w:rPr>
              <w:t xml:space="preserve"> event, </w:t>
            </w:r>
            <w:proofErr w:type="spellStart"/>
            <w:r w:rsidRPr="00DA627C">
              <w:rPr>
                <w:rFonts w:eastAsia="Times New Roman"/>
                <w:sz w:val="24"/>
                <w:szCs w:val="24"/>
                <w:lang w:val="cs-CZ" w:eastAsia="cs-CZ"/>
              </w:rPr>
              <w:t>illness</w:t>
            </w:r>
            <w:proofErr w:type="spellEnd"/>
            <w:r w:rsidRPr="00DA627C">
              <w:rPr>
                <w:rFonts w:eastAsia="Times New Roman"/>
                <w:sz w:val="24"/>
                <w:szCs w:val="24"/>
                <w:lang w:val="cs-CZ" w:eastAsia="cs-CZ"/>
              </w:rPr>
              <w:t xml:space="preserve"> or personal </w:t>
            </w:r>
            <w:proofErr w:type="spellStart"/>
            <w:r w:rsidRPr="00DA627C">
              <w:rPr>
                <w:rFonts w:eastAsia="Times New Roman"/>
                <w:sz w:val="24"/>
                <w:szCs w:val="24"/>
                <w:lang w:val="cs-CZ" w:eastAsia="cs-CZ"/>
              </w:rPr>
              <w:t>injury</w:t>
            </w:r>
            <w:proofErr w:type="spellEnd"/>
            <w:r w:rsidRPr="00DA627C">
              <w:rPr>
                <w:rFonts w:eastAsia="Times New Roman"/>
                <w:sz w:val="24"/>
                <w:szCs w:val="24"/>
                <w:lang w:val="cs-CZ" w:eastAsia="cs-CZ"/>
              </w:rPr>
              <w:t xml:space="preserve"> is </w:t>
            </w:r>
            <w:proofErr w:type="spellStart"/>
            <w:r w:rsidRPr="00DA627C">
              <w:rPr>
                <w:rFonts w:eastAsia="Times New Roman"/>
                <w:sz w:val="24"/>
                <w:szCs w:val="24"/>
                <w:lang w:val="cs-CZ" w:eastAsia="cs-CZ"/>
              </w:rPr>
              <w:t>caused</w:t>
            </w:r>
            <w:proofErr w:type="spellEnd"/>
            <w:r w:rsidRPr="00DA627C">
              <w:rPr>
                <w:rFonts w:eastAsia="Times New Roman"/>
                <w:sz w:val="24"/>
                <w:szCs w:val="24"/>
                <w:lang w:val="cs-CZ" w:eastAsia="cs-CZ"/>
              </w:rPr>
              <w:t xml:space="preserve"> by: </w:t>
            </w:r>
          </w:p>
        </w:tc>
        <w:tc>
          <w:tcPr>
            <w:tcW w:w="4960" w:type="dxa"/>
          </w:tcPr>
          <w:p w14:paraId="3AF63927" w14:textId="77777777" w:rsidR="001E5F3A" w:rsidRPr="00DA627C" w:rsidRDefault="008A69A4" w:rsidP="00AD36B4">
            <w:pPr>
              <w:pStyle w:val="ListParagraph1"/>
              <w:tabs>
                <w:tab w:val="left" w:pos="426"/>
              </w:tabs>
              <w:spacing w:after="120"/>
              <w:rPr>
                <w:rFonts w:eastAsia="Calibri"/>
                <w:szCs w:val="24"/>
                <w:lang w:val="bg-BG"/>
              </w:rPr>
            </w:pPr>
            <w:r w:rsidRPr="00DA627C">
              <w:rPr>
                <w:szCs w:val="24"/>
              </w:rPr>
              <w:t>Zadavatel uhradí Zdravotnickému zařízení přímé, přiměřené a nezbytné zdravotní výdaje, které vznikly Zdravotnickému zařízení v souvislosti s léčbou jakýchkoli nežádoucích událostí, nemocí nebo újmy na zdraví Subjektu studie způsobené léčbou Subjektu studie v souladu s Protokolem, s výjimkou případů, kdy taková nežádoucí událost, nemoc nebo újma na zdraví je způsobeno:</w:t>
            </w:r>
          </w:p>
        </w:tc>
      </w:tr>
      <w:tr w:rsidR="00D91961" w:rsidRPr="00DA627C" w14:paraId="3AF6392B" w14:textId="77777777" w:rsidTr="009C07EB">
        <w:tc>
          <w:tcPr>
            <w:tcW w:w="4787" w:type="dxa"/>
          </w:tcPr>
          <w:p w14:paraId="3AF63929" w14:textId="77777777" w:rsidR="00D91961" w:rsidRPr="00DA627C" w:rsidRDefault="00454A9F" w:rsidP="00AD36B4">
            <w:pPr>
              <w:numPr>
                <w:ilvl w:val="0"/>
                <w:numId w:val="14"/>
              </w:numPr>
              <w:tabs>
                <w:tab w:val="left" w:pos="426"/>
              </w:tabs>
              <w:spacing w:after="120"/>
              <w:jc w:val="both"/>
              <w:rPr>
                <w:rFonts w:eastAsia="Calibri"/>
                <w:sz w:val="24"/>
                <w:szCs w:val="24"/>
                <w:lang w:val="en-US"/>
              </w:rPr>
            </w:pPr>
            <w:r w:rsidRPr="00DA627C">
              <w:rPr>
                <w:rFonts w:eastAsia="Calibri"/>
                <w:sz w:val="24"/>
                <w:szCs w:val="24"/>
                <w:lang w:val="en-US"/>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tc>
        <w:tc>
          <w:tcPr>
            <w:tcW w:w="4960" w:type="dxa"/>
          </w:tcPr>
          <w:p w14:paraId="3AF6392A" w14:textId="77777777" w:rsidR="00D91961" w:rsidRPr="00DA627C" w:rsidRDefault="00A55D36" w:rsidP="00AD36B4">
            <w:pPr>
              <w:pStyle w:val="ListParagraph1"/>
              <w:tabs>
                <w:tab w:val="left" w:pos="426"/>
              </w:tabs>
              <w:spacing w:after="120"/>
              <w:ind w:left="1080"/>
              <w:rPr>
                <w:szCs w:val="24"/>
                <w:lang w:val="en-US"/>
              </w:rPr>
            </w:pPr>
            <w:r w:rsidRPr="00DA627C">
              <w:rPr>
                <w:szCs w:val="24"/>
              </w:rPr>
              <w:t xml:space="preserve">a) </w:t>
            </w:r>
            <w:r w:rsidR="008A69A4" w:rsidRPr="00DA627C">
              <w:rPr>
                <w:szCs w:val="24"/>
              </w:rPr>
              <w:t>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GCP, vydaném jakoukoliv regulační autoritou, nebo</w:t>
            </w:r>
          </w:p>
        </w:tc>
      </w:tr>
      <w:tr w:rsidR="00D91961" w:rsidRPr="00DA627C" w14:paraId="3AF6392E" w14:textId="77777777" w:rsidTr="009C07EB">
        <w:tc>
          <w:tcPr>
            <w:tcW w:w="4787" w:type="dxa"/>
          </w:tcPr>
          <w:p w14:paraId="3AF6392C" w14:textId="77777777" w:rsidR="00D91961" w:rsidRPr="00DA627C" w:rsidRDefault="00454A9F" w:rsidP="00177857">
            <w:pPr>
              <w:numPr>
                <w:ilvl w:val="0"/>
                <w:numId w:val="14"/>
              </w:numPr>
              <w:tabs>
                <w:tab w:val="left" w:pos="426"/>
              </w:tabs>
              <w:jc w:val="both"/>
              <w:rPr>
                <w:sz w:val="24"/>
                <w:szCs w:val="24"/>
                <w:lang w:val="en-US"/>
              </w:rPr>
            </w:pPr>
            <w:r w:rsidRPr="00DA627C">
              <w:rPr>
                <w:sz w:val="24"/>
                <w:szCs w:val="24"/>
                <w:lang w:val="en-US"/>
              </w:rPr>
              <w:t xml:space="preserve">negligence or willful misconduct by Institution, Investigator or any of their respective personnel or </w:t>
            </w:r>
          </w:p>
        </w:tc>
        <w:tc>
          <w:tcPr>
            <w:tcW w:w="4960" w:type="dxa"/>
          </w:tcPr>
          <w:p w14:paraId="3AF6392D" w14:textId="77777777" w:rsidR="00D91961" w:rsidRPr="00DA627C" w:rsidRDefault="00A55D36" w:rsidP="00A55D36">
            <w:pPr>
              <w:pStyle w:val="ListParagraph1"/>
              <w:tabs>
                <w:tab w:val="left" w:pos="426"/>
              </w:tabs>
              <w:ind w:left="1080"/>
              <w:contextualSpacing/>
              <w:rPr>
                <w:szCs w:val="24"/>
                <w:lang w:val="en-US"/>
              </w:rPr>
            </w:pPr>
            <w:r w:rsidRPr="00DA627C">
              <w:rPr>
                <w:szCs w:val="24"/>
              </w:rPr>
              <w:t xml:space="preserve">b) </w:t>
            </w:r>
            <w:r w:rsidR="008A69A4" w:rsidRPr="00DA627C">
              <w:rPr>
                <w:szCs w:val="24"/>
              </w:rPr>
              <w:t xml:space="preserve">nedbalostí nebo úmyslným nesprávným jednáním Zdravotnického zařízení, Zkoušejícím nebo jakýmkoliv jejich zástupcem nebo </w:t>
            </w:r>
          </w:p>
        </w:tc>
      </w:tr>
      <w:tr w:rsidR="00D91961" w:rsidRPr="00DA627C" w14:paraId="3AF63931" w14:textId="77777777" w:rsidTr="009C07EB">
        <w:trPr>
          <w:trHeight w:val="804"/>
        </w:trPr>
        <w:tc>
          <w:tcPr>
            <w:tcW w:w="4787" w:type="dxa"/>
          </w:tcPr>
          <w:p w14:paraId="3AF6392F" w14:textId="77777777" w:rsidR="00D91961" w:rsidRPr="00DA627C" w:rsidRDefault="0016291C" w:rsidP="00177857">
            <w:pPr>
              <w:numPr>
                <w:ilvl w:val="0"/>
                <w:numId w:val="14"/>
              </w:numPr>
              <w:tabs>
                <w:tab w:val="left" w:pos="426"/>
              </w:tabs>
              <w:spacing w:after="120"/>
              <w:ind w:hanging="357"/>
              <w:jc w:val="both"/>
              <w:rPr>
                <w:sz w:val="24"/>
                <w:szCs w:val="24"/>
                <w:lang w:val="en-US"/>
              </w:rPr>
            </w:pPr>
            <w:r w:rsidRPr="00DA627C">
              <w:rPr>
                <w:sz w:val="24"/>
                <w:szCs w:val="24"/>
                <w:lang w:val="en-US"/>
              </w:rPr>
              <w:t xml:space="preserve">failure of the Study Subject to follow the reasonable instructions of the Investigator </w:t>
            </w:r>
            <w:r w:rsidRPr="00DA627C">
              <w:rPr>
                <w:sz w:val="24"/>
                <w:szCs w:val="24"/>
                <w:lang w:val="en-US"/>
              </w:rPr>
              <w:lastRenderedPageBreak/>
              <w:t xml:space="preserve">relating to the requirements of the Study. </w:t>
            </w:r>
          </w:p>
        </w:tc>
        <w:tc>
          <w:tcPr>
            <w:tcW w:w="4960" w:type="dxa"/>
          </w:tcPr>
          <w:p w14:paraId="3AF63930" w14:textId="77777777" w:rsidR="00D91961" w:rsidRPr="00DA627C" w:rsidRDefault="00A55D36" w:rsidP="00A55D36">
            <w:pPr>
              <w:pStyle w:val="ListParagraph1"/>
              <w:tabs>
                <w:tab w:val="left" w:pos="426"/>
              </w:tabs>
              <w:ind w:left="1080"/>
              <w:contextualSpacing/>
              <w:rPr>
                <w:szCs w:val="24"/>
                <w:lang w:val="en-US"/>
              </w:rPr>
            </w:pPr>
            <w:r w:rsidRPr="00DA627C">
              <w:rPr>
                <w:szCs w:val="24"/>
              </w:rPr>
              <w:lastRenderedPageBreak/>
              <w:t xml:space="preserve">c) </w:t>
            </w:r>
            <w:r w:rsidR="008A69A4" w:rsidRPr="00DA627C">
              <w:rPr>
                <w:szCs w:val="24"/>
              </w:rPr>
              <w:t xml:space="preserve">porušením povinnosti Studijním Subjektem jednat v souladu </w:t>
            </w:r>
            <w:r w:rsidR="008A69A4" w:rsidRPr="00DA627C">
              <w:rPr>
                <w:szCs w:val="24"/>
              </w:rPr>
              <w:lastRenderedPageBreak/>
              <w:t>s důvodnými pokyny Zkoušejícího týkajících se požadavků Studie.</w:t>
            </w:r>
          </w:p>
        </w:tc>
      </w:tr>
      <w:tr w:rsidR="00D203A0" w:rsidRPr="00DA627C" w14:paraId="3AF63934" w14:textId="77777777" w:rsidTr="009C07EB">
        <w:trPr>
          <w:trHeight w:val="804"/>
        </w:trPr>
        <w:tc>
          <w:tcPr>
            <w:tcW w:w="4787" w:type="dxa"/>
          </w:tcPr>
          <w:p w14:paraId="3AF63932" w14:textId="3BC41BFC" w:rsidR="00D203A0" w:rsidRPr="00DA627C" w:rsidRDefault="00D203A0" w:rsidP="002D393D">
            <w:pPr>
              <w:spacing w:after="120"/>
              <w:ind w:left="400"/>
              <w:jc w:val="both"/>
              <w:rPr>
                <w:rFonts w:eastAsia="Times New Roman"/>
                <w:sz w:val="24"/>
                <w:szCs w:val="24"/>
                <w:lang w:val="cs-CZ" w:eastAsia="cs-CZ"/>
              </w:rPr>
            </w:pPr>
            <w:r w:rsidRPr="00DA627C">
              <w:rPr>
                <w:rFonts w:eastAsia="Times New Roman"/>
                <w:sz w:val="24"/>
                <w:szCs w:val="24"/>
                <w:lang w:val="cs-CZ" w:eastAsia="cs-CZ"/>
              </w:rPr>
              <w:lastRenderedPageBreak/>
              <w:t xml:space="preserve">The Sponsor’s </w:t>
            </w:r>
            <w:proofErr w:type="spellStart"/>
            <w:r w:rsidRPr="00DA627C">
              <w:rPr>
                <w:rFonts w:eastAsia="Times New Roman"/>
                <w:sz w:val="24"/>
                <w:szCs w:val="24"/>
                <w:lang w:val="cs-CZ" w:eastAsia="cs-CZ"/>
              </w:rPr>
              <w:t>liability</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reimburse</w:t>
            </w:r>
            <w:proofErr w:type="spellEnd"/>
            <w:r w:rsidRPr="00DA627C">
              <w:rPr>
                <w:rFonts w:eastAsia="Times New Roman"/>
                <w:sz w:val="24"/>
                <w:szCs w:val="24"/>
                <w:lang w:val="cs-CZ" w:eastAsia="cs-CZ"/>
              </w:rPr>
              <w:t xml:space="preserve"> the Institution under this </w:t>
            </w:r>
            <w:proofErr w:type="spellStart"/>
            <w:r w:rsidRPr="00DA627C">
              <w:rPr>
                <w:rFonts w:eastAsia="Times New Roman"/>
                <w:sz w:val="24"/>
                <w:szCs w:val="24"/>
                <w:lang w:val="cs-CZ" w:eastAsia="cs-CZ"/>
              </w:rPr>
              <w:t>provision</w:t>
            </w:r>
            <w:proofErr w:type="spellEnd"/>
            <w:r w:rsidRPr="00DA627C">
              <w:rPr>
                <w:rFonts w:eastAsia="Times New Roman"/>
                <w:sz w:val="24"/>
                <w:szCs w:val="24"/>
                <w:lang w:val="cs-CZ" w:eastAsia="cs-CZ"/>
              </w:rPr>
              <w:t xml:space="preserve"> shall not be limited to the amount payable under any </w:t>
            </w:r>
            <w:proofErr w:type="spellStart"/>
            <w:r w:rsidRPr="00DA627C">
              <w:rPr>
                <w:rFonts w:eastAsia="Times New Roman"/>
                <w:sz w:val="24"/>
                <w:szCs w:val="24"/>
                <w:lang w:val="cs-CZ" w:eastAsia="cs-CZ"/>
              </w:rPr>
              <w:t>insurance</w:t>
            </w:r>
            <w:proofErr w:type="spellEnd"/>
            <w:r w:rsidRPr="00DA627C">
              <w:rPr>
                <w:rFonts w:eastAsia="Times New Roman"/>
                <w:sz w:val="24"/>
                <w:szCs w:val="24"/>
                <w:lang w:val="cs-CZ" w:eastAsia="cs-CZ"/>
              </w:rPr>
              <w:t xml:space="preserve"> required to be </w:t>
            </w:r>
            <w:proofErr w:type="spellStart"/>
            <w:r w:rsidRPr="00DA627C">
              <w:rPr>
                <w:rFonts w:eastAsia="Times New Roman"/>
                <w:sz w:val="24"/>
                <w:szCs w:val="24"/>
                <w:lang w:val="cs-CZ" w:eastAsia="cs-CZ"/>
              </w:rPr>
              <w:t>carried</w:t>
            </w:r>
            <w:proofErr w:type="spellEnd"/>
            <w:r w:rsidRPr="00DA627C">
              <w:rPr>
                <w:rFonts w:eastAsia="Times New Roman"/>
                <w:sz w:val="24"/>
                <w:szCs w:val="24"/>
                <w:lang w:val="cs-CZ" w:eastAsia="cs-CZ"/>
              </w:rPr>
              <w:t xml:space="preserve"> by Sponsor but shall </w:t>
            </w:r>
            <w:proofErr w:type="spellStart"/>
            <w:r w:rsidRPr="00DA627C">
              <w:rPr>
                <w:rFonts w:eastAsia="Times New Roman"/>
                <w:sz w:val="24"/>
                <w:szCs w:val="24"/>
                <w:lang w:val="cs-CZ" w:eastAsia="cs-CZ"/>
              </w:rPr>
              <w:t>extend</w:t>
            </w:r>
            <w:proofErr w:type="spellEnd"/>
            <w:r w:rsidRPr="00DA627C">
              <w:rPr>
                <w:rFonts w:eastAsia="Times New Roman"/>
                <w:sz w:val="24"/>
                <w:szCs w:val="24"/>
                <w:lang w:val="cs-CZ" w:eastAsia="cs-CZ"/>
              </w:rPr>
              <w:t xml:space="preserve"> to the full amount of the </w:t>
            </w:r>
            <w:proofErr w:type="spellStart"/>
            <w:r w:rsidRPr="00DA627C">
              <w:rPr>
                <w:rFonts w:eastAsia="Times New Roman"/>
                <w:sz w:val="24"/>
                <w:szCs w:val="24"/>
                <w:lang w:val="cs-CZ" w:eastAsia="cs-CZ"/>
              </w:rPr>
              <w:t>Institution’s</w:t>
            </w:r>
            <w:proofErr w:type="spellEnd"/>
            <w:r w:rsidRPr="00DA627C">
              <w:rPr>
                <w:rFonts w:eastAsia="Times New Roman"/>
                <w:sz w:val="24"/>
                <w:szCs w:val="24"/>
                <w:lang w:val="cs-CZ" w:eastAsia="cs-CZ"/>
              </w:rPr>
              <w:t xml:space="preserve"> actual </w:t>
            </w:r>
            <w:proofErr w:type="spellStart"/>
            <w:r w:rsidRPr="00DA627C">
              <w:rPr>
                <w:rFonts w:eastAsia="Times New Roman"/>
                <w:sz w:val="24"/>
                <w:szCs w:val="24"/>
                <w:lang w:val="cs-CZ" w:eastAsia="cs-CZ"/>
              </w:rPr>
              <w:t>damages</w:t>
            </w:r>
            <w:proofErr w:type="spellEnd"/>
            <w:r w:rsidRPr="00DA627C">
              <w:rPr>
                <w:rFonts w:eastAsia="Times New Roman"/>
                <w:sz w:val="24"/>
                <w:szCs w:val="24"/>
                <w:lang w:val="cs-CZ" w:eastAsia="cs-CZ"/>
              </w:rPr>
              <w:t xml:space="preserve"> in the amount of </w:t>
            </w:r>
            <w:proofErr w:type="spellStart"/>
            <w:r w:rsidRPr="00DA627C">
              <w:rPr>
                <w:rFonts w:eastAsia="Times New Roman"/>
                <w:sz w:val="24"/>
                <w:szCs w:val="24"/>
                <w:lang w:val="cs-CZ" w:eastAsia="cs-CZ"/>
              </w:rPr>
              <w:t>subject’s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claim</w:t>
            </w:r>
            <w:proofErr w:type="spellEnd"/>
            <w:r w:rsidRPr="00DA627C">
              <w:rPr>
                <w:rFonts w:eastAsia="Times New Roman"/>
                <w:sz w:val="24"/>
                <w:szCs w:val="24"/>
                <w:lang w:val="cs-CZ" w:eastAsia="cs-CZ"/>
              </w:rPr>
              <w:t xml:space="preserve"> or of </w:t>
            </w:r>
            <w:proofErr w:type="spellStart"/>
            <w:r w:rsidRPr="00DA627C">
              <w:rPr>
                <w:rFonts w:eastAsia="Times New Roman"/>
                <w:sz w:val="24"/>
                <w:szCs w:val="24"/>
                <w:lang w:val="cs-CZ" w:eastAsia="cs-CZ"/>
              </w:rPr>
              <w:t>subject's</w:t>
            </w:r>
            <w:proofErr w:type="spellEnd"/>
            <w:r w:rsidRPr="00DA627C">
              <w:rPr>
                <w:rFonts w:eastAsia="Times New Roman"/>
                <w:sz w:val="24"/>
                <w:szCs w:val="24"/>
                <w:lang w:val="cs-CZ" w:eastAsia="cs-CZ"/>
              </w:rPr>
              <w:t xml:space="preserve"> legal </w:t>
            </w:r>
            <w:proofErr w:type="spellStart"/>
            <w:r w:rsidRPr="00DA627C">
              <w:rPr>
                <w:rFonts w:eastAsia="Times New Roman"/>
                <w:sz w:val="24"/>
                <w:szCs w:val="24"/>
                <w:lang w:val="cs-CZ" w:eastAsia="cs-CZ"/>
              </w:rPr>
              <w:t>representative's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claim</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successfully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claimed</w:t>
            </w:r>
            <w:proofErr w:type="spellEnd"/>
            <w:r w:rsidRPr="00DA627C">
              <w:rPr>
                <w:rFonts w:eastAsia="Times New Roman"/>
                <w:sz w:val="24"/>
                <w:szCs w:val="24"/>
                <w:lang w:val="cs-CZ" w:eastAsia="cs-CZ"/>
              </w:rPr>
              <w:t xml:space="preserve"> under Czech legal order. </w:t>
            </w:r>
          </w:p>
        </w:tc>
        <w:tc>
          <w:tcPr>
            <w:tcW w:w="4960" w:type="dxa"/>
          </w:tcPr>
          <w:p w14:paraId="3AF63933" w14:textId="77777777" w:rsidR="00D203A0" w:rsidRPr="00DA627C" w:rsidRDefault="008A69A4" w:rsidP="009F7CF9">
            <w:pPr>
              <w:spacing w:after="120"/>
              <w:ind w:left="720"/>
              <w:jc w:val="both"/>
              <w:rPr>
                <w:rFonts w:eastAsia="Times New Roman"/>
                <w:sz w:val="24"/>
                <w:szCs w:val="24"/>
                <w:lang w:val="cs-CZ" w:eastAsia="cs-CZ"/>
              </w:rPr>
            </w:pPr>
            <w:r w:rsidRPr="00DA627C">
              <w:rPr>
                <w:rFonts w:eastAsia="Times New Roman"/>
                <w:sz w:val="24"/>
                <w:szCs w:val="24"/>
                <w:lang w:val="cs-CZ" w:eastAsia="cs-CZ"/>
              </w:rPr>
              <w:t>Odpovědnost Zadavatele odškodnit Instituci dle tohoto ustanovení nebude limitována částkou splatnou dle jakéhokoliv pojištění uzavřeného Zadavatelem, ale bude se vztahovat na celou částku skutečné škody Zdravotnického zařízení ve výši nároku subjektu nebo nároku jeho zákonného zástupce úspěšně uplatněného dle českého právního řádu.</w:t>
            </w:r>
          </w:p>
        </w:tc>
      </w:tr>
      <w:tr w:rsidR="00D203A0" w:rsidRPr="00DA627C" w14:paraId="3AF63937" w14:textId="77777777" w:rsidTr="009C07EB">
        <w:trPr>
          <w:trHeight w:val="804"/>
        </w:trPr>
        <w:tc>
          <w:tcPr>
            <w:tcW w:w="4787" w:type="dxa"/>
          </w:tcPr>
          <w:p w14:paraId="3AF63935" w14:textId="77777777" w:rsidR="00D203A0" w:rsidRPr="00DA627C" w:rsidRDefault="00D203A0" w:rsidP="002D393D">
            <w:pPr>
              <w:spacing w:after="120"/>
              <w:ind w:left="360"/>
              <w:jc w:val="both"/>
              <w:rPr>
                <w:sz w:val="24"/>
                <w:szCs w:val="24"/>
                <w:lang w:val="en-US"/>
              </w:rPr>
            </w:pPr>
            <w:r w:rsidRPr="00DA627C">
              <w:rPr>
                <w:rFonts w:eastAsia="Times New Roman"/>
                <w:sz w:val="24"/>
                <w:szCs w:val="24"/>
                <w:lang w:val="cs-CZ" w:eastAsia="cs-CZ"/>
              </w:rPr>
              <w:t xml:space="preserve">Institution shall not be </w:t>
            </w:r>
            <w:proofErr w:type="spellStart"/>
            <w:r w:rsidRPr="00DA627C">
              <w:rPr>
                <w:rFonts w:eastAsia="Times New Roman"/>
                <w:sz w:val="24"/>
                <w:szCs w:val="24"/>
                <w:lang w:val="cs-CZ" w:eastAsia="cs-CZ"/>
              </w:rPr>
              <w:t>entitled</w:t>
            </w:r>
            <w:proofErr w:type="spellEnd"/>
            <w:r w:rsidRPr="00DA627C">
              <w:rPr>
                <w:rFonts w:eastAsia="Times New Roman"/>
                <w:sz w:val="24"/>
                <w:szCs w:val="24"/>
                <w:lang w:val="cs-CZ" w:eastAsia="cs-CZ"/>
              </w:rPr>
              <w:t xml:space="preserve"> to such reimbursement according to the previous </w:t>
            </w:r>
            <w:proofErr w:type="spellStart"/>
            <w:r w:rsidRPr="00DA627C">
              <w:rPr>
                <w:rFonts w:eastAsia="Times New Roman"/>
                <w:sz w:val="24"/>
                <w:szCs w:val="24"/>
                <w:lang w:val="cs-CZ" w:eastAsia="cs-CZ"/>
              </w:rPr>
              <w:t>paragraph</w:t>
            </w:r>
            <w:proofErr w:type="spellEnd"/>
            <w:r w:rsidRPr="00DA627C">
              <w:rPr>
                <w:rFonts w:eastAsia="Times New Roman"/>
                <w:sz w:val="24"/>
                <w:szCs w:val="24"/>
                <w:lang w:val="cs-CZ" w:eastAsia="cs-CZ"/>
              </w:rPr>
              <w:t xml:space="preserve"> if:</w:t>
            </w:r>
          </w:p>
        </w:tc>
        <w:tc>
          <w:tcPr>
            <w:tcW w:w="4960" w:type="dxa"/>
          </w:tcPr>
          <w:p w14:paraId="3AF63936" w14:textId="77777777" w:rsidR="00D203A0" w:rsidRPr="00DA627C" w:rsidRDefault="008A69A4" w:rsidP="002D393D">
            <w:pPr>
              <w:pStyle w:val="Odstavecseseznamem"/>
              <w:tabs>
                <w:tab w:val="left" w:pos="426"/>
              </w:tabs>
              <w:spacing w:after="120"/>
              <w:contextualSpacing w:val="0"/>
              <w:jc w:val="both"/>
              <w:rPr>
                <w:sz w:val="24"/>
                <w:szCs w:val="24"/>
                <w:lang w:val="bg-BG"/>
              </w:rPr>
            </w:pPr>
            <w:r w:rsidRPr="00DA627C">
              <w:rPr>
                <w:sz w:val="24"/>
                <w:szCs w:val="24"/>
                <w:lang w:val="cs-CZ"/>
              </w:rPr>
              <w:t xml:space="preserve">Nárok </w:t>
            </w:r>
            <w:r w:rsidRPr="00DA627C">
              <w:rPr>
                <w:sz w:val="24"/>
                <w:szCs w:val="24"/>
                <w:lang w:val="en-US"/>
              </w:rPr>
              <w:t>Zdravotnického zařízení</w:t>
            </w:r>
            <w:r w:rsidRPr="00DA627C">
              <w:rPr>
                <w:sz w:val="24"/>
                <w:szCs w:val="24"/>
                <w:lang w:val="cs-CZ"/>
              </w:rPr>
              <w:t xml:space="preserve"> na náhradu škody dle předchozího ustanovení nevzniká, jestliže:</w:t>
            </w:r>
          </w:p>
        </w:tc>
      </w:tr>
      <w:tr w:rsidR="00D203A0" w:rsidRPr="00DA627C" w14:paraId="3AF6393A" w14:textId="77777777" w:rsidTr="009C07EB">
        <w:trPr>
          <w:trHeight w:val="804"/>
        </w:trPr>
        <w:tc>
          <w:tcPr>
            <w:tcW w:w="4787" w:type="dxa"/>
          </w:tcPr>
          <w:p w14:paraId="3AF63938" w14:textId="77777777" w:rsidR="00D203A0" w:rsidRPr="00DA627C" w:rsidRDefault="00D203A0" w:rsidP="00054B49">
            <w:pPr>
              <w:numPr>
                <w:ilvl w:val="0"/>
                <w:numId w:val="17"/>
              </w:numPr>
              <w:autoSpaceDE w:val="0"/>
              <w:autoSpaceDN w:val="0"/>
              <w:adjustRightInd w:val="0"/>
              <w:jc w:val="both"/>
              <w:rPr>
                <w:sz w:val="24"/>
                <w:szCs w:val="24"/>
                <w:lang w:val="en-US"/>
              </w:rPr>
            </w:pPr>
            <w:r w:rsidRPr="00DA627C">
              <w:rPr>
                <w:rFonts w:eastAsia="Times New Roman"/>
                <w:sz w:val="24"/>
                <w:szCs w:val="24"/>
                <w:lang w:val="cs-CZ" w:eastAsia="cs-CZ"/>
              </w:rPr>
              <w:t xml:space="preserve">The </w:t>
            </w:r>
            <w:proofErr w:type="spellStart"/>
            <w:r w:rsidRPr="00DA627C">
              <w:rPr>
                <w:rFonts w:eastAsia="Times New Roman"/>
                <w:sz w:val="24"/>
                <w:szCs w:val="24"/>
                <w:lang w:val="cs-CZ" w:eastAsia="cs-CZ"/>
              </w:rPr>
              <w:t>injury</w:t>
            </w:r>
            <w:proofErr w:type="spellEnd"/>
            <w:r w:rsidRPr="00DA627C">
              <w:rPr>
                <w:rFonts w:eastAsia="Times New Roman"/>
                <w:sz w:val="24"/>
                <w:szCs w:val="24"/>
                <w:lang w:val="cs-CZ" w:eastAsia="cs-CZ"/>
              </w:rPr>
              <w:t xml:space="preserve"> of subject (including </w:t>
            </w:r>
            <w:proofErr w:type="spellStart"/>
            <w:r w:rsidRPr="00DA627C">
              <w:rPr>
                <w:rFonts w:eastAsia="Times New Roman"/>
                <w:sz w:val="24"/>
                <w:szCs w:val="24"/>
                <w:lang w:val="cs-CZ" w:eastAsia="cs-CZ"/>
              </w:rPr>
              <w:t>death</w:t>
            </w:r>
            <w:proofErr w:type="spellEnd"/>
            <w:r w:rsidRPr="00DA627C">
              <w:rPr>
                <w:rFonts w:eastAsia="Times New Roman"/>
                <w:sz w:val="24"/>
                <w:szCs w:val="24"/>
                <w:lang w:val="cs-CZ" w:eastAsia="cs-CZ"/>
              </w:rPr>
              <w:t xml:space="preserve">) has been </w:t>
            </w:r>
            <w:proofErr w:type="spellStart"/>
            <w:r w:rsidRPr="00DA627C">
              <w:rPr>
                <w:rFonts w:eastAsia="Times New Roman"/>
                <w:sz w:val="24"/>
                <w:szCs w:val="24"/>
                <w:lang w:val="cs-CZ" w:eastAsia="cs-CZ"/>
              </w:rPr>
              <w:t>caused</w:t>
            </w:r>
            <w:proofErr w:type="spellEnd"/>
            <w:r w:rsidRPr="00DA627C">
              <w:rPr>
                <w:rFonts w:eastAsia="Times New Roman"/>
                <w:sz w:val="24"/>
                <w:szCs w:val="24"/>
                <w:lang w:val="cs-CZ" w:eastAsia="cs-CZ"/>
              </w:rPr>
              <w:t xml:space="preserve"> by </w:t>
            </w:r>
            <w:proofErr w:type="spellStart"/>
            <w:r w:rsidRPr="00DA627C">
              <w:rPr>
                <w:rFonts w:eastAsia="Times New Roman"/>
                <w:sz w:val="24"/>
                <w:szCs w:val="24"/>
                <w:lang w:val="cs-CZ" w:eastAsia="cs-CZ"/>
              </w:rPr>
              <w:t>wllful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act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negligence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wrongful</w:t>
            </w:r>
            <w:proofErr w:type="spellEnd"/>
            <w:r w:rsidRPr="00DA627C">
              <w:rPr>
                <w:rFonts w:eastAsia="Times New Roman"/>
                <w:sz w:val="24"/>
                <w:szCs w:val="24"/>
                <w:lang w:val="cs-CZ" w:eastAsia="cs-CZ"/>
              </w:rPr>
              <w:t xml:space="preserve"> conduct or </w:t>
            </w:r>
            <w:proofErr w:type="spellStart"/>
            <w:r w:rsidRPr="00DA627C">
              <w:rPr>
                <w:rFonts w:eastAsia="Times New Roman"/>
                <w:sz w:val="24"/>
                <w:szCs w:val="24"/>
                <w:lang w:val="cs-CZ" w:eastAsia="cs-CZ"/>
              </w:rPr>
              <w:t>breach</w:t>
            </w:r>
            <w:proofErr w:type="spellEnd"/>
            <w:r w:rsidRPr="00DA627C">
              <w:rPr>
                <w:rFonts w:eastAsia="Times New Roman"/>
                <w:sz w:val="24"/>
                <w:szCs w:val="24"/>
                <w:lang w:val="cs-CZ" w:eastAsia="cs-CZ"/>
              </w:rPr>
              <w:t xml:space="preserve"> of any </w:t>
            </w:r>
            <w:proofErr w:type="spellStart"/>
            <w:r w:rsidRPr="00DA627C">
              <w:rPr>
                <w:rFonts w:eastAsia="Times New Roman"/>
                <w:sz w:val="24"/>
                <w:szCs w:val="24"/>
                <w:lang w:val="cs-CZ" w:eastAsia="cs-CZ"/>
              </w:rPr>
              <w:t>obligation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stipulated</w:t>
            </w:r>
            <w:proofErr w:type="spellEnd"/>
            <w:r w:rsidRPr="00DA627C">
              <w:rPr>
                <w:rFonts w:eastAsia="Times New Roman"/>
                <w:sz w:val="24"/>
                <w:szCs w:val="24"/>
                <w:lang w:val="cs-CZ" w:eastAsia="cs-CZ"/>
              </w:rPr>
              <w:t xml:space="preserve"> for the Institution or the Investigator by legal </w:t>
            </w:r>
            <w:proofErr w:type="spellStart"/>
            <w:r w:rsidRPr="00DA627C">
              <w:rPr>
                <w:rFonts w:eastAsia="Times New Roman"/>
                <w:sz w:val="24"/>
                <w:szCs w:val="24"/>
                <w:lang w:val="cs-CZ" w:eastAsia="cs-CZ"/>
              </w:rPr>
              <w:t>guideline</w:t>
            </w:r>
            <w:proofErr w:type="spellEnd"/>
            <w:r w:rsidRPr="00DA627C">
              <w:rPr>
                <w:rFonts w:eastAsia="Times New Roman"/>
                <w:sz w:val="24"/>
                <w:szCs w:val="24"/>
                <w:lang w:val="cs-CZ" w:eastAsia="cs-CZ"/>
              </w:rPr>
              <w:t xml:space="preserve"> or by this Agreement including all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appendices</w:t>
            </w:r>
            <w:proofErr w:type="spellEnd"/>
            <w:r w:rsidRPr="00DA627C">
              <w:rPr>
                <w:rFonts w:eastAsia="Times New Roman"/>
                <w:sz w:val="24"/>
                <w:szCs w:val="24"/>
                <w:lang w:val="cs-CZ" w:eastAsia="cs-CZ"/>
              </w:rPr>
              <w:t>;</w:t>
            </w:r>
          </w:p>
        </w:tc>
        <w:tc>
          <w:tcPr>
            <w:tcW w:w="4960" w:type="dxa"/>
          </w:tcPr>
          <w:p w14:paraId="3AF63939" w14:textId="77777777" w:rsidR="00D203A0" w:rsidRPr="00DA627C" w:rsidRDefault="008A69A4" w:rsidP="00054B49">
            <w:pPr>
              <w:pStyle w:val="slovanodstavce"/>
              <w:numPr>
                <w:ilvl w:val="0"/>
                <w:numId w:val="23"/>
              </w:numPr>
              <w:spacing w:after="0"/>
              <w:rPr>
                <w:rFonts w:ascii="Times New Roman" w:hAnsi="Times New Roman"/>
                <w:sz w:val="24"/>
                <w:szCs w:val="24"/>
                <w:lang w:val="cs-CZ"/>
              </w:rPr>
            </w:pPr>
            <w:r w:rsidRPr="00DA627C">
              <w:rPr>
                <w:rFonts w:ascii="Times New Roman" w:hAnsi="Times New Roman"/>
                <w:sz w:val="24"/>
                <w:szCs w:val="24"/>
                <w:lang w:val="cs-CZ"/>
              </w:rPr>
              <w:t xml:space="preserve">poškození zdraví (včetně smrti) subjektu hodnocení bylo způsobeno úmyslně, nedbalostí, protiprávním jednáním nebo nesplněním povinnosti stanovené </w:t>
            </w:r>
            <w:proofErr w:type="spellStart"/>
            <w:r w:rsidRPr="00DA627C">
              <w:rPr>
                <w:rFonts w:ascii="Times New Roman" w:hAnsi="Times New Roman"/>
                <w:sz w:val="24"/>
                <w:szCs w:val="24"/>
              </w:rPr>
              <w:t>Zdravotnickému</w:t>
            </w:r>
            <w:proofErr w:type="spellEnd"/>
            <w:r w:rsidRPr="00DA627C">
              <w:rPr>
                <w:rFonts w:ascii="Times New Roman" w:hAnsi="Times New Roman"/>
                <w:sz w:val="24"/>
                <w:szCs w:val="24"/>
              </w:rPr>
              <w:t xml:space="preserve"> zařízení</w:t>
            </w:r>
            <w:r w:rsidRPr="00DA627C">
              <w:rPr>
                <w:rFonts w:ascii="Times New Roman" w:hAnsi="Times New Roman"/>
                <w:sz w:val="24"/>
                <w:szCs w:val="24"/>
                <w:lang w:val="cs-CZ"/>
              </w:rPr>
              <w:t xml:space="preserve"> či Zkoušejícímu právním předpisem nebo v této Smlouvě, včetně všech jejích příloh;</w:t>
            </w:r>
            <w:r w:rsidRPr="00DA627C">
              <w:rPr>
                <w:rFonts w:ascii="Times New Roman" w:hAnsi="Times New Roman"/>
                <w:sz w:val="24"/>
                <w:szCs w:val="24"/>
                <w:lang w:val="bg-BG"/>
              </w:rPr>
              <w:tab/>
            </w:r>
          </w:p>
        </w:tc>
      </w:tr>
      <w:tr w:rsidR="00D203A0" w:rsidRPr="00DA627C" w14:paraId="3AF6393D" w14:textId="77777777" w:rsidTr="009C07EB">
        <w:trPr>
          <w:trHeight w:val="804"/>
        </w:trPr>
        <w:tc>
          <w:tcPr>
            <w:tcW w:w="4787" w:type="dxa"/>
          </w:tcPr>
          <w:p w14:paraId="3AF6393B" w14:textId="77777777" w:rsidR="00D203A0" w:rsidRPr="00DA627C" w:rsidRDefault="00D203A0" w:rsidP="00054B49">
            <w:pPr>
              <w:numPr>
                <w:ilvl w:val="0"/>
                <w:numId w:val="17"/>
              </w:numPr>
              <w:autoSpaceDE w:val="0"/>
              <w:autoSpaceDN w:val="0"/>
              <w:adjustRightInd w:val="0"/>
              <w:jc w:val="both"/>
              <w:rPr>
                <w:sz w:val="24"/>
                <w:szCs w:val="24"/>
                <w:lang w:val="en-US"/>
              </w:rPr>
            </w:pPr>
            <w:r w:rsidRPr="00DA627C">
              <w:rPr>
                <w:sz w:val="24"/>
                <w:szCs w:val="24"/>
                <w:lang w:val="en-US"/>
              </w:rPr>
              <w:t xml:space="preserve">The Institution fails to notify the Sponsor in writing within twenty (20) working days of the date the Institution became aware of the claim for damages having been made. The notice shall be </w:t>
            </w:r>
            <w:proofErr w:type="gramStart"/>
            <w:r w:rsidRPr="00DA627C">
              <w:rPr>
                <w:sz w:val="24"/>
                <w:szCs w:val="24"/>
                <w:lang w:val="en-US"/>
              </w:rPr>
              <w:t>send</w:t>
            </w:r>
            <w:proofErr w:type="gramEnd"/>
            <w:r w:rsidRPr="00DA627C">
              <w:rPr>
                <w:sz w:val="24"/>
                <w:szCs w:val="24"/>
                <w:lang w:val="en-US"/>
              </w:rPr>
              <w:t xml:space="preserve"> by registered post to the Sponsor.</w:t>
            </w:r>
          </w:p>
        </w:tc>
        <w:tc>
          <w:tcPr>
            <w:tcW w:w="4960" w:type="dxa"/>
          </w:tcPr>
          <w:p w14:paraId="3AF6393C" w14:textId="77777777" w:rsidR="00D203A0" w:rsidRPr="00DA627C" w:rsidRDefault="008A69A4" w:rsidP="00054B49">
            <w:pPr>
              <w:pStyle w:val="Zkladntext"/>
              <w:numPr>
                <w:ilvl w:val="0"/>
                <w:numId w:val="23"/>
              </w:numPr>
              <w:tabs>
                <w:tab w:val="clear" w:pos="-720"/>
              </w:tabs>
              <w:suppressAutoHyphens w:val="0"/>
              <w:rPr>
                <w:rFonts w:ascii="Times New Roman" w:hAnsi="Times New Roman"/>
                <w:sz w:val="24"/>
                <w:szCs w:val="24"/>
                <w:lang w:val="bg-BG"/>
              </w:rPr>
            </w:pPr>
            <w:r w:rsidRPr="00DA627C">
              <w:rPr>
                <w:rFonts w:ascii="Times New Roman" w:hAnsi="Times New Roman"/>
                <w:b w:val="0"/>
                <w:sz w:val="24"/>
                <w:szCs w:val="24"/>
              </w:rPr>
              <w:t xml:space="preserve">Zdravotnického zařízení do </w:t>
            </w:r>
            <w:proofErr w:type="spellStart"/>
            <w:r w:rsidRPr="00DA627C">
              <w:rPr>
                <w:rFonts w:ascii="Times New Roman" w:hAnsi="Times New Roman"/>
                <w:b w:val="0"/>
                <w:sz w:val="24"/>
                <w:szCs w:val="24"/>
              </w:rPr>
              <w:t>dvaceti</w:t>
            </w:r>
            <w:proofErr w:type="spellEnd"/>
            <w:r w:rsidRPr="00DA627C">
              <w:rPr>
                <w:rFonts w:ascii="Times New Roman" w:hAnsi="Times New Roman"/>
                <w:b w:val="0"/>
                <w:sz w:val="24"/>
                <w:szCs w:val="24"/>
              </w:rPr>
              <w:t xml:space="preserve"> (20) </w:t>
            </w:r>
            <w:proofErr w:type="spellStart"/>
            <w:r w:rsidRPr="00DA627C">
              <w:rPr>
                <w:rFonts w:ascii="Times New Roman" w:hAnsi="Times New Roman"/>
                <w:b w:val="0"/>
                <w:sz w:val="24"/>
                <w:szCs w:val="24"/>
              </w:rPr>
              <w:t>pracovních</w:t>
            </w:r>
            <w:proofErr w:type="spellEnd"/>
            <w:r w:rsidRPr="00DA627C">
              <w:rPr>
                <w:rFonts w:ascii="Times New Roman" w:hAnsi="Times New Roman"/>
                <w:b w:val="0"/>
                <w:sz w:val="24"/>
                <w:szCs w:val="24"/>
              </w:rPr>
              <w:t xml:space="preserve"> dnů ode </w:t>
            </w:r>
            <w:proofErr w:type="spellStart"/>
            <w:r w:rsidRPr="00DA627C">
              <w:rPr>
                <w:rFonts w:ascii="Times New Roman" w:hAnsi="Times New Roman"/>
                <w:b w:val="0"/>
                <w:sz w:val="24"/>
                <w:szCs w:val="24"/>
              </w:rPr>
              <w:t>dne</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kdy</w:t>
            </w:r>
            <w:proofErr w:type="spellEnd"/>
            <w:r w:rsidRPr="00DA627C">
              <w:rPr>
                <w:rFonts w:ascii="Times New Roman" w:hAnsi="Times New Roman"/>
                <w:b w:val="0"/>
                <w:sz w:val="24"/>
                <w:szCs w:val="24"/>
              </w:rPr>
              <w:t xml:space="preserve"> se </w:t>
            </w:r>
            <w:proofErr w:type="spellStart"/>
            <w:r w:rsidRPr="00DA627C">
              <w:rPr>
                <w:rFonts w:ascii="Times New Roman" w:hAnsi="Times New Roman"/>
                <w:b w:val="0"/>
                <w:sz w:val="24"/>
                <w:szCs w:val="24"/>
              </w:rPr>
              <w:t>dozvěděla</w:t>
            </w:r>
            <w:proofErr w:type="spellEnd"/>
            <w:r w:rsidRPr="00DA627C">
              <w:rPr>
                <w:rFonts w:ascii="Times New Roman" w:hAnsi="Times New Roman"/>
                <w:b w:val="0"/>
                <w:sz w:val="24"/>
                <w:szCs w:val="24"/>
              </w:rPr>
              <w:t xml:space="preserve">, že </w:t>
            </w:r>
            <w:proofErr w:type="spellStart"/>
            <w:r w:rsidRPr="00DA627C">
              <w:rPr>
                <w:rFonts w:ascii="Times New Roman" w:hAnsi="Times New Roman"/>
                <w:b w:val="0"/>
                <w:sz w:val="24"/>
                <w:szCs w:val="24"/>
              </w:rPr>
              <w:t>byl</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vůči</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ní</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uplatněn</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nárok</w:t>
            </w:r>
            <w:proofErr w:type="spellEnd"/>
            <w:r w:rsidRPr="00DA627C">
              <w:rPr>
                <w:rFonts w:ascii="Times New Roman" w:hAnsi="Times New Roman"/>
                <w:b w:val="0"/>
                <w:sz w:val="24"/>
                <w:szCs w:val="24"/>
              </w:rPr>
              <w:t xml:space="preserve"> na </w:t>
            </w:r>
            <w:proofErr w:type="spellStart"/>
            <w:r w:rsidRPr="00DA627C">
              <w:rPr>
                <w:rFonts w:ascii="Times New Roman" w:hAnsi="Times New Roman"/>
                <w:b w:val="0"/>
                <w:sz w:val="24"/>
                <w:szCs w:val="24"/>
              </w:rPr>
              <w:t>náhradu</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škody</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neoznámila</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tuto</w:t>
            </w:r>
            <w:proofErr w:type="spellEnd"/>
            <w:r w:rsidRPr="00DA627C">
              <w:rPr>
                <w:rFonts w:ascii="Times New Roman" w:hAnsi="Times New Roman"/>
                <w:b w:val="0"/>
                <w:sz w:val="24"/>
                <w:szCs w:val="24"/>
              </w:rPr>
              <w:t xml:space="preserve"> </w:t>
            </w:r>
            <w:proofErr w:type="spellStart"/>
            <w:r w:rsidRPr="00DA627C">
              <w:rPr>
                <w:rFonts w:ascii="Times New Roman" w:hAnsi="Times New Roman"/>
                <w:b w:val="0"/>
                <w:sz w:val="24"/>
                <w:szCs w:val="24"/>
              </w:rPr>
              <w:t>skutečnost</w:t>
            </w:r>
            <w:proofErr w:type="spellEnd"/>
            <w:r w:rsidRPr="00DA627C">
              <w:rPr>
                <w:rFonts w:ascii="Times New Roman" w:hAnsi="Times New Roman"/>
                <w:b w:val="0"/>
                <w:sz w:val="24"/>
                <w:szCs w:val="24"/>
              </w:rPr>
              <w:t xml:space="preserve"> písemně </w:t>
            </w:r>
            <w:proofErr w:type="spellStart"/>
            <w:r w:rsidRPr="00DA627C">
              <w:rPr>
                <w:rFonts w:ascii="Times New Roman" w:hAnsi="Times New Roman"/>
                <w:b w:val="0"/>
                <w:sz w:val="24"/>
                <w:szCs w:val="24"/>
              </w:rPr>
              <w:t>Zadavateli</w:t>
            </w:r>
            <w:proofErr w:type="spellEnd"/>
            <w:r w:rsidRPr="00DA627C">
              <w:rPr>
                <w:rFonts w:ascii="Times New Roman" w:hAnsi="Times New Roman"/>
                <w:b w:val="0"/>
                <w:sz w:val="24"/>
                <w:szCs w:val="24"/>
              </w:rPr>
              <w:t xml:space="preserve">. </w:t>
            </w:r>
            <w:r w:rsidRPr="00DA627C">
              <w:rPr>
                <w:rFonts w:ascii="Times New Roman" w:hAnsi="Times New Roman"/>
                <w:b w:val="0"/>
                <w:sz w:val="24"/>
                <w:szCs w:val="24"/>
                <w:lang w:val="de-DE"/>
              </w:rPr>
              <w:t xml:space="preserve">Oznámení musí být </w:t>
            </w:r>
            <w:proofErr w:type="spellStart"/>
            <w:r w:rsidRPr="00DA627C">
              <w:rPr>
                <w:rFonts w:ascii="Times New Roman" w:hAnsi="Times New Roman"/>
                <w:b w:val="0"/>
                <w:sz w:val="24"/>
                <w:szCs w:val="24"/>
                <w:lang w:val="de-DE"/>
              </w:rPr>
              <w:t>odesláno</w:t>
            </w:r>
            <w:proofErr w:type="spellEnd"/>
            <w:r w:rsidRPr="00DA627C">
              <w:rPr>
                <w:rFonts w:ascii="Times New Roman" w:hAnsi="Times New Roman"/>
                <w:b w:val="0"/>
                <w:sz w:val="24"/>
                <w:szCs w:val="24"/>
                <w:lang w:val="de-DE"/>
              </w:rPr>
              <w:t xml:space="preserve"> </w:t>
            </w:r>
            <w:proofErr w:type="spellStart"/>
            <w:r w:rsidRPr="00DA627C">
              <w:rPr>
                <w:rFonts w:ascii="Times New Roman" w:hAnsi="Times New Roman"/>
                <w:b w:val="0"/>
                <w:sz w:val="24"/>
                <w:szCs w:val="24"/>
                <w:lang w:val="de-DE"/>
              </w:rPr>
              <w:t>doporučenou</w:t>
            </w:r>
            <w:proofErr w:type="spellEnd"/>
            <w:r w:rsidRPr="00DA627C">
              <w:rPr>
                <w:rFonts w:ascii="Times New Roman" w:hAnsi="Times New Roman"/>
                <w:b w:val="0"/>
                <w:sz w:val="24"/>
                <w:szCs w:val="24"/>
                <w:lang w:val="de-DE"/>
              </w:rPr>
              <w:t xml:space="preserve"> </w:t>
            </w:r>
            <w:proofErr w:type="spellStart"/>
            <w:r w:rsidRPr="00DA627C">
              <w:rPr>
                <w:rFonts w:ascii="Times New Roman" w:hAnsi="Times New Roman"/>
                <w:b w:val="0"/>
                <w:sz w:val="24"/>
                <w:szCs w:val="24"/>
                <w:lang w:val="de-DE"/>
              </w:rPr>
              <w:t>poštou</w:t>
            </w:r>
            <w:proofErr w:type="spellEnd"/>
            <w:r w:rsidRPr="00DA627C">
              <w:rPr>
                <w:rFonts w:ascii="Times New Roman" w:hAnsi="Times New Roman"/>
                <w:b w:val="0"/>
                <w:sz w:val="24"/>
                <w:szCs w:val="24"/>
                <w:lang w:val="de-DE"/>
              </w:rPr>
              <w:t xml:space="preserve"> </w:t>
            </w:r>
            <w:proofErr w:type="spellStart"/>
            <w:r w:rsidRPr="00DA627C">
              <w:rPr>
                <w:rFonts w:ascii="Times New Roman" w:hAnsi="Times New Roman"/>
                <w:b w:val="0"/>
                <w:sz w:val="24"/>
                <w:szCs w:val="24"/>
                <w:lang w:val="de-DE"/>
              </w:rPr>
              <w:t>Zadavateli</w:t>
            </w:r>
            <w:proofErr w:type="spellEnd"/>
            <w:r w:rsidRPr="00DA627C">
              <w:rPr>
                <w:rFonts w:ascii="Times New Roman" w:hAnsi="Times New Roman"/>
                <w:b w:val="0"/>
                <w:sz w:val="24"/>
                <w:szCs w:val="24"/>
                <w:lang w:val="de-DE"/>
              </w:rPr>
              <w:t>.</w:t>
            </w:r>
          </w:p>
        </w:tc>
      </w:tr>
      <w:tr w:rsidR="00D203A0" w:rsidRPr="00DA627C" w14:paraId="3AF63940" w14:textId="77777777" w:rsidTr="00AD36B4">
        <w:trPr>
          <w:trHeight w:val="804"/>
        </w:trPr>
        <w:tc>
          <w:tcPr>
            <w:tcW w:w="4787" w:type="dxa"/>
          </w:tcPr>
          <w:p w14:paraId="3AF6393E" w14:textId="77777777" w:rsidR="00D203A0" w:rsidRPr="00DA627C" w:rsidRDefault="00D203A0" w:rsidP="00054B49">
            <w:pPr>
              <w:numPr>
                <w:ilvl w:val="0"/>
                <w:numId w:val="17"/>
              </w:numPr>
              <w:autoSpaceDE w:val="0"/>
              <w:autoSpaceDN w:val="0"/>
              <w:adjustRightInd w:val="0"/>
              <w:spacing w:after="120"/>
              <w:jc w:val="both"/>
              <w:rPr>
                <w:sz w:val="24"/>
                <w:szCs w:val="24"/>
                <w:lang w:val="en-US"/>
              </w:rPr>
            </w:pPr>
            <w:r w:rsidRPr="00DA627C">
              <w:rPr>
                <w:sz w:val="24"/>
                <w:szCs w:val="24"/>
                <w:lang w:val="en-US"/>
              </w:rPr>
              <w:t>Upon Sponsor’s request the Institution has not made possible for the Sponsor take a part in out of court negotiations concerning the claim which may result in a legal suit at law;</w:t>
            </w:r>
          </w:p>
        </w:tc>
        <w:tc>
          <w:tcPr>
            <w:tcW w:w="4960" w:type="dxa"/>
            <w:shd w:val="clear" w:color="auto" w:fill="auto"/>
          </w:tcPr>
          <w:p w14:paraId="3AF6393F" w14:textId="77777777" w:rsidR="00D203A0" w:rsidRPr="00DA627C" w:rsidRDefault="008A69A4" w:rsidP="00054B49">
            <w:pPr>
              <w:pStyle w:val="slovanodstavce"/>
              <w:numPr>
                <w:ilvl w:val="0"/>
                <w:numId w:val="23"/>
              </w:numPr>
              <w:rPr>
                <w:rFonts w:ascii="Times New Roman" w:hAnsi="Times New Roman"/>
                <w:sz w:val="24"/>
                <w:szCs w:val="24"/>
                <w:lang w:val="bg-BG"/>
              </w:rPr>
            </w:pPr>
            <w:r w:rsidRPr="00DA627C">
              <w:rPr>
                <w:rFonts w:ascii="Times New Roman" w:hAnsi="Times New Roman"/>
                <w:sz w:val="24"/>
                <w:szCs w:val="24"/>
                <w:lang w:val="cs-CZ"/>
              </w:rPr>
              <w:t xml:space="preserve">na žádost Zadavatele mu </w:t>
            </w:r>
            <w:r w:rsidRPr="00DA627C">
              <w:rPr>
                <w:rFonts w:ascii="Times New Roman" w:hAnsi="Times New Roman"/>
                <w:sz w:val="24"/>
                <w:szCs w:val="24"/>
                <w:lang w:val="en-US"/>
              </w:rPr>
              <w:t>Zdravotnické zařízení</w:t>
            </w:r>
            <w:r w:rsidRPr="00DA627C">
              <w:rPr>
                <w:rFonts w:ascii="Times New Roman" w:hAnsi="Times New Roman"/>
                <w:sz w:val="24"/>
                <w:szCs w:val="24"/>
                <w:lang w:val="cs-CZ"/>
              </w:rPr>
              <w:t xml:space="preserve"> neumožnila </w:t>
            </w:r>
            <w:r w:rsidRPr="00DA627C">
              <w:rPr>
                <w:rFonts w:ascii="Times New Roman" w:hAnsi="Times New Roman"/>
                <w:color w:val="000000"/>
                <w:sz w:val="24"/>
                <w:szCs w:val="24"/>
                <w:lang w:val="cs-CZ"/>
              </w:rPr>
              <w:t xml:space="preserve">účastnit se mimosoudního vyjednávání o vzneseném nároku </w:t>
            </w:r>
            <w:r w:rsidRPr="00DA627C">
              <w:rPr>
                <w:rFonts w:ascii="Times New Roman" w:hAnsi="Times New Roman"/>
                <w:sz w:val="24"/>
                <w:szCs w:val="24"/>
                <w:lang w:val="cs-CZ"/>
              </w:rPr>
              <w:t>nebo následného soudního řízení;</w:t>
            </w:r>
          </w:p>
        </w:tc>
      </w:tr>
      <w:tr w:rsidR="00D203A0" w:rsidRPr="00DA627C" w14:paraId="3AF63943" w14:textId="77777777" w:rsidTr="00AD36B4">
        <w:trPr>
          <w:trHeight w:val="804"/>
        </w:trPr>
        <w:tc>
          <w:tcPr>
            <w:tcW w:w="4787" w:type="dxa"/>
          </w:tcPr>
          <w:p w14:paraId="3AF63941" w14:textId="77777777" w:rsidR="00D203A0" w:rsidRPr="00DA627C" w:rsidRDefault="00D203A0" w:rsidP="00054B49">
            <w:pPr>
              <w:pStyle w:val="Odstavecseseznamem1"/>
              <w:numPr>
                <w:ilvl w:val="0"/>
                <w:numId w:val="23"/>
              </w:numPr>
              <w:tabs>
                <w:tab w:val="left" w:pos="426"/>
              </w:tabs>
              <w:spacing w:after="120" w:line="240" w:lineRule="auto"/>
              <w:contextualSpacing w:val="0"/>
              <w:jc w:val="both"/>
              <w:rPr>
                <w:rFonts w:ascii="Times New Roman" w:hAnsi="Times New Roman"/>
                <w:sz w:val="24"/>
                <w:szCs w:val="24"/>
              </w:rPr>
            </w:pPr>
            <w:r w:rsidRPr="00DA627C">
              <w:rPr>
                <w:rFonts w:ascii="Times New Roman" w:hAnsi="Times New Roman"/>
                <w:sz w:val="24"/>
                <w:szCs w:val="24"/>
              </w:rPr>
              <w:t>The Institution has recognized the claim without prior obtaining Sponsor’s written consent to such recognition.</w:t>
            </w:r>
          </w:p>
        </w:tc>
        <w:tc>
          <w:tcPr>
            <w:tcW w:w="4960" w:type="dxa"/>
            <w:shd w:val="clear" w:color="auto" w:fill="auto"/>
          </w:tcPr>
          <w:p w14:paraId="3AF63942" w14:textId="77777777" w:rsidR="00D203A0" w:rsidRPr="00DA627C" w:rsidRDefault="008A69A4" w:rsidP="00054B49">
            <w:pPr>
              <w:pStyle w:val="slovanodstavce"/>
              <w:numPr>
                <w:ilvl w:val="0"/>
                <w:numId w:val="24"/>
              </w:numPr>
              <w:rPr>
                <w:rFonts w:ascii="Times New Roman" w:hAnsi="Times New Roman"/>
                <w:sz w:val="24"/>
                <w:szCs w:val="24"/>
                <w:lang w:val="bg-BG"/>
              </w:rPr>
            </w:pPr>
            <w:r w:rsidRPr="00DA627C">
              <w:rPr>
                <w:rFonts w:ascii="Times New Roman" w:hAnsi="Times New Roman"/>
                <w:sz w:val="24"/>
                <w:szCs w:val="24"/>
              </w:rPr>
              <w:t>Zdravotnické zařízení</w:t>
            </w:r>
            <w:r w:rsidRPr="00DA627C">
              <w:rPr>
                <w:rFonts w:ascii="Times New Roman" w:hAnsi="Times New Roman"/>
                <w:sz w:val="24"/>
                <w:szCs w:val="24"/>
                <w:lang w:val="cs-CZ"/>
              </w:rPr>
              <w:t xml:space="preserve"> uznalo vznesený nárok, aniž by obdržela předchozí písemný souhlas Zadavatele.</w:t>
            </w:r>
          </w:p>
        </w:tc>
      </w:tr>
      <w:tr w:rsidR="00D91961" w:rsidRPr="00DA627C" w14:paraId="3AF63946" w14:textId="77777777" w:rsidTr="00AD36B4">
        <w:tc>
          <w:tcPr>
            <w:tcW w:w="4787" w:type="dxa"/>
          </w:tcPr>
          <w:p w14:paraId="3AF63944" w14:textId="1D8180CF" w:rsidR="00D91961" w:rsidRPr="00DA627C" w:rsidRDefault="0016291C" w:rsidP="00BA5840">
            <w:pPr>
              <w:spacing w:after="120"/>
              <w:ind w:left="720"/>
              <w:jc w:val="both"/>
              <w:rPr>
                <w:rFonts w:eastAsia="Calibri"/>
                <w:sz w:val="24"/>
                <w:szCs w:val="24"/>
                <w:lang w:val="en-US"/>
              </w:rPr>
            </w:pPr>
            <w:r w:rsidRPr="00DA627C">
              <w:rPr>
                <w:rFonts w:eastAsia="Calibri"/>
                <w:sz w:val="24"/>
                <w:szCs w:val="24"/>
                <w:lang w:val="en-US"/>
              </w:rPr>
              <w:t>This Section 7</w:t>
            </w:r>
            <w:r w:rsidR="00D203A0" w:rsidRPr="00DA627C">
              <w:rPr>
                <w:rFonts w:eastAsia="Calibri"/>
                <w:sz w:val="24"/>
                <w:szCs w:val="24"/>
                <w:lang w:val="en-US"/>
              </w:rPr>
              <w:t xml:space="preserve"> sub</w:t>
            </w:r>
            <w:r w:rsidR="00CC0329" w:rsidRPr="00DA627C">
              <w:rPr>
                <w:rFonts w:eastAsia="Calibri"/>
                <w:sz w:val="24"/>
                <w:szCs w:val="24"/>
                <w:lang w:val="en-US"/>
              </w:rPr>
              <w:t>section</w:t>
            </w:r>
            <w:r w:rsidRPr="00DA627C">
              <w:rPr>
                <w:rFonts w:eastAsia="Calibri"/>
                <w:sz w:val="24"/>
                <w:szCs w:val="24"/>
                <w:lang w:val="en-US"/>
              </w:rPr>
              <w:t xml:space="preserve"> “</w:t>
            </w:r>
            <w:bookmarkStart w:id="29" w:name="_Hlk102658173"/>
            <w:bookmarkStart w:id="30" w:name="_Hlk102644276"/>
            <w:bookmarkStart w:id="31" w:name="_Hlk102743186"/>
            <w:r w:rsidR="005D2BE1" w:rsidRPr="00DA627C">
              <w:rPr>
                <w:rFonts w:eastAsia="Calibri"/>
                <w:sz w:val="24"/>
                <w:szCs w:val="24"/>
                <w:lang w:val="en-US"/>
              </w:rPr>
              <w:t>Indemnification</w:t>
            </w:r>
            <w:bookmarkEnd w:id="29"/>
            <w:r w:rsidR="005D2BE1" w:rsidRPr="00DA627C">
              <w:rPr>
                <w:rFonts w:eastAsia="Calibri"/>
                <w:sz w:val="24"/>
                <w:szCs w:val="24"/>
                <w:lang w:val="en-US"/>
              </w:rPr>
              <w:t>;</w:t>
            </w:r>
            <w:bookmarkEnd w:id="30"/>
            <w:r w:rsidR="005D2BE1" w:rsidRPr="00DA627C">
              <w:rPr>
                <w:rFonts w:ascii="Arial" w:hAnsi="Arial" w:cs="Arial"/>
                <w:lang w:val="en-US"/>
              </w:rPr>
              <w:t xml:space="preserve"> </w:t>
            </w:r>
            <w:bookmarkEnd w:id="31"/>
            <w:r w:rsidRPr="00DA627C">
              <w:rPr>
                <w:rFonts w:eastAsia="Calibri"/>
                <w:sz w:val="24"/>
                <w:szCs w:val="24"/>
                <w:lang w:val="en-US"/>
              </w:rPr>
              <w:t>Study Subject Injury</w:t>
            </w:r>
            <w:r w:rsidR="00CC0329" w:rsidRPr="00DA627C">
              <w:rPr>
                <w:rFonts w:eastAsia="Calibri"/>
                <w:sz w:val="24"/>
                <w:szCs w:val="24"/>
                <w:lang w:val="en-US"/>
              </w:rPr>
              <w:t xml:space="preserve"> and Damages</w:t>
            </w:r>
            <w:r w:rsidRPr="00DA627C">
              <w:rPr>
                <w:rFonts w:eastAsia="Calibri"/>
                <w:sz w:val="24"/>
                <w:szCs w:val="24"/>
                <w:lang w:val="en-US"/>
              </w:rPr>
              <w:t>” shall survive termination or expiration of th</w:t>
            </w:r>
            <w:r w:rsidR="00BA5840" w:rsidRPr="00DA627C">
              <w:rPr>
                <w:rFonts w:eastAsia="Calibri"/>
                <w:sz w:val="24"/>
                <w:szCs w:val="24"/>
                <w:lang w:val="en-US"/>
              </w:rPr>
              <w:t>is</w:t>
            </w:r>
            <w:r w:rsidRPr="00DA627C">
              <w:rPr>
                <w:rFonts w:eastAsia="Calibri"/>
                <w:sz w:val="24"/>
                <w:szCs w:val="24"/>
                <w:lang w:val="en-US"/>
              </w:rPr>
              <w:t xml:space="preserve"> Agreement.</w:t>
            </w:r>
          </w:p>
        </w:tc>
        <w:tc>
          <w:tcPr>
            <w:tcW w:w="4960" w:type="dxa"/>
            <w:shd w:val="clear" w:color="auto" w:fill="auto"/>
          </w:tcPr>
          <w:p w14:paraId="3AF63945" w14:textId="77777777" w:rsidR="00D91961" w:rsidRPr="00DA627C" w:rsidRDefault="008A69A4" w:rsidP="00AD36B4">
            <w:pPr>
              <w:spacing w:after="120"/>
              <w:ind w:left="432" w:hanging="6"/>
              <w:jc w:val="both"/>
              <w:rPr>
                <w:rFonts w:eastAsia="Calibri"/>
                <w:sz w:val="24"/>
                <w:szCs w:val="24"/>
                <w:lang w:val="en-US"/>
              </w:rPr>
            </w:pPr>
            <w:r w:rsidRPr="00DA627C">
              <w:rPr>
                <w:rFonts w:eastAsia="Times New Roman"/>
                <w:sz w:val="24"/>
                <w:szCs w:val="24"/>
                <w:lang w:val="cs-CZ" w:eastAsia="cs-CZ"/>
              </w:rPr>
              <w:t>Tento Článek 7 podsekce "Poškození zdraví Subjektu Studie a Odškodnění" zůstane v platnosti po ukončení nebo uplynutí doby trvání této Smlouvy.</w:t>
            </w:r>
          </w:p>
        </w:tc>
      </w:tr>
      <w:tr w:rsidR="00D91961" w:rsidRPr="00DA627C" w14:paraId="3AF63949" w14:textId="77777777" w:rsidTr="009C07EB">
        <w:tc>
          <w:tcPr>
            <w:tcW w:w="4787" w:type="dxa"/>
          </w:tcPr>
          <w:p w14:paraId="3AF63947" w14:textId="7917057B" w:rsidR="00D91961" w:rsidRPr="00DA627C" w:rsidRDefault="006B1408" w:rsidP="008D7CD9">
            <w:pPr>
              <w:pStyle w:val="Odstavecseseznamem"/>
              <w:numPr>
                <w:ilvl w:val="0"/>
                <w:numId w:val="3"/>
              </w:numPr>
              <w:spacing w:after="120"/>
              <w:ind w:left="0" w:firstLine="0"/>
              <w:jc w:val="both"/>
              <w:rPr>
                <w:b/>
                <w:smallCaps/>
                <w:sz w:val="24"/>
                <w:szCs w:val="24"/>
                <w:u w:val="single"/>
                <w:lang w:val="en-US"/>
              </w:rPr>
            </w:pPr>
            <w:r w:rsidRPr="00DA627C">
              <w:rPr>
                <w:b/>
                <w:smallCaps/>
                <w:sz w:val="24"/>
                <w:szCs w:val="24"/>
                <w:u w:val="single"/>
                <w:lang w:val="en-US"/>
              </w:rPr>
              <w:t>IQVIA</w:t>
            </w:r>
            <w:r w:rsidR="0016291C" w:rsidRPr="00DA627C">
              <w:rPr>
                <w:b/>
                <w:smallCaps/>
                <w:sz w:val="24"/>
                <w:szCs w:val="24"/>
                <w:u w:val="single"/>
                <w:lang w:val="en-US"/>
              </w:rPr>
              <w:t xml:space="preserve"> Disclaimer</w:t>
            </w:r>
          </w:p>
        </w:tc>
        <w:tc>
          <w:tcPr>
            <w:tcW w:w="4960" w:type="dxa"/>
          </w:tcPr>
          <w:p w14:paraId="3AF63948" w14:textId="26A97F2E" w:rsidR="00D91961" w:rsidRPr="00DA627C" w:rsidRDefault="008A69A4" w:rsidP="00AD36B4">
            <w:pPr>
              <w:tabs>
                <w:tab w:val="left" w:pos="-1440"/>
              </w:tabs>
              <w:jc w:val="both"/>
              <w:rPr>
                <w:b/>
                <w:smallCaps/>
                <w:sz w:val="24"/>
                <w:szCs w:val="24"/>
                <w:u w:val="single"/>
              </w:rPr>
            </w:pPr>
            <w:r w:rsidRPr="00DA627C">
              <w:rPr>
                <w:b/>
                <w:sz w:val="24"/>
                <w:szCs w:val="24"/>
              </w:rPr>
              <w:t>8.</w:t>
            </w:r>
            <w:r w:rsidR="00AD36B4" w:rsidRPr="00DA627C">
              <w:rPr>
                <w:b/>
                <w:sz w:val="24"/>
                <w:szCs w:val="24"/>
              </w:rPr>
              <w:t xml:space="preserve"> </w:t>
            </w:r>
            <w:proofErr w:type="spellStart"/>
            <w:r w:rsidRPr="00DA627C">
              <w:rPr>
                <w:b/>
                <w:smallCaps/>
                <w:sz w:val="24"/>
                <w:szCs w:val="24"/>
                <w:u w:val="single"/>
              </w:rPr>
              <w:t>O</w:t>
            </w:r>
            <w:r w:rsidR="00AD36B4" w:rsidRPr="00DA627C">
              <w:rPr>
                <w:b/>
                <w:smallCaps/>
                <w:sz w:val="24"/>
                <w:szCs w:val="24"/>
                <w:u w:val="single"/>
              </w:rPr>
              <w:t>dmítnutí</w:t>
            </w:r>
            <w:proofErr w:type="spellEnd"/>
            <w:r w:rsidR="00AD36B4" w:rsidRPr="00DA627C">
              <w:rPr>
                <w:b/>
                <w:smallCaps/>
                <w:sz w:val="24"/>
                <w:szCs w:val="24"/>
                <w:u w:val="single"/>
              </w:rPr>
              <w:t xml:space="preserve"> </w:t>
            </w:r>
            <w:proofErr w:type="spellStart"/>
            <w:r w:rsidR="00AD36B4" w:rsidRPr="00DA627C">
              <w:rPr>
                <w:b/>
                <w:smallCaps/>
                <w:sz w:val="24"/>
                <w:szCs w:val="24"/>
                <w:u w:val="single"/>
              </w:rPr>
              <w:t>odpovědnosti</w:t>
            </w:r>
            <w:proofErr w:type="spellEnd"/>
            <w:r w:rsidR="00AD36B4" w:rsidRPr="00DA627C">
              <w:rPr>
                <w:b/>
                <w:smallCaps/>
                <w:sz w:val="24"/>
                <w:szCs w:val="24"/>
                <w:u w:val="single"/>
              </w:rPr>
              <w:t xml:space="preserve"> </w:t>
            </w:r>
            <w:r w:rsidR="008C5E82" w:rsidRPr="00DA627C">
              <w:rPr>
                <w:b/>
                <w:smallCaps/>
                <w:sz w:val="24"/>
                <w:szCs w:val="24"/>
                <w:u w:val="single"/>
              </w:rPr>
              <w:t>IQVIA</w:t>
            </w:r>
          </w:p>
        </w:tc>
      </w:tr>
      <w:tr w:rsidR="00D91961" w:rsidRPr="00DA627C" w14:paraId="3AF6394D" w14:textId="77777777" w:rsidTr="009C07EB">
        <w:tc>
          <w:tcPr>
            <w:tcW w:w="4787" w:type="dxa"/>
          </w:tcPr>
          <w:p w14:paraId="3AF6394A" w14:textId="6B0B2C25" w:rsidR="00B96E8B" w:rsidRPr="00DA627C" w:rsidRDefault="006B1408" w:rsidP="00B96E8B">
            <w:pPr>
              <w:spacing w:after="120"/>
              <w:ind w:left="720"/>
              <w:jc w:val="both"/>
              <w:rPr>
                <w:rFonts w:eastAsia="Calibri"/>
                <w:sz w:val="24"/>
                <w:szCs w:val="24"/>
                <w:lang w:val="bg-BG"/>
              </w:rPr>
            </w:pPr>
            <w:r w:rsidRPr="00DA627C">
              <w:rPr>
                <w:rFonts w:eastAsia="Calibri"/>
                <w:sz w:val="24"/>
                <w:szCs w:val="24"/>
                <w:lang w:val="bg-BG"/>
              </w:rPr>
              <w:lastRenderedPageBreak/>
              <w:t>IQVIA</w:t>
            </w:r>
            <w:r w:rsidR="00B96E8B" w:rsidRPr="00DA627C">
              <w:rPr>
                <w:rFonts w:eastAsia="Calibri"/>
                <w:sz w:val="24"/>
                <w:szCs w:val="24"/>
                <w:lang w:val="bg-BG"/>
              </w:rPr>
              <w:t xml:space="preserve">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willful misconduct or breach of this Agreement by </w:t>
            </w:r>
            <w:r w:rsidRPr="00DA627C">
              <w:rPr>
                <w:rFonts w:eastAsia="Calibri"/>
                <w:sz w:val="24"/>
                <w:szCs w:val="24"/>
                <w:lang w:val="bg-BG"/>
              </w:rPr>
              <w:t>IQVIA</w:t>
            </w:r>
            <w:r w:rsidR="00B96E8B" w:rsidRPr="00DA627C">
              <w:rPr>
                <w:rFonts w:eastAsia="Calibri"/>
                <w:sz w:val="24"/>
                <w:szCs w:val="24"/>
                <w:lang w:val="bg-BG"/>
              </w:rPr>
              <w:t xml:space="preserve">.  </w:t>
            </w:r>
          </w:p>
          <w:p w14:paraId="3AF6394B" w14:textId="77777777" w:rsidR="00D91961" w:rsidRPr="00DA627C" w:rsidRDefault="00D91961" w:rsidP="008D7CD9">
            <w:pPr>
              <w:spacing w:after="120"/>
              <w:ind w:left="720"/>
              <w:jc w:val="both"/>
              <w:rPr>
                <w:rFonts w:eastAsia="Calibri"/>
                <w:sz w:val="24"/>
                <w:szCs w:val="24"/>
                <w:lang w:val="en-US"/>
              </w:rPr>
            </w:pPr>
          </w:p>
        </w:tc>
        <w:tc>
          <w:tcPr>
            <w:tcW w:w="4960" w:type="dxa"/>
          </w:tcPr>
          <w:p w14:paraId="3AF6394C" w14:textId="1D9078F3" w:rsidR="00D91961" w:rsidRPr="00DA627C" w:rsidRDefault="008C5E82" w:rsidP="00A55D36">
            <w:pPr>
              <w:spacing w:after="120"/>
              <w:ind w:left="720"/>
              <w:jc w:val="both"/>
              <w:rPr>
                <w:rFonts w:eastAsia="Calibri"/>
                <w:sz w:val="24"/>
                <w:szCs w:val="24"/>
                <w:lang w:val="en-US"/>
              </w:rPr>
            </w:pPr>
            <w:r w:rsidRPr="00DA627C">
              <w:rPr>
                <w:rFonts w:eastAsia="Times New Roman"/>
                <w:sz w:val="24"/>
                <w:szCs w:val="24"/>
                <w:lang w:val="cs-CZ" w:eastAsia="cs-CZ"/>
              </w:rPr>
              <w:t>IQVIA</w:t>
            </w:r>
            <w:r w:rsidR="008A69A4" w:rsidRPr="00DA627C">
              <w:rPr>
                <w:rFonts w:eastAsia="Times New Roman"/>
                <w:sz w:val="24"/>
                <w:szCs w:val="24"/>
                <w:lang w:val="cs-CZ" w:eastAsia="cs-CZ"/>
              </w:rPr>
              <w:t xml:space="preserve"> tímto výslovně </w:t>
            </w:r>
            <w:r w:rsidR="008A69A4" w:rsidRPr="00DA627C">
              <w:rPr>
                <w:rFonts w:eastAsia="Times New Roman"/>
                <w:bCs/>
                <w:sz w:val="24"/>
                <w:szCs w:val="24"/>
                <w:lang w:val="cs-CZ" w:eastAsia="cs-CZ"/>
              </w:rPr>
              <w:t xml:space="preserve">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 zapříčiněna nedbalostí, úmyslným protiprávním jednáním nebo porušením této Smlouvy ze strany </w:t>
            </w:r>
            <w:r w:rsidRPr="00DA627C">
              <w:rPr>
                <w:rFonts w:eastAsia="Times New Roman"/>
                <w:bCs/>
                <w:sz w:val="24"/>
                <w:szCs w:val="24"/>
                <w:lang w:val="cs-CZ" w:eastAsia="cs-CZ"/>
              </w:rPr>
              <w:t>IQVIA</w:t>
            </w:r>
            <w:r w:rsidR="008A69A4" w:rsidRPr="00DA627C">
              <w:rPr>
                <w:rFonts w:eastAsia="Times New Roman"/>
                <w:sz w:val="24"/>
                <w:szCs w:val="24"/>
                <w:lang w:val="en-GB" w:eastAsia="cs-CZ"/>
              </w:rPr>
              <w:t xml:space="preserve">. </w:t>
            </w:r>
          </w:p>
        </w:tc>
      </w:tr>
      <w:tr w:rsidR="00D91961" w:rsidRPr="00DA627C" w14:paraId="3AF63950" w14:textId="77777777" w:rsidTr="009C07EB">
        <w:tc>
          <w:tcPr>
            <w:tcW w:w="4787" w:type="dxa"/>
          </w:tcPr>
          <w:p w14:paraId="3AF6394E" w14:textId="4D2BD58B" w:rsidR="00D91961" w:rsidRPr="00DA627C" w:rsidRDefault="00B96E8B" w:rsidP="00BA5840">
            <w:pPr>
              <w:spacing w:after="120"/>
              <w:ind w:left="720"/>
              <w:jc w:val="both"/>
              <w:rPr>
                <w:rFonts w:eastAsia="Calibri"/>
                <w:sz w:val="24"/>
                <w:szCs w:val="24"/>
                <w:lang w:val="en-US"/>
              </w:rPr>
            </w:pPr>
            <w:r w:rsidRPr="00DA627C">
              <w:rPr>
                <w:rFonts w:eastAsia="Calibri"/>
                <w:sz w:val="24"/>
                <w:szCs w:val="24"/>
                <w:lang w:val="en-GB"/>
              </w:rPr>
              <w:t>This Section 8 “</w:t>
            </w:r>
            <w:r w:rsidR="006B1408" w:rsidRPr="00DA627C">
              <w:rPr>
                <w:rFonts w:eastAsia="Calibri"/>
                <w:sz w:val="24"/>
                <w:szCs w:val="24"/>
                <w:lang w:val="en-GB"/>
              </w:rPr>
              <w:t>IQVIA</w:t>
            </w:r>
            <w:r w:rsidRPr="00DA627C">
              <w:rPr>
                <w:rFonts w:eastAsia="Calibri"/>
                <w:sz w:val="24"/>
                <w:szCs w:val="24"/>
                <w:lang w:val="en-GB"/>
              </w:rPr>
              <w:t xml:space="preserve"> Disclaimer” shall survive termination or expiration of </w:t>
            </w:r>
            <w:r w:rsidR="00BA5840" w:rsidRPr="00DA627C">
              <w:rPr>
                <w:rFonts w:eastAsia="Calibri"/>
                <w:sz w:val="24"/>
                <w:szCs w:val="24"/>
                <w:lang w:val="en-GB"/>
              </w:rPr>
              <w:t xml:space="preserve">this </w:t>
            </w:r>
            <w:r w:rsidRPr="00DA627C">
              <w:rPr>
                <w:rFonts w:eastAsia="Calibri"/>
                <w:sz w:val="24"/>
                <w:szCs w:val="24"/>
                <w:lang w:val="en-GB"/>
              </w:rPr>
              <w:t xml:space="preserve">Agreement. </w:t>
            </w:r>
          </w:p>
        </w:tc>
        <w:tc>
          <w:tcPr>
            <w:tcW w:w="4960" w:type="dxa"/>
          </w:tcPr>
          <w:p w14:paraId="3AF6394F" w14:textId="25AC2345" w:rsidR="00D91961" w:rsidRPr="00DA627C" w:rsidRDefault="008A69A4" w:rsidP="00A55D36">
            <w:pPr>
              <w:spacing w:after="120"/>
              <w:ind w:left="720"/>
              <w:jc w:val="both"/>
              <w:rPr>
                <w:rFonts w:eastAsia="Calibri"/>
                <w:sz w:val="24"/>
                <w:szCs w:val="24"/>
                <w:lang w:val="en-US"/>
              </w:rPr>
            </w:pPr>
            <w:r w:rsidRPr="00DA627C">
              <w:rPr>
                <w:rFonts w:eastAsia="Times New Roman"/>
                <w:sz w:val="24"/>
                <w:szCs w:val="24"/>
                <w:lang w:val="cs-CZ" w:eastAsia="cs-CZ"/>
              </w:rPr>
              <w:t xml:space="preserve">Tento Článek 8 "Odmítnutí odpovědnosti </w:t>
            </w:r>
            <w:r w:rsidR="008C5E82" w:rsidRPr="00DA627C">
              <w:rPr>
                <w:rFonts w:eastAsia="Times New Roman"/>
                <w:sz w:val="24"/>
                <w:szCs w:val="24"/>
                <w:lang w:val="cs-CZ" w:eastAsia="cs-CZ"/>
              </w:rPr>
              <w:t>IQVIA</w:t>
            </w:r>
            <w:r w:rsidRPr="00DA627C">
              <w:rPr>
                <w:rFonts w:eastAsia="Times New Roman"/>
                <w:sz w:val="24"/>
                <w:szCs w:val="24"/>
                <w:lang w:val="cs-CZ" w:eastAsia="cs-CZ"/>
              </w:rPr>
              <w:t>" zůstane v platnosti i po ukončení nebo uplynutí doby trvání této Smlouvy.</w:t>
            </w:r>
          </w:p>
        </w:tc>
      </w:tr>
      <w:tr w:rsidR="00D91961" w:rsidRPr="00DA627C" w14:paraId="3AF63953" w14:textId="77777777" w:rsidTr="009C07EB">
        <w:tc>
          <w:tcPr>
            <w:tcW w:w="4787" w:type="dxa"/>
          </w:tcPr>
          <w:p w14:paraId="3AF63951" w14:textId="77777777" w:rsidR="00D91961" w:rsidRPr="00DA627C" w:rsidRDefault="0016291C" w:rsidP="008D7CD9">
            <w:pPr>
              <w:pStyle w:val="Odstavecseseznamem"/>
              <w:numPr>
                <w:ilvl w:val="0"/>
                <w:numId w:val="3"/>
              </w:numPr>
              <w:spacing w:after="120"/>
              <w:ind w:left="0" w:firstLine="0"/>
              <w:jc w:val="both"/>
              <w:rPr>
                <w:b/>
                <w:smallCaps/>
                <w:sz w:val="24"/>
                <w:szCs w:val="24"/>
                <w:u w:val="single"/>
                <w:lang w:val="en-US"/>
              </w:rPr>
            </w:pPr>
            <w:r w:rsidRPr="00DA627C">
              <w:rPr>
                <w:b/>
                <w:smallCaps/>
                <w:sz w:val="24"/>
                <w:szCs w:val="24"/>
                <w:u w:val="single"/>
                <w:lang w:val="en-US"/>
              </w:rPr>
              <w:t>Consequential Damages</w:t>
            </w:r>
          </w:p>
        </w:tc>
        <w:tc>
          <w:tcPr>
            <w:tcW w:w="4960" w:type="dxa"/>
          </w:tcPr>
          <w:p w14:paraId="3AF63952" w14:textId="77777777" w:rsidR="00D91961" w:rsidRPr="00DA627C" w:rsidRDefault="000B28D7" w:rsidP="00A55D36">
            <w:pPr>
              <w:spacing w:after="120"/>
              <w:jc w:val="both"/>
              <w:rPr>
                <w:b/>
                <w:smallCaps/>
                <w:sz w:val="24"/>
                <w:szCs w:val="24"/>
                <w:u w:val="single"/>
              </w:rPr>
            </w:pPr>
            <w:r w:rsidRPr="00DA627C">
              <w:rPr>
                <w:b/>
                <w:bCs/>
                <w:smallCaps/>
                <w:sz w:val="24"/>
                <w:szCs w:val="24"/>
              </w:rPr>
              <w:t xml:space="preserve">9.   </w:t>
            </w:r>
            <w:r w:rsidR="008A69A4" w:rsidRPr="00DA627C">
              <w:rPr>
                <w:b/>
                <w:bCs/>
                <w:smallCaps/>
                <w:sz w:val="24"/>
                <w:szCs w:val="24"/>
              </w:rPr>
              <w:t xml:space="preserve">   </w:t>
            </w:r>
            <w:r w:rsidRPr="00DA627C">
              <w:rPr>
                <w:b/>
                <w:bCs/>
                <w:smallCaps/>
                <w:sz w:val="24"/>
                <w:szCs w:val="24"/>
              </w:rPr>
              <w:t xml:space="preserve">     </w:t>
            </w:r>
            <w:r w:rsidR="00AD36B4" w:rsidRPr="00DA627C">
              <w:rPr>
                <w:rFonts w:eastAsia="Times New Roman"/>
                <w:b/>
                <w:smallCaps/>
                <w:sz w:val="24"/>
                <w:szCs w:val="24"/>
                <w:u w:val="single"/>
                <w:lang w:val="cs-CZ" w:eastAsia="cs-CZ"/>
              </w:rPr>
              <w:t>Následná škoda</w:t>
            </w:r>
          </w:p>
        </w:tc>
      </w:tr>
      <w:tr w:rsidR="00D91961" w:rsidRPr="00DA627C" w14:paraId="3AF63957" w14:textId="77777777" w:rsidTr="009C07EB">
        <w:tc>
          <w:tcPr>
            <w:tcW w:w="4787" w:type="dxa"/>
          </w:tcPr>
          <w:p w14:paraId="684EA520" w14:textId="7331929D" w:rsidR="00384F74" w:rsidRPr="00DA627C" w:rsidRDefault="00CC0329" w:rsidP="00CC0329">
            <w:pPr>
              <w:spacing w:after="120"/>
              <w:ind w:left="720"/>
              <w:jc w:val="both"/>
              <w:rPr>
                <w:rFonts w:eastAsia="Times New Roman"/>
                <w:sz w:val="24"/>
                <w:szCs w:val="24"/>
                <w:lang w:val="cs-CZ" w:eastAsia="cs-CZ"/>
              </w:rPr>
            </w:pPr>
            <w:proofErr w:type="spellStart"/>
            <w:r w:rsidRPr="00DA627C">
              <w:rPr>
                <w:rFonts w:eastAsia="Times New Roman"/>
                <w:sz w:val="24"/>
                <w:szCs w:val="24"/>
                <w:lang w:val="cs-CZ" w:eastAsia="cs-CZ"/>
              </w:rPr>
              <w:t>Neither</w:t>
            </w:r>
            <w:proofErr w:type="spellEnd"/>
            <w:r w:rsidRPr="00DA627C">
              <w:rPr>
                <w:rFonts w:eastAsia="Times New Roman"/>
                <w:sz w:val="24"/>
                <w:szCs w:val="24"/>
                <w:lang w:val="cs-CZ" w:eastAsia="cs-CZ"/>
              </w:rPr>
              <w:t xml:space="preserve">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nor Sponsor shall be responsible to the Site for any </w:t>
            </w:r>
            <w:proofErr w:type="spellStart"/>
            <w:r w:rsidRPr="00DA627C">
              <w:rPr>
                <w:rFonts w:eastAsia="Times New Roman"/>
                <w:sz w:val="24"/>
                <w:szCs w:val="24"/>
                <w:lang w:val="cs-CZ" w:eastAsia="cs-CZ"/>
              </w:rPr>
              <w:t>lost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profits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lost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opportunities</w:t>
            </w:r>
            <w:proofErr w:type="spellEnd"/>
            <w:r w:rsidRPr="00DA627C">
              <w:rPr>
                <w:rFonts w:eastAsia="Times New Roman"/>
                <w:sz w:val="24"/>
                <w:szCs w:val="24"/>
                <w:lang w:val="cs-CZ" w:eastAsia="cs-CZ"/>
              </w:rPr>
              <w:t xml:space="preserve">, or other </w:t>
            </w:r>
            <w:proofErr w:type="spellStart"/>
            <w:r w:rsidRPr="00DA627C">
              <w:rPr>
                <w:rFonts w:eastAsia="Times New Roman"/>
                <w:sz w:val="24"/>
                <w:szCs w:val="24"/>
                <w:lang w:val="cs-CZ" w:eastAsia="cs-CZ"/>
              </w:rPr>
              <w:t>consequential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damages</w:t>
            </w:r>
            <w:proofErr w:type="spellEnd"/>
            <w:r w:rsidRPr="00DA627C">
              <w:rPr>
                <w:rFonts w:eastAsia="Times New Roman"/>
                <w:sz w:val="24"/>
                <w:szCs w:val="24"/>
                <w:lang w:val="cs-CZ" w:eastAsia="cs-CZ"/>
              </w:rPr>
              <w:t xml:space="preserve">, nor shall Site be responsible to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or Sponsor for any </w:t>
            </w:r>
            <w:proofErr w:type="spellStart"/>
            <w:r w:rsidRPr="00DA627C">
              <w:rPr>
                <w:rFonts w:eastAsia="Times New Roman"/>
                <w:sz w:val="24"/>
                <w:szCs w:val="24"/>
                <w:lang w:val="cs-CZ" w:eastAsia="cs-CZ"/>
              </w:rPr>
              <w:t>lost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profits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lost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opportunities</w:t>
            </w:r>
            <w:proofErr w:type="spellEnd"/>
            <w:r w:rsidRPr="00DA627C">
              <w:rPr>
                <w:rFonts w:eastAsia="Times New Roman"/>
                <w:sz w:val="24"/>
                <w:szCs w:val="24"/>
                <w:lang w:val="cs-CZ" w:eastAsia="cs-CZ"/>
              </w:rPr>
              <w:t xml:space="preserve">, or other </w:t>
            </w:r>
            <w:proofErr w:type="spellStart"/>
            <w:r w:rsidRPr="00DA627C">
              <w:rPr>
                <w:rFonts w:eastAsia="Times New Roman"/>
                <w:sz w:val="24"/>
                <w:szCs w:val="24"/>
                <w:lang w:val="cs-CZ" w:eastAsia="cs-CZ"/>
              </w:rPr>
              <w:t>consequential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damages</w:t>
            </w:r>
            <w:proofErr w:type="spellEnd"/>
            <w:r w:rsidRPr="00DA627C">
              <w:rPr>
                <w:rFonts w:eastAsia="Times New Roman"/>
                <w:sz w:val="24"/>
                <w:szCs w:val="24"/>
                <w:lang w:val="cs-CZ" w:eastAsia="cs-CZ"/>
              </w:rPr>
              <w:t xml:space="preserve">. </w:t>
            </w:r>
          </w:p>
          <w:p w14:paraId="4FD27510" w14:textId="57E1D388" w:rsidR="005D194C" w:rsidRPr="00DA627C" w:rsidRDefault="005D194C" w:rsidP="00CC0329">
            <w:pPr>
              <w:spacing w:after="120"/>
              <w:ind w:left="720"/>
              <w:jc w:val="both"/>
              <w:rPr>
                <w:rFonts w:eastAsia="Times New Roman"/>
                <w:sz w:val="24"/>
                <w:szCs w:val="24"/>
                <w:lang w:val="cs-CZ" w:eastAsia="cs-CZ"/>
              </w:rPr>
            </w:pPr>
          </w:p>
          <w:p w14:paraId="0D7CF7C1" w14:textId="0E395772" w:rsidR="005D194C" w:rsidRPr="00DA627C" w:rsidRDefault="005D194C" w:rsidP="00CC0329">
            <w:pPr>
              <w:spacing w:after="120"/>
              <w:ind w:left="720"/>
              <w:jc w:val="both"/>
              <w:rPr>
                <w:rFonts w:eastAsia="Times New Roman"/>
                <w:sz w:val="24"/>
                <w:szCs w:val="24"/>
                <w:lang w:val="cs-CZ" w:eastAsia="cs-CZ"/>
              </w:rPr>
            </w:pPr>
          </w:p>
          <w:p w14:paraId="48DC69F5" w14:textId="77777777" w:rsidR="005D194C" w:rsidRPr="00DA627C" w:rsidRDefault="005D194C" w:rsidP="00CC0329">
            <w:pPr>
              <w:spacing w:after="120"/>
              <w:ind w:left="720"/>
              <w:jc w:val="both"/>
              <w:rPr>
                <w:rFonts w:eastAsia="Times New Roman"/>
                <w:sz w:val="24"/>
                <w:szCs w:val="24"/>
                <w:lang w:val="cs-CZ" w:eastAsia="cs-CZ"/>
              </w:rPr>
            </w:pPr>
          </w:p>
          <w:p w14:paraId="3AF63954" w14:textId="71FBEA0B" w:rsidR="00CC0329" w:rsidRPr="00DA627C" w:rsidRDefault="00384F74" w:rsidP="00CC0329">
            <w:pPr>
              <w:spacing w:after="120"/>
              <w:ind w:left="720"/>
              <w:jc w:val="both"/>
              <w:rPr>
                <w:rFonts w:eastAsia="Times New Roman"/>
                <w:sz w:val="24"/>
                <w:szCs w:val="24"/>
                <w:lang w:val="cs-CZ" w:eastAsia="cs-CZ"/>
              </w:rPr>
            </w:pPr>
            <w:proofErr w:type="spellStart"/>
            <w:r w:rsidRPr="00DA627C">
              <w:rPr>
                <w:rFonts w:eastAsia="Times New Roman"/>
                <w:sz w:val="24"/>
                <w:szCs w:val="24"/>
                <w:lang w:val="cs-CZ" w:eastAsia="cs-CZ"/>
              </w:rPr>
              <w:t>Nothing</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herein</w:t>
            </w:r>
            <w:proofErr w:type="spellEnd"/>
            <w:r w:rsidRPr="00DA627C">
              <w:rPr>
                <w:rFonts w:eastAsia="Times New Roman"/>
                <w:sz w:val="24"/>
                <w:szCs w:val="24"/>
                <w:lang w:val="cs-CZ" w:eastAsia="cs-CZ"/>
              </w:rPr>
              <w:t xml:space="preserve"> is </w:t>
            </w:r>
            <w:proofErr w:type="spellStart"/>
            <w:r w:rsidRPr="00DA627C">
              <w:rPr>
                <w:rFonts w:eastAsia="Times New Roman"/>
                <w:sz w:val="24"/>
                <w:szCs w:val="24"/>
                <w:lang w:val="cs-CZ" w:eastAsia="cs-CZ"/>
              </w:rPr>
              <w:t>intended</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exclude</w:t>
            </w:r>
            <w:proofErr w:type="spellEnd"/>
            <w:r w:rsidRPr="00DA627C">
              <w:rPr>
                <w:rFonts w:eastAsia="Times New Roman"/>
                <w:sz w:val="24"/>
                <w:szCs w:val="24"/>
                <w:lang w:val="cs-CZ" w:eastAsia="cs-CZ"/>
              </w:rPr>
              <w:t xml:space="preserve"> or limit any </w:t>
            </w:r>
            <w:proofErr w:type="spellStart"/>
            <w:r w:rsidRPr="00DA627C">
              <w:rPr>
                <w:rFonts w:eastAsia="Times New Roman"/>
                <w:sz w:val="24"/>
                <w:szCs w:val="24"/>
                <w:lang w:val="cs-CZ" w:eastAsia="cs-CZ"/>
              </w:rPr>
              <w:t>liability</w:t>
            </w:r>
            <w:proofErr w:type="spellEnd"/>
            <w:r w:rsidRPr="00DA627C">
              <w:rPr>
                <w:rFonts w:eastAsia="Times New Roman"/>
                <w:sz w:val="24"/>
                <w:szCs w:val="24"/>
                <w:lang w:val="cs-CZ" w:eastAsia="cs-CZ"/>
              </w:rPr>
              <w:t xml:space="preserve"> of any party for </w:t>
            </w:r>
            <w:proofErr w:type="spellStart"/>
            <w:r w:rsidRPr="00DA627C">
              <w:rPr>
                <w:rFonts w:eastAsia="Times New Roman"/>
                <w:sz w:val="24"/>
                <w:szCs w:val="24"/>
                <w:lang w:val="cs-CZ" w:eastAsia="cs-CZ"/>
              </w:rPr>
              <w:t>death</w:t>
            </w:r>
            <w:proofErr w:type="spellEnd"/>
            <w:r w:rsidRPr="00DA627C">
              <w:rPr>
                <w:rFonts w:eastAsia="Times New Roman"/>
                <w:sz w:val="24"/>
                <w:szCs w:val="24"/>
                <w:lang w:val="cs-CZ" w:eastAsia="cs-CZ"/>
              </w:rPr>
              <w:t xml:space="preserve"> or personal </w:t>
            </w:r>
            <w:proofErr w:type="spellStart"/>
            <w:r w:rsidRPr="00DA627C">
              <w:rPr>
                <w:rFonts w:eastAsia="Times New Roman"/>
                <w:sz w:val="24"/>
                <w:szCs w:val="24"/>
                <w:lang w:val="cs-CZ" w:eastAsia="cs-CZ"/>
              </w:rPr>
              <w:t>injury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caused</w:t>
            </w:r>
            <w:proofErr w:type="spellEnd"/>
            <w:r w:rsidRPr="00DA627C">
              <w:rPr>
                <w:rFonts w:eastAsia="Times New Roman"/>
                <w:sz w:val="24"/>
                <w:szCs w:val="24"/>
                <w:lang w:val="cs-CZ" w:eastAsia="cs-CZ"/>
              </w:rPr>
              <w:t xml:space="preserve"> by the </w:t>
            </w:r>
            <w:proofErr w:type="spellStart"/>
            <w:r w:rsidRPr="00DA627C">
              <w:rPr>
                <w:rFonts w:eastAsia="Times New Roman"/>
                <w:sz w:val="24"/>
                <w:szCs w:val="24"/>
                <w:lang w:val="cs-CZ" w:eastAsia="cs-CZ"/>
              </w:rPr>
              <w:t>negligence</w:t>
            </w:r>
            <w:proofErr w:type="spellEnd"/>
            <w:r w:rsidRPr="00DA627C">
              <w:rPr>
                <w:rFonts w:eastAsia="Times New Roman"/>
                <w:sz w:val="24"/>
                <w:szCs w:val="24"/>
                <w:lang w:val="cs-CZ" w:eastAsia="cs-CZ"/>
              </w:rPr>
              <w:t xml:space="preserve"> of such party.</w:t>
            </w:r>
            <w:r w:rsidR="00CC0329" w:rsidRPr="00DA627C">
              <w:rPr>
                <w:rFonts w:eastAsia="Times New Roman"/>
                <w:sz w:val="24"/>
                <w:szCs w:val="24"/>
                <w:lang w:val="cs-CZ" w:eastAsia="cs-CZ"/>
              </w:rPr>
              <w:t xml:space="preserve"> </w:t>
            </w:r>
          </w:p>
          <w:p w14:paraId="3AF63955" w14:textId="77777777" w:rsidR="00D91961" w:rsidRPr="00DA627C" w:rsidRDefault="00D91961" w:rsidP="00B96E8B">
            <w:pPr>
              <w:spacing w:after="120"/>
              <w:ind w:left="720"/>
              <w:jc w:val="both"/>
              <w:rPr>
                <w:rFonts w:eastAsia="Calibri"/>
                <w:sz w:val="24"/>
                <w:szCs w:val="24"/>
                <w:lang w:val="en-US"/>
              </w:rPr>
            </w:pPr>
          </w:p>
        </w:tc>
        <w:tc>
          <w:tcPr>
            <w:tcW w:w="4960" w:type="dxa"/>
          </w:tcPr>
          <w:p w14:paraId="5B9DBFBB" w14:textId="77777777" w:rsidR="00D91961" w:rsidRPr="00DA627C" w:rsidRDefault="00D749A8" w:rsidP="00A55D36">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Ani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ani Zadavatel nebudou vůči Místu provádění klinického hodnocení odpovědní ve vztahu k jakémukoli ušlému zisku, ztrátě obchodních příležitostí, či jakýmkoli souvisejícím škodám, ani Místo provádění klinického hodnocení nebude odpovědné vůči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nebo Zadavateli ve vztahu k jakémukoli ušlému zisku, ztrátě obchodních příležitostí, či jakýmkoli souvisejícím škodám.</w:t>
            </w:r>
          </w:p>
          <w:p w14:paraId="3AF63956" w14:textId="4DD15834" w:rsidR="005D194C" w:rsidRPr="00DA627C" w:rsidRDefault="005D194C" w:rsidP="00A55D36">
            <w:pPr>
              <w:spacing w:after="120"/>
              <w:ind w:left="720"/>
              <w:jc w:val="both"/>
              <w:rPr>
                <w:rFonts w:eastAsia="Calibri"/>
                <w:sz w:val="24"/>
                <w:szCs w:val="24"/>
                <w:lang w:val="cs-CZ"/>
              </w:rPr>
            </w:pPr>
            <w:r w:rsidRPr="00DA627C">
              <w:rPr>
                <w:rFonts w:eastAsia="Calibri"/>
                <w:sz w:val="24"/>
                <w:szCs w:val="24"/>
                <w:lang w:val="cs-CZ"/>
              </w:rPr>
              <w:t>Účelem žádného z ustanovení této Smlouvy není vyloučit nebo omezit odpovědnost kterékoli ze stran za úmrtí nebo újmu na zdraví osob způsobené nedbalostí dané strany.</w:t>
            </w:r>
          </w:p>
        </w:tc>
      </w:tr>
      <w:tr w:rsidR="00CC0329" w:rsidRPr="00DA627C" w14:paraId="3AF6395B" w14:textId="77777777" w:rsidTr="009C07EB">
        <w:tc>
          <w:tcPr>
            <w:tcW w:w="4787" w:type="dxa"/>
          </w:tcPr>
          <w:p w14:paraId="3AF63959" w14:textId="77777777" w:rsidR="00CC0329" w:rsidRPr="00DA627C" w:rsidRDefault="00CC0329" w:rsidP="00DD248E">
            <w:pPr>
              <w:spacing w:after="120"/>
              <w:ind w:left="1134"/>
              <w:jc w:val="both"/>
              <w:rPr>
                <w:rFonts w:eastAsia="Times New Roman"/>
                <w:sz w:val="24"/>
                <w:szCs w:val="24"/>
                <w:lang w:val="cs-CZ" w:eastAsia="cs-CZ"/>
              </w:rPr>
            </w:pPr>
          </w:p>
        </w:tc>
        <w:tc>
          <w:tcPr>
            <w:tcW w:w="4960" w:type="dxa"/>
          </w:tcPr>
          <w:p w14:paraId="3AF6395A" w14:textId="5EAB19AA" w:rsidR="00CC0329" w:rsidRPr="00DA627C" w:rsidRDefault="00CC0329" w:rsidP="00A55D36">
            <w:pPr>
              <w:spacing w:after="120"/>
              <w:ind w:left="1134"/>
              <w:jc w:val="both"/>
              <w:rPr>
                <w:rFonts w:eastAsia="Calibri"/>
                <w:sz w:val="24"/>
                <w:szCs w:val="24"/>
                <w:lang w:val="bg-BG" w:eastAsia="bg-BG"/>
              </w:rPr>
            </w:pPr>
          </w:p>
        </w:tc>
      </w:tr>
      <w:tr w:rsidR="00D91961" w:rsidRPr="00DA627C" w14:paraId="3AF6395E" w14:textId="77777777" w:rsidTr="009C07EB">
        <w:tc>
          <w:tcPr>
            <w:tcW w:w="4787" w:type="dxa"/>
          </w:tcPr>
          <w:p w14:paraId="3AF6395C" w14:textId="77777777" w:rsidR="00D91961" w:rsidRPr="00DA627C" w:rsidRDefault="00B96E8B" w:rsidP="00BA5840">
            <w:pPr>
              <w:spacing w:after="120"/>
              <w:ind w:left="720"/>
              <w:jc w:val="both"/>
              <w:rPr>
                <w:rFonts w:eastAsia="Calibri"/>
                <w:sz w:val="24"/>
                <w:szCs w:val="24"/>
                <w:lang w:val="en-US"/>
              </w:rPr>
            </w:pPr>
            <w:r w:rsidRPr="00DA627C">
              <w:rPr>
                <w:rFonts w:eastAsia="Calibri"/>
                <w:sz w:val="24"/>
                <w:szCs w:val="24"/>
                <w:lang w:val="bg-BG"/>
              </w:rPr>
              <w:t xml:space="preserve">This Section 9 “Consequential Damages” shall survive termination or expiration of </w:t>
            </w:r>
            <w:r w:rsidR="00BA5840" w:rsidRPr="00DA627C">
              <w:rPr>
                <w:rFonts w:eastAsia="Calibri"/>
                <w:sz w:val="24"/>
                <w:szCs w:val="24"/>
                <w:lang w:val="bg-BG"/>
              </w:rPr>
              <w:t>th</w:t>
            </w:r>
            <w:r w:rsidR="00BA5840" w:rsidRPr="00DA627C">
              <w:rPr>
                <w:rFonts w:eastAsia="Calibri"/>
                <w:sz w:val="24"/>
                <w:szCs w:val="24"/>
                <w:lang w:val="en-US"/>
              </w:rPr>
              <w:t>is</w:t>
            </w:r>
            <w:r w:rsidR="00BA5840" w:rsidRPr="00DA627C">
              <w:rPr>
                <w:rFonts w:eastAsia="Calibri"/>
                <w:sz w:val="24"/>
                <w:szCs w:val="24"/>
                <w:lang w:val="bg-BG"/>
              </w:rPr>
              <w:t xml:space="preserve"> </w:t>
            </w:r>
            <w:r w:rsidRPr="00DA627C">
              <w:rPr>
                <w:rFonts w:eastAsia="Calibri"/>
                <w:sz w:val="24"/>
                <w:szCs w:val="24"/>
                <w:lang w:val="bg-BG"/>
              </w:rPr>
              <w:t xml:space="preserve">Agreement. </w:t>
            </w:r>
          </w:p>
        </w:tc>
        <w:tc>
          <w:tcPr>
            <w:tcW w:w="4960" w:type="dxa"/>
          </w:tcPr>
          <w:p w14:paraId="3AF6395D" w14:textId="77777777" w:rsidR="0016291C" w:rsidRPr="00DA627C" w:rsidRDefault="00D749A8" w:rsidP="00A55D36">
            <w:pPr>
              <w:spacing w:after="120"/>
              <w:ind w:left="720"/>
              <w:jc w:val="both"/>
              <w:rPr>
                <w:rFonts w:eastAsia="Calibri"/>
                <w:sz w:val="24"/>
                <w:szCs w:val="24"/>
                <w:lang w:val="en-US"/>
              </w:rPr>
            </w:pPr>
            <w:r w:rsidRPr="00DA627C">
              <w:rPr>
                <w:rFonts w:eastAsia="Times New Roman"/>
                <w:sz w:val="24"/>
                <w:szCs w:val="24"/>
                <w:lang w:val="cs-CZ" w:eastAsia="cs-CZ"/>
              </w:rPr>
              <w:t xml:space="preserve">Tento Článek 9 "Následná škoda" zůstane v platnosti po ukončení nebo uplynutí doby trvání této Smlouvy. </w:t>
            </w:r>
          </w:p>
        </w:tc>
      </w:tr>
      <w:tr w:rsidR="00D91961" w:rsidRPr="00DA627C" w14:paraId="3AF63961" w14:textId="77777777" w:rsidTr="009C07EB">
        <w:tc>
          <w:tcPr>
            <w:tcW w:w="4787" w:type="dxa"/>
          </w:tcPr>
          <w:p w14:paraId="3AF6395F" w14:textId="77777777" w:rsidR="00D91961" w:rsidRPr="00DA627C" w:rsidRDefault="00AD36B4" w:rsidP="008D7CD9">
            <w:pPr>
              <w:pStyle w:val="Odstavecseseznamem"/>
              <w:numPr>
                <w:ilvl w:val="0"/>
                <w:numId w:val="3"/>
              </w:numPr>
              <w:spacing w:after="120"/>
              <w:ind w:left="0" w:firstLine="0"/>
              <w:jc w:val="both"/>
              <w:rPr>
                <w:b/>
                <w:smallCaps/>
                <w:sz w:val="24"/>
                <w:szCs w:val="24"/>
                <w:u w:val="single"/>
                <w:lang w:val="en-US"/>
              </w:rPr>
            </w:pPr>
            <w:r w:rsidRPr="00DA627C">
              <w:rPr>
                <w:b/>
                <w:smallCaps/>
                <w:sz w:val="24"/>
                <w:szCs w:val="24"/>
                <w:u w:val="single"/>
                <w:lang w:val="en-US"/>
              </w:rPr>
              <w:t xml:space="preserve"> </w:t>
            </w:r>
            <w:r w:rsidR="0016291C" w:rsidRPr="00DA627C">
              <w:rPr>
                <w:b/>
                <w:smallCaps/>
                <w:sz w:val="24"/>
                <w:szCs w:val="24"/>
                <w:u w:val="single"/>
                <w:lang w:val="en-US"/>
              </w:rPr>
              <w:t>Debarment</w:t>
            </w:r>
          </w:p>
        </w:tc>
        <w:tc>
          <w:tcPr>
            <w:tcW w:w="4960" w:type="dxa"/>
          </w:tcPr>
          <w:p w14:paraId="3AF63960" w14:textId="77777777" w:rsidR="00D91961" w:rsidRPr="00DA627C" w:rsidRDefault="000B28D7" w:rsidP="00A55D36">
            <w:pPr>
              <w:jc w:val="both"/>
              <w:rPr>
                <w:b/>
                <w:smallCaps/>
                <w:sz w:val="24"/>
                <w:szCs w:val="24"/>
                <w:u w:val="single"/>
                <w:lang w:val="pl-PL"/>
              </w:rPr>
            </w:pPr>
            <w:r w:rsidRPr="00DA627C">
              <w:rPr>
                <w:b/>
                <w:bCs/>
                <w:smallCaps/>
                <w:sz w:val="24"/>
                <w:szCs w:val="24"/>
                <w:lang w:val="pl-PL"/>
              </w:rPr>
              <w:t xml:space="preserve">10. </w:t>
            </w:r>
            <w:r w:rsidR="00D749A8" w:rsidRPr="00DA627C">
              <w:rPr>
                <w:b/>
                <w:bCs/>
                <w:smallCaps/>
                <w:sz w:val="24"/>
                <w:szCs w:val="24"/>
                <w:lang w:val="pl-PL"/>
              </w:rPr>
              <w:t xml:space="preserve">  </w:t>
            </w:r>
            <w:r w:rsidRPr="00DA627C">
              <w:rPr>
                <w:b/>
                <w:bCs/>
                <w:smallCaps/>
                <w:sz w:val="24"/>
                <w:szCs w:val="24"/>
                <w:lang w:val="pl-PL"/>
              </w:rPr>
              <w:t xml:space="preserve">     </w:t>
            </w:r>
            <w:r w:rsidR="00AD36B4" w:rsidRPr="00DA627C">
              <w:rPr>
                <w:rFonts w:eastAsia="Times New Roman"/>
                <w:b/>
                <w:smallCaps/>
                <w:sz w:val="24"/>
                <w:szCs w:val="24"/>
                <w:u w:val="single"/>
                <w:lang w:val="cs-CZ" w:eastAsia="cs-CZ"/>
              </w:rPr>
              <w:t>Vyloučení</w:t>
            </w:r>
          </w:p>
        </w:tc>
      </w:tr>
      <w:tr w:rsidR="00D91961" w:rsidRPr="00DA627C" w14:paraId="3AF63965" w14:textId="77777777" w:rsidTr="009C07EB">
        <w:tc>
          <w:tcPr>
            <w:tcW w:w="4787" w:type="dxa"/>
          </w:tcPr>
          <w:p w14:paraId="3AF63962" w14:textId="76D249A1" w:rsidR="00CC0329" w:rsidRPr="00DA627C" w:rsidRDefault="00CC0329" w:rsidP="003242A9">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The Site </w:t>
            </w:r>
            <w:proofErr w:type="spellStart"/>
            <w:r w:rsidRPr="00DA627C">
              <w:rPr>
                <w:rFonts w:eastAsia="Times New Roman"/>
                <w:sz w:val="24"/>
                <w:szCs w:val="24"/>
                <w:lang w:val="cs-CZ" w:eastAsia="cs-CZ"/>
              </w:rPr>
              <w:t>represents</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warrants</w:t>
            </w:r>
            <w:proofErr w:type="spellEnd"/>
            <w:r w:rsidRPr="00DA627C">
              <w:rPr>
                <w:rFonts w:eastAsia="Times New Roman"/>
                <w:sz w:val="24"/>
                <w:szCs w:val="24"/>
                <w:lang w:val="cs-CZ" w:eastAsia="cs-CZ"/>
              </w:rPr>
              <w:t xml:space="preserve"> that </w:t>
            </w:r>
            <w:proofErr w:type="spellStart"/>
            <w:r w:rsidRPr="00DA627C">
              <w:rPr>
                <w:rFonts w:eastAsia="Times New Roman"/>
                <w:sz w:val="24"/>
                <w:szCs w:val="24"/>
                <w:lang w:val="cs-CZ" w:eastAsia="cs-CZ"/>
              </w:rPr>
              <w:t>neither</w:t>
            </w:r>
            <w:proofErr w:type="spellEnd"/>
            <w:r w:rsidRPr="00DA627C">
              <w:rPr>
                <w:rFonts w:eastAsia="Times New Roman"/>
                <w:sz w:val="24"/>
                <w:szCs w:val="24"/>
                <w:lang w:val="cs-CZ" w:eastAsia="cs-CZ"/>
              </w:rPr>
              <w:t xml:space="preserve"> Institution nor Investigator, nor any of </w:t>
            </w:r>
            <w:proofErr w:type="spellStart"/>
            <w:r w:rsidRPr="00DA627C">
              <w:rPr>
                <w:rFonts w:eastAsia="Times New Roman"/>
                <w:sz w:val="24"/>
                <w:szCs w:val="24"/>
                <w:lang w:val="cs-CZ" w:eastAsia="cs-CZ"/>
              </w:rPr>
              <w:t>Institution’s</w:t>
            </w:r>
            <w:proofErr w:type="spellEnd"/>
            <w:r w:rsidR="00BA5840" w:rsidRPr="00DA627C">
              <w:rPr>
                <w:sz w:val="24"/>
                <w:szCs w:val="24"/>
                <w:lang w:val="en-US"/>
              </w:rPr>
              <w:t xml:space="preserve"> </w:t>
            </w:r>
            <w:proofErr w:type="spellStart"/>
            <w:r w:rsidRPr="00DA627C">
              <w:rPr>
                <w:rFonts w:eastAsia="Times New Roman"/>
                <w:sz w:val="24"/>
                <w:szCs w:val="24"/>
                <w:lang w:val="cs-CZ" w:eastAsia="cs-CZ"/>
              </w:rPr>
              <w:t>employees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agents</w:t>
            </w:r>
            <w:proofErr w:type="spellEnd"/>
            <w:r w:rsidRPr="00DA627C">
              <w:rPr>
                <w:rFonts w:eastAsia="Times New Roman"/>
                <w:sz w:val="24"/>
                <w:szCs w:val="24"/>
                <w:lang w:val="cs-CZ" w:eastAsia="cs-CZ"/>
              </w:rPr>
              <w:t xml:space="preserve"> or other </w:t>
            </w:r>
            <w:proofErr w:type="spellStart"/>
            <w:r w:rsidRPr="00DA627C">
              <w:rPr>
                <w:rFonts w:eastAsia="Times New Roman"/>
                <w:sz w:val="24"/>
                <w:szCs w:val="24"/>
                <w:lang w:val="cs-CZ" w:eastAsia="cs-CZ"/>
              </w:rPr>
              <w:t>persons</w:t>
            </w:r>
            <w:proofErr w:type="spellEnd"/>
            <w:r w:rsidRPr="00DA627C">
              <w:rPr>
                <w:rFonts w:eastAsia="Times New Roman"/>
                <w:sz w:val="24"/>
                <w:szCs w:val="24"/>
                <w:lang w:val="cs-CZ" w:eastAsia="cs-CZ"/>
              </w:rPr>
              <w:t xml:space="preserve"> performing the Study at Institution, have been </w:t>
            </w:r>
            <w:proofErr w:type="spellStart"/>
            <w:r w:rsidRPr="00DA627C">
              <w:rPr>
                <w:rFonts w:eastAsia="Times New Roman"/>
                <w:sz w:val="24"/>
                <w:szCs w:val="24"/>
                <w:lang w:val="cs-CZ" w:eastAsia="cs-CZ"/>
              </w:rPr>
              <w:t>debarred</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lastRenderedPageBreak/>
              <w:t>disqualified</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banned</w:t>
            </w:r>
            <w:proofErr w:type="spellEnd"/>
            <w:r w:rsidRPr="00DA627C">
              <w:rPr>
                <w:rFonts w:eastAsia="Times New Roman"/>
                <w:sz w:val="24"/>
                <w:szCs w:val="24"/>
                <w:lang w:val="cs-CZ" w:eastAsia="cs-CZ"/>
              </w:rPr>
              <w:t xml:space="preserve"> from conducting clinical trials or are under </w:t>
            </w:r>
            <w:proofErr w:type="spellStart"/>
            <w:r w:rsidRPr="00DA627C">
              <w:rPr>
                <w:rFonts w:eastAsia="Times New Roman"/>
                <w:sz w:val="24"/>
                <w:szCs w:val="24"/>
                <w:lang w:val="cs-CZ" w:eastAsia="cs-CZ"/>
              </w:rPr>
              <w:t>investigation</w:t>
            </w:r>
            <w:proofErr w:type="spellEnd"/>
            <w:r w:rsidRPr="00DA627C">
              <w:rPr>
                <w:rFonts w:eastAsia="Times New Roman"/>
                <w:sz w:val="24"/>
                <w:szCs w:val="24"/>
                <w:lang w:val="cs-CZ" w:eastAsia="cs-CZ"/>
              </w:rPr>
              <w:t xml:space="preserve"> by any </w:t>
            </w:r>
            <w:proofErr w:type="spellStart"/>
            <w:r w:rsidRPr="00DA627C">
              <w:rPr>
                <w:rFonts w:eastAsia="Times New Roman"/>
                <w:sz w:val="24"/>
                <w:szCs w:val="24"/>
                <w:lang w:val="cs-CZ" w:eastAsia="cs-CZ"/>
              </w:rPr>
              <w:t>regulatory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authority</w:t>
            </w:r>
            <w:proofErr w:type="spellEnd"/>
            <w:r w:rsidRPr="00DA627C">
              <w:rPr>
                <w:rFonts w:eastAsia="Times New Roman"/>
                <w:sz w:val="24"/>
                <w:szCs w:val="24"/>
                <w:lang w:val="cs-CZ" w:eastAsia="cs-CZ"/>
              </w:rPr>
              <w:t xml:space="preserve"> for </w:t>
            </w:r>
            <w:proofErr w:type="spellStart"/>
            <w:r w:rsidRPr="00DA627C">
              <w:rPr>
                <w:rFonts w:eastAsia="Times New Roman"/>
                <w:sz w:val="24"/>
                <w:szCs w:val="24"/>
                <w:lang w:val="cs-CZ" w:eastAsia="cs-CZ"/>
              </w:rPr>
              <w:t>debarment</w:t>
            </w:r>
            <w:proofErr w:type="spellEnd"/>
            <w:r w:rsidRPr="00DA627C">
              <w:rPr>
                <w:rFonts w:eastAsia="Times New Roman"/>
                <w:sz w:val="24"/>
                <w:szCs w:val="24"/>
                <w:lang w:val="cs-CZ" w:eastAsia="cs-CZ"/>
              </w:rPr>
              <w:t xml:space="preserve"> or any </w:t>
            </w:r>
            <w:proofErr w:type="spellStart"/>
            <w:r w:rsidRPr="00DA627C">
              <w:rPr>
                <w:rFonts w:eastAsia="Times New Roman"/>
                <w:sz w:val="24"/>
                <w:szCs w:val="24"/>
                <w:lang w:val="cs-CZ" w:eastAsia="cs-CZ"/>
              </w:rPr>
              <w:t>similar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regulatory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action</w:t>
            </w:r>
            <w:proofErr w:type="spellEnd"/>
            <w:r w:rsidRPr="00DA627C">
              <w:rPr>
                <w:rFonts w:eastAsia="Times New Roman"/>
                <w:sz w:val="24"/>
                <w:szCs w:val="24"/>
                <w:lang w:val="cs-CZ" w:eastAsia="cs-CZ"/>
              </w:rPr>
              <w:t xml:space="preserve"> in any country, and the Site shall notify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immediately if any such </w:t>
            </w:r>
            <w:proofErr w:type="spellStart"/>
            <w:r w:rsidRPr="00DA627C">
              <w:rPr>
                <w:rFonts w:eastAsia="Times New Roman"/>
                <w:sz w:val="24"/>
                <w:szCs w:val="24"/>
                <w:lang w:val="cs-CZ" w:eastAsia="cs-CZ"/>
              </w:rPr>
              <w:t>investigation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disqualification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debarment</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ban</w:t>
            </w:r>
            <w:proofErr w:type="spellEnd"/>
            <w:r w:rsidRPr="00DA627C">
              <w:rPr>
                <w:rFonts w:eastAsia="Times New Roman"/>
                <w:sz w:val="24"/>
                <w:szCs w:val="24"/>
                <w:lang w:val="cs-CZ" w:eastAsia="cs-CZ"/>
              </w:rPr>
              <w:t xml:space="preserve"> occurs.</w:t>
            </w:r>
          </w:p>
          <w:p w14:paraId="3AF63963" w14:textId="77777777" w:rsidR="00D91961" w:rsidRPr="00DA627C" w:rsidRDefault="0016291C" w:rsidP="003242A9">
            <w:pPr>
              <w:spacing w:after="120"/>
              <w:ind w:left="720"/>
              <w:jc w:val="both"/>
              <w:rPr>
                <w:rFonts w:eastAsia="Calibri"/>
                <w:sz w:val="24"/>
                <w:szCs w:val="24"/>
                <w:lang w:val="en-US"/>
              </w:rPr>
            </w:pPr>
            <w:r w:rsidRPr="00DA627C">
              <w:rPr>
                <w:rFonts w:eastAsia="Calibri"/>
                <w:sz w:val="24"/>
                <w:szCs w:val="24"/>
                <w:lang w:val="en-US"/>
              </w:rPr>
              <w:t xml:space="preserve">  </w:t>
            </w:r>
          </w:p>
        </w:tc>
        <w:tc>
          <w:tcPr>
            <w:tcW w:w="4960" w:type="dxa"/>
          </w:tcPr>
          <w:p w14:paraId="3AF63964" w14:textId="65046DFD" w:rsidR="00D91961" w:rsidRPr="00DA627C" w:rsidRDefault="00D749A8" w:rsidP="003242A9">
            <w:pPr>
              <w:spacing w:after="120"/>
              <w:ind w:left="720"/>
              <w:jc w:val="both"/>
              <w:rPr>
                <w:rFonts w:eastAsia="Calibri"/>
                <w:sz w:val="24"/>
                <w:szCs w:val="24"/>
                <w:lang w:val="en-US"/>
              </w:rPr>
            </w:pPr>
            <w:r w:rsidRPr="00DA627C">
              <w:rPr>
                <w:rFonts w:eastAsia="Times New Roman"/>
                <w:sz w:val="24"/>
                <w:szCs w:val="24"/>
                <w:lang w:val="cs-CZ" w:eastAsia="cs-CZ"/>
              </w:rPr>
              <w:lastRenderedPageBreak/>
              <w:t xml:space="preserve">Místo provádění klinického hodnocení prohlašuje a potvrzuje, že ani Zdravotnické zařízení, ani kterýkoli ze zaměstnanců, zástupců Zdravotnického zařízení či jakákoli jiná osoba, která se </w:t>
            </w:r>
            <w:r w:rsidRPr="00DA627C">
              <w:rPr>
                <w:rFonts w:eastAsia="Times New Roman"/>
                <w:sz w:val="24"/>
                <w:szCs w:val="24"/>
                <w:lang w:val="cs-CZ" w:eastAsia="cs-CZ"/>
              </w:rPr>
              <w:lastRenderedPageBreak/>
              <w:t xml:space="preserve">podílí na výkonu Studie ve Zdravotnickém zařízení, nebyla zbavena příslušného oprávnění, nebyla jí uložena sankce zákazu výkonu činnosti klinických hodnocení a dále, že kterýkoli z těchto subjektů není vyšetřován jakoukoli kontrolní institucí, kdy výsledkem takového šetření či řízení může být uložení sankce zákazu výkonu činnosti či odebrání oprávnění, a to v kterémkoli státě, a Místo provádění klinického hodnocení se dále zavazuje neprodleně vyrozumět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v případě, že dojde k takovému vyšetřování, diskvalifikaci, uložení sankce zákazu výkonu činnosti nebo k odejmutí oprávnění k výkonu klinického hodnocení. </w:t>
            </w:r>
          </w:p>
        </w:tc>
      </w:tr>
      <w:tr w:rsidR="00D91961" w:rsidRPr="00DA627C" w14:paraId="3AF63968" w14:textId="77777777" w:rsidTr="009C07EB">
        <w:tc>
          <w:tcPr>
            <w:tcW w:w="4787" w:type="dxa"/>
          </w:tcPr>
          <w:p w14:paraId="3AF63966" w14:textId="77777777" w:rsidR="00D91961" w:rsidRPr="00DA627C" w:rsidRDefault="001E5B6A" w:rsidP="00BA5840">
            <w:pPr>
              <w:spacing w:after="120"/>
              <w:ind w:left="720"/>
              <w:jc w:val="both"/>
              <w:rPr>
                <w:rFonts w:eastAsia="Calibri"/>
                <w:sz w:val="24"/>
                <w:szCs w:val="24"/>
                <w:lang w:val="en-US"/>
              </w:rPr>
            </w:pPr>
            <w:r w:rsidRPr="00DA627C">
              <w:rPr>
                <w:rFonts w:eastAsia="Calibri"/>
                <w:sz w:val="24"/>
                <w:szCs w:val="24"/>
                <w:lang w:val="bg-BG"/>
              </w:rPr>
              <w:lastRenderedPageBreak/>
              <w:t xml:space="preserve">This Section 10 “Debarment” shall survive termination or expiration of </w:t>
            </w:r>
            <w:r w:rsidR="00BA5840" w:rsidRPr="00DA627C">
              <w:rPr>
                <w:rFonts w:eastAsia="Calibri"/>
                <w:sz w:val="24"/>
                <w:szCs w:val="24"/>
                <w:lang w:val="bg-BG"/>
              </w:rPr>
              <w:t>th</w:t>
            </w:r>
            <w:r w:rsidR="00BA5840" w:rsidRPr="00DA627C">
              <w:rPr>
                <w:rFonts w:eastAsia="Calibri"/>
                <w:sz w:val="24"/>
                <w:szCs w:val="24"/>
                <w:lang w:val="en-US"/>
              </w:rPr>
              <w:t xml:space="preserve">is </w:t>
            </w:r>
            <w:r w:rsidRPr="00DA627C">
              <w:rPr>
                <w:rFonts w:eastAsia="Calibri"/>
                <w:sz w:val="24"/>
                <w:szCs w:val="24"/>
                <w:lang w:val="bg-BG"/>
              </w:rPr>
              <w:t>Agreement.</w:t>
            </w:r>
          </w:p>
        </w:tc>
        <w:tc>
          <w:tcPr>
            <w:tcW w:w="4960" w:type="dxa"/>
          </w:tcPr>
          <w:p w14:paraId="3AF63967" w14:textId="77777777" w:rsidR="00D91961" w:rsidRPr="00DA627C" w:rsidRDefault="00D749A8" w:rsidP="003242A9">
            <w:pPr>
              <w:spacing w:after="120"/>
              <w:ind w:left="720"/>
              <w:jc w:val="both"/>
              <w:rPr>
                <w:rFonts w:eastAsia="Calibri"/>
                <w:sz w:val="24"/>
                <w:szCs w:val="24"/>
                <w:lang w:val="en-US"/>
              </w:rPr>
            </w:pPr>
            <w:r w:rsidRPr="00DA627C">
              <w:rPr>
                <w:rFonts w:eastAsia="Times New Roman"/>
                <w:color w:val="333333"/>
                <w:sz w:val="24"/>
                <w:szCs w:val="24"/>
                <w:lang w:val="cs-CZ" w:eastAsia="cs-CZ"/>
              </w:rPr>
              <w:t>Tento Článek 10 "Vyloučení" zůstane v platnosti po ukončení nebo uplynutí doby trvání této Smlouvy.</w:t>
            </w:r>
          </w:p>
        </w:tc>
      </w:tr>
      <w:tr w:rsidR="00D91961" w:rsidRPr="00DA627C" w14:paraId="3AF6396B" w14:textId="77777777" w:rsidTr="009C07EB">
        <w:tc>
          <w:tcPr>
            <w:tcW w:w="4787" w:type="dxa"/>
          </w:tcPr>
          <w:p w14:paraId="3AF63969" w14:textId="77777777" w:rsidR="00D91961" w:rsidRPr="00DA627C" w:rsidRDefault="0016291C" w:rsidP="008D7CD9">
            <w:pPr>
              <w:pStyle w:val="Odstavecseseznamem"/>
              <w:numPr>
                <w:ilvl w:val="0"/>
                <w:numId w:val="3"/>
              </w:numPr>
              <w:spacing w:after="120"/>
              <w:ind w:left="720" w:hanging="720"/>
              <w:jc w:val="both"/>
              <w:rPr>
                <w:b/>
                <w:smallCaps/>
                <w:sz w:val="24"/>
                <w:szCs w:val="24"/>
                <w:u w:val="single"/>
                <w:lang w:val="en-US"/>
              </w:rPr>
            </w:pPr>
            <w:r w:rsidRPr="00DA627C">
              <w:rPr>
                <w:b/>
                <w:smallCaps/>
                <w:sz w:val="24"/>
                <w:szCs w:val="24"/>
                <w:u w:val="single"/>
                <w:lang w:val="en-US"/>
              </w:rPr>
              <w:t>Financial Disclosure and conflict of interest</w:t>
            </w:r>
          </w:p>
        </w:tc>
        <w:tc>
          <w:tcPr>
            <w:tcW w:w="4960" w:type="dxa"/>
          </w:tcPr>
          <w:p w14:paraId="3AF6396A" w14:textId="77777777" w:rsidR="00D91961" w:rsidRPr="00DA627C" w:rsidRDefault="000B28D7" w:rsidP="003242A9">
            <w:pPr>
              <w:jc w:val="both"/>
              <w:rPr>
                <w:b/>
                <w:smallCaps/>
                <w:sz w:val="24"/>
                <w:szCs w:val="24"/>
                <w:u w:val="single"/>
                <w:lang w:val="pl-PL"/>
              </w:rPr>
            </w:pPr>
            <w:r w:rsidRPr="00DA627C">
              <w:rPr>
                <w:b/>
                <w:bCs/>
                <w:smallCaps/>
                <w:sz w:val="24"/>
                <w:szCs w:val="24"/>
                <w:lang w:val="pl-PL"/>
              </w:rPr>
              <w:t xml:space="preserve">11.  </w:t>
            </w:r>
            <w:r w:rsidR="00AD36B4" w:rsidRPr="00DA627C">
              <w:rPr>
                <w:rFonts w:eastAsia="Times New Roman"/>
                <w:b/>
                <w:smallCaps/>
                <w:sz w:val="24"/>
                <w:szCs w:val="24"/>
                <w:u w:val="single"/>
                <w:lang w:val="cs-CZ" w:eastAsia="cs-CZ"/>
              </w:rPr>
              <w:t>Finanční informace a střet zájmu</w:t>
            </w:r>
          </w:p>
        </w:tc>
      </w:tr>
      <w:tr w:rsidR="00D91961" w:rsidRPr="00DA627C" w14:paraId="3AF6396F" w14:textId="77777777" w:rsidTr="009C07EB">
        <w:tc>
          <w:tcPr>
            <w:tcW w:w="4787" w:type="dxa"/>
          </w:tcPr>
          <w:p w14:paraId="3AF6396C" w14:textId="72786A21" w:rsidR="00CC0329" w:rsidRPr="00DA627C" w:rsidRDefault="00CC0329" w:rsidP="003242A9">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Upon Sponsor’s or </w:t>
            </w:r>
            <w:proofErr w:type="spellStart"/>
            <w:r w:rsidR="006B1408" w:rsidRPr="00DA627C">
              <w:rPr>
                <w:rFonts w:eastAsia="Times New Roman"/>
                <w:sz w:val="24"/>
                <w:szCs w:val="24"/>
                <w:lang w:val="cs-CZ" w:eastAsia="cs-CZ"/>
              </w:rPr>
              <w:t>IQVIA</w:t>
            </w:r>
            <w:r w:rsidRPr="00DA627C">
              <w:rPr>
                <w:rFonts w:eastAsia="Times New Roman"/>
                <w:sz w:val="24"/>
                <w:szCs w:val="24"/>
                <w:lang w:val="cs-CZ" w:eastAsia="cs-CZ"/>
              </w:rPr>
              <w:t>’</w:t>
            </w:r>
            <w:r w:rsidR="006B1408" w:rsidRPr="00DA627C">
              <w:rPr>
                <w:rFonts w:eastAsia="Times New Roman"/>
                <w:sz w:val="24"/>
                <w:szCs w:val="24"/>
                <w:lang w:val="cs-CZ" w:eastAsia="cs-CZ"/>
              </w:rPr>
              <w:t>s</w:t>
            </w:r>
            <w:proofErr w:type="spellEnd"/>
            <w:r w:rsidRPr="00DA627C">
              <w:rPr>
                <w:rFonts w:eastAsia="Times New Roman"/>
                <w:sz w:val="24"/>
                <w:szCs w:val="24"/>
                <w:lang w:val="cs-CZ" w:eastAsia="cs-CZ"/>
              </w:rPr>
              <w:t xml:space="preserve"> request, Site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that, for each listed or identified </w:t>
            </w:r>
            <w:proofErr w:type="spellStart"/>
            <w:r w:rsidRPr="00DA627C">
              <w:rPr>
                <w:rFonts w:eastAsia="Times New Roman"/>
                <w:sz w:val="24"/>
                <w:szCs w:val="24"/>
                <w:lang w:val="cs-CZ" w:eastAsia="cs-CZ"/>
              </w:rPr>
              <w:t>investigator</w:t>
            </w:r>
            <w:proofErr w:type="spellEnd"/>
            <w:r w:rsidRPr="00DA627C">
              <w:rPr>
                <w:rFonts w:eastAsia="Times New Roman"/>
                <w:sz w:val="24"/>
                <w:szCs w:val="24"/>
                <w:lang w:val="cs-CZ" w:eastAsia="cs-CZ"/>
              </w:rPr>
              <w:t xml:space="preserve"> or sub-</w:t>
            </w:r>
            <w:proofErr w:type="spellStart"/>
            <w:r w:rsidRPr="00DA627C">
              <w:rPr>
                <w:rFonts w:eastAsia="Times New Roman"/>
                <w:sz w:val="24"/>
                <w:szCs w:val="24"/>
                <w:lang w:val="cs-CZ" w:eastAsia="cs-CZ"/>
              </w:rPr>
              <w:t>investigator</w:t>
            </w:r>
            <w:proofErr w:type="spellEnd"/>
            <w:r w:rsidRPr="00DA627C">
              <w:rPr>
                <w:rFonts w:eastAsia="Times New Roman"/>
                <w:sz w:val="24"/>
                <w:szCs w:val="24"/>
                <w:lang w:val="cs-CZ" w:eastAsia="cs-CZ"/>
              </w:rPr>
              <w:t xml:space="preserve"> who is directly </w:t>
            </w:r>
            <w:proofErr w:type="spellStart"/>
            <w:r w:rsidRPr="00DA627C">
              <w:rPr>
                <w:rFonts w:eastAsia="Times New Roman"/>
                <w:sz w:val="24"/>
                <w:szCs w:val="24"/>
                <w:lang w:val="cs-CZ" w:eastAsia="cs-CZ"/>
              </w:rPr>
              <w:t>involved</w:t>
            </w:r>
            <w:proofErr w:type="spellEnd"/>
            <w:r w:rsidRPr="00DA627C">
              <w:rPr>
                <w:rFonts w:eastAsia="Times New Roman"/>
                <w:sz w:val="24"/>
                <w:szCs w:val="24"/>
                <w:lang w:val="cs-CZ" w:eastAsia="cs-CZ"/>
              </w:rPr>
              <w:t xml:space="preserve"> in the treatment or </w:t>
            </w:r>
            <w:proofErr w:type="spellStart"/>
            <w:r w:rsidRPr="00DA627C">
              <w:rPr>
                <w:rFonts w:eastAsia="Times New Roman"/>
                <w:sz w:val="24"/>
                <w:szCs w:val="24"/>
                <w:lang w:val="cs-CZ" w:eastAsia="cs-CZ"/>
              </w:rPr>
              <w:t>evaluation</w:t>
            </w:r>
            <w:proofErr w:type="spellEnd"/>
            <w:r w:rsidRPr="00DA627C">
              <w:rPr>
                <w:rFonts w:eastAsia="Times New Roman"/>
                <w:sz w:val="24"/>
                <w:szCs w:val="24"/>
                <w:lang w:val="cs-CZ" w:eastAsia="cs-CZ"/>
              </w:rPr>
              <w:t xml:space="preserve"> of Study Subjects, Investigator shall </w:t>
            </w:r>
            <w:proofErr w:type="spellStart"/>
            <w:r w:rsidRPr="00DA627C">
              <w:rPr>
                <w:rFonts w:eastAsia="Times New Roman"/>
                <w:sz w:val="24"/>
                <w:szCs w:val="24"/>
                <w:lang w:val="cs-CZ" w:eastAsia="cs-CZ"/>
              </w:rPr>
              <w:t>promptly</w:t>
            </w:r>
            <w:proofErr w:type="spellEnd"/>
            <w:r w:rsidRPr="00DA627C">
              <w:rPr>
                <w:rFonts w:eastAsia="Times New Roman"/>
                <w:sz w:val="24"/>
                <w:szCs w:val="24"/>
                <w:lang w:val="cs-CZ" w:eastAsia="cs-CZ"/>
              </w:rPr>
              <w:t xml:space="preserve"> return to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 </w:t>
            </w:r>
            <w:proofErr w:type="spellStart"/>
            <w:r w:rsidRPr="00DA627C">
              <w:rPr>
                <w:rFonts w:eastAsia="Times New Roman"/>
                <w:sz w:val="24"/>
                <w:szCs w:val="24"/>
                <w:lang w:val="cs-CZ" w:eastAsia="cs-CZ"/>
              </w:rPr>
              <w:t>financial</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conflict</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interest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disclosure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form</w:t>
            </w:r>
            <w:proofErr w:type="spellEnd"/>
            <w:r w:rsidRPr="00DA627C">
              <w:rPr>
                <w:rFonts w:eastAsia="Times New Roman"/>
                <w:sz w:val="24"/>
                <w:szCs w:val="24"/>
                <w:lang w:val="cs-CZ" w:eastAsia="cs-CZ"/>
              </w:rPr>
              <w:t xml:space="preserve"> that has been completed and </w:t>
            </w:r>
            <w:proofErr w:type="spellStart"/>
            <w:r w:rsidRPr="00DA627C">
              <w:rPr>
                <w:rFonts w:eastAsia="Times New Roman"/>
                <w:sz w:val="24"/>
                <w:szCs w:val="24"/>
                <w:lang w:val="cs-CZ" w:eastAsia="cs-CZ"/>
              </w:rPr>
              <w:t>signed</w:t>
            </w:r>
            <w:proofErr w:type="spellEnd"/>
            <w:r w:rsidRPr="00DA627C">
              <w:rPr>
                <w:rFonts w:eastAsia="Times New Roman"/>
                <w:sz w:val="24"/>
                <w:szCs w:val="24"/>
                <w:lang w:val="cs-CZ" w:eastAsia="cs-CZ"/>
              </w:rPr>
              <w:t xml:space="preserve"> by such </w:t>
            </w:r>
            <w:proofErr w:type="spellStart"/>
            <w:r w:rsidRPr="00DA627C">
              <w:rPr>
                <w:rFonts w:eastAsia="Times New Roman"/>
                <w:sz w:val="24"/>
                <w:szCs w:val="24"/>
                <w:lang w:val="cs-CZ" w:eastAsia="cs-CZ"/>
              </w:rPr>
              <w:t>investigator</w:t>
            </w:r>
            <w:proofErr w:type="spellEnd"/>
            <w:r w:rsidRPr="00DA627C">
              <w:rPr>
                <w:rFonts w:eastAsia="Times New Roman"/>
                <w:sz w:val="24"/>
                <w:szCs w:val="24"/>
                <w:lang w:val="cs-CZ" w:eastAsia="cs-CZ"/>
              </w:rPr>
              <w:t xml:space="preserve"> or sub-</w:t>
            </w:r>
            <w:proofErr w:type="spellStart"/>
            <w:r w:rsidRPr="00DA627C">
              <w:rPr>
                <w:rFonts w:eastAsia="Times New Roman"/>
                <w:sz w:val="24"/>
                <w:szCs w:val="24"/>
                <w:lang w:val="cs-CZ" w:eastAsia="cs-CZ"/>
              </w:rPr>
              <w:t>investigator</w:t>
            </w:r>
            <w:proofErr w:type="spellEnd"/>
            <w:r w:rsidRPr="00DA627C">
              <w:rPr>
                <w:rFonts w:eastAsia="Times New Roman"/>
                <w:sz w:val="24"/>
                <w:szCs w:val="24"/>
                <w:lang w:val="cs-CZ" w:eastAsia="cs-CZ"/>
              </w:rPr>
              <w:t xml:space="preserve">, which shall </w:t>
            </w:r>
            <w:proofErr w:type="spellStart"/>
            <w:r w:rsidRPr="00DA627C">
              <w:rPr>
                <w:rFonts w:eastAsia="Times New Roman"/>
                <w:sz w:val="24"/>
                <w:szCs w:val="24"/>
                <w:lang w:val="cs-CZ" w:eastAsia="cs-CZ"/>
              </w:rPr>
              <w:t>disclose</w:t>
            </w:r>
            <w:proofErr w:type="spellEnd"/>
            <w:r w:rsidRPr="00DA627C">
              <w:rPr>
                <w:rFonts w:eastAsia="Times New Roman"/>
                <w:sz w:val="24"/>
                <w:szCs w:val="24"/>
                <w:lang w:val="cs-CZ" w:eastAsia="cs-CZ"/>
              </w:rPr>
              <w:t xml:space="preserve"> any applicable </w:t>
            </w:r>
            <w:proofErr w:type="spellStart"/>
            <w:r w:rsidRPr="00DA627C">
              <w:rPr>
                <w:rFonts w:eastAsia="Times New Roman"/>
                <w:sz w:val="24"/>
                <w:szCs w:val="24"/>
                <w:lang w:val="cs-CZ" w:eastAsia="cs-CZ"/>
              </w:rPr>
              <w:t>interests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held</w:t>
            </w:r>
            <w:proofErr w:type="spellEnd"/>
            <w:r w:rsidRPr="00DA627C">
              <w:rPr>
                <w:rFonts w:eastAsia="Times New Roman"/>
                <w:sz w:val="24"/>
                <w:szCs w:val="24"/>
                <w:lang w:val="cs-CZ" w:eastAsia="cs-CZ"/>
              </w:rPr>
              <w:t xml:space="preserve"> by those </w:t>
            </w:r>
            <w:proofErr w:type="spellStart"/>
            <w:r w:rsidRPr="00DA627C">
              <w:rPr>
                <w:rFonts w:eastAsia="Times New Roman"/>
                <w:sz w:val="24"/>
                <w:szCs w:val="24"/>
                <w:lang w:val="cs-CZ" w:eastAsia="cs-CZ"/>
              </w:rPr>
              <w:t>investigators</w:t>
            </w:r>
            <w:proofErr w:type="spellEnd"/>
            <w:r w:rsidRPr="00DA627C">
              <w:rPr>
                <w:rFonts w:eastAsia="Times New Roman"/>
                <w:sz w:val="24"/>
                <w:szCs w:val="24"/>
                <w:lang w:val="cs-CZ" w:eastAsia="cs-CZ"/>
              </w:rPr>
              <w:t xml:space="preserve"> or sub-</w:t>
            </w:r>
            <w:proofErr w:type="spellStart"/>
            <w:r w:rsidRPr="00DA627C">
              <w:rPr>
                <w:rFonts w:eastAsia="Times New Roman"/>
                <w:sz w:val="24"/>
                <w:szCs w:val="24"/>
                <w:lang w:val="cs-CZ" w:eastAsia="cs-CZ"/>
              </w:rPr>
              <w:t>investigators</w:t>
            </w:r>
            <w:proofErr w:type="spellEnd"/>
            <w:r w:rsidRPr="00DA627C">
              <w:rPr>
                <w:rFonts w:eastAsia="Times New Roman"/>
                <w:sz w:val="24"/>
                <w:szCs w:val="24"/>
                <w:lang w:val="cs-CZ" w:eastAsia="cs-CZ"/>
              </w:rPr>
              <w:t xml:space="preserve"> or their </w:t>
            </w:r>
            <w:proofErr w:type="spellStart"/>
            <w:r w:rsidRPr="00DA627C">
              <w:rPr>
                <w:rFonts w:eastAsia="Times New Roman"/>
                <w:sz w:val="24"/>
                <w:szCs w:val="24"/>
                <w:lang w:val="cs-CZ" w:eastAsia="cs-CZ"/>
              </w:rPr>
              <w:t>spouses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dependent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children</w:t>
            </w:r>
            <w:proofErr w:type="spellEnd"/>
            <w:r w:rsidRPr="00DA627C">
              <w:rPr>
                <w:rFonts w:eastAsia="Times New Roman"/>
                <w:sz w:val="24"/>
                <w:szCs w:val="24"/>
                <w:lang w:val="cs-CZ" w:eastAsia="cs-CZ"/>
              </w:rPr>
              <w:t xml:space="preserve">.  </w:t>
            </w:r>
          </w:p>
          <w:p w14:paraId="3AF6396D" w14:textId="77777777" w:rsidR="00D91961" w:rsidRPr="00DA627C" w:rsidRDefault="00D91961" w:rsidP="003242A9">
            <w:pPr>
              <w:spacing w:after="120"/>
              <w:ind w:left="720"/>
              <w:jc w:val="both"/>
              <w:rPr>
                <w:rFonts w:eastAsia="Calibri"/>
                <w:sz w:val="24"/>
                <w:szCs w:val="24"/>
                <w:lang w:val="en-US"/>
              </w:rPr>
            </w:pPr>
          </w:p>
        </w:tc>
        <w:tc>
          <w:tcPr>
            <w:tcW w:w="4960" w:type="dxa"/>
          </w:tcPr>
          <w:p w14:paraId="3AF6396E" w14:textId="46F26964" w:rsidR="00D91961" w:rsidRPr="00DA627C" w:rsidRDefault="00F04083" w:rsidP="003242A9">
            <w:pPr>
              <w:spacing w:after="120"/>
              <w:ind w:left="720"/>
              <w:jc w:val="both"/>
              <w:rPr>
                <w:rFonts w:eastAsia="Calibri"/>
                <w:sz w:val="24"/>
                <w:szCs w:val="24"/>
                <w:lang w:val="en-US"/>
              </w:rPr>
            </w:pPr>
            <w:r w:rsidRPr="00DA627C">
              <w:rPr>
                <w:rFonts w:eastAsia="Times New Roman"/>
                <w:sz w:val="24"/>
                <w:szCs w:val="24"/>
                <w:lang w:val="cs-CZ" w:eastAsia="cs-CZ"/>
              </w:rPr>
              <w:t xml:space="preserve">Místo provádění klinického hodnocení souhlasí, že na základě žádosti Zadavatele nebo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Zkoušející pro každého uvedeného a identifikovaného zkoušejícího nebo spoluzkoušejícího, kteří se přímo podílí na léčení nebo hodnocení Subjektů studie neprodleně předá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vyplněný a podepsaný formulář finančního prohlášení a konfliktu zájmů, který byl vyplněn a podepsán takovým zkoušejícím nebo spoluzkoušejícím, ve kterém tito zkoušející či spoluzkoušející přiznávají jakékoli příslušné zájmy, které mají oni sami nebo jejich manželé/manželky či nezaopatřené děti. </w:t>
            </w:r>
          </w:p>
        </w:tc>
      </w:tr>
      <w:tr w:rsidR="00CC0329" w:rsidRPr="00DA627C" w14:paraId="3AF63972" w14:textId="77777777" w:rsidTr="009C07EB">
        <w:tc>
          <w:tcPr>
            <w:tcW w:w="4787" w:type="dxa"/>
          </w:tcPr>
          <w:p w14:paraId="3AF63970" w14:textId="1B73D3C6" w:rsidR="00CC0329" w:rsidRPr="00DA627C" w:rsidRDefault="006B1408" w:rsidP="00A55D36">
            <w:pPr>
              <w:spacing w:after="120"/>
              <w:ind w:left="720"/>
              <w:jc w:val="both"/>
              <w:rPr>
                <w:rFonts w:eastAsia="Times New Roman"/>
                <w:sz w:val="24"/>
                <w:szCs w:val="24"/>
                <w:lang w:val="cs-CZ" w:eastAsia="cs-CZ"/>
              </w:rPr>
            </w:pPr>
            <w:r w:rsidRPr="00DA627C">
              <w:rPr>
                <w:rFonts w:eastAsia="Times New Roman"/>
                <w:sz w:val="24"/>
                <w:szCs w:val="24"/>
                <w:lang w:val="cs-CZ" w:eastAsia="cs-CZ"/>
              </w:rPr>
              <w:t>IQVIA</w:t>
            </w:r>
            <w:r w:rsidR="00CC0329" w:rsidRPr="00DA627C">
              <w:rPr>
                <w:rFonts w:eastAsia="Times New Roman"/>
                <w:sz w:val="24"/>
                <w:szCs w:val="24"/>
                <w:lang w:val="cs-CZ" w:eastAsia="cs-CZ"/>
              </w:rPr>
              <w:t xml:space="preserve"> may </w:t>
            </w:r>
            <w:proofErr w:type="spellStart"/>
            <w:r w:rsidR="00CC0329" w:rsidRPr="00DA627C">
              <w:rPr>
                <w:rFonts w:eastAsia="Times New Roman"/>
                <w:sz w:val="24"/>
                <w:szCs w:val="24"/>
                <w:lang w:val="cs-CZ" w:eastAsia="cs-CZ"/>
              </w:rPr>
              <w:t>withhold</w:t>
            </w:r>
            <w:proofErr w:type="spellEnd"/>
            <w:r w:rsidR="00CC0329" w:rsidRPr="00DA627C">
              <w:rPr>
                <w:rFonts w:eastAsia="Times New Roman"/>
                <w:sz w:val="24"/>
                <w:szCs w:val="24"/>
                <w:lang w:val="cs-CZ" w:eastAsia="cs-CZ"/>
              </w:rPr>
              <w:t xml:space="preserve"> payments if it does not receive a completed </w:t>
            </w:r>
            <w:proofErr w:type="spellStart"/>
            <w:r w:rsidR="00CC0329" w:rsidRPr="00DA627C">
              <w:rPr>
                <w:rFonts w:eastAsia="Times New Roman"/>
                <w:sz w:val="24"/>
                <w:szCs w:val="24"/>
                <w:lang w:val="cs-CZ" w:eastAsia="cs-CZ"/>
              </w:rPr>
              <w:t>form</w:t>
            </w:r>
            <w:proofErr w:type="spellEnd"/>
            <w:r w:rsidR="00CC0329" w:rsidRPr="00DA627C">
              <w:rPr>
                <w:rFonts w:eastAsia="Times New Roman"/>
                <w:sz w:val="24"/>
                <w:szCs w:val="24"/>
                <w:lang w:val="cs-CZ" w:eastAsia="cs-CZ"/>
              </w:rPr>
              <w:t xml:space="preserve"> from each such </w:t>
            </w:r>
            <w:proofErr w:type="spellStart"/>
            <w:r w:rsidR="00CC0329" w:rsidRPr="00DA627C">
              <w:rPr>
                <w:rFonts w:eastAsia="Times New Roman"/>
                <w:sz w:val="24"/>
                <w:szCs w:val="24"/>
                <w:lang w:val="cs-CZ" w:eastAsia="cs-CZ"/>
              </w:rPr>
              <w:t>investigator</w:t>
            </w:r>
            <w:proofErr w:type="spellEnd"/>
            <w:r w:rsidR="00CC0329" w:rsidRPr="00DA627C">
              <w:rPr>
                <w:rFonts w:eastAsia="Times New Roman"/>
                <w:sz w:val="24"/>
                <w:szCs w:val="24"/>
                <w:lang w:val="cs-CZ" w:eastAsia="cs-CZ"/>
              </w:rPr>
              <w:t xml:space="preserve"> and sub-</w:t>
            </w:r>
            <w:proofErr w:type="spellStart"/>
            <w:r w:rsidR="00CC0329" w:rsidRPr="00DA627C">
              <w:rPr>
                <w:rFonts w:eastAsia="Times New Roman"/>
                <w:sz w:val="24"/>
                <w:szCs w:val="24"/>
                <w:lang w:val="cs-CZ" w:eastAsia="cs-CZ"/>
              </w:rPr>
              <w:t>investigator</w:t>
            </w:r>
            <w:proofErr w:type="spellEnd"/>
            <w:r w:rsidR="00CC0329" w:rsidRPr="00DA627C">
              <w:rPr>
                <w:rFonts w:eastAsia="Times New Roman"/>
                <w:sz w:val="24"/>
                <w:szCs w:val="24"/>
                <w:lang w:val="cs-CZ" w:eastAsia="cs-CZ"/>
              </w:rPr>
              <w:t xml:space="preserve">. </w:t>
            </w:r>
          </w:p>
        </w:tc>
        <w:tc>
          <w:tcPr>
            <w:tcW w:w="4960" w:type="dxa"/>
          </w:tcPr>
          <w:p w14:paraId="3AF63971" w14:textId="5CC20CD9" w:rsidR="00CC0329" w:rsidRPr="00DA627C" w:rsidRDefault="008C5E82" w:rsidP="00A55D36">
            <w:pPr>
              <w:spacing w:after="100" w:afterAutospacing="1"/>
              <w:ind w:left="720"/>
              <w:jc w:val="both"/>
              <w:rPr>
                <w:rFonts w:eastAsia="Calibri"/>
                <w:sz w:val="24"/>
                <w:szCs w:val="24"/>
                <w:lang w:val="bg-BG" w:eastAsia="bg-BG"/>
              </w:rPr>
            </w:pPr>
            <w:r w:rsidRPr="00DA627C">
              <w:rPr>
                <w:rFonts w:eastAsia="Times New Roman"/>
                <w:sz w:val="24"/>
                <w:szCs w:val="24"/>
                <w:lang w:val="cs-CZ" w:eastAsia="cs-CZ"/>
              </w:rPr>
              <w:t>IQVIA</w:t>
            </w:r>
            <w:r w:rsidR="00F04083" w:rsidRPr="00DA627C">
              <w:rPr>
                <w:rFonts w:eastAsia="Times New Roman"/>
                <w:sz w:val="24"/>
                <w:szCs w:val="24"/>
                <w:lang w:val="cs-CZ" w:eastAsia="cs-CZ"/>
              </w:rPr>
              <w:t xml:space="preserve"> je oprávněn pozdržet platby, v případě, že neobdrží vyplněné formuláře od každého takového zkoušejícího a spoluzkoušejícího.</w:t>
            </w:r>
          </w:p>
        </w:tc>
      </w:tr>
      <w:tr w:rsidR="00CC0329" w:rsidRPr="00DA627C" w14:paraId="3AF63975" w14:textId="77777777" w:rsidTr="009C07EB">
        <w:tc>
          <w:tcPr>
            <w:tcW w:w="4787" w:type="dxa"/>
          </w:tcPr>
          <w:p w14:paraId="3AF63973" w14:textId="108C5D44" w:rsidR="00CC0329" w:rsidRPr="00DA627C" w:rsidRDefault="00CC0329" w:rsidP="00A55D36">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Investigator shall </w:t>
            </w:r>
            <w:proofErr w:type="spellStart"/>
            <w:r w:rsidRPr="00DA627C">
              <w:rPr>
                <w:rFonts w:eastAsia="Times New Roman"/>
                <w:sz w:val="24"/>
                <w:szCs w:val="24"/>
                <w:lang w:val="cs-CZ" w:eastAsia="cs-CZ"/>
              </w:rPr>
              <w:t>ensure</w:t>
            </w:r>
            <w:proofErr w:type="spellEnd"/>
            <w:r w:rsidRPr="00DA627C">
              <w:rPr>
                <w:rFonts w:eastAsia="Times New Roman"/>
                <w:sz w:val="24"/>
                <w:szCs w:val="24"/>
                <w:lang w:val="cs-CZ" w:eastAsia="cs-CZ"/>
              </w:rPr>
              <w:t xml:space="preserve"> that all such </w:t>
            </w:r>
            <w:proofErr w:type="spellStart"/>
            <w:r w:rsidRPr="00DA627C">
              <w:rPr>
                <w:rFonts w:eastAsia="Times New Roman"/>
                <w:sz w:val="24"/>
                <w:szCs w:val="24"/>
                <w:lang w:val="cs-CZ" w:eastAsia="cs-CZ"/>
              </w:rPr>
              <w:t>forms</w:t>
            </w:r>
            <w:proofErr w:type="spellEnd"/>
            <w:r w:rsidRPr="00DA627C">
              <w:rPr>
                <w:rFonts w:eastAsia="Times New Roman"/>
                <w:sz w:val="24"/>
                <w:szCs w:val="24"/>
                <w:lang w:val="cs-CZ" w:eastAsia="cs-CZ"/>
              </w:rPr>
              <w:t xml:space="preserve"> are </w:t>
            </w:r>
            <w:proofErr w:type="spellStart"/>
            <w:r w:rsidRPr="00DA627C">
              <w:rPr>
                <w:rFonts w:eastAsia="Times New Roman"/>
                <w:sz w:val="24"/>
                <w:szCs w:val="24"/>
                <w:lang w:val="cs-CZ" w:eastAsia="cs-CZ"/>
              </w:rPr>
              <w:t>promptly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updated</w:t>
            </w:r>
            <w:proofErr w:type="spellEnd"/>
            <w:r w:rsidRPr="00DA627C">
              <w:rPr>
                <w:rFonts w:eastAsia="Times New Roman"/>
                <w:sz w:val="24"/>
                <w:szCs w:val="24"/>
                <w:lang w:val="cs-CZ" w:eastAsia="cs-CZ"/>
              </w:rPr>
              <w:t xml:space="preserve"> as needed to </w:t>
            </w:r>
            <w:r w:rsidRPr="00DA627C">
              <w:rPr>
                <w:rFonts w:eastAsia="Times New Roman"/>
                <w:sz w:val="24"/>
                <w:szCs w:val="24"/>
                <w:lang w:val="cs-CZ" w:eastAsia="cs-CZ"/>
              </w:rPr>
              <w:lastRenderedPageBreak/>
              <w:t xml:space="preserve">maintain their </w:t>
            </w:r>
            <w:proofErr w:type="spellStart"/>
            <w:r w:rsidRPr="00DA627C">
              <w:rPr>
                <w:rFonts w:eastAsia="Times New Roman"/>
                <w:sz w:val="24"/>
                <w:szCs w:val="24"/>
                <w:lang w:val="cs-CZ" w:eastAsia="cs-CZ"/>
              </w:rPr>
              <w:t>accuracy</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completeness</w:t>
            </w:r>
            <w:proofErr w:type="spellEnd"/>
            <w:r w:rsidRPr="00DA627C">
              <w:rPr>
                <w:rFonts w:eastAsia="Times New Roman"/>
                <w:sz w:val="24"/>
                <w:szCs w:val="24"/>
                <w:lang w:val="cs-CZ" w:eastAsia="cs-CZ"/>
              </w:rPr>
              <w:t xml:space="preserve"> during the Study and for one (1) </w:t>
            </w:r>
            <w:proofErr w:type="spellStart"/>
            <w:r w:rsidRPr="00DA627C">
              <w:rPr>
                <w:rFonts w:eastAsia="Times New Roman"/>
                <w:sz w:val="24"/>
                <w:szCs w:val="24"/>
                <w:lang w:val="cs-CZ" w:eastAsia="cs-CZ"/>
              </w:rPr>
              <w:t>year</w:t>
            </w:r>
            <w:proofErr w:type="spellEnd"/>
            <w:r w:rsidRPr="00DA627C">
              <w:rPr>
                <w:rFonts w:eastAsia="Times New Roman"/>
                <w:sz w:val="24"/>
                <w:szCs w:val="24"/>
                <w:lang w:val="cs-CZ" w:eastAsia="cs-CZ"/>
              </w:rPr>
              <w:t xml:space="preserve"> after Study completion. </w:t>
            </w:r>
          </w:p>
        </w:tc>
        <w:tc>
          <w:tcPr>
            <w:tcW w:w="4960" w:type="dxa"/>
          </w:tcPr>
          <w:p w14:paraId="3AF63974" w14:textId="77777777" w:rsidR="00CC0329" w:rsidRPr="00DA627C" w:rsidRDefault="00F04083" w:rsidP="00A55D36">
            <w:pPr>
              <w:spacing w:after="100" w:afterAutospacing="1"/>
              <w:ind w:left="720"/>
              <w:jc w:val="both"/>
              <w:rPr>
                <w:rFonts w:eastAsia="Calibri"/>
                <w:sz w:val="24"/>
                <w:szCs w:val="24"/>
                <w:lang w:val="bg-BG" w:eastAsia="bg-BG"/>
              </w:rPr>
            </w:pPr>
            <w:r w:rsidRPr="00DA627C">
              <w:rPr>
                <w:rFonts w:eastAsia="Times New Roman"/>
                <w:sz w:val="24"/>
                <w:szCs w:val="24"/>
                <w:lang w:val="cs-CZ" w:eastAsia="cs-CZ"/>
              </w:rPr>
              <w:lastRenderedPageBreak/>
              <w:t xml:space="preserve">Zkoušející zajistí urychlenou aktualizaci formulářů dle potřeby, s cílem zajistit </w:t>
            </w:r>
            <w:r w:rsidRPr="00DA627C">
              <w:rPr>
                <w:rFonts w:eastAsia="Times New Roman"/>
                <w:sz w:val="24"/>
                <w:szCs w:val="24"/>
                <w:lang w:val="cs-CZ" w:eastAsia="cs-CZ"/>
              </w:rPr>
              <w:lastRenderedPageBreak/>
              <w:t xml:space="preserve">jejich přesnost a úplnost v průběhu realizace Studie a jeden (1) rok po dokončení Studie. </w:t>
            </w:r>
          </w:p>
        </w:tc>
      </w:tr>
      <w:tr w:rsidR="00CC0329" w:rsidRPr="00DA627C" w14:paraId="3AF63978" w14:textId="77777777" w:rsidTr="009C07EB">
        <w:tc>
          <w:tcPr>
            <w:tcW w:w="4787" w:type="dxa"/>
          </w:tcPr>
          <w:p w14:paraId="3AF63976" w14:textId="45901ED5" w:rsidR="00CC0329" w:rsidRPr="00DA627C" w:rsidRDefault="00CC0329" w:rsidP="003242A9">
            <w:pPr>
              <w:spacing w:after="120"/>
              <w:ind w:left="720"/>
              <w:jc w:val="both"/>
              <w:rPr>
                <w:rFonts w:eastAsia="Times New Roman"/>
                <w:sz w:val="24"/>
                <w:szCs w:val="24"/>
                <w:lang w:val="cs-CZ" w:eastAsia="cs-CZ"/>
              </w:rPr>
            </w:pPr>
            <w:r w:rsidRPr="00DA627C">
              <w:rPr>
                <w:rFonts w:eastAsia="Times New Roman"/>
                <w:sz w:val="24"/>
                <w:szCs w:val="24"/>
                <w:lang w:val="cs-CZ" w:eastAsia="cs-CZ"/>
              </w:rPr>
              <w:lastRenderedPageBreak/>
              <w:t xml:space="preserve">Site </w:t>
            </w:r>
            <w:proofErr w:type="spellStart"/>
            <w:r w:rsidRPr="00DA627C">
              <w:rPr>
                <w:rFonts w:eastAsia="Times New Roman"/>
                <w:sz w:val="24"/>
                <w:szCs w:val="24"/>
                <w:lang w:val="cs-CZ" w:eastAsia="cs-CZ"/>
              </w:rPr>
              <w:t>agrees</w:t>
            </w:r>
            <w:proofErr w:type="spellEnd"/>
            <w:r w:rsidRPr="00DA627C">
              <w:rPr>
                <w:rFonts w:eastAsia="Times New Roman"/>
                <w:sz w:val="24"/>
                <w:szCs w:val="24"/>
                <w:lang w:val="cs-CZ" w:eastAsia="cs-CZ"/>
              </w:rPr>
              <w:t xml:space="preserve"> that the completed </w:t>
            </w:r>
            <w:proofErr w:type="spellStart"/>
            <w:r w:rsidRPr="00DA627C">
              <w:rPr>
                <w:rFonts w:eastAsia="Times New Roman"/>
                <w:sz w:val="24"/>
                <w:szCs w:val="24"/>
                <w:lang w:val="cs-CZ" w:eastAsia="cs-CZ"/>
              </w:rPr>
              <w:t>forms</w:t>
            </w:r>
            <w:proofErr w:type="spellEnd"/>
            <w:r w:rsidRPr="00DA627C">
              <w:rPr>
                <w:rFonts w:eastAsia="Times New Roman"/>
                <w:sz w:val="24"/>
                <w:szCs w:val="24"/>
                <w:lang w:val="cs-CZ" w:eastAsia="cs-CZ"/>
              </w:rPr>
              <w:t xml:space="preserve"> may be subject to review by </w:t>
            </w:r>
            <w:proofErr w:type="spellStart"/>
            <w:r w:rsidRPr="00DA627C">
              <w:rPr>
                <w:rFonts w:eastAsia="Times New Roman"/>
                <w:sz w:val="24"/>
                <w:szCs w:val="24"/>
                <w:lang w:val="cs-CZ" w:eastAsia="cs-CZ"/>
              </w:rPr>
              <w:t>governmental</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regulatory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agencies</w:t>
            </w:r>
            <w:proofErr w:type="spellEnd"/>
            <w:r w:rsidRPr="00DA627C">
              <w:rPr>
                <w:rFonts w:eastAsia="Times New Roman"/>
                <w:sz w:val="24"/>
                <w:szCs w:val="24"/>
                <w:lang w:val="cs-CZ" w:eastAsia="cs-CZ"/>
              </w:rPr>
              <w:t xml:space="preserve">, Sponsor,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and their </w:t>
            </w:r>
            <w:proofErr w:type="spellStart"/>
            <w:r w:rsidRPr="00DA627C">
              <w:rPr>
                <w:rFonts w:eastAsia="Times New Roman"/>
                <w:sz w:val="24"/>
                <w:szCs w:val="24"/>
                <w:lang w:val="cs-CZ" w:eastAsia="cs-CZ"/>
              </w:rPr>
              <w:t>agents</w:t>
            </w:r>
            <w:proofErr w:type="spellEnd"/>
            <w:r w:rsidRPr="00DA627C">
              <w:rPr>
                <w:rFonts w:eastAsia="Times New Roman"/>
                <w:sz w:val="24"/>
                <w:szCs w:val="24"/>
                <w:lang w:val="cs-CZ" w:eastAsia="cs-CZ"/>
              </w:rPr>
              <w:t xml:space="preserve">, and the Site </w:t>
            </w:r>
            <w:proofErr w:type="spellStart"/>
            <w:r w:rsidRPr="00DA627C">
              <w:rPr>
                <w:rFonts w:eastAsia="Times New Roman"/>
                <w:sz w:val="24"/>
                <w:szCs w:val="24"/>
                <w:lang w:val="cs-CZ" w:eastAsia="cs-CZ"/>
              </w:rPr>
              <w:t>consents</w:t>
            </w:r>
            <w:proofErr w:type="spellEnd"/>
            <w:r w:rsidRPr="00DA627C">
              <w:rPr>
                <w:rFonts w:eastAsia="Times New Roman"/>
                <w:sz w:val="24"/>
                <w:szCs w:val="24"/>
                <w:lang w:val="cs-CZ" w:eastAsia="cs-CZ"/>
              </w:rPr>
              <w:t xml:space="preserve"> to such review.</w:t>
            </w:r>
          </w:p>
        </w:tc>
        <w:tc>
          <w:tcPr>
            <w:tcW w:w="4960" w:type="dxa"/>
          </w:tcPr>
          <w:p w14:paraId="3AF63977" w14:textId="44FBAB4B" w:rsidR="00CC0329" w:rsidRPr="00DA627C" w:rsidRDefault="00F04083" w:rsidP="003242A9">
            <w:pPr>
              <w:spacing w:after="120"/>
              <w:ind w:left="720"/>
              <w:jc w:val="both"/>
              <w:rPr>
                <w:rFonts w:eastAsia="Calibri"/>
                <w:sz w:val="24"/>
                <w:szCs w:val="24"/>
                <w:lang w:val="bg-BG" w:eastAsia="bg-BG"/>
              </w:rPr>
            </w:pPr>
            <w:r w:rsidRPr="00DA627C">
              <w:rPr>
                <w:rFonts w:eastAsia="Times New Roman"/>
                <w:sz w:val="24"/>
                <w:szCs w:val="24"/>
                <w:lang w:val="cs-CZ" w:eastAsia="cs-CZ"/>
              </w:rPr>
              <w:t xml:space="preserve">Místo provádění klinického hodnocení souhlasí s tím, že vyplněné formuláře mohou kontrolovat státní a regulační úřady, Zadavatel,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jejich zástupci, a Místo provádění klinického hodnocení s takovými kontrolami. </w:t>
            </w:r>
          </w:p>
        </w:tc>
      </w:tr>
      <w:tr w:rsidR="00CC0329" w:rsidRPr="00DA627C" w14:paraId="3AF6397B" w14:textId="77777777" w:rsidTr="009C07EB">
        <w:tc>
          <w:tcPr>
            <w:tcW w:w="4787" w:type="dxa"/>
          </w:tcPr>
          <w:p w14:paraId="3AF63979" w14:textId="5B4B41AC" w:rsidR="00CC0329" w:rsidRPr="00DA627C" w:rsidRDefault="00CC0329" w:rsidP="003242A9">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The Investigator </w:t>
            </w:r>
            <w:proofErr w:type="spellStart"/>
            <w:r w:rsidRPr="00DA627C">
              <w:rPr>
                <w:rFonts w:eastAsia="Times New Roman"/>
                <w:sz w:val="24"/>
                <w:szCs w:val="24"/>
                <w:lang w:val="cs-CZ" w:eastAsia="cs-CZ"/>
              </w:rPr>
              <w:t>further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consents</w:t>
            </w:r>
            <w:proofErr w:type="spellEnd"/>
            <w:r w:rsidRPr="00DA627C">
              <w:rPr>
                <w:rFonts w:eastAsia="Times New Roman"/>
                <w:sz w:val="24"/>
                <w:szCs w:val="24"/>
                <w:lang w:val="cs-CZ" w:eastAsia="cs-CZ"/>
              </w:rPr>
              <w:t xml:space="preserve"> to the transfer of his/her </w:t>
            </w:r>
            <w:proofErr w:type="spellStart"/>
            <w:r w:rsidRPr="00DA627C">
              <w:rPr>
                <w:rFonts w:eastAsia="Times New Roman"/>
                <w:sz w:val="24"/>
                <w:szCs w:val="24"/>
                <w:lang w:val="cs-CZ" w:eastAsia="cs-CZ"/>
              </w:rPr>
              <w:t>financial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disclosure</w:t>
            </w:r>
            <w:proofErr w:type="spellEnd"/>
            <w:r w:rsidRPr="00DA627C">
              <w:rPr>
                <w:rFonts w:eastAsia="Times New Roman"/>
                <w:sz w:val="24"/>
                <w:szCs w:val="24"/>
                <w:lang w:val="cs-CZ" w:eastAsia="cs-CZ"/>
              </w:rPr>
              <w:t xml:space="preserve"> data to the Sponsor’s country of </w:t>
            </w:r>
            <w:proofErr w:type="spellStart"/>
            <w:r w:rsidRPr="00DA627C">
              <w:rPr>
                <w:rFonts w:eastAsia="Times New Roman"/>
                <w:sz w:val="24"/>
                <w:szCs w:val="24"/>
                <w:lang w:val="cs-CZ" w:eastAsia="cs-CZ"/>
              </w:rPr>
              <w:t>origin</w:t>
            </w:r>
            <w:proofErr w:type="spellEnd"/>
            <w:r w:rsidRPr="00DA627C">
              <w:rPr>
                <w:rFonts w:eastAsia="Times New Roman"/>
                <w:sz w:val="24"/>
                <w:szCs w:val="24"/>
                <w:lang w:val="cs-CZ" w:eastAsia="cs-CZ"/>
              </w:rPr>
              <w:t xml:space="preserve"> and to </w:t>
            </w:r>
            <w:r w:rsidR="009F7CF9" w:rsidRPr="00DA627C">
              <w:rPr>
                <w:rFonts w:eastAsia="Times New Roman"/>
                <w:sz w:val="24"/>
                <w:szCs w:val="24"/>
                <w:lang w:val="cs-CZ" w:eastAsia="cs-CZ"/>
              </w:rPr>
              <w:t>the U. S.</w:t>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even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though</w:t>
            </w:r>
            <w:proofErr w:type="spellEnd"/>
            <w:r w:rsidRPr="00DA627C">
              <w:rPr>
                <w:rFonts w:eastAsia="Times New Roman"/>
                <w:sz w:val="24"/>
                <w:szCs w:val="24"/>
                <w:lang w:val="cs-CZ" w:eastAsia="cs-CZ"/>
              </w:rPr>
              <w:t xml:space="preserve"> data </w:t>
            </w:r>
            <w:proofErr w:type="spellStart"/>
            <w:r w:rsidRPr="00DA627C">
              <w:rPr>
                <w:rFonts w:eastAsia="Times New Roman"/>
                <w:sz w:val="24"/>
                <w:szCs w:val="24"/>
                <w:lang w:val="cs-CZ" w:eastAsia="cs-CZ"/>
              </w:rPr>
              <w:t>protection</w:t>
            </w:r>
            <w:proofErr w:type="spellEnd"/>
            <w:r w:rsidRPr="00DA627C">
              <w:rPr>
                <w:rFonts w:eastAsia="Times New Roman"/>
                <w:sz w:val="24"/>
                <w:szCs w:val="24"/>
                <w:lang w:val="cs-CZ" w:eastAsia="cs-CZ"/>
              </w:rPr>
              <w:t xml:space="preserve"> may not </w:t>
            </w:r>
            <w:proofErr w:type="spellStart"/>
            <w:r w:rsidRPr="00DA627C">
              <w:rPr>
                <w:rFonts w:eastAsia="Times New Roman"/>
                <w:sz w:val="24"/>
                <w:szCs w:val="24"/>
                <w:lang w:val="cs-CZ" w:eastAsia="cs-CZ"/>
              </w:rPr>
              <w:t>exist</w:t>
            </w:r>
            <w:proofErr w:type="spellEnd"/>
            <w:r w:rsidRPr="00DA627C">
              <w:rPr>
                <w:rFonts w:eastAsia="Times New Roman"/>
                <w:sz w:val="24"/>
                <w:szCs w:val="24"/>
                <w:lang w:val="cs-CZ" w:eastAsia="cs-CZ"/>
              </w:rPr>
              <w:t xml:space="preserve"> or be as </w:t>
            </w:r>
            <w:proofErr w:type="spellStart"/>
            <w:r w:rsidRPr="00DA627C">
              <w:rPr>
                <w:rFonts w:eastAsia="Times New Roman"/>
                <w:sz w:val="24"/>
                <w:szCs w:val="24"/>
                <w:lang w:val="cs-CZ" w:eastAsia="cs-CZ"/>
              </w:rPr>
              <w:t>developed</w:t>
            </w:r>
            <w:proofErr w:type="spellEnd"/>
            <w:r w:rsidRPr="00DA627C">
              <w:rPr>
                <w:rFonts w:eastAsia="Times New Roman"/>
                <w:sz w:val="24"/>
                <w:szCs w:val="24"/>
                <w:lang w:val="cs-CZ" w:eastAsia="cs-CZ"/>
              </w:rPr>
              <w:t xml:space="preserve"> in those </w:t>
            </w:r>
            <w:proofErr w:type="spellStart"/>
            <w:r w:rsidRPr="00DA627C">
              <w:rPr>
                <w:rFonts w:eastAsia="Times New Roman"/>
                <w:sz w:val="24"/>
                <w:szCs w:val="24"/>
                <w:lang w:val="cs-CZ" w:eastAsia="cs-CZ"/>
              </w:rPr>
              <w:t>countries</w:t>
            </w:r>
            <w:proofErr w:type="spellEnd"/>
            <w:r w:rsidRPr="00DA627C">
              <w:rPr>
                <w:rFonts w:eastAsia="Times New Roman"/>
                <w:sz w:val="24"/>
                <w:szCs w:val="24"/>
                <w:lang w:val="cs-CZ" w:eastAsia="cs-CZ"/>
              </w:rPr>
              <w:t xml:space="preserve"> as in the </w:t>
            </w:r>
            <w:proofErr w:type="spellStart"/>
            <w:r w:rsidRPr="00DA627C">
              <w:rPr>
                <w:rFonts w:eastAsia="Times New Roman"/>
                <w:sz w:val="24"/>
                <w:szCs w:val="24"/>
                <w:lang w:val="cs-CZ" w:eastAsia="cs-CZ"/>
              </w:rPr>
              <w:t>Site’s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own</w:t>
            </w:r>
            <w:proofErr w:type="spellEnd"/>
            <w:r w:rsidRPr="00DA627C">
              <w:rPr>
                <w:rFonts w:eastAsia="Times New Roman"/>
                <w:sz w:val="24"/>
                <w:szCs w:val="24"/>
                <w:lang w:val="cs-CZ" w:eastAsia="cs-CZ"/>
              </w:rPr>
              <w:t xml:space="preserve"> country.</w:t>
            </w:r>
          </w:p>
        </w:tc>
        <w:tc>
          <w:tcPr>
            <w:tcW w:w="4960" w:type="dxa"/>
          </w:tcPr>
          <w:p w14:paraId="3AF6397A" w14:textId="77777777" w:rsidR="00CC0329" w:rsidRPr="00DA627C" w:rsidRDefault="00F04083" w:rsidP="003242A9">
            <w:pPr>
              <w:spacing w:after="120"/>
              <w:ind w:left="720"/>
              <w:jc w:val="both"/>
              <w:rPr>
                <w:rFonts w:eastAsia="Calibri"/>
                <w:sz w:val="24"/>
                <w:szCs w:val="24"/>
                <w:lang w:val="bg-BG" w:eastAsia="bg-BG"/>
              </w:rPr>
            </w:pPr>
            <w:r w:rsidRPr="00DA627C">
              <w:rPr>
                <w:rFonts w:eastAsia="Times New Roman"/>
                <w:sz w:val="24"/>
                <w:szCs w:val="24"/>
                <w:lang w:val="cs-CZ" w:eastAsia="cs-CZ"/>
              </w:rPr>
              <w:t>Zkoušející dále souhlasí s přenosem dat o finančním prohlášení do země sídla Zadavatele a Spojených států amerických, a to i kdyby v těchto zemích neplatil nebo neexistoval natolik vyspělý režim ochrany dat jako ve vlastní zemi Místa provádění klinického hodnocení.</w:t>
            </w:r>
          </w:p>
        </w:tc>
      </w:tr>
      <w:tr w:rsidR="00CC0329" w:rsidRPr="00DA627C" w14:paraId="3AF6397E" w14:textId="77777777" w:rsidTr="009C07EB">
        <w:tc>
          <w:tcPr>
            <w:tcW w:w="4787" w:type="dxa"/>
          </w:tcPr>
          <w:p w14:paraId="3AF6397C" w14:textId="77777777" w:rsidR="00CC0329" w:rsidRPr="00DA627C" w:rsidRDefault="00CC0329" w:rsidP="003242A9">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This Section 11 “Financial </w:t>
            </w:r>
            <w:proofErr w:type="spellStart"/>
            <w:r w:rsidRPr="00DA627C">
              <w:rPr>
                <w:rFonts w:eastAsia="Times New Roman"/>
                <w:sz w:val="24"/>
                <w:szCs w:val="24"/>
                <w:lang w:val="cs-CZ" w:eastAsia="cs-CZ"/>
              </w:rPr>
              <w:t>Disclosure</w:t>
            </w:r>
            <w:proofErr w:type="spellEnd"/>
            <w:r w:rsidRPr="00DA627C">
              <w:rPr>
                <w:rFonts w:eastAsia="Times New Roman"/>
                <w:sz w:val="24"/>
                <w:szCs w:val="24"/>
                <w:lang w:val="cs-CZ" w:eastAsia="cs-CZ"/>
              </w:rPr>
              <w:t xml:space="preserve"> and </w:t>
            </w:r>
            <w:proofErr w:type="spellStart"/>
            <w:r w:rsidRPr="00DA627C">
              <w:rPr>
                <w:rFonts w:eastAsia="Times New Roman"/>
                <w:sz w:val="24"/>
                <w:szCs w:val="24"/>
                <w:lang w:val="cs-CZ" w:eastAsia="cs-CZ"/>
              </w:rPr>
              <w:t>Conflict</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Interest</w:t>
            </w:r>
            <w:proofErr w:type="spellEnd"/>
            <w:r w:rsidRPr="00DA627C">
              <w:rPr>
                <w:rFonts w:eastAsia="Times New Roman"/>
                <w:sz w:val="24"/>
                <w:szCs w:val="24"/>
                <w:lang w:val="cs-CZ" w:eastAsia="cs-CZ"/>
              </w:rPr>
              <w:t xml:space="preserve">” shall </w:t>
            </w:r>
            <w:proofErr w:type="spellStart"/>
            <w:r w:rsidRPr="00DA627C">
              <w:rPr>
                <w:rFonts w:eastAsia="Times New Roman"/>
                <w:sz w:val="24"/>
                <w:szCs w:val="24"/>
                <w:lang w:val="cs-CZ" w:eastAsia="cs-CZ"/>
              </w:rPr>
              <w:t>survive</w:t>
            </w:r>
            <w:proofErr w:type="spellEnd"/>
            <w:r w:rsidRPr="00DA627C">
              <w:rPr>
                <w:rFonts w:eastAsia="Times New Roman"/>
                <w:sz w:val="24"/>
                <w:szCs w:val="24"/>
                <w:lang w:val="cs-CZ" w:eastAsia="cs-CZ"/>
              </w:rPr>
              <w:t xml:space="preserve"> termination or </w:t>
            </w:r>
            <w:proofErr w:type="spellStart"/>
            <w:r w:rsidRPr="00DA627C">
              <w:rPr>
                <w:rFonts w:eastAsia="Times New Roman"/>
                <w:sz w:val="24"/>
                <w:szCs w:val="24"/>
                <w:lang w:val="cs-CZ" w:eastAsia="cs-CZ"/>
              </w:rPr>
              <w:t>expiration</w:t>
            </w:r>
            <w:proofErr w:type="spellEnd"/>
            <w:r w:rsidRPr="00DA627C">
              <w:rPr>
                <w:rFonts w:eastAsia="Times New Roman"/>
                <w:sz w:val="24"/>
                <w:szCs w:val="24"/>
                <w:lang w:val="cs-CZ" w:eastAsia="cs-CZ"/>
              </w:rPr>
              <w:t xml:space="preserve"> of this Agreement.</w:t>
            </w:r>
          </w:p>
        </w:tc>
        <w:tc>
          <w:tcPr>
            <w:tcW w:w="4960" w:type="dxa"/>
          </w:tcPr>
          <w:p w14:paraId="3AF6397D" w14:textId="77777777" w:rsidR="00CC0329" w:rsidRPr="00DA627C" w:rsidRDefault="009102EC" w:rsidP="003242A9">
            <w:pPr>
              <w:spacing w:after="120"/>
              <w:ind w:left="720"/>
              <w:jc w:val="both"/>
              <w:rPr>
                <w:rFonts w:eastAsia="Calibri"/>
                <w:sz w:val="24"/>
                <w:szCs w:val="24"/>
                <w:lang w:val="bg-BG" w:eastAsia="bg-BG"/>
              </w:rPr>
            </w:pPr>
            <w:r w:rsidRPr="00DA627C">
              <w:rPr>
                <w:rFonts w:eastAsia="Times New Roman"/>
                <w:sz w:val="24"/>
                <w:szCs w:val="24"/>
                <w:lang w:val="cs-CZ" w:eastAsia="cs-CZ"/>
              </w:rPr>
              <w:t>Tento Článek 11 "Finanční informace a střet zájmů" zůstane v platnosti po ukončení nebo uplynutí doby trvání této Smlouvy.</w:t>
            </w:r>
          </w:p>
        </w:tc>
      </w:tr>
      <w:tr w:rsidR="0016291C" w:rsidRPr="00DA627C" w14:paraId="3AF63981" w14:textId="77777777" w:rsidTr="009C07EB">
        <w:trPr>
          <w:trHeight w:val="350"/>
        </w:trPr>
        <w:tc>
          <w:tcPr>
            <w:tcW w:w="4787" w:type="dxa"/>
          </w:tcPr>
          <w:p w14:paraId="3AF6397F" w14:textId="77777777" w:rsidR="0016291C" w:rsidRPr="00DA627C" w:rsidRDefault="00BA7A51" w:rsidP="003242A9">
            <w:pPr>
              <w:pStyle w:val="Odstavecseseznamem"/>
              <w:numPr>
                <w:ilvl w:val="0"/>
                <w:numId w:val="3"/>
              </w:numPr>
              <w:spacing w:after="120"/>
              <w:ind w:left="0" w:firstLine="0"/>
              <w:jc w:val="both"/>
              <w:rPr>
                <w:b/>
                <w:smallCaps/>
                <w:sz w:val="24"/>
                <w:szCs w:val="24"/>
                <w:u w:val="single"/>
                <w:lang w:val="en-US"/>
              </w:rPr>
            </w:pPr>
            <w:r w:rsidRPr="00DA627C">
              <w:rPr>
                <w:b/>
                <w:smallCaps/>
                <w:sz w:val="24"/>
                <w:szCs w:val="24"/>
                <w:u w:val="single"/>
                <w:lang w:val="en-US"/>
              </w:rPr>
              <w:t xml:space="preserve">Anti-kickback and </w:t>
            </w:r>
            <w:proofErr w:type="spellStart"/>
            <w:r w:rsidRPr="00DA627C">
              <w:rPr>
                <w:b/>
                <w:smallCaps/>
                <w:sz w:val="24"/>
                <w:szCs w:val="24"/>
                <w:u w:val="single"/>
                <w:lang w:val="en-US"/>
              </w:rPr>
              <w:t>Anti Fraud</w:t>
            </w:r>
            <w:proofErr w:type="spellEnd"/>
          </w:p>
        </w:tc>
        <w:tc>
          <w:tcPr>
            <w:tcW w:w="4960" w:type="dxa"/>
          </w:tcPr>
          <w:p w14:paraId="3AF63980" w14:textId="77777777" w:rsidR="0016291C" w:rsidRPr="00DA627C" w:rsidRDefault="000B28D7" w:rsidP="002D393D">
            <w:pPr>
              <w:pStyle w:val="ListParagraph1"/>
              <w:spacing w:after="120"/>
              <w:ind w:left="0"/>
              <w:contextualSpacing/>
              <w:rPr>
                <w:b/>
                <w:smallCaps/>
                <w:szCs w:val="24"/>
                <w:u w:val="single"/>
              </w:rPr>
            </w:pPr>
            <w:r w:rsidRPr="00DA627C">
              <w:rPr>
                <w:b/>
                <w:bCs/>
                <w:smallCaps/>
                <w:szCs w:val="24"/>
              </w:rPr>
              <w:t xml:space="preserve">12.  </w:t>
            </w:r>
            <w:r w:rsidR="009102EC" w:rsidRPr="00DA627C">
              <w:rPr>
                <w:b/>
                <w:smallCaps/>
                <w:szCs w:val="24"/>
                <w:u w:val="single"/>
              </w:rPr>
              <w:t>zamezení úplatkářství a podvodu</w:t>
            </w:r>
          </w:p>
        </w:tc>
      </w:tr>
      <w:tr w:rsidR="0016291C" w:rsidRPr="00DA627C" w14:paraId="3AF63984" w14:textId="77777777" w:rsidTr="009C07EB">
        <w:trPr>
          <w:trHeight w:val="350"/>
        </w:trPr>
        <w:tc>
          <w:tcPr>
            <w:tcW w:w="4787" w:type="dxa"/>
          </w:tcPr>
          <w:p w14:paraId="3AF63982" w14:textId="77777777" w:rsidR="0016291C" w:rsidRPr="00DA627C" w:rsidRDefault="00CC0329" w:rsidP="00CC0329">
            <w:pPr>
              <w:spacing w:after="120"/>
              <w:ind w:left="720"/>
              <w:jc w:val="both"/>
              <w:rPr>
                <w:rFonts w:eastAsia="Times New Roman"/>
                <w:color w:val="000000"/>
                <w:sz w:val="24"/>
                <w:szCs w:val="24"/>
                <w:lang w:val="cs-CZ" w:eastAsia="cs-CZ"/>
              </w:rPr>
            </w:pPr>
            <w:r w:rsidRPr="00DA627C">
              <w:rPr>
                <w:rFonts w:eastAsia="Times New Roman"/>
                <w:sz w:val="24"/>
                <w:szCs w:val="24"/>
                <w:lang w:val="cs-CZ" w:eastAsia="cs-CZ"/>
              </w:rPr>
              <w:t>Institution and Investigator</w:t>
            </w:r>
            <w:r w:rsidRPr="00DA627C">
              <w:rPr>
                <w:rFonts w:eastAsia="Times New Roman"/>
                <w:color w:val="000000"/>
                <w:sz w:val="24"/>
                <w:szCs w:val="24"/>
                <w:lang w:val="cs-CZ" w:eastAsia="cs-CZ"/>
              </w:rPr>
              <w:t xml:space="preserve"> agree that their </w:t>
            </w:r>
            <w:proofErr w:type="spellStart"/>
            <w:r w:rsidRPr="00DA627C">
              <w:rPr>
                <w:rFonts w:eastAsia="Times New Roman"/>
                <w:color w:val="000000"/>
                <w:sz w:val="24"/>
                <w:szCs w:val="24"/>
                <w:lang w:val="cs-CZ" w:eastAsia="cs-CZ"/>
              </w:rPr>
              <w:t>judgment</w:t>
            </w:r>
            <w:proofErr w:type="spellEnd"/>
            <w:r w:rsidRPr="00DA627C">
              <w:rPr>
                <w:rFonts w:eastAsia="Times New Roman"/>
                <w:color w:val="000000"/>
                <w:sz w:val="24"/>
                <w:szCs w:val="24"/>
                <w:lang w:val="cs-CZ" w:eastAsia="cs-CZ"/>
              </w:rPr>
              <w:t xml:space="preserve"> with </w:t>
            </w:r>
            <w:proofErr w:type="spellStart"/>
            <w:r w:rsidRPr="00DA627C">
              <w:rPr>
                <w:rFonts w:eastAsia="Times New Roman"/>
                <w:color w:val="000000"/>
                <w:sz w:val="24"/>
                <w:szCs w:val="24"/>
                <w:lang w:val="cs-CZ" w:eastAsia="cs-CZ"/>
              </w:rPr>
              <w:t>respect</w:t>
            </w:r>
            <w:proofErr w:type="spellEnd"/>
            <w:r w:rsidRPr="00DA627C">
              <w:rPr>
                <w:rFonts w:eastAsia="Times New Roman"/>
                <w:color w:val="000000"/>
                <w:sz w:val="24"/>
                <w:szCs w:val="24"/>
                <w:lang w:val="cs-CZ" w:eastAsia="cs-CZ"/>
              </w:rPr>
              <w:t xml:space="preserve"> to the </w:t>
            </w:r>
            <w:proofErr w:type="spellStart"/>
            <w:r w:rsidRPr="00DA627C">
              <w:rPr>
                <w:rFonts w:eastAsia="Times New Roman"/>
                <w:color w:val="000000"/>
                <w:sz w:val="24"/>
                <w:szCs w:val="24"/>
                <w:lang w:val="cs-CZ" w:eastAsia="cs-CZ"/>
              </w:rPr>
              <w:t>advice</w:t>
            </w:r>
            <w:proofErr w:type="spellEnd"/>
            <w:r w:rsidRPr="00DA627C">
              <w:rPr>
                <w:rFonts w:eastAsia="Times New Roman"/>
                <w:color w:val="000000"/>
                <w:sz w:val="24"/>
                <w:szCs w:val="24"/>
                <w:lang w:val="cs-CZ" w:eastAsia="cs-CZ"/>
              </w:rPr>
              <w:t xml:space="preserve"> and care of each Study Subject will not be </w:t>
            </w:r>
            <w:proofErr w:type="spellStart"/>
            <w:r w:rsidRPr="00DA627C">
              <w:rPr>
                <w:rFonts w:eastAsia="Times New Roman"/>
                <w:color w:val="000000"/>
                <w:sz w:val="24"/>
                <w:szCs w:val="24"/>
                <w:lang w:val="cs-CZ" w:eastAsia="cs-CZ"/>
              </w:rPr>
              <w:t>affected</w:t>
            </w:r>
            <w:proofErr w:type="spellEnd"/>
            <w:r w:rsidRPr="00DA627C">
              <w:rPr>
                <w:rFonts w:eastAsia="Times New Roman"/>
                <w:color w:val="000000"/>
                <w:sz w:val="24"/>
                <w:szCs w:val="24"/>
                <w:lang w:val="cs-CZ" w:eastAsia="cs-CZ"/>
              </w:rPr>
              <w:t xml:space="preserve"> by the </w:t>
            </w:r>
            <w:proofErr w:type="spellStart"/>
            <w:r w:rsidRPr="00DA627C">
              <w:rPr>
                <w:rFonts w:eastAsia="Times New Roman"/>
                <w:color w:val="000000"/>
                <w:sz w:val="24"/>
                <w:szCs w:val="24"/>
                <w:lang w:val="cs-CZ" w:eastAsia="cs-CZ"/>
              </w:rPr>
              <w:t>compensation</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they</w:t>
            </w:r>
            <w:proofErr w:type="spellEnd"/>
            <w:r w:rsidRPr="00DA627C">
              <w:rPr>
                <w:rFonts w:eastAsia="Times New Roman"/>
                <w:color w:val="000000"/>
                <w:sz w:val="24"/>
                <w:szCs w:val="24"/>
                <w:lang w:val="cs-CZ" w:eastAsia="cs-CZ"/>
              </w:rPr>
              <w:t xml:space="preserve"> receive from this Agreement, that such </w:t>
            </w:r>
            <w:proofErr w:type="spellStart"/>
            <w:r w:rsidRPr="00DA627C">
              <w:rPr>
                <w:rFonts w:eastAsia="Times New Roman"/>
                <w:color w:val="000000"/>
                <w:sz w:val="24"/>
                <w:szCs w:val="24"/>
                <w:lang w:val="cs-CZ" w:eastAsia="cs-CZ"/>
              </w:rPr>
              <w:t>compensation</w:t>
            </w:r>
            <w:proofErr w:type="spellEnd"/>
            <w:r w:rsidRPr="00DA627C">
              <w:rPr>
                <w:rFonts w:eastAsia="Times New Roman"/>
                <w:color w:val="000000"/>
                <w:sz w:val="24"/>
                <w:szCs w:val="24"/>
                <w:lang w:val="cs-CZ" w:eastAsia="cs-CZ"/>
              </w:rPr>
              <w:t xml:space="preserve"> does not exceed the fair market </w:t>
            </w:r>
            <w:proofErr w:type="spellStart"/>
            <w:r w:rsidRPr="00DA627C">
              <w:rPr>
                <w:rFonts w:eastAsia="Times New Roman"/>
                <w:color w:val="000000"/>
                <w:sz w:val="24"/>
                <w:szCs w:val="24"/>
                <w:lang w:val="cs-CZ" w:eastAsia="cs-CZ"/>
              </w:rPr>
              <w:t>value</w:t>
            </w:r>
            <w:proofErr w:type="spellEnd"/>
            <w:r w:rsidRPr="00DA627C">
              <w:rPr>
                <w:rFonts w:eastAsia="Times New Roman"/>
                <w:color w:val="000000"/>
                <w:sz w:val="24"/>
                <w:szCs w:val="24"/>
                <w:lang w:val="cs-CZ" w:eastAsia="cs-CZ"/>
              </w:rPr>
              <w:t xml:space="preserve"> of the services </w:t>
            </w:r>
            <w:proofErr w:type="spellStart"/>
            <w:r w:rsidRPr="00DA627C">
              <w:rPr>
                <w:rFonts w:eastAsia="Times New Roman"/>
                <w:color w:val="000000"/>
                <w:sz w:val="24"/>
                <w:szCs w:val="24"/>
                <w:lang w:val="cs-CZ" w:eastAsia="cs-CZ"/>
              </w:rPr>
              <w:t>they</w:t>
            </w:r>
            <w:proofErr w:type="spellEnd"/>
            <w:r w:rsidRPr="00DA627C">
              <w:rPr>
                <w:rFonts w:eastAsia="Times New Roman"/>
                <w:color w:val="000000"/>
                <w:sz w:val="24"/>
                <w:szCs w:val="24"/>
                <w:lang w:val="cs-CZ" w:eastAsia="cs-CZ"/>
              </w:rPr>
              <w:t xml:space="preserve"> are </w:t>
            </w:r>
            <w:proofErr w:type="spellStart"/>
            <w:r w:rsidRPr="00DA627C">
              <w:rPr>
                <w:rFonts w:eastAsia="Times New Roman"/>
                <w:color w:val="000000"/>
                <w:sz w:val="24"/>
                <w:szCs w:val="24"/>
                <w:lang w:val="cs-CZ" w:eastAsia="cs-CZ"/>
              </w:rPr>
              <w:t>providing</w:t>
            </w:r>
            <w:proofErr w:type="spellEnd"/>
            <w:r w:rsidRPr="00DA627C">
              <w:rPr>
                <w:rFonts w:eastAsia="Times New Roman"/>
                <w:color w:val="000000"/>
                <w:sz w:val="24"/>
                <w:szCs w:val="24"/>
                <w:lang w:val="cs-CZ" w:eastAsia="cs-CZ"/>
              </w:rPr>
              <w:t xml:space="preserve">, and that no payments are </w:t>
            </w:r>
            <w:proofErr w:type="spellStart"/>
            <w:r w:rsidRPr="00DA627C">
              <w:rPr>
                <w:rFonts w:eastAsia="Times New Roman"/>
                <w:color w:val="000000"/>
                <w:sz w:val="24"/>
                <w:szCs w:val="24"/>
                <w:lang w:val="cs-CZ" w:eastAsia="cs-CZ"/>
              </w:rPr>
              <w:t>being</w:t>
            </w:r>
            <w:proofErr w:type="spellEnd"/>
            <w:r w:rsidRPr="00DA627C">
              <w:rPr>
                <w:rFonts w:eastAsia="Times New Roman"/>
                <w:color w:val="000000"/>
                <w:sz w:val="24"/>
                <w:szCs w:val="24"/>
                <w:lang w:val="cs-CZ" w:eastAsia="cs-CZ"/>
              </w:rPr>
              <w:t xml:space="preserve"> provided to </w:t>
            </w:r>
            <w:proofErr w:type="spellStart"/>
            <w:r w:rsidRPr="00DA627C">
              <w:rPr>
                <w:rFonts w:eastAsia="Times New Roman"/>
                <w:color w:val="000000"/>
                <w:sz w:val="24"/>
                <w:szCs w:val="24"/>
                <w:lang w:val="cs-CZ" w:eastAsia="cs-CZ"/>
              </w:rPr>
              <w:t>them</w:t>
            </w:r>
            <w:proofErr w:type="spellEnd"/>
            <w:r w:rsidRPr="00DA627C">
              <w:rPr>
                <w:rFonts w:eastAsia="Times New Roman"/>
                <w:color w:val="000000"/>
                <w:sz w:val="24"/>
                <w:szCs w:val="24"/>
                <w:lang w:val="cs-CZ" w:eastAsia="cs-CZ"/>
              </w:rPr>
              <w:t xml:space="preserve"> for the </w:t>
            </w:r>
            <w:proofErr w:type="spellStart"/>
            <w:r w:rsidRPr="00DA627C">
              <w:rPr>
                <w:rFonts w:eastAsia="Times New Roman"/>
                <w:color w:val="000000"/>
                <w:sz w:val="24"/>
                <w:szCs w:val="24"/>
                <w:lang w:val="cs-CZ" w:eastAsia="cs-CZ"/>
              </w:rPr>
              <w:t>purpose</w:t>
            </w:r>
            <w:proofErr w:type="spellEnd"/>
            <w:r w:rsidRPr="00DA627C">
              <w:rPr>
                <w:rFonts w:eastAsia="Times New Roman"/>
                <w:color w:val="000000"/>
                <w:sz w:val="24"/>
                <w:szCs w:val="24"/>
                <w:lang w:val="cs-CZ" w:eastAsia="cs-CZ"/>
              </w:rPr>
              <w:t xml:space="preserve"> of </w:t>
            </w:r>
            <w:proofErr w:type="spellStart"/>
            <w:r w:rsidRPr="00DA627C">
              <w:rPr>
                <w:rFonts w:eastAsia="Times New Roman"/>
                <w:color w:val="000000"/>
                <w:sz w:val="24"/>
                <w:szCs w:val="24"/>
                <w:lang w:val="cs-CZ" w:eastAsia="cs-CZ"/>
              </w:rPr>
              <w:t>inducing</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them</w:t>
            </w:r>
            <w:proofErr w:type="spellEnd"/>
            <w:r w:rsidRPr="00DA627C">
              <w:rPr>
                <w:rFonts w:eastAsia="Times New Roman"/>
                <w:color w:val="000000"/>
                <w:sz w:val="24"/>
                <w:szCs w:val="24"/>
                <w:lang w:val="cs-CZ" w:eastAsia="cs-CZ"/>
              </w:rPr>
              <w:t xml:space="preserve"> to </w:t>
            </w:r>
            <w:proofErr w:type="spellStart"/>
            <w:r w:rsidRPr="00DA627C">
              <w:rPr>
                <w:rFonts w:eastAsia="Times New Roman"/>
                <w:color w:val="000000"/>
                <w:sz w:val="24"/>
                <w:szCs w:val="24"/>
                <w:lang w:val="cs-CZ" w:eastAsia="cs-CZ"/>
              </w:rPr>
              <w:t>purchase</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prescribe</w:t>
            </w:r>
            <w:proofErr w:type="spellEnd"/>
            <w:r w:rsidRPr="00DA627C">
              <w:rPr>
                <w:rFonts w:eastAsia="Times New Roman"/>
                <w:color w:val="000000"/>
                <w:sz w:val="24"/>
                <w:szCs w:val="24"/>
                <w:lang w:val="cs-CZ" w:eastAsia="cs-CZ"/>
              </w:rPr>
              <w:t xml:space="preserve"> any </w:t>
            </w:r>
            <w:proofErr w:type="spellStart"/>
            <w:r w:rsidRPr="00DA627C">
              <w:rPr>
                <w:rFonts w:eastAsia="Times New Roman"/>
                <w:color w:val="000000"/>
                <w:sz w:val="24"/>
                <w:szCs w:val="24"/>
                <w:lang w:val="cs-CZ" w:eastAsia="cs-CZ"/>
              </w:rPr>
              <w:t>drugs</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devices</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products</w:t>
            </w:r>
            <w:proofErr w:type="spellEnd"/>
            <w:r w:rsidRPr="00DA627C">
              <w:rPr>
                <w:rFonts w:eastAsia="Times New Roman"/>
                <w:color w:val="000000"/>
                <w:sz w:val="24"/>
                <w:szCs w:val="24"/>
                <w:lang w:val="cs-CZ" w:eastAsia="cs-CZ"/>
              </w:rPr>
              <w:t>.</w:t>
            </w:r>
          </w:p>
        </w:tc>
        <w:tc>
          <w:tcPr>
            <w:tcW w:w="4960" w:type="dxa"/>
          </w:tcPr>
          <w:p w14:paraId="3AF63983" w14:textId="15407AD2" w:rsidR="0016291C" w:rsidRPr="00DA627C" w:rsidRDefault="009102EC" w:rsidP="00A55D36">
            <w:pPr>
              <w:ind w:left="720"/>
              <w:jc w:val="both"/>
              <w:rPr>
                <w:rFonts w:eastAsia="Calibri"/>
                <w:color w:val="000000"/>
                <w:sz w:val="24"/>
                <w:szCs w:val="24"/>
                <w:lang w:val="cs-CZ"/>
              </w:rPr>
            </w:pPr>
            <w:r w:rsidRPr="00DA627C">
              <w:rPr>
                <w:rFonts w:eastAsia="Times New Roman"/>
                <w:sz w:val="24"/>
                <w:szCs w:val="24"/>
                <w:lang w:val="cs-CZ" w:eastAsia="cs-CZ"/>
              </w:rPr>
              <w:t>Zdravotnické zařízení</w:t>
            </w:r>
            <w:r w:rsidR="00282ADE" w:rsidRPr="00DA627C">
              <w:rPr>
                <w:rFonts w:eastAsia="Times New Roman"/>
                <w:sz w:val="24"/>
                <w:szCs w:val="24"/>
                <w:lang w:val="cs-CZ" w:eastAsia="cs-CZ"/>
              </w:rPr>
              <w:t xml:space="preserve"> </w:t>
            </w:r>
            <w:r w:rsidRPr="00DA627C">
              <w:rPr>
                <w:rFonts w:eastAsia="Times New Roman"/>
                <w:sz w:val="24"/>
                <w:szCs w:val="24"/>
                <w:lang w:val="cs-CZ" w:eastAsia="cs-CZ"/>
              </w:rPr>
              <w:t>a Zkoušející souhlasí, že jejich úsudek, pokud jde o poradenství a péči o každý subjekt hodnocení, nebude ovlivněn úhradou, kterou obdrží na základě této Smlouvy, a dále osvědčují, že tato kompenzace nepřesahuje reálnou tržní hodnotu služeb, které poskytují a že žádné platby nejsou poskytovány za účelem přimět je k nákupu nebo předepisování jakýchkoliv léků, zařízení nebo produktů.</w:t>
            </w:r>
          </w:p>
        </w:tc>
      </w:tr>
      <w:tr w:rsidR="0016291C" w:rsidRPr="00DA627C" w14:paraId="3AF63987" w14:textId="77777777" w:rsidTr="009C07EB">
        <w:trPr>
          <w:trHeight w:val="350"/>
        </w:trPr>
        <w:tc>
          <w:tcPr>
            <w:tcW w:w="4787" w:type="dxa"/>
          </w:tcPr>
          <w:p w14:paraId="3AF63985" w14:textId="05E734E4" w:rsidR="0016291C" w:rsidRPr="00DA627C" w:rsidRDefault="00CC0329" w:rsidP="003242A9">
            <w:pPr>
              <w:spacing w:after="120"/>
              <w:ind w:left="720"/>
              <w:jc w:val="both"/>
              <w:rPr>
                <w:rFonts w:eastAsia="Calibri"/>
                <w:color w:val="000000"/>
                <w:sz w:val="24"/>
                <w:szCs w:val="24"/>
                <w:lang w:val="en-US"/>
              </w:rPr>
            </w:pPr>
            <w:r w:rsidRPr="00DA627C">
              <w:rPr>
                <w:rFonts w:eastAsia="Times New Roman"/>
                <w:color w:val="000000"/>
                <w:sz w:val="24"/>
                <w:szCs w:val="24"/>
                <w:lang w:val="cs-CZ" w:eastAsia="cs-CZ"/>
              </w:rPr>
              <w:t xml:space="preserve">If the Sponsor or </w:t>
            </w:r>
            <w:r w:rsidR="006B1408" w:rsidRPr="00DA627C">
              <w:rPr>
                <w:rFonts w:eastAsia="Times New Roman"/>
                <w:color w:val="000000"/>
                <w:sz w:val="24"/>
                <w:szCs w:val="24"/>
                <w:lang w:val="cs-CZ" w:eastAsia="cs-CZ"/>
              </w:rPr>
              <w:t>IQVIA</w:t>
            </w:r>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provides</w:t>
            </w:r>
            <w:proofErr w:type="spellEnd"/>
            <w:r w:rsidRPr="00DA627C">
              <w:rPr>
                <w:rFonts w:eastAsia="Times New Roman"/>
                <w:color w:val="000000"/>
                <w:sz w:val="24"/>
                <w:szCs w:val="24"/>
                <w:lang w:val="cs-CZ" w:eastAsia="cs-CZ"/>
              </w:rPr>
              <w:t xml:space="preserve"> any free </w:t>
            </w:r>
            <w:proofErr w:type="spellStart"/>
            <w:r w:rsidRPr="00DA627C">
              <w:rPr>
                <w:rFonts w:eastAsia="Times New Roman"/>
                <w:color w:val="000000"/>
                <w:sz w:val="24"/>
                <w:szCs w:val="24"/>
                <w:lang w:val="cs-CZ" w:eastAsia="cs-CZ"/>
              </w:rPr>
              <w:t>products</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items</w:t>
            </w:r>
            <w:proofErr w:type="spellEnd"/>
            <w:r w:rsidRPr="00DA627C">
              <w:rPr>
                <w:rFonts w:eastAsia="Times New Roman"/>
                <w:color w:val="000000"/>
                <w:sz w:val="24"/>
                <w:szCs w:val="24"/>
                <w:lang w:val="cs-CZ" w:eastAsia="cs-CZ"/>
              </w:rPr>
              <w:t xml:space="preserve"> for use in the Study, Institution and Investigator agree that </w:t>
            </w:r>
            <w:proofErr w:type="spellStart"/>
            <w:r w:rsidRPr="00DA627C">
              <w:rPr>
                <w:rFonts w:eastAsia="Times New Roman"/>
                <w:color w:val="000000"/>
                <w:sz w:val="24"/>
                <w:szCs w:val="24"/>
                <w:lang w:val="cs-CZ" w:eastAsia="cs-CZ"/>
              </w:rPr>
              <w:t>they</w:t>
            </w:r>
            <w:proofErr w:type="spellEnd"/>
            <w:r w:rsidRPr="00DA627C">
              <w:rPr>
                <w:rFonts w:eastAsia="Times New Roman"/>
                <w:color w:val="000000"/>
                <w:sz w:val="24"/>
                <w:szCs w:val="24"/>
                <w:lang w:val="cs-CZ" w:eastAsia="cs-CZ"/>
              </w:rPr>
              <w:t xml:space="preserve"> will not </w:t>
            </w:r>
            <w:proofErr w:type="spellStart"/>
            <w:r w:rsidRPr="00DA627C">
              <w:rPr>
                <w:rFonts w:eastAsia="Times New Roman"/>
                <w:color w:val="000000"/>
                <w:sz w:val="24"/>
                <w:szCs w:val="24"/>
                <w:lang w:val="cs-CZ" w:eastAsia="cs-CZ"/>
              </w:rPr>
              <w:t>bill</w:t>
            </w:r>
            <w:proofErr w:type="spellEnd"/>
            <w:r w:rsidRPr="00DA627C">
              <w:rPr>
                <w:rFonts w:eastAsia="Times New Roman"/>
                <w:color w:val="000000"/>
                <w:sz w:val="24"/>
                <w:szCs w:val="24"/>
                <w:lang w:val="cs-CZ" w:eastAsia="cs-CZ"/>
              </w:rPr>
              <w:t xml:space="preserve"> any Study Subject, </w:t>
            </w:r>
            <w:proofErr w:type="spellStart"/>
            <w:r w:rsidRPr="00DA627C">
              <w:rPr>
                <w:rFonts w:eastAsia="Times New Roman"/>
                <w:color w:val="000000"/>
                <w:sz w:val="24"/>
                <w:szCs w:val="24"/>
                <w:lang w:val="cs-CZ" w:eastAsia="cs-CZ"/>
              </w:rPr>
              <w:t>insurer</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governmental</w:t>
            </w:r>
            <w:proofErr w:type="spellEnd"/>
            <w:r w:rsidRPr="00DA627C">
              <w:rPr>
                <w:rFonts w:eastAsia="Times New Roman"/>
                <w:color w:val="000000"/>
                <w:sz w:val="24"/>
                <w:szCs w:val="24"/>
                <w:lang w:val="cs-CZ" w:eastAsia="cs-CZ"/>
              </w:rPr>
              <w:t xml:space="preserve"> </w:t>
            </w:r>
            <w:proofErr w:type="spellStart"/>
            <w:r w:rsidRPr="00DA627C">
              <w:rPr>
                <w:rFonts w:eastAsia="Times New Roman"/>
                <w:color w:val="000000"/>
                <w:sz w:val="24"/>
                <w:szCs w:val="24"/>
                <w:lang w:val="cs-CZ" w:eastAsia="cs-CZ"/>
              </w:rPr>
              <w:t>agency</w:t>
            </w:r>
            <w:proofErr w:type="spellEnd"/>
            <w:r w:rsidRPr="00DA627C">
              <w:rPr>
                <w:rFonts w:eastAsia="Times New Roman"/>
                <w:color w:val="000000"/>
                <w:sz w:val="24"/>
                <w:szCs w:val="24"/>
                <w:lang w:val="cs-CZ" w:eastAsia="cs-CZ"/>
              </w:rPr>
              <w:t xml:space="preserve">, or any other third party, for such free </w:t>
            </w:r>
            <w:proofErr w:type="spellStart"/>
            <w:r w:rsidRPr="00DA627C">
              <w:rPr>
                <w:rFonts w:eastAsia="Times New Roman"/>
                <w:color w:val="000000"/>
                <w:sz w:val="24"/>
                <w:szCs w:val="24"/>
                <w:lang w:val="cs-CZ" w:eastAsia="cs-CZ"/>
              </w:rPr>
              <w:t>products</w:t>
            </w:r>
            <w:proofErr w:type="spellEnd"/>
            <w:r w:rsidRPr="00DA627C">
              <w:rPr>
                <w:rFonts w:eastAsia="Times New Roman"/>
                <w:color w:val="000000"/>
                <w:sz w:val="24"/>
                <w:szCs w:val="24"/>
                <w:lang w:val="cs-CZ" w:eastAsia="cs-CZ"/>
              </w:rPr>
              <w:t xml:space="preserve"> or </w:t>
            </w:r>
            <w:proofErr w:type="spellStart"/>
            <w:r w:rsidRPr="00DA627C">
              <w:rPr>
                <w:rFonts w:eastAsia="Times New Roman"/>
                <w:color w:val="000000"/>
                <w:sz w:val="24"/>
                <w:szCs w:val="24"/>
                <w:lang w:val="cs-CZ" w:eastAsia="cs-CZ"/>
              </w:rPr>
              <w:t>items</w:t>
            </w:r>
            <w:proofErr w:type="spellEnd"/>
            <w:r w:rsidRPr="00DA627C">
              <w:rPr>
                <w:rFonts w:eastAsia="Times New Roman"/>
                <w:color w:val="000000"/>
                <w:sz w:val="24"/>
                <w:szCs w:val="24"/>
                <w:lang w:val="cs-CZ" w:eastAsia="cs-CZ"/>
              </w:rPr>
              <w:t xml:space="preserve">.  </w:t>
            </w:r>
          </w:p>
        </w:tc>
        <w:tc>
          <w:tcPr>
            <w:tcW w:w="4960" w:type="dxa"/>
          </w:tcPr>
          <w:p w14:paraId="3AF63986" w14:textId="11E4BDBD" w:rsidR="0016291C" w:rsidRPr="00DA627C" w:rsidRDefault="009102EC" w:rsidP="003242A9">
            <w:pPr>
              <w:spacing w:after="120"/>
              <w:ind w:left="720"/>
              <w:jc w:val="both"/>
              <w:rPr>
                <w:sz w:val="24"/>
                <w:szCs w:val="24"/>
                <w:lang w:val="en-US"/>
              </w:rPr>
            </w:pPr>
            <w:r w:rsidRPr="00DA627C">
              <w:rPr>
                <w:rFonts w:eastAsia="Times New Roman"/>
                <w:sz w:val="24"/>
                <w:szCs w:val="24"/>
                <w:lang w:val="cs-CZ" w:eastAsia="cs-CZ"/>
              </w:rPr>
              <w:t xml:space="preserve">Pokud Zadavatel nebo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poskytnou jakékoli produkty nebo předměty pro použití ve Studii zdarma, Zdravotnického zařízení a Zkoušející souhlasí, že nebudou žádat úhradu po žádném Subjektu studie, pojišťovně nebo státním/správním úřadu nebo jakékoli jiné třetí straně za tyto zdarma poskytnuté produkty nebo předměty. </w:t>
            </w:r>
          </w:p>
        </w:tc>
      </w:tr>
      <w:tr w:rsidR="0016291C" w:rsidRPr="00DA627C" w14:paraId="3AF6398A" w14:textId="77777777" w:rsidTr="009C07EB">
        <w:trPr>
          <w:trHeight w:val="350"/>
        </w:trPr>
        <w:tc>
          <w:tcPr>
            <w:tcW w:w="4787" w:type="dxa"/>
          </w:tcPr>
          <w:p w14:paraId="3AF63988" w14:textId="7D4F76C8" w:rsidR="0016291C" w:rsidRPr="00DA627C" w:rsidRDefault="009102EC" w:rsidP="003242A9">
            <w:pPr>
              <w:spacing w:after="120"/>
              <w:ind w:left="720"/>
              <w:jc w:val="both"/>
              <w:rPr>
                <w:rFonts w:eastAsia="Calibri"/>
                <w:sz w:val="24"/>
                <w:szCs w:val="24"/>
                <w:lang w:val="en-US"/>
              </w:rPr>
            </w:pPr>
            <w:r w:rsidRPr="00DA627C">
              <w:rPr>
                <w:rFonts w:eastAsia="Times New Roman"/>
                <w:color w:val="000000"/>
                <w:sz w:val="24"/>
                <w:szCs w:val="24"/>
                <w:lang w:val="cs-CZ" w:eastAsia="cs-CZ"/>
              </w:rPr>
              <w:t xml:space="preserve">Institution and Investigator </w:t>
            </w:r>
            <w:r w:rsidRPr="00DA627C">
              <w:rPr>
                <w:rFonts w:eastAsia="Times New Roman"/>
                <w:sz w:val="24"/>
                <w:szCs w:val="24"/>
                <w:lang w:val="cs-CZ" w:eastAsia="cs-CZ"/>
              </w:rPr>
              <w:t xml:space="preserve">agree that </w:t>
            </w:r>
            <w:proofErr w:type="spellStart"/>
            <w:r w:rsidRPr="00DA627C">
              <w:rPr>
                <w:rFonts w:eastAsia="Times New Roman"/>
                <w:sz w:val="24"/>
                <w:szCs w:val="24"/>
                <w:lang w:val="cs-CZ" w:eastAsia="cs-CZ"/>
              </w:rPr>
              <w:t>they</w:t>
            </w:r>
            <w:proofErr w:type="spellEnd"/>
            <w:r w:rsidRPr="00DA627C">
              <w:rPr>
                <w:rFonts w:eastAsia="Times New Roman"/>
                <w:sz w:val="24"/>
                <w:szCs w:val="24"/>
                <w:lang w:val="cs-CZ" w:eastAsia="cs-CZ"/>
              </w:rPr>
              <w:t xml:space="preserve"> will not </w:t>
            </w:r>
            <w:proofErr w:type="spellStart"/>
            <w:r w:rsidRPr="00DA627C">
              <w:rPr>
                <w:rFonts w:eastAsia="Times New Roman"/>
                <w:sz w:val="24"/>
                <w:szCs w:val="24"/>
                <w:lang w:val="cs-CZ" w:eastAsia="cs-CZ"/>
              </w:rPr>
              <w:t>bill</w:t>
            </w:r>
            <w:proofErr w:type="spellEnd"/>
            <w:r w:rsidRPr="00DA627C">
              <w:rPr>
                <w:rFonts w:eastAsia="Times New Roman"/>
                <w:sz w:val="24"/>
                <w:szCs w:val="24"/>
                <w:lang w:val="cs-CZ" w:eastAsia="cs-CZ"/>
              </w:rPr>
              <w:t xml:space="preserve"> any Study Subject, </w:t>
            </w:r>
            <w:proofErr w:type="spellStart"/>
            <w:r w:rsidRPr="00DA627C">
              <w:rPr>
                <w:rFonts w:eastAsia="Times New Roman"/>
                <w:sz w:val="24"/>
                <w:szCs w:val="24"/>
                <w:lang w:val="cs-CZ" w:eastAsia="cs-CZ"/>
              </w:rPr>
              <w:lastRenderedPageBreak/>
              <w:t>insurer</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governmental</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agency</w:t>
            </w:r>
            <w:proofErr w:type="spellEnd"/>
            <w:r w:rsidRPr="00DA627C">
              <w:rPr>
                <w:rFonts w:eastAsia="Times New Roman"/>
                <w:sz w:val="24"/>
                <w:szCs w:val="24"/>
                <w:lang w:val="cs-CZ" w:eastAsia="cs-CZ"/>
              </w:rPr>
              <w:t xml:space="preserve"> for any visits, services or </w:t>
            </w:r>
            <w:proofErr w:type="spellStart"/>
            <w:r w:rsidRPr="00DA627C">
              <w:rPr>
                <w:rFonts w:eastAsia="Times New Roman"/>
                <w:sz w:val="24"/>
                <w:szCs w:val="24"/>
                <w:lang w:val="cs-CZ" w:eastAsia="cs-CZ"/>
              </w:rPr>
              <w:t>expenses</w:t>
            </w:r>
            <w:proofErr w:type="spellEnd"/>
            <w:r w:rsidRPr="00DA627C">
              <w:rPr>
                <w:rFonts w:eastAsia="Times New Roman"/>
                <w:sz w:val="24"/>
                <w:szCs w:val="24"/>
                <w:lang w:val="cs-CZ" w:eastAsia="cs-CZ"/>
              </w:rPr>
              <w:t xml:space="preserve"> incurred during the Study for which </w:t>
            </w:r>
            <w:proofErr w:type="spellStart"/>
            <w:r w:rsidRPr="00DA627C">
              <w:rPr>
                <w:rFonts w:eastAsia="Times New Roman"/>
                <w:sz w:val="24"/>
                <w:szCs w:val="24"/>
                <w:lang w:val="cs-CZ" w:eastAsia="cs-CZ"/>
              </w:rPr>
              <w:t>they</w:t>
            </w:r>
            <w:proofErr w:type="spellEnd"/>
            <w:r w:rsidRPr="00DA627C">
              <w:rPr>
                <w:rFonts w:eastAsia="Times New Roman"/>
                <w:sz w:val="24"/>
                <w:szCs w:val="24"/>
                <w:lang w:val="cs-CZ" w:eastAsia="cs-CZ"/>
              </w:rPr>
              <w:t xml:space="preserve"> have received </w:t>
            </w:r>
            <w:proofErr w:type="spellStart"/>
            <w:r w:rsidRPr="00DA627C">
              <w:rPr>
                <w:rFonts w:eastAsia="Times New Roman"/>
                <w:sz w:val="24"/>
                <w:szCs w:val="24"/>
                <w:lang w:val="cs-CZ" w:eastAsia="cs-CZ"/>
              </w:rPr>
              <w:t>compensation</w:t>
            </w:r>
            <w:proofErr w:type="spellEnd"/>
            <w:r w:rsidRPr="00DA627C">
              <w:rPr>
                <w:rFonts w:eastAsia="Times New Roman"/>
                <w:sz w:val="24"/>
                <w:szCs w:val="24"/>
                <w:lang w:val="cs-CZ" w:eastAsia="cs-CZ"/>
              </w:rPr>
              <w:t xml:space="preserve"> from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or Sponsor, or which are not part of the ordinary care </w:t>
            </w:r>
            <w:proofErr w:type="spellStart"/>
            <w:r w:rsidRPr="00DA627C">
              <w:rPr>
                <w:rFonts w:eastAsia="Times New Roman"/>
                <w:sz w:val="24"/>
                <w:szCs w:val="24"/>
                <w:lang w:val="cs-CZ" w:eastAsia="cs-CZ"/>
              </w:rPr>
              <w:t>they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would</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normally</w:t>
            </w:r>
            <w:proofErr w:type="spellEnd"/>
            <w:r w:rsidRPr="00DA627C">
              <w:rPr>
                <w:rFonts w:eastAsia="Times New Roman"/>
                <w:sz w:val="24"/>
                <w:szCs w:val="24"/>
                <w:lang w:val="cs-CZ" w:eastAsia="cs-CZ"/>
              </w:rPr>
              <w:t xml:space="preserve"> provide for the Study Subject, and that </w:t>
            </w:r>
            <w:proofErr w:type="spellStart"/>
            <w:r w:rsidRPr="00DA627C">
              <w:rPr>
                <w:rFonts w:eastAsia="Times New Roman"/>
                <w:sz w:val="24"/>
                <w:szCs w:val="24"/>
                <w:lang w:val="cs-CZ" w:eastAsia="cs-CZ"/>
              </w:rPr>
              <w:t>neither</w:t>
            </w:r>
            <w:proofErr w:type="spellEnd"/>
            <w:r w:rsidRPr="00DA627C">
              <w:rPr>
                <w:rFonts w:eastAsia="Times New Roman"/>
                <w:sz w:val="24"/>
                <w:szCs w:val="24"/>
                <w:lang w:val="cs-CZ" w:eastAsia="cs-CZ"/>
              </w:rPr>
              <w:t xml:space="preserve"> Institution nor Investigator will pay </w:t>
            </w:r>
            <w:proofErr w:type="spellStart"/>
            <w:r w:rsidRPr="00DA627C">
              <w:rPr>
                <w:rFonts w:eastAsia="Times New Roman"/>
                <w:sz w:val="24"/>
                <w:szCs w:val="24"/>
                <w:lang w:val="cs-CZ" w:eastAsia="cs-CZ"/>
              </w:rPr>
              <w:t>another</w:t>
            </w:r>
            <w:proofErr w:type="spellEnd"/>
            <w:r w:rsidRPr="00DA627C">
              <w:rPr>
                <w:rFonts w:eastAsia="Times New Roman"/>
                <w:sz w:val="24"/>
                <w:szCs w:val="24"/>
                <w:lang w:val="cs-CZ" w:eastAsia="cs-CZ"/>
              </w:rPr>
              <w:t xml:space="preserve"> physician to refer subjects to the Study.</w:t>
            </w:r>
          </w:p>
        </w:tc>
        <w:tc>
          <w:tcPr>
            <w:tcW w:w="4960" w:type="dxa"/>
          </w:tcPr>
          <w:p w14:paraId="3AF63989" w14:textId="0F4FA3E6" w:rsidR="0016291C" w:rsidRPr="00DA627C" w:rsidRDefault="009102EC" w:rsidP="003242A9">
            <w:pPr>
              <w:spacing w:after="120"/>
              <w:ind w:left="720"/>
              <w:jc w:val="both"/>
              <w:rPr>
                <w:rFonts w:eastAsia="Calibri"/>
                <w:sz w:val="24"/>
                <w:szCs w:val="24"/>
                <w:lang w:val="en-US"/>
              </w:rPr>
            </w:pPr>
            <w:r w:rsidRPr="00DA627C">
              <w:rPr>
                <w:rFonts w:eastAsia="Times New Roman"/>
                <w:sz w:val="24"/>
                <w:szCs w:val="24"/>
                <w:lang w:val="cs-CZ" w:eastAsia="cs-CZ"/>
              </w:rPr>
              <w:lastRenderedPageBreak/>
              <w:t xml:space="preserve">Zdravotnické zařízení a Zkoušející souhlasí, že nebudou žádat úhradu po </w:t>
            </w:r>
            <w:r w:rsidRPr="00DA627C">
              <w:rPr>
                <w:rFonts w:eastAsia="Times New Roman"/>
                <w:sz w:val="24"/>
                <w:szCs w:val="24"/>
                <w:lang w:val="cs-CZ" w:eastAsia="cs-CZ"/>
              </w:rPr>
              <w:lastRenderedPageBreak/>
              <w:t xml:space="preserve">žádném Subjektu Studie, pojišťovně nebo státním úřadě za jakékoliv návštěvy, služby nebo výdaje vzniklé v průběhu Studie, za které obdrželi úhradu od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nebo Zadavatele, nebo které nejsou součástí běžné péče, kterou by za normálních okolností poskytli Subjektu studie a že ani Instituce ani Zkoušející nebudou poskytovat platbu jinému lékaři za doporučení subjektů do Studie. </w:t>
            </w:r>
          </w:p>
        </w:tc>
      </w:tr>
      <w:tr w:rsidR="00CC0329" w:rsidRPr="00DA627C" w14:paraId="3AF63993" w14:textId="77777777" w:rsidTr="009C07EB">
        <w:trPr>
          <w:trHeight w:val="350"/>
        </w:trPr>
        <w:tc>
          <w:tcPr>
            <w:tcW w:w="4787" w:type="dxa"/>
          </w:tcPr>
          <w:p w14:paraId="3AF6398E" w14:textId="0DB153AD" w:rsidR="003242A9" w:rsidRPr="00DA627C" w:rsidRDefault="003242A9" w:rsidP="00DD248E">
            <w:pPr>
              <w:jc w:val="both"/>
              <w:rPr>
                <w:rFonts w:eastAsia="Times New Roman"/>
                <w:color w:val="000000"/>
                <w:sz w:val="24"/>
                <w:szCs w:val="24"/>
                <w:lang w:val="cs-CZ" w:eastAsia="cs-CZ"/>
              </w:rPr>
            </w:pPr>
          </w:p>
        </w:tc>
        <w:tc>
          <w:tcPr>
            <w:tcW w:w="4960" w:type="dxa"/>
          </w:tcPr>
          <w:p w14:paraId="3AF63992" w14:textId="71235466" w:rsidR="003242A9" w:rsidRPr="00DA627C" w:rsidRDefault="003242A9" w:rsidP="00DD248E">
            <w:pPr>
              <w:jc w:val="both"/>
              <w:rPr>
                <w:rFonts w:eastAsia="Calibri"/>
                <w:color w:val="000000"/>
                <w:sz w:val="24"/>
                <w:szCs w:val="24"/>
                <w:lang w:val="bg-BG" w:eastAsia="bg-BG"/>
              </w:rPr>
            </w:pPr>
          </w:p>
        </w:tc>
      </w:tr>
      <w:tr w:rsidR="0016291C" w:rsidRPr="00DA627C" w14:paraId="3AF63996" w14:textId="77777777" w:rsidTr="009C07EB">
        <w:trPr>
          <w:trHeight w:val="350"/>
        </w:trPr>
        <w:tc>
          <w:tcPr>
            <w:tcW w:w="4787" w:type="dxa"/>
          </w:tcPr>
          <w:p w14:paraId="3AF63994" w14:textId="77777777" w:rsidR="0016291C" w:rsidRPr="00DA627C" w:rsidRDefault="00BA7A51" w:rsidP="008D7CD9">
            <w:pPr>
              <w:pStyle w:val="Odstavecseseznamem"/>
              <w:numPr>
                <w:ilvl w:val="0"/>
                <w:numId w:val="3"/>
              </w:numPr>
              <w:spacing w:after="120"/>
              <w:ind w:left="0" w:firstLine="0"/>
              <w:jc w:val="both"/>
              <w:rPr>
                <w:b/>
                <w:smallCaps/>
                <w:sz w:val="24"/>
                <w:szCs w:val="24"/>
                <w:u w:val="single"/>
                <w:lang w:val="en-US"/>
              </w:rPr>
            </w:pPr>
            <w:r w:rsidRPr="00DA627C">
              <w:rPr>
                <w:b/>
                <w:smallCaps/>
                <w:sz w:val="24"/>
                <w:szCs w:val="24"/>
                <w:u w:val="single"/>
                <w:lang w:val="en-US"/>
              </w:rPr>
              <w:t xml:space="preserve">Anti-bribery </w:t>
            </w:r>
          </w:p>
        </w:tc>
        <w:tc>
          <w:tcPr>
            <w:tcW w:w="4960" w:type="dxa"/>
          </w:tcPr>
          <w:p w14:paraId="3AF63995" w14:textId="77777777" w:rsidR="0016291C" w:rsidRPr="00DA627C" w:rsidRDefault="000B28D7" w:rsidP="00A55D36">
            <w:pPr>
              <w:pStyle w:val="Odstavecseseznamem1"/>
              <w:spacing w:after="0" w:line="240" w:lineRule="auto"/>
              <w:ind w:left="0"/>
              <w:jc w:val="both"/>
              <w:rPr>
                <w:rFonts w:ascii="Times New Roman" w:hAnsi="Times New Roman"/>
                <w:b/>
                <w:smallCaps/>
                <w:sz w:val="24"/>
                <w:szCs w:val="24"/>
                <w:u w:val="single"/>
              </w:rPr>
            </w:pPr>
            <w:r w:rsidRPr="00DA627C">
              <w:rPr>
                <w:rFonts w:ascii="Times New Roman" w:hAnsi="Times New Roman"/>
                <w:b/>
                <w:bCs/>
                <w:smallCaps/>
                <w:sz w:val="24"/>
                <w:szCs w:val="24"/>
              </w:rPr>
              <w:t xml:space="preserve">13.       </w:t>
            </w:r>
            <w:proofErr w:type="spellStart"/>
            <w:r w:rsidR="009102EC" w:rsidRPr="00DA627C">
              <w:rPr>
                <w:rFonts w:ascii="Times New Roman" w:hAnsi="Times New Roman"/>
                <w:b/>
                <w:smallCaps/>
                <w:sz w:val="24"/>
                <w:szCs w:val="24"/>
                <w:u w:val="single"/>
                <w:lang w:val="en-GB"/>
              </w:rPr>
              <w:t>Zákaz</w:t>
            </w:r>
            <w:proofErr w:type="spellEnd"/>
            <w:r w:rsidR="009102EC" w:rsidRPr="00DA627C">
              <w:rPr>
                <w:rFonts w:ascii="Times New Roman" w:hAnsi="Times New Roman"/>
                <w:b/>
                <w:smallCaps/>
                <w:sz w:val="24"/>
                <w:szCs w:val="24"/>
                <w:u w:val="single"/>
                <w:lang w:val="en-GB"/>
              </w:rPr>
              <w:t xml:space="preserve"> </w:t>
            </w:r>
            <w:proofErr w:type="spellStart"/>
            <w:r w:rsidR="009102EC" w:rsidRPr="00DA627C">
              <w:rPr>
                <w:rFonts w:ascii="Times New Roman" w:hAnsi="Times New Roman"/>
                <w:b/>
                <w:smallCaps/>
                <w:sz w:val="24"/>
                <w:szCs w:val="24"/>
                <w:u w:val="single"/>
                <w:lang w:val="en-GB"/>
              </w:rPr>
              <w:t>podplácení</w:t>
            </w:r>
            <w:proofErr w:type="spellEnd"/>
            <w:r w:rsidR="009102EC" w:rsidRPr="00DA627C">
              <w:rPr>
                <w:rFonts w:ascii="Times New Roman" w:hAnsi="Times New Roman"/>
                <w:b/>
                <w:smallCaps/>
                <w:sz w:val="24"/>
                <w:szCs w:val="24"/>
                <w:u w:val="single"/>
                <w:lang w:val="en-GB"/>
              </w:rPr>
              <w:t xml:space="preserve"> </w:t>
            </w:r>
          </w:p>
        </w:tc>
      </w:tr>
      <w:tr w:rsidR="0016291C" w:rsidRPr="00DA627C" w14:paraId="3AF6399A" w14:textId="77777777" w:rsidTr="009C07EB">
        <w:trPr>
          <w:trHeight w:val="350"/>
        </w:trPr>
        <w:tc>
          <w:tcPr>
            <w:tcW w:w="4787" w:type="dxa"/>
          </w:tcPr>
          <w:p w14:paraId="3AF63997" w14:textId="4DF60DB8" w:rsidR="005A6E38" w:rsidRPr="00DA627C" w:rsidRDefault="005A6E38" w:rsidP="005A6E38">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Institution and Investigator agree that the </w:t>
            </w:r>
            <w:proofErr w:type="spellStart"/>
            <w:r w:rsidRPr="00DA627C">
              <w:rPr>
                <w:rFonts w:eastAsia="Times New Roman"/>
                <w:sz w:val="24"/>
                <w:szCs w:val="24"/>
                <w:lang w:val="cs-CZ" w:eastAsia="cs-CZ"/>
              </w:rPr>
              <w:t>fees</w:t>
            </w:r>
            <w:proofErr w:type="spellEnd"/>
            <w:r w:rsidRPr="00DA627C">
              <w:rPr>
                <w:rFonts w:eastAsia="Times New Roman"/>
                <w:sz w:val="24"/>
                <w:szCs w:val="24"/>
                <w:lang w:val="cs-CZ" w:eastAsia="cs-CZ"/>
              </w:rPr>
              <w:t xml:space="preserve"> to be paid </w:t>
            </w:r>
            <w:proofErr w:type="spellStart"/>
            <w:r w:rsidRPr="00DA627C">
              <w:rPr>
                <w:rFonts w:eastAsia="Times New Roman"/>
                <w:sz w:val="24"/>
                <w:szCs w:val="24"/>
                <w:lang w:val="cs-CZ" w:eastAsia="cs-CZ"/>
              </w:rPr>
              <w:t>pursuant</w:t>
            </w:r>
            <w:proofErr w:type="spellEnd"/>
            <w:r w:rsidRPr="00DA627C">
              <w:rPr>
                <w:rFonts w:eastAsia="Times New Roman"/>
                <w:sz w:val="24"/>
                <w:szCs w:val="24"/>
                <w:lang w:val="cs-CZ" w:eastAsia="cs-CZ"/>
              </w:rPr>
              <w:t xml:space="preserve"> to this Agreement </w:t>
            </w:r>
            <w:proofErr w:type="spellStart"/>
            <w:r w:rsidRPr="00DA627C">
              <w:rPr>
                <w:rFonts w:eastAsia="Times New Roman"/>
                <w:sz w:val="24"/>
                <w:szCs w:val="24"/>
                <w:lang w:val="cs-CZ" w:eastAsia="cs-CZ"/>
              </w:rPr>
              <w:t>represent</w:t>
            </w:r>
            <w:proofErr w:type="spellEnd"/>
            <w:r w:rsidRPr="00DA627C">
              <w:rPr>
                <w:rFonts w:eastAsia="Times New Roman"/>
                <w:sz w:val="24"/>
                <w:szCs w:val="24"/>
                <w:lang w:val="cs-CZ" w:eastAsia="cs-CZ"/>
              </w:rPr>
              <w:t xml:space="preserve"> fair </w:t>
            </w:r>
            <w:proofErr w:type="spellStart"/>
            <w:r w:rsidRPr="00DA627C">
              <w:rPr>
                <w:rFonts w:eastAsia="Times New Roman"/>
                <w:sz w:val="24"/>
                <w:szCs w:val="24"/>
                <w:lang w:val="cs-CZ" w:eastAsia="cs-CZ"/>
              </w:rPr>
              <w:t>compensation</w:t>
            </w:r>
            <w:proofErr w:type="spellEnd"/>
            <w:r w:rsidRPr="00DA627C">
              <w:rPr>
                <w:rFonts w:eastAsia="Times New Roman"/>
                <w:sz w:val="24"/>
                <w:szCs w:val="24"/>
                <w:lang w:val="cs-CZ" w:eastAsia="cs-CZ"/>
              </w:rPr>
              <w:t xml:space="preserve"> for the services to be provided by Site.  Institution and Investigator </w:t>
            </w:r>
            <w:proofErr w:type="spellStart"/>
            <w:r w:rsidRPr="00DA627C">
              <w:rPr>
                <w:rFonts w:eastAsia="Times New Roman"/>
                <w:sz w:val="24"/>
                <w:szCs w:val="24"/>
                <w:lang w:val="cs-CZ" w:eastAsia="cs-CZ"/>
              </w:rPr>
              <w:t>represent</w:t>
            </w:r>
            <w:proofErr w:type="spellEnd"/>
            <w:r w:rsidRPr="00DA627C">
              <w:rPr>
                <w:rFonts w:eastAsia="Times New Roman"/>
                <w:sz w:val="24"/>
                <w:szCs w:val="24"/>
                <w:lang w:val="cs-CZ" w:eastAsia="cs-CZ"/>
              </w:rPr>
              <w:t xml:space="preserve"> and warrant that payments or Items of </w:t>
            </w:r>
            <w:proofErr w:type="spellStart"/>
            <w:r w:rsidRPr="00DA627C">
              <w:rPr>
                <w:rFonts w:eastAsia="Times New Roman"/>
                <w:sz w:val="24"/>
                <w:szCs w:val="24"/>
                <w:lang w:val="cs-CZ" w:eastAsia="cs-CZ"/>
              </w:rPr>
              <w:t>Value</w:t>
            </w:r>
            <w:proofErr w:type="spellEnd"/>
            <w:r w:rsidRPr="00DA627C">
              <w:rPr>
                <w:rFonts w:eastAsia="Times New Roman"/>
                <w:sz w:val="24"/>
                <w:szCs w:val="24"/>
                <w:lang w:val="cs-CZ" w:eastAsia="cs-CZ"/>
              </w:rPr>
              <w:t xml:space="preserve"> received </w:t>
            </w:r>
            <w:proofErr w:type="spellStart"/>
            <w:r w:rsidRPr="00DA627C">
              <w:rPr>
                <w:rFonts w:eastAsia="Times New Roman"/>
                <w:sz w:val="24"/>
                <w:szCs w:val="24"/>
                <w:lang w:val="cs-CZ" w:eastAsia="cs-CZ"/>
              </w:rPr>
              <w:t>pursuant</w:t>
            </w:r>
            <w:proofErr w:type="spellEnd"/>
            <w:r w:rsidRPr="00DA627C">
              <w:rPr>
                <w:rFonts w:eastAsia="Times New Roman"/>
                <w:sz w:val="24"/>
                <w:szCs w:val="24"/>
                <w:lang w:val="cs-CZ" w:eastAsia="cs-CZ"/>
              </w:rPr>
              <w:t xml:space="preserve"> to this Agreement or in </w:t>
            </w:r>
            <w:proofErr w:type="spellStart"/>
            <w:r w:rsidRPr="00DA627C">
              <w:rPr>
                <w:rFonts w:eastAsia="Times New Roman"/>
                <w:sz w:val="24"/>
                <w:szCs w:val="24"/>
                <w:lang w:val="cs-CZ" w:eastAsia="cs-CZ"/>
              </w:rPr>
              <w:t>relation</w:t>
            </w:r>
            <w:proofErr w:type="spellEnd"/>
            <w:r w:rsidRPr="00DA627C">
              <w:rPr>
                <w:rFonts w:eastAsia="Times New Roman"/>
                <w:sz w:val="24"/>
                <w:szCs w:val="24"/>
                <w:lang w:val="cs-CZ" w:eastAsia="cs-CZ"/>
              </w:rPr>
              <w:t xml:space="preserve"> to the Study will not influence any </w:t>
            </w:r>
            <w:proofErr w:type="spellStart"/>
            <w:r w:rsidRPr="00DA627C">
              <w:rPr>
                <w:rFonts w:eastAsia="Times New Roman"/>
                <w:sz w:val="24"/>
                <w:szCs w:val="24"/>
                <w:lang w:val="cs-CZ" w:eastAsia="cs-CZ"/>
              </w:rPr>
              <w:t>decision</w:t>
            </w:r>
            <w:proofErr w:type="spellEnd"/>
            <w:r w:rsidRPr="00DA627C">
              <w:rPr>
                <w:rFonts w:eastAsia="Times New Roman"/>
                <w:sz w:val="24"/>
                <w:szCs w:val="24"/>
                <w:lang w:val="cs-CZ" w:eastAsia="cs-CZ"/>
              </w:rPr>
              <w:t xml:space="preserve"> that Institution, Investigator or any of </w:t>
            </w:r>
            <w:proofErr w:type="spellStart"/>
            <w:r w:rsidRPr="00DA627C">
              <w:rPr>
                <w:rFonts w:eastAsia="Times New Roman"/>
                <w:sz w:val="24"/>
                <w:szCs w:val="24"/>
                <w:lang w:val="cs-CZ" w:eastAsia="cs-CZ"/>
              </w:rPr>
              <w:t>Institution’s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respective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owners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directors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employees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agents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consultants</w:t>
            </w:r>
            <w:proofErr w:type="spellEnd"/>
            <w:r w:rsidRPr="00DA627C">
              <w:rPr>
                <w:rFonts w:eastAsia="Times New Roman"/>
                <w:sz w:val="24"/>
                <w:szCs w:val="24"/>
                <w:lang w:val="cs-CZ" w:eastAsia="cs-CZ"/>
              </w:rPr>
              <w:t xml:space="preserve">, or any </w:t>
            </w:r>
            <w:proofErr w:type="spellStart"/>
            <w:r w:rsidRPr="00DA627C">
              <w:rPr>
                <w:rFonts w:eastAsia="Times New Roman"/>
                <w:sz w:val="24"/>
                <w:szCs w:val="24"/>
                <w:lang w:val="cs-CZ" w:eastAsia="cs-CZ"/>
              </w:rPr>
              <w:t>payee</w:t>
            </w:r>
            <w:proofErr w:type="spellEnd"/>
            <w:r w:rsidRPr="00DA627C">
              <w:rPr>
                <w:rFonts w:eastAsia="Times New Roman"/>
                <w:sz w:val="24"/>
                <w:szCs w:val="24"/>
                <w:lang w:val="cs-CZ" w:eastAsia="cs-CZ"/>
              </w:rPr>
              <w:t xml:space="preserve"> under this Agreement may make, as a Government </w:t>
            </w:r>
            <w:proofErr w:type="spellStart"/>
            <w:r w:rsidRPr="00DA627C">
              <w:rPr>
                <w:rFonts w:eastAsia="Times New Roman"/>
                <w:sz w:val="24"/>
                <w:szCs w:val="24"/>
                <w:lang w:val="cs-CZ" w:eastAsia="cs-CZ"/>
              </w:rPr>
              <w:t>Official</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otherwise</w:t>
            </w:r>
            <w:proofErr w:type="spellEnd"/>
            <w:r w:rsidRPr="00DA627C">
              <w:rPr>
                <w:rFonts w:eastAsia="Times New Roman"/>
                <w:sz w:val="24"/>
                <w:szCs w:val="24"/>
                <w:lang w:val="cs-CZ" w:eastAsia="cs-CZ"/>
              </w:rPr>
              <w:t xml:space="preserve">, in order to </w:t>
            </w:r>
            <w:proofErr w:type="spellStart"/>
            <w:r w:rsidRPr="00DA627C">
              <w:rPr>
                <w:rFonts w:eastAsia="Times New Roman"/>
                <w:sz w:val="24"/>
                <w:szCs w:val="24"/>
                <w:lang w:val="cs-CZ" w:eastAsia="cs-CZ"/>
              </w:rPr>
              <w:t>assist</w:t>
            </w:r>
            <w:proofErr w:type="spellEnd"/>
            <w:r w:rsidRPr="00DA627C">
              <w:rPr>
                <w:rFonts w:eastAsia="Times New Roman"/>
                <w:sz w:val="24"/>
                <w:szCs w:val="24"/>
                <w:lang w:val="cs-CZ" w:eastAsia="cs-CZ"/>
              </w:rPr>
              <w:t xml:space="preserve"> Sponsor or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to secure an </w:t>
            </w:r>
            <w:proofErr w:type="spellStart"/>
            <w:r w:rsidRPr="00DA627C">
              <w:rPr>
                <w:rFonts w:eastAsia="Times New Roman"/>
                <w:sz w:val="24"/>
                <w:szCs w:val="24"/>
                <w:lang w:val="cs-CZ" w:eastAsia="cs-CZ"/>
              </w:rPr>
              <w:t>improper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advantage</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obtain</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retain</w:t>
            </w:r>
            <w:proofErr w:type="spellEnd"/>
            <w:r w:rsidRPr="00DA627C">
              <w:rPr>
                <w:rFonts w:eastAsia="Times New Roman"/>
                <w:sz w:val="24"/>
                <w:szCs w:val="24"/>
                <w:lang w:val="cs-CZ" w:eastAsia="cs-CZ"/>
              </w:rPr>
              <w:t xml:space="preserve"> business. </w:t>
            </w:r>
          </w:p>
          <w:p w14:paraId="3AF63998" w14:textId="77777777" w:rsidR="0016291C" w:rsidRPr="00DA627C" w:rsidRDefault="0016291C" w:rsidP="008D7CD9">
            <w:pPr>
              <w:spacing w:after="120"/>
              <w:ind w:left="720"/>
              <w:jc w:val="both"/>
              <w:rPr>
                <w:rFonts w:eastAsia="Calibri"/>
                <w:sz w:val="24"/>
                <w:szCs w:val="24"/>
                <w:lang w:val="en-US"/>
              </w:rPr>
            </w:pPr>
          </w:p>
        </w:tc>
        <w:tc>
          <w:tcPr>
            <w:tcW w:w="4960" w:type="dxa"/>
          </w:tcPr>
          <w:p w14:paraId="3AF63999" w14:textId="7DE6E246" w:rsidR="0016291C" w:rsidRPr="00DA627C" w:rsidRDefault="009102EC" w:rsidP="00A55D36">
            <w:pPr>
              <w:spacing w:after="120"/>
              <w:ind w:left="720"/>
              <w:jc w:val="both"/>
              <w:rPr>
                <w:rFonts w:eastAsia="Calibri"/>
                <w:sz w:val="24"/>
                <w:szCs w:val="24"/>
                <w:lang w:val="cs-CZ"/>
              </w:rPr>
            </w:pPr>
            <w:r w:rsidRPr="00DA627C">
              <w:rPr>
                <w:rFonts w:eastAsia="Times New Roman"/>
                <w:sz w:val="24"/>
                <w:szCs w:val="24"/>
                <w:lang w:val="cs-CZ" w:eastAsia="cs-CZ"/>
              </w:rPr>
              <w:t xml:space="preserve">Zdravotnické zařízení a Zkoušející tímto souhlasí, že platby, které budou uhrazeny na základě této Smlouvy, představují řádnou kompenzaci za služby poskytnuté Místem provedení klinického hodnocení. Zdravotnické zařízení a Zkoušející tímto prohlašují a zavazují se, že platby či Hodnotné věci, které obdrží na základě této Smlouvy či v souvislosti se Studií jakkoli neovlivní jakékoli rozhodnutí Zdravotnické zařízení, Zkoušejícího či jakéhokoli příslušného vlastníka Zdravotnického zařízení, členy správních orgánů, zaměstnance, zástupce, konzultanty či jakékoli příjemce plnění na základě této Smlouvy k tomu, aby učinil, jakožto Zástupce veřejné moci či jakkoli jinak, za účelem poskytnutí pomoci Zadavateli či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v podobě zajištění neoprávněné výhody či za účelem získání či zachování si obchodní příležitosti. </w:t>
            </w:r>
          </w:p>
        </w:tc>
      </w:tr>
      <w:tr w:rsidR="0016291C" w:rsidRPr="00DA627C" w14:paraId="3AF6399E" w14:textId="77777777" w:rsidTr="009C07EB">
        <w:trPr>
          <w:trHeight w:val="350"/>
        </w:trPr>
        <w:tc>
          <w:tcPr>
            <w:tcW w:w="4787" w:type="dxa"/>
          </w:tcPr>
          <w:p w14:paraId="3AF6399B" w14:textId="1D839576" w:rsidR="005A6E38" w:rsidRPr="00DA627C" w:rsidRDefault="005A6E38" w:rsidP="005A6E38">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Institution and Investigator </w:t>
            </w:r>
            <w:proofErr w:type="spellStart"/>
            <w:r w:rsidRPr="00DA627C">
              <w:rPr>
                <w:rFonts w:eastAsia="Times New Roman"/>
                <w:sz w:val="24"/>
                <w:szCs w:val="24"/>
                <w:lang w:val="cs-CZ" w:eastAsia="cs-CZ"/>
              </w:rPr>
              <w:t>further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represent</w:t>
            </w:r>
            <w:proofErr w:type="spellEnd"/>
            <w:r w:rsidRPr="00DA627C">
              <w:rPr>
                <w:rFonts w:eastAsia="Times New Roman"/>
                <w:sz w:val="24"/>
                <w:szCs w:val="24"/>
                <w:lang w:val="cs-CZ" w:eastAsia="cs-CZ"/>
              </w:rPr>
              <w:t xml:space="preserve"> and warrant that </w:t>
            </w:r>
            <w:proofErr w:type="spellStart"/>
            <w:r w:rsidRPr="00DA627C">
              <w:rPr>
                <w:rFonts w:eastAsia="Times New Roman"/>
                <w:sz w:val="24"/>
                <w:szCs w:val="24"/>
                <w:lang w:val="cs-CZ" w:eastAsia="cs-CZ"/>
              </w:rPr>
              <w:t>neither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they</w:t>
            </w:r>
            <w:proofErr w:type="spellEnd"/>
            <w:r w:rsidRPr="00DA627C">
              <w:rPr>
                <w:rFonts w:eastAsia="Times New Roman"/>
                <w:sz w:val="24"/>
                <w:szCs w:val="24"/>
                <w:lang w:val="cs-CZ" w:eastAsia="cs-CZ"/>
              </w:rPr>
              <w:t xml:space="preserve"> nor any of their </w:t>
            </w:r>
            <w:proofErr w:type="spellStart"/>
            <w:r w:rsidRPr="00DA627C">
              <w:rPr>
                <w:rFonts w:eastAsia="Times New Roman"/>
                <w:sz w:val="24"/>
                <w:szCs w:val="24"/>
                <w:lang w:val="cs-CZ" w:eastAsia="cs-CZ"/>
              </w:rPr>
              <w:t>respective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owners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directors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employees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agents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consultants</w:t>
            </w:r>
            <w:proofErr w:type="spellEnd"/>
            <w:r w:rsidRPr="00DA627C">
              <w:rPr>
                <w:rFonts w:eastAsia="Times New Roman"/>
                <w:sz w:val="24"/>
                <w:szCs w:val="24"/>
                <w:lang w:val="cs-CZ" w:eastAsia="cs-CZ"/>
              </w:rPr>
              <w:t xml:space="preserve">, nor any </w:t>
            </w:r>
            <w:proofErr w:type="spellStart"/>
            <w:r w:rsidRPr="00DA627C">
              <w:rPr>
                <w:rFonts w:eastAsia="Times New Roman"/>
                <w:sz w:val="24"/>
                <w:szCs w:val="24"/>
                <w:lang w:val="cs-CZ" w:eastAsia="cs-CZ"/>
              </w:rPr>
              <w:t>payee</w:t>
            </w:r>
            <w:proofErr w:type="spellEnd"/>
            <w:r w:rsidRPr="00DA627C">
              <w:rPr>
                <w:rFonts w:eastAsia="Times New Roman"/>
                <w:sz w:val="24"/>
                <w:szCs w:val="24"/>
                <w:lang w:val="cs-CZ" w:eastAsia="cs-CZ"/>
              </w:rPr>
              <w:t xml:space="preserve"> under this Agreement, will, in order to </w:t>
            </w:r>
            <w:proofErr w:type="spellStart"/>
            <w:r w:rsidRPr="00DA627C">
              <w:rPr>
                <w:rFonts w:eastAsia="Times New Roman"/>
                <w:sz w:val="24"/>
                <w:szCs w:val="24"/>
                <w:lang w:val="cs-CZ" w:eastAsia="cs-CZ"/>
              </w:rPr>
              <w:t>assist</w:t>
            </w:r>
            <w:proofErr w:type="spellEnd"/>
            <w:r w:rsidRPr="00DA627C">
              <w:rPr>
                <w:rFonts w:eastAsia="Times New Roman"/>
                <w:sz w:val="24"/>
                <w:szCs w:val="24"/>
                <w:lang w:val="cs-CZ" w:eastAsia="cs-CZ"/>
              </w:rPr>
              <w:t xml:space="preserve"> Sponsor or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to secure an </w:t>
            </w:r>
            <w:proofErr w:type="spellStart"/>
            <w:r w:rsidRPr="00DA627C">
              <w:rPr>
                <w:rFonts w:eastAsia="Times New Roman"/>
                <w:sz w:val="24"/>
                <w:szCs w:val="24"/>
                <w:lang w:val="cs-CZ" w:eastAsia="cs-CZ"/>
              </w:rPr>
              <w:t>improper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advantage</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obtain</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retain</w:t>
            </w:r>
            <w:proofErr w:type="spellEnd"/>
            <w:r w:rsidRPr="00DA627C">
              <w:rPr>
                <w:rFonts w:eastAsia="Times New Roman"/>
                <w:sz w:val="24"/>
                <w:szCs w:val="24"/>
                <w:lang w:val="cs-CZ" w:eastAsia="cs-CZ"/>
              </w:rPr>
              <w:t xml:space="preserve"> business, directly or </w:t>
            </w:r>
            <w:proofErr w:type="spellStart"/>
            <w:r w:rsidRPr="00DA627C">
              <w:rPr>
                <w:rFonts w:eastAsia="Times New Roman"/>
                <w:sz w:val="24"/>
                <w:szCs w:val="24"/>
                <w:lang w:val="cs-CZ" w:eastAsia="cs-CZ"/>
              </w:rPr>
              <w:t>indirectly</w:t>
            </w:r>
            <w:proofErr w:type="spellEnd"/>
            <w:r w:rsidRPr="00DA627C">
              <w:rPr>
                <w:rFonts w:eastAsia="Times New Roman"/>
                <w:sz w:val="24"/>
                <w:szCs w:val="24"/>
                <w:lang w:val="cs-CZ" w:eastAsia="cs-CZ"/>
              </w:rPr>
              <w:t xml:space="preserve"> pay, </w:t>
            </w:r>
            <w:proofErr w:type="spellStart"/>
            <w:r w:rsidRPr="00DA627C">
              <w:rPr>
                <w:rFonts w:eastAsia="Times New Roman"/>
                <w:sz w:val="24"/>
                <w:szCs w:val="24"/>
                <w:lang w:val="cs-CZ" w:eastAsia="cs-CZ"/>
              </w:rPr>
              <w:t>offer</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promise</w:t>
            </w:r>
            <w:proofErr w:type="spellEnd"/>
            <w:r w:rsidRPr="00DA627C">
              <w:rPr>
                <w:rFonts w:eastAsia="Times New Roman"/>
                <w:sz w:val="24"/>
                <w:szCs w:val="24"/>
                <w:lang w:val="cs-CZ" w:eastAsia="cs-CZ"/>
              </w:rPr>
              <w:t xml:space="preserve"> to pay, or </w:t>
            </w:r>
            <w:proofErr w:type="spellStart"/>
            <w:r w:rsidRPr="00DA627C">
              <w:rPr>
                <w:rFonts w:eastAsia="Times New Roman"/>
                <w:sz w:val="24"/>
                <w:szCs w:val="24"/>
                <w:lang w:val="cs-CZ" w:eastAsia="cs-CZ"/>
              </w:rPr>
              <w:t>give</w:t>
            </w:r>
            <w:proofErr w:type="spellEnd"/>
            <w:r w:rsidRPr="00DA627C">
              <w:rPr>
                <w:rFonts w:eastAsia="Times New Roman"/>
                <w:sz w:val="24"/>
                <w:szCs w:val="24"/>
                <w:lang w:val="cs-CZ" w:eastAsia="cs-CZ"/>
              </w:rPr>
              <w:t xml:space="preserve"> any Items of </w:t>
            </w:r>
            <w:proofErr w:type="spellStart"/>
            <w:r w:rsidRPr="00DA627C">
              <w:rPr>
                <w:rFonts w:eastAsia="Times New Roman"/>
                <w:sz w:val="24"/>
                <w:szCs w:val="24"/>
                <w:lang w:val="cs-CZ" w:eastAsia="cs-CZ"/>
              </w:rPr>
              <w:t>Value</w:t>
            </w:r>
            <w:proofErr w:type="spellEnd"/>
            <w:r w:rsidRPr="00DA627C">
              <w:rPr>
                <w:rFonts w:eastAsia="Times New Roman"/>
                <w:sz w:val="24"/>
                <w:szCs w:val="24"/>
                <w:lang w:val="cs-CZ" w:eastAsia="cs-CZ"/>
              </w:rPr>
              <w:t xml:space="preserve"> to any person or entity for </w:t>
            </w:r>
            <w:r w:rsidRPr="00DA627C">
              <w:rPr>
                <w:rFonts w:eastAsia="Times New Roman"/>
                <w:sz w:val="24"/>
                <w:szCs w:val="24"/>
                <w:lang w:val="cs-CZ" w:eastAsia="cs-CZ"/>
              </w:rPr>
              <w:lastRenderedPageBreak/>
              <w:t xml:space="preserve">purposes of (i) </w:t>
            </w:r>
            <w:proofErr w:type="spellStart"/>
            <w:r w:rsidRPr="00DA627C">
              <w:rPr>
                <w:rFonts w:eastAsia="Times New Roman"/>
                <w:sz w:val="24"/>
                <w:szCs w:val="24"/>
                <w:lang w:val="cs-CZ" w:eastAsia="cs-CZ"/>
              </w:rPr>
              <w:t>influencing</w:t>
            </w:r>
            <w:proofErr w:type="spellEnd"/>
            <w:r w:rsidRPr="00DA627C">
              <w:rPr>
                <w:rFonts w:eastAsia="Times New Roman"/>
                <w:sz w:val="24"/>
                <w:szCs w:val="24"/>
                <w:lang w:val="cs-CZ" w:eastAsia="cs-CZ"/>
              </w:rPr>
              <w:t xml:space="preserve"> any </w:t>
            </w:r>
            <w:proofErr w:type="spellStart"/>
            <w:r w:rsidRPr="00DA627C">
              <w:rPr>
                <w:rFonts w:eastAsia="Times New Roman"/>
                <w:sz w:val="24"/>
                <w:szCs w:val="24"/>
                <w:lang w:val="cs-CZ" w:eastAsia="cs-CZ"/>
              </w:rPr>
              <w:t>act</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decision</w:t>
            </w:r>
            <w:proofErr w:type="spellEnd"/>
            <w:r w:rsidRPr="00DA627C">
              <w:rPr>
                <w:rFonts w:eastAsia="Times New Roman"/>
                <w:sz w:val="24"/>
                <w:szCs w:val="24"/>
                <w:lang w:val="cs-CZ" w:eastAsia="cs-CZ"/>
              </w:rPr>
              <w:t xml:space="preserve">: (ii) </w:t>
            </w:r>
            <w:proofErr w:type="spellStart"/>
            <w:r w:rsidRPr="00DA627C">
              <w:rPr>
                <w:rFonts w:eastAsia="Times New Roman"/>
                <w:sz w:val="24"/>
                <w:szCs w:val="24"/>
                <w:lang w:val="cs-CZ" w:eastAsia="cs-CZ"/>
              </w:rPr>
              <w:t>inducing</w:t>
            </w:r>
            <w:proofErr w:type="spellEnd"/>
            <w:r w:rsidRPr="00DA627C">
              <w:rPr>
                <w:rFonts w:eastAsia="Times New Roman"/>
                <w:sz w:val="24"/>
                <w:szCs w:val="24"/>
                <w:lang w:val="cs-CZ" w:eastAsia="cs-CZ"/>
              </w:rPr>
              <w:t xml:space="preserve"> such person or entity to do or </w:t>
            </w:r>
            <w:proofErr w:type="spellStart"/>
            <w:r w:rsidRPr="00DA627C">
              <w:rPr>
                <w:rFonts w:eastAsia="Times New Roman"/>
                <w:sz w:val="24"/>
                <w:szCs w:val="24"/>
                <w:lang w:val="cs-CZ" w:eastAsia="cs-CZ"/>
              </w:rPr>
              <w:t>omit</w:t>
            </w:r>
            <w:proofErr w:type="spellEnd"/>
            <w:r w:rsidRPr="00DA627C">
              <w:rPr>
                <w:rFonts w:eastAsia="Times New Roman"/>
                <w:sz w:val="24"/>
                <w:szCs w:val="24"/>
                <w:lang w:val="cs-CZ" w:eastAsia="cs-CZ"/>
              </w:rPr>
              <w:t xml:space="preserve"> to do any </w:t>
            </w:r>
            <w:proofErr w:type="spellStart"/>
            <w:r w:rsidRPr="00DA627C">
              <w:rPr>
                <w:rFonts w:eastAsia="Times New Roman"/>
                <w:sz w:val="24"/>
                <w:szCs w:val="24"/>
                <w:lang w:val="cs-CZ" w:eastAsia="cs-CZ"/>
              </w:rPr>
              <w:t>act</w:t>
            </w:r>
            <w:proofErr w:type="spellEnd"/>
            <w:r w:rsidRPr="00DA627C">
              <w:rPr>
                <w:rFonts w:eastAsia="Times New Roman"/>
                <w:sz w:val="24"/>
                <w:szCs w:val="24"/>
                <w:lang w:val="cs-CZ" w:eastAsia="cs-CZ"/>
              </w:rPr>
              <w:t xml:space="preserve"> in </w:t>
            </w:r>
            <w:proofErr w:type="spellStart"/>
            <w:r w:rsidRPr="00DA627C">
              <w:rPr>
                <w:rFonts w:eastAsia="Times New Roman"/>
                <w:sz w:val="24"/>
                <w:szCs w:val="24"/>
                <w:lang w:val="cs-CZ" w:eastAsia="cs-CZ"/>
              </w:rPr>
              <w:t>violation</w:t>
            </w:r>
            <w:proofErr w:type="spellEnd"/>
            <w:r w:rsidRPr="00DA627C">
              <w:rPr>
                <w:rFonts w:eastAsia="Times New Roman"/>
                <w:sz w:val="24"/>
                <w:szCs w:val="24"/>
                <w:lang w:val="cs-CZ" w:eastAsia="cs-CZ"/>
              </w:rPr>
              <w:t xml:space="preserve"> of their </w:t>
            </w:r>
            <w:proofErr w:type="spellStart"/>
            <w:r w:rsidRPr="00DA627C">
              <w:rPr>
                <w:rFonts w:eastAsia="Times New Roman"/>
                <w:sz w:val="24"/>
                <w:szCs w:val="24"/>
                <w:lang w:val="cs-CZ" w:eastAsia="cs-CZ"/>
              </w:rPr>
              <w:t>lawful</w:t>
            </w:r>
            <w:proofErr w:type="spellEnd"/>
            <w:r w:rsidRPr="00DA627C">
              <w:rPr>
                <w:rFonts w:eastAsia="Times New Roman"/>
                <w:sz w:val="24"/>
                <w:szCs w:val="24"/>
                <w:lang w:val="cs-CZ" w:eastAsia="cs-CZ"/>
              </w:rPr>
              <w:t xml:space="preserve"> duty; (iii) </w:t>
            </w:r>
            <w:proofErr w:type="spellStart"/>
            <w:r w:rsidRPr="00DA627C">
              <w:rPr>
                <w:rFonts w:eastAsia="Times New Roman"/>
                <w:sz w:val="24"/>
                <w:szCs w:val="24"/>
                <w:lang w:val="cs-CZ" w:eastAsia="cs-CZ"/>
              </w:rPr>
              <w:t>securing</w:t>
            </w:r>
            <w:proofErr w:type="spellEnd"/>
            <w:r w:rsidRPr="00DA627C">
              <w:rPr>
                <w:rFonts w:eastAsia="Times New Roman"/>
                <w:sz w:val="24"/>
                <w:szCs w:val="24"/>
                <w:lang w:val="cs-CZ" w:eastAsia="cs-CZ"/>
              </w:rPr>
              <w:t xml:space="preserve"> any </w:t>
            </w:r>
            <w:proofErr w:type="spellStart"/>
            <w:r w:rsidRPr="00DA627C">
              <w:rPr>
                <w:rFonts w:eastAsia="Times New Roman"/>
                <w:sz w:val="24"/>
                <w:szCs w:val="24"/>
                <w:lang w:val="cs-CZ" w:eastAsia="cs-CZ"/>
              </w:rPr>
              <w:t>improper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advantage</w:t>
            </w:r>
            <w:proofErr w:type="spellEnd"/>
            <w:r w:rsidRPr="00DA627C">
              <w:rPr>
                <w:rFonts w:eastAsia="Times New Roman"/>
                <w:sz w:val="24"/>
                <w:szCs w:val="24"/>
                <w:lang w:val="cs-CZ" w:eastAsia="cs-CZ"/>
              </w:rPr>
              <w:t xml:space="preserve">; or (iv) </w:t>
            </w:r>
            <w:proofErr w:type="spellStart"/>
            <w:r w:rsidRPr="00DA627C">
              <w:rPr>
                <w:rFonts w:eastAsia="Times New Roman"/>
                <w:sz w:val="24"/>
                <w:szCs w:val="24"/>
                <w:lang w:val="cs-CZ" w:eastAsia="cs-CZ"/>
              </w:rPr>
              <w:t>inducing</w:t>
            </w:r>
            <w:proofErr w:type="spellEnd"/>
            <w:r w:rsidRPr="00DA627C">
              <w:rPr>
                <w:rFonts w:eastAsia="Times New Roman"/>
                <w:sz w:val="24"/>
                <w:szCs w:val="24"/>
                <w:lang w:val="cs-CZ" w:eastAsia="cs-CZ"/>
              </w:rPr>
              <w:t xml:space="preserve"> such person or entity to use influence with the government or </w:t>
            </w:r>
            <w:proofErr w:type="spellStart"/>
            <w:r w:rsidRPr="00DA627C">
              <w:rPr>
                <w:rFonts w:eastAsia="Times New Roman"/>
                <w:sz w:val="24"/>
                <w:szCs w:val="24"/>
                <w:lang w:val="cs-CZ" w:eastAsia="cs-CZ"/>
              </w:rPr>
              <w:t>instrumentality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thereof</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affect</w:t>
            </w:r>
            <w:proofErr w:type="spellEnd"/>
            <w:r w:rsidRPr="00DA627C">
              <w:rPr>
                <w:rFonts w:eastAsia="Times New Roman"/>
                <w:sz w:val="24"/>
                <w:szCs w:val="24"/>
                <w:lang w:val="cs-CZ" w:eastAsia="cs-CZ"/>
              </w:rPr>
              <w:t xml:space="preserve"> or influence any </w:t>
            </w:r>
            <w:proofErr w:type="spellStart"/>
            <w:r w:rsidRPr="00DA627C">
              <w:rPr>
                <w:rFonts w:eastAsia="Times New Roman"/>
                <w:sz w:val="24"/>
                <w:szCs w:val="24"/>
                <w:lang w:val="cs-CZ" w:eastAsia="cs-CZ"/>
              </w:rPr>
              <w:t>act</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decision</w:t>
            </w:r>
            <w:proofErr w:type="spellEnd"/>
            <w:r w:rsidRPr="00DA627C">
              <w:rPr>
                <w:rFonts w:eastAsia="Times New Roman"/>
                <w:sz w:val="24"/>
                <w:szCs w:val="24"/>
                <w:lang w:val="cs-CZ" w:eastAsia="cs-CZ"/>
              </w:rPr>
              <w:t xml:space="preserve"> of the government or </w:t>
            </w:r>
            <w:proofErr w:type="spellStart"/>
            <w:r w:rsidRPr="00DA627C">
              <w:rPr>
                <w:rFonts w:eastAsia="Times New Roman"/>
                <w:sz w:val="24"/>
                <w:szCs w:val="24"/>
                <w:lang w:val="cs-CZ" w:eastAsia="cs-CZ"/>
              </w:rPr>
              <w:t>instrumentality</w:t>
            </w:r>
            <w:proofErr w:type="spellEnd"/>
            <w:r w:rsidRPr="00DA627C">
              <w:rPr>
                <w:rFonts w:eastAsia="Times New Roman"/>
                <w:sz w:val="24"/>
                <w:szCs w:val="24"/>
                <w:lang w:val="cs-CZ" w:eastAsia="cs-CZ"/>
              </w:rPr>
              <w:t xml:space="preserve">. </w:t>
            </w:r>
          </w:p>
          <w:p w14:paraId="3AF6399C" w14:textId="77777777" w:rsidR="0016291C" w:rsidRPr="00DA627C" w:rsidRDefault="0016291C" w:rsidP="008D7CD9">
            <w:pPr>
              <w:spacing w:after="120"/>
              <w:ind w:left="720"/>
              <w:jc w:val="both"/>
              <w:rPr>
                <w:rFonts w:eastAsia="Calibri"/>
                <w:sz w:val="24"/>
                <w:szCs w:val="24"/>
                <w:lang w:val="en-US"/>
              </w:rPr>
            </w:pPr>
          </w:p>
        </w:tc>
        <w:tc>
          <w:tcPr>
            <w:tcW w:w="4960" w:type="dxa"/>
          </w:tcPr>
          <w:p w14:paraId="3AF6399D" w14:textId="5C09976C" w:rsidR="0016291C" w:rsidRPr="00DA627C" w:rsidRDefault="009102EC" w:rsidP="00A55D36">
            <w:pPr>
              <w:spacing w:after="120"/>
              <w:ind w:left="720"/>
              <w:jc w:val="both"/>
              <w:rPr>
                <w:rFonts w:eastAsia="Calibri"/>
                <w:sz w:val="24"/>
                <w:szCs w:val="24"/>
                <w:lang w:val="en-US"/>
              </w:rPr>
            </w:pPr>
            <w:r w:rsidRPr="00DA627C">
              <w:rPr>
                <w:rFonts w:eastAsia="Times New Roman"/>
                <w:sz w:val="24"/>
                <w:szCs w:val="24"/>
                <w:lang w:val="cs-CZ" w:eastAsia="cs-CZ"/>
              </w:rPr>
              <w:lastRenderedPageBreak/>
              <w:t xml:space="preserve">Zdravotnické zařízení a Zkoušející dále prohlašují a zavazují se, že ani oni, ani jakýkoli jejich vlastník, člen statutárního orgánu, zástupce či konzultant, ani jakýkoli příjemce plnění dle této Smlouvy, a to za účelem pomoci Zadavateli či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k zajištění neoprávněné výhody či získání či zachování obchodní příležitosti, přímo či nepřímo, neuhradí, nenabídne či neslíbí uhradit, nebo nedaruje jakoukoli </w:t>
            </w:r>
            <w:r w:rsidRPr="00DA627C">
              <w:rPr>
                <w:rFonts w:eastAsia="Times New Roman"/>
                <w:sz w:val="24"/>
                <w:szCs w:val="24"/>
                <w:lang w:val="cs-CZ" w:eastAsia="cs-CZ"/>
              </w:rPr>
              <w:lastRenderedPageBreak/>
              <w:t xml:space="preserve">Hodnotnou věc jakékoli osobě či subjektu v souvislosti s následujícími účely: (i) ovlivnění jakéhokoli jednání či rozhodnutí: (ii) pobídky či pohnutí takové osoby či subjektu, aby něco konal nebo se zdržel určitého jednání v rozporu s se zákonem uloženou </w:t>
            </w:r>
            <w:proofErr w:type="spellStart"/>
            <w:r w:rsidRPr="00DA627C">
              <w:rPr>
                <w:rFonts w:eastAsia="Times New Roman"/>
                <w:sz w:val="24"/>
                <w:szCs w:val="24"/>
                <w:lang w:val="cs-CZ" w:eastAsia="cs-CZ"/>
              </w:rPr>
              <w:t>poviností</w:t>
            </w:r>
            <w:proofErr w:type="spellEnd"/>
            <w:r w:rsidRPr="00DA627C">
              <w:rPr>
                <w:rFonts w:eastAsia="Times New Roman"/>
                <w:sz w:val="24"/>
                <w:szCs w:val="24"/>
                <w:lang w:val="cs-CZ" w:eastAsia="cs-CZ"/>
              </w:rPr>
              <w:t xml:space="preserve">; (iii) zajištěním jakékoli neoprávněné výhody; nebo (iv) pobídky či pohnutí takové osoby či subjektu k zneužití vlivu vůči státnímu/správnímu orgánu či jeho zástupci v této souvislosti, a to za účelem ovlivnění jakéhokoli jednání či rozhodnutí státního/správního orgánu či jeho zástupce. </w:t>
            </w:r>
          </w:p>
        </w:tc>
      </w:tr>
      <w:tr w:rsidR="0016291C" w:rsidRPr="00DA627C" w14:paraId="3AF639A1" w14:textId="77777777" w:rsidTr="009C07EB">
        <w:trPr>
          <w:trHeight w:val="350"/>
        </w:trPr>
        <w:tc>
          <w:tcPr>
            <w:tcW w:w="4787" w:type="dxa"/>
          </w:tcPr>
          <w:p w14:paraId="3AF6399F" w14:textId="47A37FAA" w:rsidR="0016291C" w:rsidRPr="00DA627C" w:rsidRDefault="005A6E38" w:rsidP="009102EC">
            <w:pPr>
              <w:spacing w:after="120"/>
              <w:ind w:left="720"/>
              <w:jc w:val="both"/>
              <w:rPr>
                <w:rFonts w:eastAsia="Calibri"/>
                <w:sz w:val="24"/>
                <w:szCs w:val="24"/>
                <w:lang w:val="en-US"/>
              </w:rPr>
            </w:pPr>
            <w:r w:rsidRPr="00DA627C">
              <w:rPr>
                <w:rFonts w:eastAsia="Times New Roman"/>
                <w:sz w:val="24"/>
                <w:szCs w:val="24"/>
                <w:lang w:val="cs-CZ" w:eastAsia="cs-CZ"/>
              </w:rPr>
              <w:lastRenderedPageBreak/>
              <w:t xml:space="preserve">In addition to other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remedies</w:t>
            </w:r>
            <w:proofErr w:type="spellEnd"/>
            <w:r w:rsidRPr="00DA627C">
              <w:rPr>
                <w:rFonts w:eastAsia="Times New Roman"/>
                <w:sz w:val="24"/>
                <w:szCs w:val="24"/>
                <w:lang w:val="cs-CZ" w:eastAsia="cs-CZ"/>
              </w:rPr>
              <w:t xml:space="preserve"> under this Agreement or at </w:t>
            </w:r>
            <w:proofErr w:type="spellStart"/>
            <w:r w:rsidRPr="00DA627C">
              <w:rPr>
                <w:rFonts w:eastAsia="Times New Roman"/>
                <w:sz w:val="24"/>
                <w:szCs w:val="24"/>
                <w:lang w:val="cs-CZ" w:eastAsia="cs-CZ"/>
              </w:rPr>
              <w:t>law</w:t>
            </w:r>
            <w:proofErr w:type="spellEnd"/>
            <w:r w:rsidRPr="00DA627C">
              <w:rPr>
                <w:rFonts w:eastAsia="Times New Roman"/>
                <w:sz w:val="24"/>
                <w:szCs w:val="24"/>
                <w:lang w:val="cs-CZ" w:eastAsia="cs-CZ"/>
              </w:rPr>
              <w:t xml:space="preserve">,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or Sponsor may </w:t>
            </w:r>
            <w:proofErr w:type="spellStart"/>
            <w:r w:rsidRPr="00DA627C">
              <w:rPr>
                <w:rFonts w:eastAsia="Times New Roman"/>
                <w:sz w:val="24"/>
                <w:szCs w:val="24"/>
                <w:lang w:val="cs-CZ" w:eastAsia="cs-CZ"/>
              </w:rPr>
              <w:t>terminate</w:t>
            </w:r>
            <w:proofErr w:type="spellEnd"/>
            <w:r w:rsidRPr="00DA627C">
              <w:rPr>
                <w:rFonts w:eastAsia="Times New Roman"/>
                <w:sz w:val="24"/>
                <w:szCs w:val="24"/>
                <w:lang w:val="cs-CZ" w:eastAsia="cs-CZ"/>
              </w:rPr>
              <w:t xml:space="preserve"> this Agreement if Site </w:t>
            </w:r>
            <w:proofErr w:type="spellStart"/>
            <w:r w:rsidRPr="00DA627C">
              <w:rPr>
                <w:rFonts w:eastAsia="Times New Roman"/>
                <w:sz w:val="24"/>
                <w:szCs w:val="24"/>
                <w:lang w:val="cs-CZ" w:eastAsia="cs-CZ"/>
              </w:rPr>
              <w:t>breaches</w:t>
            </w:r>
            <w:proofErr w:type="spellEnd"/>
            <w:r w:rsidRPr="00DA627C">
              <w:rPr>
                <w:rFonts w:eastAsia="Times New Roman"/>
                <w:sz w:val="24"/>
                <w:szCs w:val="24"/>
                <w:lang w:val="cs-CZ" w:eastAsia="cs-CZ"/>
              </w:rPr>
              <w:t xml:space="preserve"> any of the </w:t>
            </w:r>
            <w:proofErr w:type="spellStart"/>
            <w:r w:rsidRPr="00DA627C">
              <w:rPr>
                <w:rFonts w:eastAsia="Times New Roman"/>
                <w:sz w:val="24"/>
                <w:szCs w:val="24"/>
                <w:lang w:val="cs-CZ" w:eastAsia="cs-CZ"/>
              </w:rPr>
              <w:t>representations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warranties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contained</w:t>
            </w:r>
            <w:proofErr w:type="spellEnd"/>
            <w:r w:rsidRPr="00DA627C">
              <w:rPr>
                <w:rFonts w:eastAsia="Times New Roman"/>
                <w:sz w:val="24"/>
                <w:szCs w:val="24"/>
                <w:lang w:val="cs-CZ" w:eastAsia="cs-CZ"/>
              </w:rPr>
              <w:t xml:space="preserve"> in this Section or if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or Sponsor </w:t>
            </w:r>
            <w:proofErr w:type="spellStart"/>
            <w:r w:rsidRPr="00DA627C">
              <w:rPr>
                <w:rFonts w:eastAsia="Times New Roman"/>
                <w:sz w:val="24"/>
                <w:szCs w:val="24"/>
                <w:lang w:val="cs-CZ" w:eastAsia="cs-CZ"/>
              </w:rPr>
              <w:t>learns</w:t>
            </w:r>
            <w:proofErr w:type="spellEnd"/>
            <w:r w:rsidRPr="00DA627C">
              <w:rPr>
                <w:rFonts w:eastAsia="Times New Roman"/>
                <w:sz w:val="24"/>
                <w:szCs w:val="24"/>
                <w:lang w:val="cs-CZ" w:eastAsia="cs-CZ"/>
              </w:rPr>
              <w:t xml:space="preserve"> that </w:t>
            </w:r>
            <w:proofErr w:type="spellStart"/>
            <w:r w:rsidRPr="00DA627C">
              <w:rPr>
                <w:rFonts w:eastAsia="Times New Roman"/>
                <w:sz w:val="24"/>
                <w:szCs w:val="24"/>
                <w:lang w:val="cs-CZ" w:eastAsia="cs-CZ"/>
              </w:rPr>
              <w:t>improper</w:t>
            </w:r>
            <w:proofErr w:type="spellEnd"/>
            <w:r w:rsidRPr="00DA627C">
              <w:rPr>
                <w:rFonts w:eastAsia="Times New Roman"/>
                <w:sz w:val="24"/>
                <w:szCs w:val="24"/>
                <w:lang w:val="cs-CZ" w:eastAsia="cs-CZ"/>
              </w:rPr>
              <w:t xml:space="preserve"> payments are </w:t>
            </w:r>
            <w:proofErr w:type="spellStart"/>
            <w:r w:rsidRPr="00DA627C">
              <w:rPr>
                <w:rFonts w:eastAsia="Times New Roman"/>
                <w:sz w:val="24"/>
                <w:szCs w:val="24"/>
                <w:lang w:val="cs-CZ" w:eastAsia="cs-CZ"/>
              </w:rPr>
              <w:t>being</w:t>
            </w:r>
            <w:proofErr w:type="spellEnd"/>
            <w:r w:rsidRPr="00DA627C">
              <w:rPr>
                <w:rFonts w:eastAsia="Times New Roman"/>
                <w:sz w:val="24"/>
                <w:szCs w:val="24"/>
                <w:lang w:val="cs-CZ" w:eastAsia="cs-CZ"/>
              </w:rPr>
              <w:t xml:space="preserve"> or have been made to or by Institution or Investigator or any </w:t>
            </w:r>
            <w:proofErr w:type="spellStart"/>
            <w:r w:rsidRPr="00DA627C">
              <w:rPr>
                <w:rFonts w:eastAsia="Times New Roman"/>
                <w:sz w:val="24"/>
                <w:szCs w:val="24"/>
                <w:lang w:val="cs-CZ" w:eastAsia="cs-CZ"/>
              </w:rPr>
              <w:t>individual</w:t>
            </w:r>
            <w:proofErr w:type="spellEnd"/>
            <w:r w:rsidRPr="00DA627C">
              <w:rPr>
                <w:rFonts w:eastAsia="Times New Roman"/>
                <w:sz w:val="24"/>
                <w:szCs w:val="24"/>
                <w:lang w:val="cs-CZ" w:eastAsia="cs-CZ"/>
              </w:rPr>
              <w:t xml:space="preserve"> or entity </w:t>
            </w:r>
            <w:proofErr w:type="spellStart"/>
            <w:r w:rsidRPr="00DA627C">
              <w:rPr>
                <w:rFonts w:eastAsia="Times New Roman"/>
                <w:sz w:val="24"/>
                <w:szCs w:val="24"/>
                <w:lang w:val="cs-CZ" w:eastAsia="cs-CZ"/>
              </w:rPr>
              <w:t>acting</w:t>
            </w:r>
            <w:proofErr w:type="spellEnd"/>
            <w:r w:rsidRPr="00DA627C">
              <w:rPr>
                <w:rFonts w:eastAsia="Times New Roman"/>
                <w:sz w:val="24"/>
                <w:szCs w:val="24"/>
                <w:lang w:val="cs-CZ" w:eastAsia="cs-CZ"/>
              </w:rPr>
              <w:t xml:space="preserve"> on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or their </w:t>
            </w:r>
            <w:proofErr w:type="spellStart"/>
            <w:r w:rsidRPr="00DA627C">
              <w:rPr>
                <w:rFonts w:eastAsia="Times New Roman"/>
                <w:sz w:val="24"/>
                <w:szCs w:val="24"/>
                <w:lang w:val="cs-CZ" w:eastAsia="cs-CZ"/>
              </w:rPr>
              <w:t>behalf</w:t>
            </w:r>
            <w:proofErr w:type="spellEnd"/>
            <w:r w:rsidRPr="00DA627C">
              <w:rPr>
                <w:rFonts w:eastAsia="Times New Roman"/>
                <w:sz w:val="24"/>
                <w:szCs w:val="24"/>
                <w:lang w:val="cs-CZ" w:eastAsia="cs-CZ"/>
              </w:rPr>
              <w:t>.</w:t>
            </w:r>
          </w:p>
        </w:tc>
        <w:tc>
          <w:tcPr>
            <w:tcW w:w="4960" w:type="dxa"/>
          </w:tcPr>
          <w:p w14:paraId="3AF639A0" w14:textId="5F55484D" w:rsidR="0016291C" w:rsidRPr="00DA627C" w:rsidRDefault="009102EC" w:rsidP="009102EC">
            <w:pPr>
              <w:spacing w:after="120"/>
              <w:ind w:left="720"/>
              <w:jc w:val="both"/>
              <w:rPr>
                <w:sz w:val="24"/>
                <w:szCs w:val="24"/>
                <w:lang w:val="en-US"/>
              </w:rPr>
            </w:pPr>
            <w:r w:rsidRPr="00DA627C">
              <w:rPr>
                <w:rFonts w:eastAsia="Times New Roman"/>
                <w:sz w:val="24"/>
                <w:szCs w:val="24"/>
                <w:lang w:val="cs-CZ" w:eastAsia="cs-CZ"/>
              </w:rPr>
              <w:t xml:space="preserve">Nad rámec ostatních práv a prostředků nápravy dle této Smlouvy, či na základě příslušných právních předpisů,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nebo Zadavatel budou oprávněni ukončit platnost této Smlouvy v případě, že Místo provádění klinického hodnocení poruší jakékoli prohlášení či záruky obsažené v tomto Článku, případně, pokud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nebo Zadavatel zjistí, že jsou poskytovány či byly poskytnuty neoprávněné platby vůči či ze strany Zdravotnického zařízení či Zkoušejícího nebo jakéhokoli jednotlivce či subjektu jednajícího jejich jménem.</w:t>
            </w:r>
          </w:p>
        </w:tc>
      </w:tr>
      <w:tr w:rsidR="0016291C" w:rsidRPr="00DA627C" w14:paraId="3AF639A4" w14:textId="77777777" w:rsidTr="009C07EB">
        <w:trPr>
          <w:trHeight w:val="350"/>
        </w:trPr>
        <w:tc>
          <w:tcPr>
            <w:tcW w:w="4787" w:type="dxa"/>
          </w:tcPr>
          <w:p w14:paraId="3AF639A2" w14:textId="77777777" w:rsidR="0016291C" w:rsidRPr="00DA627C" w:rsidRDefault="00BA7A51" w:rsidP="008D7CD9">
            <w:pPr>
              <w:pStyle w:val="Odstavecseseznamem"/>
              <w:numPr>
                <w:ilvl w:val="0"/>
                <w:numId w:val="3"/>
              </w:numPr>
              <w:spacing w:after="120"/>
              <w:ind w:left="720" w:hanging="720"/>
              <w:jc w:val="both"/>
              <w:rPr>
                <w:b/>
                <w:smallCaps/>
                <w:sz w:val="24"/>
                <w:szCs w:val="24"/>
                <w:u w:val="single"/>
                <w:lang w:val="en-US"/>
              </w:rPr>
            </w:pPr>
            <w:r w:rsidRPr="00DA627C">
              <w:rPr>
                <w:b/>
                <w:smallCaps/>
                <w:sz w:val="24"/>
                <w:szCs w:val="24"/>
                <w:u w:val="single"/>
                <w:lang w:val="en-US"/>
              </w:rPr>
              <w:t>Independent contractors</w:t>
            </w:r>
          </w:p>
        </w:tc>
        <w:tc>
          <w:tcPr>
            <w:tcW w:w="4960" w:type="dxa"/>
          </w:tcPr>
          <w:p w14:paraId="3AF639A3" w14:textId="77777777" w:rsidR="0016291C" w:rsidRPr="00DA627C" w:rsidRDefault="000B28D7" w:rsidP="00A55D36">
            <w:pPr>
              <w:jc w:val="both"/>
              <w:rPr>
                <w:b/>
                <w:smallCaps/>
                <w:sz w:val="24"/>
                <w:szCs w:val="24"/>
                <w:u w:val="single"/>
                <w:lang w:val="en-US"/>
              </w:rPr>
            </w:pPr>
            <w:r w:rsidRPr="00DA627C">
              <w:rPr>
                <w:b/>
                <w:smallCaps/>
                <w:sz w:val="24"/>
                <w:szCs w:val="24"/>
                <w:lang w:val="en-US"/>
              </w:rPr>
              <w:t xml:space="preserve">14.          </w:t>
            </w:r>
            <w:r w:rsidR="009102EC" w:rsidRPr="00DA627C">
              <w:rPr>
                <w:b/>
                <w:smallCaps/>
                <w:sz w:val="24"/>
                <w:szCs w:val="24"/>
                <w:u w:val="single"/>
                <w:lang w:val="en-US"/>
              </w:rPr>
              <w:t>NEZÁVISLÍ DODAVATELÉ</w:t>
            </w:r>
          </w:p>
        </w:tc>
      </w:tr>
      <w:tr w:rsidR="0016291C" w:rsidRPr="00DA627C" w14:paraId="3AF639A7" w14:textId="77777777" w:rsidTr="009C07EB">
        <w:trPr>
          <w:trHeight w:val="350"/>
        </w:trPr>
        <w:tc>
          <w:tcPr>
            <w:tcW w:w="4787" w:type="dxa"/>
          </w:tcPr>
          <w:p w14:paraId="3AF639A5" w14:textId="3549FA63" w:rsidR="0016291C" w:rsidRPr="00DA627C" w:rsidRDefault="005A6E38" w:rsidP="00A55D36">
            <w:pPr>
              <w:ind w:left="720"/>
              <w:jc w:val="both"/>
              <w:rPr>
                <w:rFonts w:eastAsia="Calibri"/>
                <w:sz w:val="24"/>
                <w:szCs w:val="24"/>
                <w:lang w:val="en-US"/>
              </w:rPr>
            </w:pPr>
            <w:r w:rsidRPr="00DA627C">
              <w:rPr>
                <w:rFonts w:eastAsia="Times New Roman"/>
                <w:sz w:val="24"/>
                <w:szCs w:val="24"/>
                <w:lang w:val="cs-CZ" w:eastAsia="cs-CZ"/>
              </w:rPr>
              <w:t xml:space="preserve">The Investigator and Institution and Study </w:t>
            </w:r>
            <w:proofErr w:type="spellStart"/>
            <w:r w:rsidRPr="00DA627C">
              <w:rPr>
                <w:rFonts w:eastAsia="Times New Roman"/>
                <w:sz w:val="24"/>
                <w:szCs w:val="24"/>
                <w:lang w:val="cs-CZ" w:eastAsia="cs-CZ"/>
              </w:rPr>
              <w:t>Staff</w:t>
            </w:r>
            <w:proofErr w:type="spellEnd"/>
            <w:r w:rsidRPr="00DA627C">
              <w:rPr>
                <w:rFonts w:eastAsia="Times New Roman"/>
                <w:sz w:val="24"/>
                <w:szCs w:val="24"/>
                <w:lang w:val="cs-CZ" w:eastAsia="cs-CZ"/>
              </w:rPr>
              <w:t xml:space="preserve"> are </w:t>
            </w:r>
            <w:proofErr w:type="spellStart"/>
            <w:r w:rsidRPr="00DA627C">
              <w:rPr>
                <w:rFonts w:eastAsia="Times New Roman"/>
                <w:sz w:val="24"/>
                <w:szCs w:val="24"/>
                <w:lang w:val="cs-CZ" w:eastAsia="cs-CZ"/>
              </w:rPr>
              <w:t>acting</w:t>
            </w:r>
            <w:proofErr w:type="spellEnd"/>
            <w:r w:rsidRPr="00DA627C">
              <w:rPr>
                <w:rFonts w:eastAsia="Times New Roman"/>
                <w:sz w:val="24"/>
                <w:szCs w:val="24"/>
                <w:lang w:val="cs-CZ" w:eastAsia="cs-CZ"/>
              </w:rPr>
              <w:t xml:space="preserve"> as independent </w:t>
            </w:r>
            <w:proofErr w:type="spellStart"/>
            <w:r w:rsidRPr="00DA627C">
              <w:rPr>
                <w:rFonts w:eastAsia="Times New Roman"/>
                <w:sz w:val="24"/>
                <w:szCs w:val="24"/>
                <w:lang w:val="cs-CZ" w:eastAsia="cs-CZ"/>
              </w:rPr>
              <w:t>contractors</w:t>
            </w:r>
            <w:proofErr w:type="spellEnd"/>
            <w:r w:rsidRPr="00DA627C">
              <w:rPr>
                <w:rFonts w:eastAsia="Times New Roman"/>
                <w:sz w:val="24"/>
                <w:szCs w:val="24"/>
                <w:lang w:val="cs-CZ" w:eastAsia="cs-CZ"/>
              </w:rPr>
              <w:t xml:space="preserve"> of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and Sponsor and shall not be </w:t>
            </w:r>
            <w:proofErr w:type="spellStart"/>
            <w:r w:rsidRPr="00DA627C">
              <w:rPr>
                <w:rFonts w:eastAsia="Times New Roman"/>
                <w:sz w:val="24"/>
                <w:szCs w:val="24"/>
                <w:lang w:val="cs-CZ" w:eastAsia="cs-CZ"/>
              </w:rPr>
              <w:t>considered</w:t>
            </w:r>
            <w:proofErr w:type="spellEnd"/>
            <w:r w:rsidRPr="00DA627C">
              <w:rPr>
                <w:rFonts w:eastAsia="Times New Roman"/>
                <w:sz w:val="24"/>
                <w:szCs w:val="24"/>
                <w:lang w:val="cs-CZ" w:eastAsia="cs-CZ"/>
              </w:rPr>
              <w:t xml:space="preserve"> the </w:t>
            </w:r>
            <w:proofErr w:type="spellStart"/>
            <w:r w:rsidRPr="00DA627C">
              <w:rPr>
                <w:rFonts w:eastAsia="Times New Roman"/>
                <w:sz w:val="24"/>
                <w:szCs w:val="24"/>
                <w:lang w:val="cs-CZ" w:eastAsia="cs-CZ"/>
              </w:rPr>
              <w:t>employees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agents</w:t>
            </w:r>
            <w:proofErr w:type="spellEnd"/>
            <w:r w:rsidRPr="00DA627C">
              <w:rPr>
                <w:rFonts w:eastAsia="Times New Roman"/>
                <w:sz w:val="24"/>
                <w:szCs w:val="24"/>
                <w:lang w:val="cs-CZ" w:eastAsia="cs-CZ"/>
              </w:rPr>
              <w:t xml:space="preserve"> of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or Sponsor.  </w:t>
            </w:r>
          </w:p>
        </w:tc>
        <w:tc>
          <w:tcPr>
            <w:tcW w:w="4960" w:type="dxa"/>
          </w:tcPr>
          <w:p w14:paraId="3AF639A6" w14:textId="6D7258C1" w:rsidR="0016291C" w:rsidRPr="00DA627C" w:rsidRDefault="009102EC" w:rsidP="00A55D36">
            <w:pPr>
              <w:ind w:left="720"/>
              <w:jc w:val="both"/>
              <w:rPr>
                <w:rFonts w:eastAsia="Calibri"/>
                <w:sz w:val="24"/>
                <w:szCs w:val="24"/>
                <w:lang w:val="en-US"/>
              </w:rPr>
            </w:pPr>
            <w:r w:rsidRPr="00DA627C">
              <w:rPr>
                <w:rFonts w:eastAsia="Times New Roman"/>
                <w:sz w:val="24"/>
                <w:szCs w:val="24"/>
                <w:lang w:val="cs-CZ" w:eastAsia="cs-CZ"/>
              </w:rPr>
              <w:t xml:space="preserve">Zkoušející a Zdravotnické zařízení a Studijní personál budou jednat jako nezávislí poskytovatelé smluvního plnění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 nebudou jakkoli považováni za zaměstnance či zástupce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nebo Zadavatele. </w:t>
            </w:r>
          </w:p>
        </w:tc>
      </w:tr>
      <w:tr w:rsidR="0016291C" w:rsidRPr="00DA627C" w14:paraId="3AF639AB" w14:textId="77777777" w:rsidTr="009C07EB">
        <w:trPr>
          <w:trHeight w:val="350"/>
        </w:trPr>
        <w:tc>
          <w:tcPr>
            <w:tcW w:w="4787" w:type="dxa"/>
          </w:tcPr>
          <w:p w14:paraId="3AF639A8" w14:textId="1D35D570" w:rsidR="005A6E38" w:rsidRPr="00DA627C" w:rsidRDefault="005A6E38" w:rsidP="005A6E38">
            <w:pPr>
              <w:ind w:left="720"/>
              <w:jc w:val="both"/>
              <w:rPr>
                <w:rFonts w:eastAsia="Times New Roman"/>
                <w:sz w:val="24"/>
                <w:szCs w:val="24"/>
                <w:lang w:val="cs-CZ" w:eastAsia="cs-CZ"/>
              </w:rPr>
            </w:pPr>
            <w:proofErr w:type="spellStart"/>
            <w:r w:rsidRPr="00DA627C">
              <w:rPr>
                <w:rFonts w:eastAsia="Times New Roman"/>
                <w:sz w:val="24"/>
                <w:szCs w:val="24"/>
                <w:lang w:val="cs-CZ" w:eastAsia="cs-CZ"/>
              </w:rPr>
              <w:t>Neither</w:t>
            </w:r>
            <w:proofErr w:type="spellEnd"/>
            <w:r w:rsidRPr="00DA627C">
              <w:rPr>
                <w:rFonts w:eastAsia="Times New Roman"/>
                <w:sz w:val="24"/>
                <w:szCs w:val="24"/>
                <w:lang w:val="cs-CZ" w:eastAsia="cs-CZ"/>
              </w:rPr>
              <w:t xml:space="preserve">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nor Sponsor shall be responsible for any </w:t>
            </w:r>
            <w:proofErr w:type="spellStart"/>
            <w:r w:rsidRPr="00DA627C">
              <w:rPr>
                <w:rFonts w:eastAsia="Times New Roman"/>
                <w:sz w:val="24"/>
                <w:szCs w:val="24"/>
                <w:lang w:val="cs-CZ" w:eastAsia="cs-CZ"/>
              </w:rPr>
              <w:t>employee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benefits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pensions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workers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compensation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withholding</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employment</w:t>
            </w:r>
            <w:proofErr w:type="spellEnd"/>
            <w:r w:rsidRPr="00DA627C">
              <w:rPr>
                <w:rFonts w:eastAsia="Times New Roman"/>
                <w:sz w:val="24"/>
                <w:szCs w:val="24"/>
                <w:lang w:val="cs-CZ" w:eastAsia="cs-CZ"/>
              </w:rPr>
              <w:t xml:space="preserve">-related taxes as to the Investigator or Institution or their </w:t>
            </w:r>
            <w:proofErr w:type="spellStart"/>
            <w:r w:rsidRPr="00DA627C">
              <w:rPr>
                <w:rFonts w:eastAsia="Times New Roman"/>
                <w:sz w:val="24"/>
                <w:szCs w:val="24"/>
                <w:lang w:val="cs-CZ" w:eastAsia="cs-CZ"/>
              </w:rPr>
              <w:t>staff</w:t>
            </w:r>
            <w:proofErr w:type="spellEnd"/>
            <w:r w:rsidRPr="00DA627C">
              <w:rPr>
                <w:rFonts w:eastAsia="Times New Roman"/>
                <w:sz w:val="24"/>
                <w:szCs w:val="24"/>
                <w:lang w:val="cs-CZ" w:eastAsia="cs-CZ"/>
              </w:rPr>
              <w:t>.</w:t>
            </w:r>
          </w:p>
          <w:p w14:paraId="3AF639A9" w14:textId="77777777" w:rsidR="0016291C" w:rsidRPr="00DA627C" w:rsidRDefault="0016291C" w:rsidP="008D7CD9">
            <w:pPr>
              <w:ind w:left="720"/>
              <w:jc w:val="both"/>
              <w:rPr>
                <w:rFonts w:eastAsia="Calibri"/>
                <w:sz w:val="24"/>
                <w:szCs w:val="24"/>
                <w:lang w:val="en-US"/>
              </w:rPr>
            </w:pPr>
          </w:p>
        </w:tc>
        <w:tc>
          <w:tcPr>
            <w:tcW w:w="4960" w:type="dxa"/>
          </w:tcPr>
          <w:p w14:paraId="3AF639AA" w14:textId="5D478C93" w:rsidR="0016291C" w:rsidRPr="00DA627C" w:rsidRDefault="009102EC" w:rsidP="00A55D36">
            <w:pPr>
              <w:ind w:left="720"/>
              <w:jc w:val="both"/>
              <w:rPr>
                <w:sz w:val="24"/>
                <w:szCs w:val="24"/>
                <w:lang w:val="en-US"/>
              </w:rPr>
            </w:pPr>
            <w:r w:rsidRPr="00DA627C">
              <w:rPr>
                <w:rFonts w:eastAsia="Times New Roman"/>
                <w:sz w:val="24"/>
                <w:szCs w:val="24"/>
                <w:lang w:val="cs-CZ" w:eastAsia="cs-CZ"/>
              </w:rPr>
              <w:t xml:space="preserve">Ani </w:t>
            </w:r>
            <w:r w:rsidR="008C5E82" w:rsidRPr="00DA627C">
              <w:rPr>
                <w:rFonts w:eastAsia="Times New Roman"/>
                <w:sz w:val="24"/>
                <w:szCs w:val="24"/>
                <w:lang w:val="cs-CZ" w:eastAsia="cs-CZ"/>
              </w:rPr>
              <w:t>IQVIA</w:t>
            </w:r>
            <w:r w:rsidRPr="00DA627C">
              <w:rPr>
                <w:rFonts w:eastAsia="Times New Roman"/>
                <w:sz w:val="24"/>
                <w:szCs w:val="24"/>
                <w:lang w:val="cs-CZ" w:eastAsia="cs-CZ"/>
              </w:rPr>
              <w:t xml:space="preserve"> ani Zadavatel nebudou mít jakoukoli odpovědnost vztahující se k benefitům, penzím, náhradám, nárokům k důchodovému připojištění, pracovněprávním odměnám, srážkovým či jiným pracovněprávním daním týkajícím se Zkoušejícího nebo </w:t>
            </w:r>
            <w:r w:rsidRPr="00DA627C">
              <w:rPr>
                <w:rFonts w:eastAsia="Times New Roman"/>
                <w:sz w:val="24"/>
                <w:szCs w:val="24"/>
                <w:lang w:val="cs-CZ" w:eastAsia="cs-CZ"/>
              </w:rPr>
              <w:lastRenderedPageBreak/>
              <w:t>Zdravotnického zařízení nebo jejich zaměstnanců.</w:t>
            </w:r>
          </w:p>
        </w:tc>
      </w:tr>
      <w:tr w:rsidR="0016291C" w:rsidRPr="00DA627C" w14:paraId="3AF639AE" w14:textId="77777777" w:rsidTr="009C07EB">
        <w:trPr>
          <w:trHeight w:val="350"/>
        </w:trPr>
        <w:tc>
          <w:tcPr>
            <w:tcW w:w="4787" w:type="dxa"/>
          </w:tcPr>
          <w:p w14:paraId="3AF639AC" w14:textId="77777777" w:rsidR="0016291C" w:rsidRPr="00DA627C" w:rsidRDefault="00BA7A51" w:rsidP="008D7CD9">
            <w:pPr>
              <w:pStyle w:val="Odstavecseseznamem"/>
              <w:keepNext/>
              <w:numPr>
                <w:ilvl w:val="0"/>
                <w:numId w:val="3"/>
              </w:numPr>
              <w:spacing w:after="120"/>
              <w:ind w:left="0" w:firstLine="0"/>
              <w:jc w:val="both"/>
              <w:rPr>
                <w:b/>
                <w:smallCaps/>
                <w:sz w:val="24"/>
                <w:szCs w:val="24"/>
                <w:u w:val="single"/>
                <w:lang w:val="en-US"/>
              </w:rPr>
            </w:pPr>
            <w:r w:rsidRPr="00DA627C">
              <w:rPr>
                <w:b/>
                <w:smallCaps/>
                <w:sz w:val="24"/>
                <w:szCs w:val="24"/>
                <w:u w:val="single"/>
                <w:lang w:val="en-US"/>
              </w:rPr>
              <w:lastRenderedPageBreak/>
              <w:t>Term &amp; Termination</w:t>
            </w:r>
          </w:p>
        </w:tc>
        <w:tc>
          <w:tcPr>
            <w:tcW w:w="4960" w:type="dxa"/>
          </w:tcPr>
          <w:p w14:paraId="3AF639AD" w14:textId="77777777" w:rsidR="0016291C" w:rsidRPr="00DA627C" w:rsidRDefault="000B28D7" w:rsidP="00A55D36">
            <w:pPr>
              <w:pStyle w:val="Odstavecseseznamem1"/>
              <w:spacing w:after="0" w:line="240" w:lineRule="auto"/>
              <w:ind w:left="0"/>
              <w:jc w:val="both"/>
              <w:rPr>
                <w:rFonts w:ascii="Times New Roman" w:hAnsi="Times New Roman"/>
                <w:b/>
                <w:smallCaps/>
                <w:sz w:val="24"/>
                <w:szCs w:val="24"/>
                <w:u w:val="single"/>
              </w:rPr>
            </w:pPr>
            <w:r w:rsidRPr="00DA627C">
              <w:rPr>
                <w:rFonts w:ascii="Times New Roman" w:hAnsi="Times New Roman"/>
                <w:b/>
                <w:smallCaps/>
                <w:sz w:val="24"/>
                <w:szCs w:val="24"/>
              </w:rPr>
              <w:t xml:space="preserve">15.           </w:t>
            </w:r>
            <w:bookmarkStart w:id="32" w:name="TermTermination"/>
            <w:proofErr w:type="spellStart"/>
            <w:r w:rsidR="009102EC" w:rsidRPr="00DA627C">
              <w:rPr>
                <w:rFonts w:ascii="Times New Roman" w:hAnsi="Times New Roman"/>
                <w:b/>
                <w:smallCaps/>
                <w:sz w:val="24"/>
                <w:szCs w:val="24"/>
                <w:u w:val="single"/>
                <w:lang w:val="en-GB"/>
              </w:rPr>
              <w:t>Platnost</w:t>
            </w:r>
            <w:proofErr w:type="spellEnd"/>
            <w:r w:rsidR="009102EC" w:rsidRPr="00DA627C">
              <w:rPr>
                <w:rFonts w:ascii="Times New Roman" w:hAnsi="Times New Roman"/>
                <w:b/>
                <w:smallCaps/>
                <w:sz w:val="24"/>
                <w:szCs w:val="24"/>
                <w:u w:val="single"/>
                <w:lang w:val="en-GB"/>
              </w:rPr>
              <w:t xml:space="preserve"> &amp; Ukončení </w:t>
            </w:r>
            <w:proofErr w:type="spellStart"/>
            <w:r w:rsidR="009102EC" w:rsidRPr="00DA627C">
              <w:rPr>
                <w:rFonts w:ascii="Times New Roman" w:hAnsi="Times New Roman"/>
                <w:b/>
                <w:smallCaps/>
                <w:sz w:val="24"/>
                <w:szCs w:val="24"/>
                <w:u w:val="single"/>
                <w:lang w:val="en-GB"/>
              </w:rPr>
              <w:t>platnosti</w:t>
            </w:r>
            <w:bookmarkEnd w:id="32"/>
            <w:proofErr w:type="spellEnd"/>
          </w:p>
        </w:tc>
      </w:tr>
      <w:tr w:rsidR="00175B1C" w:rsidRPr="00DA627C" w14:paraId="3AF639B1" w14:textId="77777777" w:rsidTr="009C07EB">
        <w:trPr>
          <w:trHeight w:val="350"/>
        </w:trPr>
        <w:tc>
          <w:tcPr>
            <w:tcW w:w="4787" w:type="dxa"/>
          </w:tcPr>
          <w:p w14:paraId="2D7F799D" w14:textId="77959C68" w:rsidR="00175B1C" w:rsidRPr="00DA627C" w:rsidRDefault="00307ECB" w:rsidP="00175B1C">
            <w:pPr>
              <w:pStyle w:val="Odstavecseseznamem10"/>
              <w:numPr>
                <w:ilvl w:val="1"/>
                <w:numId w:val="3"/>
              </w:numPr>
              <w:tabs>
                <w:tab w:val="left" w:pos="993"/>
              </w:tabs>
              <w:spacing w:after="0" w:line="240" w:lineRule="auto"/>
              <w:ind w:left="709" w:firstLine="0"/>
              <w:jc w:val="both"/>
              <w:rPr>
                <w:rFonts w:ascii="Times New Roman" w:hAnsi="Times New Roman"/>
                <w:sz w:val="24"/>
                <w:szCs w:val="24"/>
                <w:u w:val="single"/>
                <w:lang w:val="en-GB"/>
              </w:rPr>
            </w:pPr>
            <w:r w:rsidRPr="00DA627C">
              <w:rPr>
                <w:rFonts w:ascii="Times New Roman" w:hAnsi="Times New Roman"/>
                <w:sz w:val="24"/>
                <w:szCs w:val="24"/>
                <w:u w:val="single"/>
                <w:lang w:val="en-GB"/>
              </w:rPr>
              <w:t xml:space="preserve"> </w:t>
            </w:r>
            <w:r w:rsidR="00175B1C" w:rsidRPr="00DA627C">
              <w:rPr>
                <w:rFonts w:ascii="Times New Roman" w:hAnsi="Times New Roman"/>
                <w:sz w:val="24"/>
                <w:szCs w:val="24"/>
                <w:u w:val="single"/>
                <w:lang w:val="en-GB"/>
              </w:rPr>
              <w:t>Term</w:t>
            </w:r>
          </w:p>
          <w:p w14:paraId="50BC55BA" w14:textId="77777777" w:rsidR="00175B1C" w:rsidRPr="00DA627C" w:rsidRDefault="00175B1C" w:rsidP="00A82164">
            <w:pPr>
              <w:jc w:val="both"/>
              <w:rPr>
                <w:sz w:val="24"/>
                <w:szCs w:val="24"/>
                <w:lang w:val="en-US"/>
              </w:rPr>
            </w:pPr>
          </w:p>
          <w:p w14:paraId="6431A6D8" w14:textId="77777777" w:rsidR="00175B1C" w:rsidRPr="00DA627C" w:rsidRDefault="00175B1C" w:rsidP="00175B1C">
            <w:pPr>
              <w:ind w:left="709"/>
              <w:jc w:val="both"/>
              <w:rPr>
                <w:sz w:val="24"/>
                <w:szCs w:val="24"/>
                <w:lang w:val="en-US"/>
              </w:rPr>
            </w:pPr>
            <w:r w:rsidRPr="00DA627C">
              <w:rPr>
                <w:sz w:val="24"/>
                <w:szCs w:val="24"/>
                <w:lang w:val="en-US"/>
              </w:rPr>
              <w:t>This Agreement will become effective on the date of its publication in the Register of Agreements (the „</w:t>
            </w:r>
            <w:r w:rsidRPr="00DA627C">
              <w:rPr>
                <w:b/>
                <w:sz w:val="24"/>
                <w:szCs w:val="24"/>
                <w:lang w:val="en-US"/>
              </w:rPr>
              <w:t xml:space="preserve">Effective </w:t>
            </w:r>
            <w:proofErr w:type="gramStart"/>
            <w:r w:rsidRPr="00DA627C">
              <w:rPr>
                <w:b/>
                <w:sz w:val="24"/>
                <w:szCs w:val="24"/>
                <w:lang w:val="en-US"/>
              </w:rPr>
              <w:t>Date</w:t>
            </w:r>
            <w:r w:rsidRPr="00DA627C">
              <w:rPr>
                <w:sz w:val="24"/>
                <w:szCs w:val="24"/>
                <w:lang w:val="en-US"/>
              </w:rPr>
              <w:t>“</w:t>
            </w:r>
            <w:proofErr w:type="gramEnd"/>
            <w:r w:rsidRPr="00DA627C">
              <w:rPr>
                <w:sz w:val="24"/>
                <w:szCs w:val="24"/>
                <w:lang w:val="en-US"/>
              </w:rPr>
              <w:t>) and shall continue until completion or until terminated in accordance with this Section 15 “Term &amp; Termination”.</w:t>
            </w:r>
          </w:p>
          <w:p w14:paraId="3AF639AF" w14:textId="6E511FA8" w:rsidR="00175B1C" w:rsidRPr="00DA627C" w:rsidRDefault="00175B1C" w:rsidP="00A82164">
            <w:pPr>
              <w:tabs>
                <w:tab w:val="left" w:pos="993"/>
              </w:tabs>
              <w:spacing w:line="276" w:lineRule="auto"/>
              <w:ind w:left="709"/>
              <w:jc w:val="both"/>
              <w:rPr>
                <w:rFonts w:eastAsia="Calibri"/>
                <w:sz w:val="24"/>
                <w:szCs w:val="24"/>
                <w:u w:val="single"/>
                <w:lang w:val="en-US"/>
              </w:rPr>
            </w:pPr>
          </w:p>
        </w:tc>
        <w:tc>
          <w:tcPr>
            <w:tcW w:w="4960" w:type="dxa"/>
          </w:tcPr>
          <w:p w14:paraId="22D8D6B0" w14:textId="659FEADD" w:rsidR="00175B1C" w:rsidRPr="00DA627C" w:rsidRDefault="00175B1C" w:rsidP="00A82164">
            <w:pPr>
              <w:pStyle w:val="Odstavecseseznamem10"/>
              <w:tabs>
                <w:tab w:val="left" w:pos="993"/>
              </w:tabs>
              <w:spacing w:after="0" w:line="240" w:lineRule="auto"/>
              <w:ind w:left="779"/>
              <w:contextualSpacing w:val="0"/>
              <w:jc w:val="both"/>
              <w:rPr>
                <w:rFonts w:ascii="Arial" w:hAnsi="Arial" w:cs="Arial"/>
                <w:i/>
                <w:smallCaps/>
                <w:sz w:val="20"/>
                <w:szCs w:val="20"/>
                <w:lang w:val="en-GB"/>
              </w:rPr>
            </w:pPr>
            <w:bookmarkStart w:id="33" w:name="EffectiveDate"/>
            <w:r w:rsidRPr="00DA627C">
              <w:rPr>
                <w:rFonts w:ascii="Times New Roman" w:hAnsi="Times New Roman"/>
                <w:sz w:val="24"/>
                <w:szCs w:val="24"/>
                <w:lang w:val="en-GB"/>
              </w:rPr>
              <w:t>15.1</w:t>
            </w:r>
            <w:r w:rsidRPr="00DA627C">
              <w:rPr>
                <w:rFonts w:ascii="Times New Roman" w:hAnsi="Times New Roman"/>
                <w:b/>
                <w:sz w:val="24"/>
                <w:szCs w:val="24"/>
                <w:lang w:val="en-GB"/>
              </w:rPr>
              <w:t xml:space="preserve"> </w:t>
            </w:r>
            <w:proofErr w:type="spellStart"/>
            <w:r w:rsidRPr="00DA627C">
              <w:rPr>
                <w:rFonts w:ascii="Times New Roman" w:hAnsi="Times New Roman"/>
                <w:sz w:val="24"/>
                <w:szCs w:val="24"/>
                <w:u w:val="single"/>
                <w:lang w:val="en-GB"/>
              </w:rPr>
              <w:t>Platnost</w:t>
            </w:r>
            <w:proofErr w:type="spellEnd"/>
            <w:r w:rsidRPr="00DA627C">
              <w:rPr>
                <w:rFonts w:ascii="Times New Roman" w:hAnsi="Times New Roman"/>
                <w:sz w:val="24"/>
                <w:szCs w:val="24"/>
                <w:u w:val="single"/>
                <w:lang w:val="en-GB"/>
              </w:rPr>
              <w:t xml:space="preserve">  </w:t>
            </w:r>
          </w:p>
          <w:p w14:paraId="73B0D8E7" w14:textId="77777777" w:rsidR="00175B1C" w:rsidRPr="00DA627C" w:rsidRDefault="00175B1C" w:rsidP="00175B1C">
            <w:pPr>
              <w:pStyle w:val="Odstavecseseznamem10"/>
              <w:tabs>
                <w:tab w:val="left" w:pos="993"/>
              </w:tabs>
              <w:spacing w:after="0" w:line="240" w:lineRule="auto"/>
              <w:ind w:left="426"/>
              <w:contextualSpacing w:val="0"/>
              <w:jc w:val="both"/>
              <w:rPr>
                <w:rFonts w:ascii="Times New Roman" w:hAnsi="Times New Roman"/>
                <w:sz w:val="24"/>
                <w:szCs w:val="24"/>
              </w:rPr>
            </w:pPr>
          </w:p>
          <w:p w14:paraId="606E6F2F" w14:textId="77777777" w:rsidR="00175B1C" w:rsidRPr="00DA627C" w:rsidRDefault="00175B1C" w:rsidP="00175B1C">
            <w:pPr>
              <w:ind w:left="709"/>
              <w:jc w:val="both"/>
              <w:rPr>
                <w:sz w:val="24"/>
                <w:szCs w:val="24"/>
                <w:lang w:val="en-US"/>
              </w:rPr>
            </w:pPr>
            <w:r w:rsidRPr="00DA627C">
              <w:rPr>
                <w:sz w:val="24"/>
                <w:szCs w:val="24"/>
                <w:lang w:val="en-US"/>
              </w:rPr>
              <w:t xml:space="preserve">Tato </w:t>
            </w:r>
            <w:proofErr w:type="spellStart"/>
            <w:r w:rsidRPr="00DA627C">
              <w:rPr>
                <w:sz w:val="24"/>
                <w:szCs w:val="24"/>
                <w:lang w:val="en-US"/>
              </w:rPr>
              <w:t>Smlouva</w:t>
            </w:r>
            <w:proofErr w:type="spellEnd"/>
            <w:r w:rsidRPr="00DA627C">
              <w:rPr>
                <w:sz w:val="24"/>
                <w:szCs w:val="24"/>
                <w:lang w:val="en-US"/>
              </w:rPr>
              <w:t xml:space="preserve"> </w:t>
            </w:r>
            <w:proofErr w:type="spellStart"/>
            <w:r w:rsidRPr="00DA627C">
              <w:rPr>
                <w:sz w:val="24"/>
                <w:szCs w:val="24"/>
                <w:lang w:val="en-US"/>
              </w:rPr>
              <w:t>nabývá</w:t>
            </w:r>
            <w:proofErr w:type="spellEnd"/>
            <w:r w:rsidRPr="00DA627C">
              <w:rPr>
                <w:sz w:val="24"/>
                <w:szCs w:val="24"/>
                <w:lang w:val="en-US"/>
              </w:rPr>
              <w:t xml:space="preserve"> </w:t>
            </w:r>
            <w:proofErr w:type="spellStart"/>
            <w:r w:rsidRPr="00DA627C">
              <w:rPr>
                <w:sz w:val="24"/>
                <w:szCs w:val="24"/>
                <w:lang w:val="en-US"/>
              </w:rPr>
              <w:t>platnosti</w:t>
            </w:r>
            <w:proofErr w:type="spellEnd"/>
            <w:r w:rsidRPr="00DA627C">
              <w:rPr>
                <w:sz w:val="24"/>
                <w:szCs w:val="24"/>
                <w:lang w:val="en-US"/>
              </w:rPr>
              <w:t xml:space="preserve"> a účinnosti k datu, </w:t>
            </w:r>
            <w:proofErr w:type="spellStart"/>
            <w:r w:rsidRPr="00DA627C">
              <w:rPr>
                <w:sz w:val="24"/>
                <w:szCs w:val="24"/>
                <w:lang w:val="en-US"/>
              </w:rPr>
              <w:t>kdy</w:t>
            </w:r>
            <w:proofErr w:type="spellEnd"/>
            <w:r w:rsidRPr="00DA627C">
              <w:rPr>
                <w:sz w:val="24"/>
                <w:szCs w:val="24"/>
                <w:lang w:val="en-US"/>
              </w:rPr>
              <w:t xml:space="preserve"> bude </w:t>
            </w:r>
            <w:proofErr w:type="spellStart"/>
            <w:r w:rsidRPr="00DA627C">
              <w:rPr>
                <w:sz w:val="24"/>
                <w:szCs w:val="24"/>
                <w:lang w:val="en-US"/>
              </w:rPr>
              <w:t>zveřejněna</w:t>
            </w:r>
            <w:proofErr w:type="spellEnd"/>
            <w:r w:rsidRPr="00DA627C">
              <w:rPr>
                <w:sz w:val="24"/>
                <w:szCs w:val="24"/>
                <w:lang w:val="en-US"/>
              </w:rPr>
              <w:t xml:space="preserve"> v </w:t>
            </w:r>
            <w:proofErr w:type="spellStart"/>
            <w:r w:rsidRPr="00DA627C">
              <w:rPr>
                <w:sz w:val="24"/>
                <w:szCs w:val="24"/>
                <w:lang w:val="en-US"/>
              </w:rPr>
              <w:t>Registru</w:t>
            </w:r>
            <w:proofErr w:type="spellEnd"/>
            <w:r w:rsidRPr="00DA627C">
              <w:rPr>
                <w:sz w:val="24"/>
                <w:szCs w:val="24"/>
                <w:lang w:val="en-US"/>
              </w:rPr>
              <w:t xml:space="preserve"> </w:t>
            </w:r>
            <w:proofErr w:type="spellStart"/>
            <w:r w:rsidRPr="00DA627C">
              <w:rPr>
                <w:sz w:val="24"/>
                <w:szCs w:val="24"/>
                <w:lang w:val="en-US"/>
              </w:rPr>
              <w:t>smluv</w:t>
            </w:r>
            <w:proofErr w:type="spellEnd"/>
            <w:r w:rsidRPr="00DA627C">
              <w:rPr>
                <w:sz w:val="24"/>
                <w:szCs w:val="24"/>
                <w:lang w:val="en-US"/>
              </w:rPr>
              <w:t xml:space="preserve"> („</w:t>
            </w:r>
            <w:r w:rsidRPr="00DA627C">
              <w:rPr>
                <w:b/>
                <w:bCs/>
                <w:sz w:val="24"/>
                <w:szCs w:val="24"/>
                <w:lang w:val="en-US"/>
              </w:rPr>
              <w:t xml:space="preserve">Datum </w:t>
            </w:r>
            <w:proofErr w:type="gramStart"/>
            <w:r w:rsidRPr="00DA627C">
              <w:rPr>
                <w:b/>
                <w:bCs/>
                <w:sz w:val="24"/>
                <w:szCs w:val="24"/>
                <w:lang w:val="en-US"/>
              </w:rPr>
              <w:t>účinnosti“</w:t>
            </w:r>
            <w:proofErr w:type="gramEnd"/>
            <w:r w:rsidRPr="00DA627C">
              <w:rPr>
                <w:sz w:val="24"/>
                <w:szCs w:val="24"/>
                <w:lang w:val="en-US"/>
              </w:rPr>
              <w:t xml:space="preserve">) a zůstane v účinnosti do </w:t>
            </w:r>
            <w:proofErr w:type="spellStart"/>
            <w:r w:rsidRPr="00DA627C">
              <w:rPr>
                <w:sz w:val="24"/>
                <w:szCs w:val="24"/>
                <w:lang w:val="en-US"/>
              </w:rPr>
              <w:t>okamžiku</w:t>
            </w:r>
            <w:proofErr w:type="spellEnd"/>
            <w:r w:rsidRPr="00DA627C">
              <w:rPr>
                <w:sz w:val="24"/>
                <w:szCs w:val="24"/>
                <w:lang w:val="en-US"/>
              </w:rPr>
              <w:t xml:space="preserve"> </w:t>
            </w:r>
            <w:proofErr w:type="spellStart"/>
            <w:r w:rsidRPr="00DA627C">
              <w:rPr>
                <w:sz w:val="24"/>
                <w:szCs w:val="24"/>
                <w:lang w:val="en-US"/>
              </w:rPr>
              <w:t>dokončení</w:t>
            </w:r>
            <w:proofErr w:type="spellEnd"/>
            <w:r w:rsidRPr="00DA627C">
              <w:rPr>
                <w:sz w:val="24"/>
                <w:szCs w:val="24"/>
                <w:lang w:val="en-US"/>
              </w:rPr>
              <w:t xml:space="preserve"> či ukončení v souladu s tímto </w:t>
            </w:r>
            <w:proofErr w:type="spellStart"/>
            <w:r w:rsidRPr="00DA627C">
              <w:rPr>
                <w:sz w:val="24"/>
                <w:szCs w:val="24"/>
                <w:lang w:val="en-US"/>
              </w:rPr>
              <w:t>Článkem</w:t>
            </w:r>
            <w:proofErr w:type="spellEnd"/>
            <w:r w:rsidRPr="00DA627C">
              <w:rPr>
                <w:sz w:val="24"/>
                <w:szCs w:val="24"/>
                <w:lang w:val="en-US"/>
              </w:rPr>
              <w:t xml:space="preserve"> 15 „</w:t>
            </w:r>
            <w:proofErr w:type="spellStart"/>
            <w:r w:rsidRPr="00DA627C">
              <w:rPr>
                <w:sz w:val="24"/>
                <w:szCs w:val="24"/>
                <w:lang w:val="en-US"/>
              </w:rPr>
              <w:t>Platnost</w:t>
            </w:r>
            <w:proofErr w:type="spellEnd"/>
            <w:r w:rsidRPr="00DA627C">
              <w:rPr>
                <w:sz w:val="24"/>
                <w:szCs w:val="24"/>
                <w:lang w:val="en-US"/>
              </w:rPr>
              <w:t xml:space="preserve"> a ukončení </w:t>
            </w:r>
            <w:proofErr w:type="spellStart"/>
            <w:r w:rsidRPr="00DA627C">
              <w:rPr>
                <w:sz w:val="24"/>
                <w:szCs w:val="24"/>
                <w:lang w:val="en-US"/>
              </w:rPr>
              <w:t>platnosti</w:t>
            </w:r>
            <w:proofErr w:type="spellEnd"/>
            <w:r w:rsidRPr="00DA627C">
              <w:rPr>
                <w:sz w:val="24"/>
                <w:szCs w:val="24"/>
                <w:lang w:val="en-US"/>
              </w:rPr>
              <w:t>“.</w:t>
            </w:r>
          </w:p>
          <w:p w14:paraId="68D4BEE5" w14:textId="77777777" w:rsidR="00175B1C" w:rsidRPr="00DA627C" w:rsidRDefault="00175B1C" w:rsidP="00175B1C">
            <w:pPr>
              <w:tabs>
                <w:tab w:val="left" w:pos="426"/>
              </w:tabs>
              <w:jc w:val="both"/>
              <w:rPr>
                <w:iCs/>
                <w:sz w:val="24"/>
                <w:szCs w:val="24"/>
                <w:lang w:val="en-US"/>
              </w:rPr>
            </w:pPr>
          </w:p>
          <w:bookmarkEnd w:id="33"/>
          <w:p w14:paraId="3AF639B0" w14:textId="6D84873E" w:rsidR="00175B1C" w:rsidRPr="00DA627C" w:rsidRDefault="00175B1C" w:rsidP="00175B1C">
            <w:pPr>
              <w:pStyle w:val="Odstavecseseznamem1"/>
              <w:tabs>
                <w:tab w:val="left" w:pos="993"/>
              </w:tabs>
              <w:spacing w:after="0" w:line="240" w:lineRule="auto"/>
              <w:ind w:left="426"/>
              <w:contextualSpacing w:val="0"/>
              <w:jc w:val="both"/>
              <w:rPr>
                <w:rFonts w:ascii="Times New Roman" w:hAnsi="Times New Roman"/>
                <w:sz w:val="24"/>
                <w:szCs w:val="24"/>
              </w:rPr>
            </w:pPr>
          </w:p>
        </w:tc>
      </w:tr>
      <w:tr w:rsidR="00175B1C" w:rsidRPr="00DA627C" w14:paraId="3AF639B7" w14:textId="77777777" w:rsidTr="002D393D">
        <w:trPr>
          <w:trHeight w:val="284"/>
        </w:trPr>
        <w:tc>
          <w:tcPr>
            <w:tcW w:w="4787" w:type="dxa"/>
          </w:tcPr>
          <w:p w14:paraId="3AF639B5" w14:textId="77777777" w:rsidR="00175B1C" w:rsidRPr="00DA627C" w:rsidRDefault="00175B1C" w:rsidP="00175B1C">
            <w:pPr>
              <w:pStyle w:val="Odstavecseseznamem"/>
              <w:numPr>
                <w:ilvl w:val="1"/>
                <w:numId w:val="3"/>
              </w:numPr>
              <w:tabs>
                <w:tab w:val="left" w:pos="993"/>
              </w:tabs>
              <w:ind w:left="709" w:firstLine="0"/>
              <w:jc w:val="both"/>
              <w:rPr>
                <w:sz w:val="24"/>
                <w:szCs w:val="24"/>
                <w:u w:val="single"/>
                <w:lang w:val="en-US"/>
              </w:rPr>
            </w:pPr>
            <w:r w:rsidRPr="00DA627C">
              <w:rPr>
                <w:sz w:val="24"/>
                <w:szCs w:val="24"/>
                <w:u w:val="single"/>
                <w:lang w:val="cs-CZ"/>
              </w:rPr>
              <w:t xml:space="preserve"> </w:t>
            </w:r>
            <w:r w:rsidRPr="00DA627C">
              <w:rPr>
                <w:sz w:val="24"/>
                <w:szCs w:val="24"/>
                <w:u w:val="single"/>
                <w:lang w:val="en-US"/>
              </w:rPr>
              <w:t>Termination</w:t>
            </w:r>
          </w:p>
        </w:tc>
        <w:tc>
          <w:tcPr>
            <w:tcW w:w="4960" w:type="dxa"/>
          </w:tcPr>
          <w:p w14:paraId="3AF639B6" w14:textId="77777777" w:rsidR="00175B1C" w:rsidRPr="00DA627C" w:rsidRDefault="00175B1C" w:rsidP="00175B1C">
            <w:pPr>
              <w:pStyle w:val="Odstavecseseznamem1"/>
              <w:tabs>
                <w:tab w:val="left" w:pos="993"/>
              </w:tabs>
              <w:spacing w:after="0" w:line="240" w:lineRule="auto"/>
              <w:ind w:left="709"/>
              <w:jc w:val="both"/>
              <w:rPr>
                <w:rFonts w:ascii="Times New Roman" w:hAnsi="Times New Roman"/>
                <w:sz w:val="24"/>
                <w:szCs w:val="24"/>
                <w:u w:val="single"/>
              </w:rPr>
            </w:pPr>
            <w:r w:rsidRPr="00DA627C">
              <w:rPr>
                <w:rFonts w:ascii="Times New Roman" w:hAnsi="Times New Roman"/>
                <w:sz w:val="24"/>
                <w:szCs w:val="24"/>
              </w:rPr>
              <w:t>15.2.</w:t>
            </w:r>
            <w:r w:rsidRPr="00DA627C">
              <w:rPr>
                <w:rFonts w:ascii="Times New Roman" w:hAnsi="Times New Roman"/>
                <w:sz w:val="24"/>
                <w:szCs w:val="24"/>
                <w:u w:val="single"/>
              </w:rPr>
              <w:t xml:space="preserve"> </w:t>
            </w:r>
            <w:r w:rsidRPr="00DA627C">
              <w:rPr>
                <w:rFonts w:ascii="Times New Roman" w:hAnsi="Times New Roman"/>
                <w:sz w:val="24"/>
                <w:szCs w:val="24"/>
                <w:u w:val="single"/>
                <w:lang w:val="en-GB"/>
              </w:rPr>
              <w:t xml:space="preserve">Ukončení </w:t>
            </w:r>
            <w:proofErr w:type="spellStart"/>
            <w:r w:rsidRPr="00DA627C">
              <w:rPr>
                <w:rFonts w:ascii="Times New Roman" w:hAnsi="Times New Roman"/>
                <w:sz w:val="24"/>
                <w:szCs w:val="24"/>
                <w:u w:val="single"/>
                <w:lang w:val="en-GB"/>
              </w:rPr>
              <w:t>platnosti</w:t>
            </w:r>
            <w:proofErr w:type="spellEnd"/>
          </w:p>
        </w:tc>
      </w:tr>
      <w:tr w:rsidR="00175B1C" w:rsidRPr="00DA627C" w14:paraId="3AF639BA" w14:textId="77777777" w:rsidTr="009C07EB">
        <w:trPr>
          <w:trHeight w:val="350"/>
        </w:trPr>
        <w:tc>
          <w:tcPr>
            <w:tcW w:w="4787" w:type="dxa"/>
          </w:tcPr>
          <w:p w14:paraId="3AF639B8" w14:textId="23FAC40E" w:rsidR="00175B1C" w:rsidRPr="00DA627C" w:rsidRDefault="00175B1C" w:rsidP="00175B1C">
            <w:pPr>
              <w:spacing w:after="120"/>
              <w:ind w:left="709"/>
              <w:jc w:val="both"/>
              <w:rPr>
                <w:sz w:val="24"/>
                <w:szCs w:val="24"/>
                <w:u w:val="single"/>
                <w:lang w:val="en-US"/>
              </w:rPr>
            </w:pPr>
            <w:r w:rsidRPr="00DA627C">
              <w:rPr>
                <w:rFonts w:eastAsia="Times New Roman"/>
                <w:sz w:val="24"/>
                <w:szCs w:val="24"/>
                <w:lang w:val="cs-CZ" w:eastAsia="cs-CZ"/>
              </w:rPr>
              <w:t xml:space="preserve">IQVIA and/or Sponsor may </w:t>
            </w:r>
            <w:proofErr w:type="spellStart"/>
            <w:r w:rsidRPr="00DA627C">
              <w:rPr>
                <w:rFonts w:eastAsia="Times New Roman"/>
                <w:sz w:val="24"/>
                <w:szCs w:val="24"/>
                <w:lang w:val="cs-CZ" w:eastAsia="cs-CZ"/>
              </w:rPr>
              <w:t>terminate</w:t>
            </w:r>
            <w:proofErr w:type="spellEnd"/>
            <w:r w:rsidRPr="00DA627C">
              <w:rPr>
                <w:rFonts w:eastAsia="Times New Roman"/>
                <w:sz w:val="24"/>
                <w:szCs w:val="24"/>
                <w:lang w:val="cs-CZ" w:eastAsia="cs-CZ"/>
              </w:rPr>
              <w:t xml:space="preserve"> this Agreement for any </w:t>
            </w:r>
            <w:proofErr w:type="spellStart"/>
            <w:r w:rsidRPr="00DA627C">
              <w:rPr>
                <w:rFonts w:eastAsia="Times New Roman"/>
                <w:sz w:val="24"/>
                <w:szCs w:val="24"/>
                <w:lang w:val="cs-CZ" w:eastAsia="cs-CZ"/>
              </w:rPr>
              <w:t>reason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effective</w:t>
            </w:r>
            <w:proofErr w:type="spellEnd"/>
            <w:r w:rsidRPr="00DA627C">
              <w:rPr>
                <w:rFonts w:eastAsia="Times New Roman"/>
                <w:sz w:val="24"/>
                <w:szCs w:val="24"/>
                <w:lang w:val="cs-CZ" w:eastAsia="cs-CZ"/>
              </w:rPr>
              <w:t xml:space="preserve"> immediately upon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notice</w:t>
            </w:r>
            <w:proofErr w:type="spellEnd"/>
            <w:r w:rsidRPr="00DA627C">
              <w:rPr>
                <w:rFonts w:eastAsia="Times New Roman"/>
                <w:sz w:val="24"/>
                <w:szCs w:val="24"/>
                <w:lang w:val="cs-CZ" w:eastAsia="cs-CZ"/>
              </w:rPr>
              <w:t xml:space="preserve">.  </w:t>
            </w:r>
          </w:p>
        </w:tc>
        <w:tc>
          <w:tcPr>
            <w:tcW w:w="4960" w:type="dxa"/>
          </w:tcPr>
          <w:p w14:paraId="3AF639B9" w14:textId="66401BC2" w:rsidR="00175B1C" w:rsidRPr="00DA627C" w:rsidRDefault="00175B1C" w:rsidP="00175B1C">
            <w:pPr>
              <w:spacing w:after="120"/>
              <w:ind w:left="709"/>
              <w:jc w:val="both"/>
              <w:rPr>
                <w:rFonts w:eastAsia="Times New Roman"/>
                <w:sz w:val="24"/>
                <w:szCs w:val="24"/>
                <w:lang w:val="cs-CZ" w:eastAsia="cs-CZ"/>
              </w:rPr>
            </w:pPr>
            <w:r w:rsidRPr="00DA627C">
              <w:rPr>
                <w:rFonts w:eastAsia="Times New Roman"/>
                <w:sz w:val="24"/>
                <w:szCs w:val="24"/>
                <w:lang w:val="cs-CZ" w:eastAsia="cs-CZ"/>
              </w:rPr>
              <w:t xml:space="preserve">IQVIA a/nebo Zadavatel jsou oprávněni ukončit platnost této Smlouvy z jakéhokoli důvodu s okamžitou účinností neprodleně na základě doručení písemného oznámení. </w:t>
            </w:r>
          </w:p>
        </w:tc>
      </w:tr>
      <w:tr w:rsidR="00175B1C" w:rsidRPr="00DA627C" w14:paraId="3AF639C2" w14:textId="77777777" w:rsidTr="009C07EB">
        <w:trPr>
          <w:trHeight w:val="350"/>
        </w:trPr>
        <w:tc>
          <w:tcPr>
            <w:tcW w:w="4787" w:type="dxa"/>
          </w:tcPr>
          <w:p w14:paraId="3AF639BB" w14:textId="0BC3E3F0" w:rsidR="00175B1C" w:rsidRPr="00DA627C" w:rsidRDefault="00175B1C" w:rsidP="00175B1C">
            <w:pPr>
              <w:pStyle w:val="Odstavecseseznamem1"/>
              <w:spacing w:after="120" w:line="240" w:lineRule="auto"/>
              <w:jc w:val="both"/>
              <w:rPr>
                <w:rFonts w:ascii="Times New Roman" w:hAnsi="Times New Roman"/>
                <w:sz w:val="24"/>
                <w:szCs w:val="24"/>
              </w:rPr>
            </w:pPr>
            <w:r w:rsidRPr="00DA627C">
              <w:rPr>
                <w:rFonts w:ascii="Times New Roman" w:hAnsi="Times New Roman"/>
                <w:sz w:val="24"/>
                <w:szCs w:val="24"/>
              </w:rPr>
              <w:t xml:space="preserve">The Site may terminate upon written notice if circumstances beyond the Site’s reasonable control prevent completion of the Study, or if it reasonably determines that it is unsafe to continue the Study. Upon receipt of notice of termination, the Site shall immediately cease any subject recruitment, follow the specified termination procedures, ensure that any required subject follow-up procedures are completed, and make all reasonable efforts to minimize further costs, and IQVIA shall make a final payment for visits or milestones properly performed pursuant to this Agreement in the amounts specified in Attachment A; provided, however, that </w:t>
            </w:r>
            <w:r w:rsidRPr="00DA627C">
              <w:rPr>
                <w:rFonts w:ascii="Times New Roman" w:hAnsi="Times New Roman"/>
                <w:sz w:val="24"/>
                <w:szCs w:val="24"/>
                <w:lang w:val="en-GB"/>
              </w:rPr>
              <w:t xml:space="preserve">Payments will be in each case reduced by ten (10 %) percent. This reduced amount shall represent a value of any/all activities related to close-out of the </w:t>
            </w:r>
            <w:proofErr w:type="gramStart"/>
            <w:r w:rsidRPr="00DA627C">
              <w:rPr>
                <w:rFonts w:ascii="Times New Roman" w:hAnsi="Times New Roman"/>
                <w:sz w:val="24"/>
                <w:szCs w:val="24"/>
                <w:lang w:val="en-GB"/>
              </w:rPr>
              <w:t>database,</w:t>
            </w:r>
            <w:r w:rsidRPr="00DA627C">
              <w:rPr>
                <w:rFonts w:ascii="Times New Roman" w:hAnsi="Times New Roman"/>
                <w:sz w:val="24"/>
                <w:szCs w:val="24"/>
              </w:rPr>
              <w:t xml:space="preserve"> and</w:t>
            </w:r>
            <w:proofErr w:type="gramEnd"/>
            <w:r w:rsidRPr="00DA627C">
              <w:rPr>
                <w:rFonts w:ascii="Times New Roman" w:hAnsi="Times New Roman"/>
                <w:sz w:val="24"/>
                <w:szCs w:val="24"/>
              </w:rPr>
              <w:t xml:space="preserve"> will be made upon the final acceptance by Sponsor of all CRF pages and all data clarifications issued and satisfaction of all other applicable conditions set forth </w:t>
            </w:r>
            <w:r w:rsidRPr="00DA627C">
              <w:rPr>
                <w:rFonts w:ascii="Times New Roman" w:hAnsi="Times New Roman"/>
                <w:sz w:val="24"/>
                <w:szCs w:val="24"/>
              </w:rPr>
              <w:lastRenderedPageBreak/>
              <w:t xml:space="preserve">herein.  If a material breach of this Agreement appears to have occurred and termination may be required, then, except to the extent that Study Subject safety may be jeopardized, IQVIA and/or Sponsor may suspend performance of all or part of this Agreement, including, but not limited to, subject enrollment. </w:t>
            </w:r>
          </w:p>
          <w:p w14:paraId="3AF639BC" w14:textId="77777777" w:rsidR="00175B1C" w:rsidRPr="00DA627C" w:rsidRDefault="00175B1C" w:rsidP="00175B1C">
            <w:pPr>
              <w:spacing w:after="120"/>
              <w:ind w:left="709"/>
              <w:jc w:val="both"/>
              <w:rPr>
                <w:rFonts w:eastAsia="Calibri"/>
                <w:sz w:val="24"/>
                <w:szCs w:val="24"/>
                <w:lang w:val="bg-BG"/>
              </w:rPr>
            </w:pPr>
          </w:p>
          <w:p w14:paraId="3AF639BD" w14:textId="77777777" w:rsidR="00175B1C" w:rsidRPr="00DA627C" w:rsidRDefault="00175B1C" w:rsidP="00175B1C">
            <w:pPr>
              <w:spacing w:after="120"/>
              <w:ind w:left="709"/>
              <w:jc w:val="both"/>
              <w:rPr>
                <w:rFonts w:eastAsia="Calibri"/>
                <w:sz w:val="24"/>
                <w:szCs w:val="24"/>
                <w:lang w:val="bg-BG"/>
              </w:rPr>
            </w:pPr>
          </w:p>
          <w:p w14:paraId="3AF639BE" w14:textId="77777777" w:rsidR="00175B1C" w:rsidRPr="00DA627C" w:rsidRDefault="00175B1C" w:rsidP="00175B1C">
            <w:pPr>
              <w:spacing w:after="120"/>
              <w:ind w:left="709"/>
              <w:jc w:val="both"/>
              <w:rPr>
                <w:rFonts w:eastAsia="Calibri"/>
                <w:sz w:val="24"/>
                <w:szCs w:val="24"/>
                <w:lang w:val="bg-BG"/>
              </w:rPr>
            </w:pPr>
          </w:p>
          <w:p w14:paraId="3AF639BF" w14:textId="77777777" w:rsidR="00175B1C" w:rsidRPr="00DA627C" w:rsidRDefault="00175B1C" w:rsidP="00175B1C">
            <w:pPr>
              <w:spacing w:after="120"/>
              <w:ind w:left="709"/>
              <w:jc w:val="both"/>
              <w:rPr>
                <w:rFonts w:eastAsia="Calibri"/>
                <w:sz w:val="24"/>
                <w:szCs w:val="24"/>
                <w:lang w:val="bg-BG"/>
              </w:rPr>
            </w:pPr>
          </w:p>
          <w:p w14:paraId="3AF639C0" w14:textId="77777777" w:rsidR="00175B1C" w:rsidRPr="00DA627C" w:rsidRDefault="00175B1C" w:rsidP="00175B1C">
            <w:pPr>
              <w:spacing w:after="120"/>
              <w:ind w:left="709"/>
              <w:jc w:val="both"/>
              <w:rPr>
                <w:rFonts w:eastAsia="Calibri"/>
                <w:sz w:val="24"/>
                <w:szCs w:val="24"/>
                <w:lang w:val="en-US"/>
              </w:rPr>
            </w:pPr>
          </w:p>
        </w:tc>
        <w:tc>
          <w:tcPr>
            <w:tcW w:w="4960" w:type="dxa"/>
          </w:tcPr>
          <w:p w14:paraId="3AF639C1" w14:textId="750C19DE" w:rsidR="00175B1C" w:rsidRPr="00DA627C" w:rsidRDefault="00175B1C" w:rsidP="00175B1C">
            <w:pPr>
              <w:pStyle w:val="Odstavecseseznamem1"/>
              <w:spacing w:after="120" w:line="240" w:lineRule="auto"/>
              <w:jc w:val="both"/>
              <w:rPr>
                <w:rFonts w:ascii="Times New Roman" w:hAnsi="Times New Roman"/>
                <w:sz w:val="24"/>
                <w:szCs w:val="24"/>
              </w:rPr>
            </w:pPr>
            <w:r w:rsidRPr="00DA627C">
              <w:rPr>
                <w:rFonts w:ascii="Times New Roman" w:hAnsi="Times New Roman"/>
                <w:sz w:val="24"/>
                <w:szCs w:val="24"/>
              </w:rPr>
              <w:lastRenderedPageBreak/>
              <w:t xml:space="preserve">Místo provádění klinického hodnocení je </w:t>
            </w:r>
            <w:proofErr w:type="spellStart"/>
            <w:r w:rsidRPr="00DA627C">
              <w:rPr>
                <w:rFonts w:ascii="Times New Roman" w:hAnsi="Times New Roman"/>
                <w:sz w:val="24"/>
                <w:szCs w:val="24"/>
              </w:rPr>
              <w:t>oprávněno</w:t>
            </w:r>
            <w:proofErr w:type="spellEnd"/>
            <w:r w:rsidRPr="00DA627C">
              <w:rPr>
                <w:rFonts w:ascii="Times New Roman" w:hAnsi="Times New Roman"/>
                <w:sz w:val="24"/>
                <w:szCs w:val="24"/>
              </w:rPr>
              <w:t xml:space="preserve"> ukončit </w:t>
            </w:r>
            <w:proofErr w:type="spellStart"/>
            <w:r w:rsidRPr="00DA627C">
              <w:rPr>
                <w:rFonts w:ascii="Times New Roman" w:hAnsi="Times New Roman"/>
                <w:sz w:val="24"/>
                <w:szCs w:val="24"/>
              </w:rPr>
              <w:t>platnost</w:t>
            </w:r>
            <w:proofErr w:type="spellEnd"/>
            <w:r w:rsidRPr="00DA627C">
              <w:rPr>
                <w:rFonts w:ascii="Times New Roman" w:hAnsi="Times New Roman"/>
                <w:sz w:val="24"/>
                <w:szCs w:val="24"/>
              </w:rPr>
              <w:t xml:space="preserve"> této Smlouvy </w:t>
            </w:r>
            <w:proofErr w:type="spellStart"/>
            <w:r w:rsidRPr="00DA627C">
              <w:rPr>
                <w:rFonts w:ascii="Times New Roman" w:hAnsi="Times New Roman"/>
                <w:sz w:val="24"/>
                <w:szCs w:val="24"/>
              </w:rPr>
              <w:t>písemným</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oznámením</w:t>
            </w:r>
            <w:proofErr w:type="spellEnd"/>
            <w:r w:rsidRPr="00DA627C">
              <w:rPr>
                <w:rFonts w:ascii="Times New Roman" w:hAnsi="Times New Roman"/>
                <w:sz w:val="24"/>
                <w:szCs w:val="24"/>
              </w:rPr>
              <w:t xml:space="preserve"> v případě, že </w:t>
            </w:r>
            <w:proofErr w:type="spellStart"/>
            <w:r w:rsidRPr="00DA627C">
              <w:rPr>
                <w:rFonts w:ascii="Times New Roman" w:hAnsi="Times New Roman"/>
                <w:sz w:val="24"/>
                <w:szCs w:val="24"/>
              </w:rPr>
              <w:t>okolnosti</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jež</w:t>
            </w:r>
            <w:proofErr w:type="spellEnd"/>
            <w:r w:rsidRPr="00DA627C">
              <w:rPr>
                <w:rFonts w:ascii="Times New Roman" w:hAnsi="Times New Roman"/>
                <w:sz w:val="24"/>
                <w:szCs w:val="24"/>
              </w:rPr>
              <w:t xml:space="preserve"> jsou </w:t>
            </w:r>
            <w:proofErr w:type="spellStart"/>
            <w:r w:rsidRPr="00DA627C">
              <w:rPr>
                <w:rFonts w:ascii="Times New Roman" w:hAnsi="Times New Roman"/>
                <w:sz w:val="24"/>
                <w:szCs w:val="24"/>
              </w:rPr>
              <w:t>svojí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povahou</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mimo</w:t>
            </w:r>
            <w:proofErr w:type="spellEnd"/>
            <w:r w:rsidRPr="00DA627C">
              <w:rPr>
                <w:rFonts w:ascii="Times New Roman" w:hAnsi="Times New Roman"/>
                <w:sz w:val="24"/>
                <w:szCs w:val="24"/>
              </w:rPr>
              <w:t xml:space="preserve"> možnost </w:t>
            </w:r>
            <w:proofErr w:type="spellStart"/>
            <w:r w:rsidRPr="00DA627C">
              <w:rPr>
                <w:rFonts w:ascii="Times New Roman" w:hAnsi="Times New Roman"/>
                <w:sz w:val="24"/>
                <w:szCs w:val="24"/>
              </w:rPr>
              <w:t>ovlivnění</w:t>
            </w:r>
            <w:proofErr w:type="spellEnd"/>
            <w:r w:rsidRPr="00DA627C">
              <w:rPr>
                <w:rFonts w:ascii="Times New Roman" w:hAnsi="Times New Roman"/>
                <w:sz w:val="24"/>
                <w:szCs w:val="24"/>
              </w:rPr>
              <w:t xml:space="preserve"> ze strany Místa provádění klinického hodnocení, </w:t>
            </w:r>
            <w:proofErr w:type="spellStart"/>
            <w:r w:rsidRPr="00DA627C">
              <w:rPr>
                <w:rFonts w:ascii="Times New Roman" w:hAnsi="Times New Roman"/>
                <w:sz w:val="24"/>
                <w:szCs w:val="24"/>
              </w:rPr>
              <w:t>zabrání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dokončení</w:t>
            </w:r>
            <w:proofErr w:type="spellEnd"/>
            <w:r w:rsidRPr="00DA627C">
              <w:rPr>
                <w:rFonts w:ascii="Times New Roman" w:hAnsi="Times New Roman"/>
                <w:sz w:val="24"/>
                <w:szCs w:val="24"/>
              </w:rPr>
              <w:t xml:space="preserve"> Studie, nebo v případě, že Místo provádění klinického hodnocení </w:t>
            </w:r>
            <w:proofErr w:type="spellStart"/>
            <w:r w:rsidRPr="00DA627C">
              <w:rPr>
                <w:rFonts w:ascii="Times New Roman" w:hAnsi="Times New Roman"/>
                <w:sz w:val="24"/>
                <w:szCs w:val="24"/>
              </w:rPr>
              <w:t>důvodně</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usoudí</w:t>
            </w:r>
            <w:proofErr w:type="spellEnd"/>
            <w:r w:rsidRPr="00DA627C">
              <w:rPr>
                <w:rFonts w:ascii="Times New Roman" w:hAnsi="Times New Roman"/>
                <w:sz w:val="24"/>
                <w:szCs w:val="24"/>
              </w:rPr>
              <w:t xml:space="preserve">, že </w:t>
            </w:r>
            <w:proofErr w:type="spellStart"/>
            <w:r w:rsidRPr="00DA627C">
              <w:rPr>
                <w:rFonts w:ascii="Times New Roman" w:hAnsi="Times New Roman"/>
                <w:sz w:val="24"/>
                <w:szCs w:val="24"/>
              </w:rPr>
              <w:t>pokračování</w:t>
            </w:r>
            <w:proofErr w:type="spellEnd"/>
            <w:r w:rsidRPr="00DA627C">
              <w:rPr>
                <w:rFonts w:ascii="Times New Roman" w:hAnsi="Times New Roman"/>
                <w:sz w:val="24"/>
                <w:szCs w:val="24"/>
              </w:rPr>
              <w:t xml:space="preserve"> ve Studii není </w:t>
            </w:r>
            <w:proofErr w:type="spellStart"/>
            <w:r w:rsidRPr="00DA627C">
              <w:rPr>
                <w:rFonts w:ascii="Times New Roman" w:hAnsi="Times New Roman"/>
                <w:sz w:val="24"/>
                <w:szCs w:val="24"/>
              </w:rPr>
              <w:t>bezpečné</w:t>
            </w:r>
            <w:proofErr w:type="spellEnd"/>
            <w:r w:rsidRPr="00DA627C">
              <w:rPr>
                <w:rFonts w:ascii="Times New Roman" w:hAnsi="Times New Roman"/>
                <w:sz w:val="24"/>
                <w:szCs w:val="24"/>
              </w:rPr>
              <w:t xml:space="preserve">. V </w:t>
            </w:r>
            <w:proofErr w:type="spellStart"/>
            <w:r w:rsidRPr="00DA627C">
              <w:rPr>
                <w:rFonts w:ascii="Times New Roman" w:hAnsi="Times New Roman"/>
                <w:sz w:val="24"/>
                <w:szCs w:val="24"/>
              </w:rPr>
              <w:t>návaznosti</w:t>
            </w:r>
            <w:proofErr w:type="spellEnd"/>
            <w:r w:rsidRPr="00DA627C">
              <w:rPr>
                <w:rFonts w:ascii="Times New Roman" w:hAnsi="Times New Roman"/>
                <w:sz w:val="24"/>
                <w:szCs w:val="24"/>
              </w:rPr>
              <w:t xml:space="preserve"> na doručení oznámení o ukončení </w:t>
            </w:r>
            <w:proofErr w:type="spellStart"/>
            <w:r w:rsidRPr="00DA627C">
              <w:rPr>
                <w:rFonts w:ascii="Times New Roman" w:hAnsi="Times New Roman"/>
                <w:sz w:val="24"/>
                <w:szCs w:val="24"/>
              </w:rPr>
              <w:t>platnosti</w:t>
            </w:r>
            <w:proofErr w:type="spellEnd"/>
            <w:r w:rsidRPr="00DA627C">
              <w:rPr>
                <w:rFonts w:ascii="Times New Roman" w:hAnsi="Times New Roman"/>
                <w:sz w:val="24"/>
                <w:szCs w:val="24"/>
              </w:rPr>
              <w:t xml:space="preserve"> Místo provádění klinického hodnocení </w:t>
            </w:r>
            <w:proofErr w:type="spellStart"/>
            <w:r w:rsidRPr="00DA627C">
              <w:rPr>
                <w:rFonts w:ascii="Times New Roman" w:hAnsi="Times New Roman"/>
                <w:sz w:val="24"/>
                <w:szCs w:val="24"/>
              </w:rPr>
              <w:t>neprodleně</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ukončí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jakýkoli</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nábor</w:t>
            </w:r>
            <w:proofErr w:type="spellEnd"/>
            <w:r w:rsidRPr="00DA627C">
              <w:rPr>
                <w:rFonts w:ascii="Times New Roman" w:hAnsi="Times New Roman"/>
                <w:sz w:val="24"/>
                <w:szCs w:val="24"/>
              </w:rPr>
              <w:t xml:space="preserve"> subjektů, bude </w:t>
            </w:r>
            <w:proofErr w:type="spellStart"/>
            <w:r w:rsidRPr="00DA627C">
              <w:rPr>
                <w:rFonts w:ascii="Times New Roman" w:hAnsi="Times New Roman"/>
                <w:sz w:val="24"/>
                <w:szCs w:val="24"/>
              </w:rPr>
              <w:t>jednat</w:t>
            </w:r>
            <w:proofErr w:type="spellEnd"/>
            <w:r w:rsidRPr="00DA627C">
              <w:rPr>
                <w:rFonts w:ascii="Times New Roman" w:hAnsi="Times New Roman"/>
                <w:sz w:val="24"/>
                <w:szCs w:val="24"/>
              </w:rPr>
              <w:t xml:space="preserve"> v souladu s </w:t>
            </w:r>
            <w:proofErr w:type="spellStart"/>
            <w:r w:rsidRPr="00DA627C">
              <w:rPr>
                <w:rFonts w:ascii="Times New Roman" w:hAnsi="Times New Roman"/>
                <w:sz w:val="24"/>
                <w:szCs w:val="24"/>
              </w:rPr>
              <w:t>definovanými</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postupy</w:t>
            </w:r>
            <w:proofErr w:type="spellEnd"/>
            <w:r w:rsidRPr="00DA627C">
              <w:rPr>
                <w:rFonts w:ascii="Times New Roman" w:hAnsi="Times New Roman"/>
                <w:sz w:val="24"/>
                <w:szCs w:val="24"/>
              </w:rPr>
              <w:t xml:space="preserve"> pro ukončení, </w:t>
            </w:r>
            <w:proofErr w:type="spellStart"/>
            <w:r w:rsidRPr="00DA627C">
              <w:rPr>
                <w:rFonts w:ascii="Times New Roman" w:hAnsi="Times New Roman"/>
                <w:sz w:val="24"/>
                <w:szCs w:val="24"/>
              </w:rPr>
              <w:t>zajistí</w:t>
            </w:r>
            <w:proofErr w:type="spellEnd"/>
            <w:r w:rsidRPr="00DA627C">
              <w:rPr>
                <w:rFonts w:ascii="Times New Roman" w:hAnsi="Times New Roman"/>
                <w:sz w:val="24"/>
                <w:szCs w:val="24"/>
              </w:rPr>
              <w:t xml:space="preserve">, že ve </w:t>
            </w:r>
            <w:proofErr w:type="spellStart"/>
            <w:r w:rsidRPr="00DA627C">
              <w:rPr>
                <w:rFonts w:ascii="Times New Roman" w:hAnsi="Times New Roman"/>
                <w:sz w:val="24"/>
                <w:szCs w:val="24"/>
              </w:rPr>
              <w:t>vztahu</w:t>
            </w:r>
            <w:proofErr w:type="spellEnd"/>
            <w:r w:rsidRPr="00DA627C">
              <w:rPr>
                <w:rFonts w:ascii="Times New Roman" w:hAnsi="Times New Roman"/>
                <w:sz w:val="24"/>
                <w:szCs w:val="24"/>
              </w:rPr>
              <w:t xml:space="preserve"> k </w:t>
            </w:r>
            <w:proofErr w:type="spellStart"/>
            <w:r w:rsidRPr="00DA627C">
              <w:rPr>
                <w:rFonts w:ascii="Times New Roman" w:hAnsi="Times New Roman"/>
                <w:sz w:val="24"/>
                <w:szCs w:val="24"/>
              </w:rPr>
              <w:t>subjektům</w:t>
            </w:r>
            <w:proofErr w:type="spellEnd"/>
            <w:r w:rsidRPr="00DA627C">
              <w:rPr>
                <w:rFonts w:ascii="Times New Roman" w:hAnsi="Times New Roman"/>
                <w:sz w:val="24"/>
                <w:szCs w:val="24"/>
              </w:rPr>
              <w:t xml:space="preserve"> Studie budou </w:t>
            </w:r>
            <w:proofErr w:type="spellStart"/>
            <w:r w:rsidRPr="00DA627C">
              <w:rPr>
                <w:rFonts w:ascii="Times New Roman" w:hAnsi="Times New Roman"/>
                <w:sz w:val="24"/>
                <w:szCs w:val="24"/>
              </w:rPr>
              <w:t>dokončeny</w:t>
            </w:r>
            <w:proofErr w:type="spellEnd"/>
            <w:r w:rsidRPr="00DA627C">
              <w:rPr>
                <w:rFonts w:ascii="Times New Roman" w:hAnsi="Times New Roman"/>
                <w:sz w:val="24"/>
                <w:szCs w:val="24"/>
              </w:rPr>
              <w:t xml:space="preserve"> jakékoli </w:t>
            </w:r>
            <w:proofErr w:type="spellStart"/>
            <w:r w:rsidRPr="00DA627C">
              <w:rPr>
                <w:rFonts w:ascii="Times New Roman" w:hAnsi="Times New Roman"/>
                <w:sz w:val="24"/>
                <w:szCs w:val="24"/>
              </w:rPr>
              <w:t>procesy</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kontrolní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povahy</w:t>
            </w:r>
            <w:proofErr w:type="spellEnd"/>
            <w:r w:rsidRPr="00DA627C">
              <w:rPr>
                <w:rFonts w:ascii="Times New Roman" w:hAnsi="Times New Roman"/>
                <w:sz w:val="24"/>
                <w:szCs w:val="24"/>
              </w:rPr>
              <w:t xml:space="preserve">, a </w:t>
            </w:r>
            <w:proofErr w:type="spellStart"/>
            <w:r w:rsidRPr="00DA627C">
              <w:rPr>
                <w:rFonts w:ascii="Times New Roman" w:hAnsi="Times New Roman"/>
                <w:sz w:val="24"/>
                <w:szCs w:val="24"/>
              </w:rPr>
              <w:t>vyvinou</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nezbytné</w:t>
            </w:r>
            <w:proofErr w:type="spellEnd"/>
            <w:r w:rsidRPr="00DA627C">
              <w:rPr>
                <w:rFonts w:ascii="Times New Roman" w:hAnsi="Times New Roman"/>
                <w:sz w:val="24"/>
                <w:szCs w:val="24"/>
              </w:rPr>
              <w:t xml:space="preserve"> úsilí za </w:t>
            </w:r>
            <w:proofErr w:type="spellStart"/>
            <w:r w:rsidRPr="00DA627C">
              <w:rPr>
                <w:rFonts w:ascii="Times New Roman" w:hAnsi="Times New Roman"/>
                <w:sz w:val="24"/>
                <w:szCs w:val="24"/>
              </w:rPr>
              <w:t>účelem</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limitace</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jakýchkoli</w:t>
            </w:r>
            <w:proofErr w:type="spellEnd"/>
            <w:r w:rsidRPr="00DA627C">
              <w:rPr>
                <w:rFonts w:ascii="Times New Roman" w:hAnsi="Times New Roman"/>
                <w:sz w:val="24"/>
                <w:szCs w:val="24"/>
              </w:rPr>
              <w:t xml:space="preserve"> dalších </w:t>
            </w:r>
            <w:proofErr w:type="spellStart"/>
            <w:r w:rsidRPr="00DA627C">
              <w:rPr>
                <w:rFonts w:ascii="Times New Roman" w:hAnsi="Times New Roman"/>
                <w:sz w:val="24"/>
                <w:szCs w:val="24"/>
              </w:rPr>
              <w:t>nákladů</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přičemž</w:t>
            </w:r>
            <w:proofErr w:type="spellEnd"/>
            <w:r w:rsidRPr="00DA627C">
              <w:rPr>
                <w:rFonts w:ascii="Times New Roman" w:hAnsi="Times New Roman"/>
                <w:sz w:val="24"/>
                <w:szCs w:val="24"/>
              </w:rPr>
              <w:t xml:space="preserve"> IQVIA </w:t>
            </w:r>
            <w:proofErr w:type="spellStart"/>
            <w:r w:rsidRPr="00DA627C">
              <w:rPr>
                <w:rFonts w:ascii="Times New Roman" w:hAnsi="Times New Roman"/>
                <w:sz w:val="24"/>
                <w:szCs w:val="24"/>
              </w:rPr>
              <w:t>provede</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závěrečnou</w:t>
            </w:r>
            <w:proofErr w:type="spellEnd"/>
            <w:r w:rsidRPr="00DA627C">
              <w:rPr>
                <w:rFonts w:ascii="Times New Roman" w:hAnsi="Times New Roman"/>
                <w:sz w:val="24"/>
                <w:szCs w:val="24"/>
              </w:rPr>
              <w:t xml:space="preserve"> úhradu za návštěvy a </w:t>
            </w:r>
            <w:proofErr w:type="spellStart"/>
            <w:r w:rsidRPr="00DA627C">
              <w:rPr>
                <w:rFonts w:ascii="Times New Roman" w:hAnsi="Times New Roman"/>
                <w:sz w:val="24"/>
                <w:szCs w:val="24"/>
              </w:rPr>
              <w:t>milníky</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jež</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byly</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řádně</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provedeny</w:t>
            </w:r>
            <w:proofErr w:type="spellEnd"/>
            <w:r w:rsidRPr="00DA627C">
              <w:rPr>
                <w:rFonts w:ascii="Times New Roman" w:hAnsi="Times New Roman"/>
                <w:sz w:val="24"/>
                <w:szCs w:val="24"/>
              </w:rPr>
              <w:t xml:space="preserve"> na základě a v souladu s </w:t>
            </w:r>
            <w:proofErr w:type="spellStart"/>
            <w:r w:rsidRPr="00DA627C">
              <w:rPr>
                <w:rFonts w:ascii="Times New Roman" w:hAnsi="Times New Roman"/>
                <w:sz w:val="24"/>
                <w:szCs w:val="24"/>
              </w:rPr>
              <w:t>touto</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Smlouvou</w:t>
            </w:r>
            <w:proofErr w:type="spellEnd"/>
            <w:r w:rsidRPr="00DA627C">
              <w:rPr>
                <w:rFonts w:ascii="Times New Roman" w:hAnsi="Times New Roman"/>
                <w:sz w:val="24"/>
                <w:szCs w:val="24"/>
              </w:rPr>
              <w:t xml:space="preserve">, a to ve výši </w:t>
            </w:r>
            <w:proofErr w:type="spellStart"/>
            <w:r w:rsidRPr="00DA627C">
              <w:rPr>
                <w:rFonts w:ascii="Times New Roman" w:hAnsi="Times New Roman"/>
                <w:sz w:val="24"/>
                <w:szCs w:val="24"/>
              </w:rPr>
              <w:t>částek</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definovaných</w:t>
            </w:r>
            <w:proofErr w:type="spellEnd"/>
            <w:r w:rsidRPr="00DA627C">
              <w:rPr>
                <w:rFonts w:ascii="Times New Roman" w:hAnsi="Times New Roman"/>
                <w:sz w:val="24"/>
                <w:szCs w:val="24"/>
              </w:rPr>
              <w:t xml:space="preserve">  v </w:t>
            </w:r>
            <w:proofErr w:type="spellStart"/>
            <w:r w:rsidRPr="00DA627C">
              <w:rPr>
                <w:rFonts w:ascii="Times New Roman" w:hAnsi="Times New Roman"/>
                <w:sz w:val="24"/>
                <w:szCs w:val="24"/>
              </w:rPr>
              <w:t>Příloze</w:t>
            </w:r>
            <w:proofErr w:type="spellEnd"/>
            <w:r w:rsidRPr="00DA627C">
              <w:rPr>
                <w:rFonts w:ascii="Times New Roman" w:hAnsi="Times New Roman"/>
                <w:sz w:val="24"/>
                <w:szCs w:val="24"/>
              </w:rPr>
              <w:t xml:space="preserve"> A; avšak za podmínky, že Platby budou v </w:t>
            </w:r>
            <w:proofErr w:type="spellStart"/>
            <w:r w:rsidRPr="00DA627C">
              <w:rPr>
                <w:rFonts w:ascii="Times New Roman" w:hAnsi="Times New Roman"/>
                <w:sz w:val="24"/>
                <w:szCs w:val="24"/>
              </w:rPr>
              <w:t>každém</w:t>
            </w:r>
            <w:proofErr w:type="spellEnd"/>
            <w:r w:rsidRPr="00DA627C">
              <w:rPr>
                <w:rFonts w:ascii="Times New Roman" w:hAnsi="Times New Roman"/>
                <w:sz w:val="24"/>
                <w:szCs w:val="24"/>
              </w:rPr>
              <w:t xml:space="preserve"> případě sníženy o částku ve výši </w:t>
            </w:r>
            <w:proofErr w:type="spellStart"/>
            <w:r w:rsidRPr="00DA627C">
              <w:rPr>
                <w:rFonts w:ascii="Times New Roman" w:hAnsi="Times New Roman"/>
                <w:sz w:val="24"/>
                <w:szCs w:val="24"/>
              </w:rPr>
              <w:t>deseti</w:t>
            </w:r>
            <w:proofErr w:type="spellEnd"/>
            <w:r w:rsidRPr="00DA627C">
              <w:rPr>
                <w:rFonts w:ascii="Times New Roman" w:hAnsi="Times New Roman"/>
                <w:sz w:val="24"/>
                <w:szCs w:val="24"/>
              </w:rPr>
              <w:t xml:space="preserve"> (10 </w:t>
            </w:r>
            <w:r w:rsidRPr="00DA627C">
              <w:rPr>
                <w:rFonts w:ascii="Times New Roman" w:hAnsi="Times New Roman"/>
                <w:sz w:val="24"/>
                <w:szCs w:val="24"/>
              </w:rPr>
              <w:lastRenderedPageBreak/>
              <w:t xml:space="preserve">%) procent. </w:t>
            </w:r>
            <w:proofErr w:type="spellStart"/>
            <w:r w:rsidRPr="00DA627C">
              <w:rPr>
                <w:rFonts w:ascii="Times New Roman" w:hAnsi="Times New Roman"/>
                <w:iCs/>
                <w:sz w:val="24"/>
                <w:szCs w:val="24"/>
              </w:rPr>
              <w:t>Takto</w:t>
            </w:r>
            <w:proofErr w:type="spellEnd"/>
            <w:r w:rsidRPr="00DA627C">
              <w:rPr>
                <w:rFonts w:ascii="Times New Roman" w:hAnsi="Times New Roman"/>
                <w:iCs/>
                <w:sz w:val="24"/>
                <w:szCs w:val="24"/>
              </w:rPr>
              <w:t xml:space="preserve"> snížená částka bude </w:t>
            </w:r>
            <w:proofErr w:type="spellStart"/>
            <w:r w:rsidRPr="00DA627C">
              <w:rPr>
                <w:rFonts w:ascii="Times New Roman" w:hAnsi="Times New Roman"/>
                <w:iCs/>
                <w:sz w:val="24"/>
                <w:szCs w:val="24"/>
              </w:rPr>
              <w:t>představovat</w:t>
            </w:r>
            <w:proofErr w:type="spellEnd"/>
            <w:r w:rsidRPr="00DA627C">
              <w:rPr>
                <w:rFonts w:ascii="Times New Roman" w:hAnsi="Times New Roman"/>
                <w:iCs/>
                <w:sz w:val="24"/>
                <w:szCs w:val="24"/>
              </w:rPr>
              <w:t xml:space="preserve"> hodnotu veškerých </w:t>
            </w:r>
            <w:proofErr w:type="spellStart"/>
            <w:r w:rsidRPr="00DA627C">
              <w:rPr>
                <w:rFonts w:ascii="Times New Roman" w:hAnsi="Times New Roman"/>
                <w:iCs/>
                <w:sz w:val="24"/>
                <w:szCs w:val="24"/>
              </w:rPr>
              <w:t>činností</w:t>
            </w:r>
            <w:proofErr w:type="spellEnd"/>
            <w:r w:rsidRPr="00DA627C">
              <w:rPr>
                <w:rFonts w:ascii="Times New Roman" w:hAnsi="Times New Roman"/>
                <w:iCs/>
                <w:sz w:val="24"/>
                <w:szCs w:val="24"/>
              </w:rPr>
              <w:t xml:space="preserve"> </w:t>
            </w:r>
            <w:proofErr w:type="spellStart"/>
            <w:r w:rsidRPr="00DA627C">
              <w:rPr>
                <w:rFonts w:ascii="Times New Roman" w:hAnsi="Times New Roman"/>
                <w:iCs/>
                <w:sz w:val="24"/>
                <w:szCs w:val="24"/>
              </w:rPr>
              <w:t>spojených</w:t>
            </w:r>
            <w:proofErr w:type="spellEnd"/>
            <w:r w:rsidRPr="00DA627C">
              <w:rPr>
                <w:rFonts w:ascii="Times New Roman" w:hAnsi="Times New Roman"/>
                <w:iCs/>
                <w:sz w:val="24"/>
                <w:szCs w:val="24"/>
              </w:rPr>
              <w:t xml:space="preserve"> s uzavřením databáze, </w:t>
            </w:r>
            <w:r w:rsidRPr="00DA627C">
              <w:rPr>
                <w:rFonts w:ascii="Times New Roman" w:hAnsi="Times New Roman"/>
                <w:sz w:val="24"/>
                <w:szCs w:val="24"/>
              </w:rPr>
              <w:t xml:space="preserve">a bude </w:t>
            </w:r>
            <w:proofErr w:type="spellStart"/>
            <w:r w:rsidRPr="00DA627C">
              <w:rPr>
                <w:rFonts w:ascii="Times New Roman" w:hAnsi="Times New Roman"/>
                <w:sz w:val="24"/>
                <w:szCs w:val="24"/>
              </w:rPr>
              <w:t>poskytnuta</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poté</w:t>
            </w:r>
            <w:proofErr w:type="spellEnd"/>
            <w:r w:rsidRPr="00DA627C">
              <w:rPr>
                <w:rFonts w:ascii="Times New Roman" w:hAnsi="Times New Roman"/>
                <w:sz w:val="24"/>
                <w:szCs w:val="24"/>
              </w:rPr>
              <w:t xml:space="preserve">, co Zadavatel </w:t>
            </w:r>
            <w:proofErr w:type="spellStart"/>
            <w:r w:rsidRPr="00DA627C">
              <w:rPr>
                <w:rFonts w:ascii="Times New Roman" w:hAnsi="Times New Roman"/>
                <w:sz w:val="24"/>
                <w:szCs w:val="24"/>
              </w:rPr>
              <w:t>schválí</w:t>
            </w:r>
            <w:proofErr w:type="spellEnd"/>
            <w:r w:rsidRPr="00DA627C">
              <w:rPr>
                <w:rFonts w:ascii="Times New Roman" w:hAnsi="Times New Roman"/>
                <w:sz w:val="24"/>
                <w:szCs w:val="24"/>
              </w:rPr>
              <w:t xml:space="preserve"> veškeré </w:t>
            </w:r>
            <w:proofErr w:type="spellStart"/>
            <w:r w:rsidRPr="00DA627C">
              <w:rPr>
                <w:rFonts w:ascii="Times New Roman" w:hAnsi="Times New Roman"/>
                <w:sz w:val="24"/>
                <w:szCs w:val="24"/>
              </w:rPr>
              <w:t>stránky</w:t>
            </w:r>
            <w:proofErr w:type="spellEnd"/>
            <w:r w:rsidRPr="00DA627C">
              <w:rPr>
                <w:rFonts w:ascii="Times New Roman" w:hAnsi="Times New Roman"/>
                <w:sz w:val="24"/>
                <w:szCs w:val="24"/>
              </w:rPr>
              <w:t xml:space="preserve"> formulářů CRF, </w:t>
            </w:r>
            <w:r w:rsidRPr="00DA627C">
              <w:rPr>
                <w:rFonts w:ascii="Times New Roman" w:hAnsi="Times New Roman"/>
                <w:iCs/>
                <w:sz w:val="24"/>
                <w:szCs w:val="24"/>
              </w:rPr>
              <w:t xml:space="preserve">a </w:t>
            </w:r>
            <w:proofErr w:type="spellStart"/>
            <w:r w:rsidRPr="00DA627C">
              <w:rPr>
                <w:rFonts w:ascii="Times New Roman" w:hAnsi="Times New Roman"/>
                <w:iCs/>
                <w:sz w:val="24"/>
                <w:szCs w:val="24"/>
              </w:rPr>
              <w:t>dále</w:t>
            </w:r>
            <w:proofErr w:type="spellEnd"/>
            <w:r w:rsidRPr="00DA627C">
              <w:rPr>
                <w:rFonts w:ascii="Times New Roman" w:hAnsi="Times New Roman"/>
                <w:iCs/>
                <w:sz w:val="24"/>
                <w:szCs w:val="24"/>
              </w:rPr>
              <w:t xml:space="preserve"> </w:t>
            </w:r>
            <w:proofErr w:type="spellStart"/>
            <w:r w:rsidRPr="00DA627C">
              <w:rPr>
                <w:rFonts w:ascii="Times New Roman" w:hAnsi="Times New Roman"/>
                <w:iCs/>
                <w:sz w:val="24"/>
                <w:szCs w:val="24"/>
              </w:rPr>
              <w:t>poté</w:t>
            </w:r>
            <w:proofErr w:type="spellEnd"/>
            <w:r w:rsidRPr="00DA627C">
              <w:rPr>
                <w:rFonts w:ascii="Times New Roman" w:hAnsi="Times New Roman"/>
                <w:iCs/>
                <w:sz w:val="24"/>
                <w:szCs w:val="24"/>
              </w:rPr>
              <w:t xml:space="preserve">, co </w:t>
            </w:r>
            <w:r w:rsidRPr="00DA627C">
              <w:rPr>
                <w:rFonts w:ascii="Times New Roman" w:hAnsi="Times New Roman"/>
                <w:sz w:val="24"/>
                <w:szCs w:val="24"/>
              </w:rPr>
              <w:t xml:space="preserve">budou </w:t>
            </w:r>
            <w:proofErr w:type="spellStart"/>
            <w:r w:rsidRPr="00DA627C">
              <w:rPr>
                <w:rFonts w:ascii="Times New Roman" w:hAnsi="Times New Roman"/>
                <w:sz w:val="24"/>
                <w:szCs w:val="24"/>
              </w:rPr>
              <w:t>poskytnuta</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veškerá</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vyjasnění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dat</w:t>
            </w:r>
            <w:proofErr w:type="spellEnd"/>
            <w:r w:rsidRPr="00DA627C">
              <w:rPr>
                <w:rFonts w:ascii="Times New Roman" w:hAnsi="Times New Roman"/>
                <w:sz w:val="24"/>
                <w:szCs w:val="24"/>
              </w:rPr>
              <w:t xml:space="preserve"> a </w:t>
            </w:r>
            <w:proofErr w:type="spellStart"/>
            <w:r w:rsidRPr="00DA627C">
              <w:rPr>
                <w:rFonts w:ascii="Times New Roman" w:hAnsi="Times New Roman"/>
                <w:sz w:val="24"/>
                <w:szCs w:val="24"/>
              </w:rPr>
              <w:t>dále</w:t>
            </w:r>
            <w:proofErr w:type="spellEnd"/>
            <w:r w:rsidRPr="00DA627C">
              <w:rPr>
                <w:rFonts w:ascii="Times New Roman" w:hAnsi="Times New Roman"/>
                <w:sz w:val="24"/>
                <w:szCs w:val="24"/>
              </w:rPr>
              <w:t xml:space="preserve"> dojde ke splnění veškerých ostatních podmínek, </w:t>
            </w:r>
            <w:proofErr w:type="spellStart"/>
            <w:r w:rsidRPr="00DA627C">
              <w:rPr>
                <w:rFonts w:ascii="Times New Roman" w:hAnsi="Times New Roman"/>
                <w:sz w:val="24"/>
                <w:szCs w:val="24"/>
              </w:rPr>
              <w:t>jež</w:t>
            </w:r>
            <w:proofErr w:type="spellEnd"/>
            <w:r w:rsidRPr="00DA627C">
              <w:rPr>
                <w:rFonts w:ascii="Times New Roman" w:hAnsi="Times New Roman"/>
                <w:sz w:val="24"/>
                <w:szCs w:val="24"/>
              </w:rPr>
              <w:t xml:space="preserve"> jsou </w:t>
            </w:r>
            <w:proofErr w:type="spellStart"/>
            <w:r w:rsidRPr="00DA627C">
              <w:rPr>
                <w:rFonts w:ascii="Times New Roman" w:hAnsi="Times New Roman"/>
                <w:sz w:val="24"/>
                <w:szCs w:val="24"/>
              </w:rPr>
              <w:t>stanoveny</w:t>
            </w:r>
            <w:proofErr w:type="spellEnd"/>
            <w:r w:rsidRPr="00DA627C">
              <w:rPr>
                <w:rFonts w:ascii="Times New Roman" w:hAnsi="Times New Roman"/>
                <w:sz w:val="24"/>
                <w:szCs w:val="24"/>
              </w:rPr>
              <w:t xml:space="preserve"> v této Smlouvě.  V případě, že dojde ke </w:t>
            </w:r>
            <w:proofErr w:type="spellStart"/>
            <w:r w:rsidRPr="00DA627C">
              <w:rPr>
                <w:rFonts w:ascii="Times New Roman" w:hAnsi="Times New Roman"/>
                <w:sz w:val="24"/>
                <w:szCs w:val="24"/>
              </w:rPr>
              <w:t>vzniku</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domnění</w:t>
            </w:r>
            <w:proofErr w:type="spellEnd"/>
            <w:r w:rsidRPr="00DA627C">
              <w:rPr>
                <w:rFonts w:ascii="Times New Roman" w:hAnsi="Times New Roman"/>
                <w:sz w:val="24"/>
                <w:szCs w:val="24"/>
              </w:rPr>
              <w:t xml:space="preserve">, že </w:t>
            </w:r>
            <w:proofErr w:type="spellStart"/>
            <w:r w:rsidRPr="00DA627C">
              <w:rPr>
                <w:rFonts w:ascii="Times New Roman" w:hAnsi="Times New Roman"/>
                <w:sz w:val="24"/>
                <w:szCs w:val="24"/>
              </w:rPr>
              <w:t>došlo</w:t>
            </w:r>
            <w:proofErr w:type="spellEnd"/>
            <w:r w:rsidRPr="00DA627C">
              <w:rPr>
                <w:rFonts w:ascii="Times New Roman" w:hAnsi="Times New Roman"/>
                <w:sz w:val="24"/>
                <w:szCs w:val="24"/>
              </w:rPr>
              <w:t xml:space="preserve"> k </w:t>
            </w:r>
            <w:proofErr w:type="spellStart"/>
            <w:r w:rsidRPr="00DA627C">
              <w:rPr>
                <w:rFonts w:ascii="Times New Roman" w:hAnsi="Times New Roman"/>
                <w:sz w:val="24"/>
                <w:szCs w:val="24"/>
              </w:rPr>
              <w:t>podstatnému</w:t>
            </w:r>
            <w:proofErr w:type="spellEnd"/>
            <w:r w:rsidRPr="00DA627C">
              <w:rPr>
                <w:rFonts w:ascii="Times New Roman" w:hAnsi="Times New Roman"/>
                <w:sz w:val="24"/>
                <w:szCs w:val="24"/>
              </w:rPr>
              <w:t xml:space="preserve"> porušení této Smlouvy a může tak </w:t>
            </w:r>
            <w:proofErr w:type="spellStart"/>
            <w:r w:rsidRPr="00DA627C">
              <w:rPr>
                <w:rFonts w:ascii="Times New Roman" w:hAnsi="Times New Roman"/>
                <w:sz w:val="24"/>
                <w:szCs w:val="24"/>
              </w:rPr>
              <w:t>dojít</w:t>
            </w:r>
            <w:proofErr w:type="spellEnd"/>
            <w:r w:rsidRPr="00DA627C">
              <w:rPr>
                <w:rFonts w:ascii="Times New Roman" w:hAnsi="Times New Roman"/>
                <w:sz w:val="24"/>
                <w:szCs w:val="24"/>
              </w:rPr>
              <w:t xml:space="preserve"> k ukončení </w:t>
            </w:r>
            <w:proofErr w:type="spellStart"/>
            <w:r w:rsidRPr="00DA627C">
              <w:rPr>
                <w:rFonts w:ascii="Times New Roman" w:hAnsi="Times New Roman"/>
                <w:sz w:val="24"/>
                <w:szCs w:val="24"/>
              </w:rPr>
              <w:t>platnosti</w:t>
            </w:r>
            <w:proofErr w:type="spellEnd"/>
            <w:r w:rsidRPr="00DA627C">
              <w:rPr>
                <w:rFonts w:ascii="Times New Roman" w:hAnsi="Times New Roman"/>
                <w:sz w:val="24"/>
                <w:szCs w:val="24"/>
              </w:rPr>
              <w:t xml:space="preserve"> této Smlouvy, </w:t>
            </w:r>
            <w:proofErr w:type="spellStart"/>
            <w:r w:rsidRPr="00DA627C">
              <w:rPr>
                <w:rFonts w:ascii="Times New Roman" w:hAnsi="Times New Roman"/>
                <w:sz w:val="24"/>
                <w:szCs w:val="24"/>
              </w:rPr>
              <w:t>pak</w:t>
            </w:r>
            <w:proofErr w:type="spellEnd"/>
            <w:r w:rsidRPr="00DA627C">
              <w:rPr>
                <w:rFonts w:ascii="Times New Roman" w:hAnsi="Times New Roman"/>
                <w:sz w:val="24"/>
                <w:szCs w:val="24"/>
              </w:rPr>
              <w:t xml:space="preserve"> s </w:t>
            </w:r>
            <w:proofErr w:type="spellStart"/>
            <w:r w:rsidRPr="00DA627C">
              <w:rPr>
                <w:rFonts w:ascii="Times New Roman" w:hAnsi="Times New Roman"/>
                <w:sz w:val="24"/>
                <w:szCs w:val="24"/>
              </w:rPr>
              <w:t>výjimkou</w:t>
            </w:r>
            <w:proofErr w:type="spellEnd"/>
            <w:r w:rsidRPr="00DA627C">
              <w:rPr>
                <w:rFonts w:ascii="Times New Roman" w:hAnsi="Times New Roman"/>
                <w:sz w:val="24"/>
                <w:szCs w:val="24"/>
              </w:rPr>
              <w:t xml:space="preserve"> a v </w:t>
            </w:r>
            <w:proofErr w:type="spellStart"/>
            <w:r w:rsidRPr="00DA627C">
              <w:rPr>
                <w:rFonts w:ascii="Times New Roman" w:hAnsi="Times New Roman"/>
                <w:sz w:val="24"/>
                <w:szCs w:val="24"/>
              </w:rPr>
              <w:t>rozsahu</w:t>
            </w:r>
            <w:proofErr w:type="spellEnd"/>
            <w:r w:rsidRPr="00DA627C">
              <w:rPr>
                <w:rFonts w:ascii="Times New Roman" w:hAnsi="Times New Roman"/>
                <w:sz w:val="24"/>
                <w:szCs w:val="24"/>
              </w:rPr>
              <w:t xml:space="preserve">, v </w:t>
            </w:r>
            <w:proofErr w:type="spellStart"/>
            <w:r w:rsidRPr="00DA627C">
              <w:rPr>
                <w:rFonts w:ascii="Times New Roman" w:hAnsi="Times New Roman"/>
                <w:sz w:val="24"/>
                <w:szCs w:val="24"/>
              </w:rPr>
              <w:t>jakém</w:t>
            </w:r>
            <w:proofErr w:type="spellEnd"/>
            <w:r w:rsidRPr="00DA627C">
              <w:rPr>
                <w:rFonts w:ascii="Times New Roman" w:hAnsi="Times New Roman"/>
                <w:sz w:val="24"/>
                <w:szCs w:val="24"/>
              </w:rPr>
              <w:t xml:space="preserve"> může být </w:t>
            </w:r>
            <w:proofErr w:type="spellStart"/>
            <w:r w:rsidRPr="00DA627C">
              <w:rPr>
                <w:rFonts w:ascii="Times New Roman" w:hAnsi="Times New Roman"/>
                <w:sz w:val="24"/>
                <w:szCs w:val="24"/>
              </w:rPr>
              <w:t>ohrožena</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bezpečnost</w:t>
            </w:r>
            <w:proofErr w:type="spellEnd"/>
            <w:r w:rsidRPr="00DA627C">
              <w:rPr>
                <w:rFonts w:ascii="Times New Roman" w:hAnsi="Times New Roman"/>
                <w:sz w:val="24"/>
                <w:szCs w:val="24"/>
              </w:rPr>
              <w:t xml:space="preserve"> Subjektů studie, IQVIA a/nebo Zadavatel mohou </w:t>
            </w:r>
            <w:proofErr w:type="spellStart"/>
            <w:r w:rsidRPr="00DA627C">
              <w:rPr>
                <w:rFonts w:ascii="Times New Roman" w:hAnsi="Times New Roman"/>
                <w:sz w:val="24"/>
                <w:szCs w:val="24"/>
              </w:rPr>
              <w:t>přerušit</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naplnění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celé</w:t>
            </w:r>
            <w:proofErr w:type="spellEnd"/>
            <w:r w:rsidRPr="00DA627C">
              <w:rPr>
                <w:rFonts w:ascii="Times New Roman" w:hAnsi="Times New Roman"/>
                <w:sz w:val="24"/>
                <w:szCs w:val="24"/>
              </w:rPr>
              <w:t xml:space="preserve"> či části této Smlouvy, </w:t>
            </w:r>
            <w:proofErr w:type="spellStart"/>
            <w:r w:rsidRPr="00DA627C">
              <w:rPr>
                <w:rFonts w:ascii="Times New Roman" w:hAnsi="Times New Roman"/>
                <w:sz w:val="24"/>
                <w:szCs w:val="24"/>
              </w:rPr>
              <w:t>zejména</w:t>
            </w:r>
            <w:proofErr w:type="spellEnd"/>
            <w:r w:rsidRPr="00DA627C">
              <w:rPr>
                <w:rFonts w:ascii="Times New Roman" w:hAnsi="Times New Roman"/>
                <w:sz w:val="24"/>
                <w:szCs w:val="24"/>
              </w:rPr>
              <w:t xml:space="preserve"> včetně </w:t>
            </w:r>
            <w:proofErr w:type="spellStart"/>
            <w:r w:rsidRPr="00DA627C">
              <w:rPr>
                <w:rFonts w:ascii="Times New Roman" w:hAnsi="Times New Roman"/>
                <w:sz w:val="24"/>
                <w:szCs w:val="24"/>
              </w:rPr>
              <w:t>zařazování</w:t>
            </w:r>
            <w:proofErr w:type="spellEnd"/>
            <w:r w:rsidRPr="00DA627C">
              <w:rPr>
                <w:rFonts w:ascii="Times New Roman" w:hAnsi="Times New Roman"/>
                <w:sz w:val="24"/>
                <w:szCs w:val="24"/>
              </w:rPr>
              <w:t xml:space="preserve"> Subjektů studie. </w:t>
            </w:r>
          </w:p>
        </w:tc>
      </w:tr>
      <w:tr w:rsidR="00175B1C" w:rsidRPr="00DA627C" w14:paraId="3AF639C5" w14:textId="77777777" w:rsidTr="009C07EB">
        <w:trPr>
          <w:trHeight w:val="350"/>
        </w:trPr>
        <w:tc>
          <w:tcPr>
            <w:tcW w:w="4787" w:type="dxa"/>
          </w:tcPr>
          <w:p w14:paraId="3AF639C3" w14:textId="77777777" w:rsidR="00175B1C" w:rsidRPr="00DA627C" w:rsidRDefault="00175B1C" w:rsidP="00175B1C">
            <w:pPr>
              <w:pStyle w:val="Odstavecseseznamem"/>
              <w:numPr>
                <w:ilvl w:val="0"/>
                <w:numId w:val="3"/>
              </w:numPr>
              <w:spacing w:after="120"/>
              <w:ind w:left="0" w:firstLine="0"/>
              <w:jc w:val="both"/>
              <w:rPr>
                <w:b/>
                <w:smallCaps/>
                <w:sz w:val="24"/>
                <w:szCs w:val="24"/>
                <w:u w:val="single"/>
                <w:lang w:val="en-US"/>
              </w:rPr>
            </w:pPr>
            <w:r w:rsidRPr="00DA627C">
              <w:rPr>
                <w:b/>
                <w:smallCaps/>
                <w:sz w:val="24"/>
                <w:szCs w:val="24"/>
                <w:u w:val="single"/>
                <w:lang w:val="en-US"/>
              </w:rPr>
              <w:lastRenderedPageBreak/>
              <w:t>Notice</w:t>
            </w:r>
          </w:p>
        </w:tc>
        <w:tc>
          <w:tcPr>
            <w:tcW w:w="4960" w:type="dxa"/>
          </w:tcPr>
          <w:p w14:paraId="3AF639C4" w14:textId="77777777" w:rsidR="00175B1C" w:rsidRPr="00DA627C" w:rsidRDefault="00175B1C" w:rsidP="00175B1C">
            <w:pPr>
              <w:tabs>
                <w:tab w:val="left" w:pos="778"/>
              </w:tabs>
              <w:spacing w:after="120"/>
              <w:ind w:left="360"/>
              <w:contextualSpacing/>
              <w:jc w:val="both"/>
              <w:rPr>
                <w:rFonts w:eastAsia="Times New Roman"/>
                <w:b/>
                <w:smallCaps/>
                <w:sz w:val="24"/>
                <w:szCs w:val="24"/>
                <w:u w:val="single"/>
                <w:lang w:val="cs-CZ" w:eastAsia="cs-CZ"/>
              </w:rPr>
            </w:pPr>
            <w:r w:rsidRPr="00DA627C">
              <w:rPr>
                <w:b/>
                <w:smallCaps/>
                <w:sz w:val="24"/>
                <w:szCs w:val="24"/>
                <w:lang w:val="en-US"/>
              </w:rPr>
              <w:t xml:space="preserve">16.    </w:t>
            </w:r>
            <w:r w:rsidRPr="00DA627C">
              <w:rPr>
                <w:rFonts w:eastAsia="Times New Roman"/>
                <w:b/>
                <w:smallCaps/>
                <w:sz w:val="24"/>
                <w:szCs w:val="24"/>
                <w:u w:val="single"/>
                <w:lang w:val="cs-CZ" w:eastAsia="cs-CZ"/>
              </w:rPr>
              <w:t>Oznámení</w:t>
            </w:r>
          </w:p>
        </w:tc>
      </w:tr>
      <w:tr w:rsidR="00175B1C" w:rsidRPr="00DA627C" w14:paraId="3AF639C8" w14:textId="77777777" w:rsidTr="009C07EB">
        <w:trPr>
          <w:trHeight w:val="350"/>
        </w:trPr>
        <w:tc>
          <w:tcPr>
            <w:tcW w:w="4787" w:type="dxa"/>
          </w:tcPr>
          <w:p w14:paraId="3AF639C6" w14:textId="77777777" w:rsidR="00175B1C" w:rsidRPr="00DA627C" w:rsidRDefault="00175B1C" w:rsidP="00175B1C">
            <w:pPr>
              <w:ind w:left="709" w:firstLine="11"/>
              <w:jc w:val="both"/>
              <w:rPr>
                <w:sz w:val="24"/>
                <w:szCs w:val="24"/>
                <w:lang w:val="en-US"/>
              </w:rPr>
            </w:pPr>
            <w:r w:rsidRPr="00DA627C">
              <w:rPr>
                <w:sz w:val="24"/>
                <w:szCs w:val="24"/>
                <w:lang w:val="en-US"/>
              </w:rPr>
              <w:t xml:space="preserve">Any notices required or permitted to be given hereunder shall be given in writing and shall be delivered: </w:t>
            </w:r>
          </w:p>
        </w:tc>
        <w:tc>
          <w:tcPr>
            <w:tcW w:w="4960" w:type="dxa"/>
          </w:tcPr>
          <w:p w14:paraId="3AF639C7" w14:textId="77777777" w:rsidR="00175B1C" w:rsidRPr="00DA627C" w:rsidRDefault="00175B1C" w:rsidP="00175B1C">
            <w:pPr>
              <w:tabs>
                <w:tab w:val="left" w:pos="-1440"/>
              </w:tabs>
              <w:ind w:left="720"/>
              <w:jc w:val="both"/>
              <w:rPr>
                <w:rFonts w:eastAsia="Calibri"/>
                <w:sz w:val="24"/>
                <w:szCs w:val="24"/>
                <w:lang w:val="en-US"/>
              </w:rPr>
            </w:pPr>
            <w:r w:rsidRPr="00DA627C">
              <w:rPr>
                <w:rFonts w:eastAsia="Times New Roman"/>
                <w:sz w:val="24"/>
                <w:szCs w:val="24"/>
                <w:lang w:val="cs-CZ" w:eastAsia="cs-CZ"/>
              </w:rPr>
              <w:t>Veškerá oznámení vyžadovaná nebo povolená podle této Smlouvy budou učiněna v písemné podobě a budou doručena:</w:t>
            </w:r>
          </w:p>
        </w:tc>
      </w:tr>
      <w:tr w:rsidR="00175B1C" w:rsidRPr="00DA627C" w14:paraId="3AF639CB" w14:textId="77777777" w:rsidTr="009C07EB">
        <w:trPr>
          <w:trHeight w:val="350"/>
        </w:trPr>
        <w:tc>
          <w:tcPr>
            <w:tcW w:w="4787" w:type="dxa"/>
          </w:tcPr>
          <w:p w14:paraId="3AF639C9" w14:textId="77777777" w:rsidR="00175B1C" w:rsidRPr="00DA627C" w:rsidRDefault="00175B1C" w:rsidP="00054B49">
            <w:pPr>
              <w:numPr>
                <w:ilvl w:val="0"/>
                <w:numId w:val="31"/>
              </w:numPr>
              <w:jc w:val="both"/>
              <w:rPr>
                <w:sz w:val="24"/>
                <w:szCs w:val="24"/>
              </w:rPr>
            </w:pPr>
            <w:r w:rsidRPr="00DA627C">
              <w:rPr>
                <w:sz w:val="24"/>
                <w:szCs w:val="24"/>
              </w:rPr>
              <w:t xml:space="preserve">in </w:t>
            </w:r>
            <w:proofErr w:type="spellStart"/>
            <w:r w:rsidRPr="00DA627C">
              <w:rPr>
                <w:sz w:val="24"/>
                <w:szCs w:val="24"/>
              </w:rPr>
              <w:t>person</w:t>
            </w:r>
            <w:proofErr w:type="spellEnd"/>
          </w:p>
        </w:tc>
        <w:tc>
          <w:tcPr>
            <w:tcW w:w="4960" w:type="dxa"/>
          </w:tcPr>
          <w:p w14:paraId="3AF639CA" w14:textId="77777777" w:rsidR="00175B1C" w:rsidRPr="00DA627C" w:rsidRDefault="00175B1C" w:rsidP="00054B49">
            <w:pPr>
              <w:pStyle w:val="ListParagraph1"/>
              <w:numPr>
                <w:ilvl w:val="0"/>
                <w:numId w:val="25"/>
              </w:numPr>
              <w:tabs>
                <w:tab w:val="left" w:pos="-1440"/>
              </w:tabs>
              <w:autoSpaceDE w:val="0"/>
              <w:autoSpaceDN w:val="0"/>
              <w:adjustRightInd w:val="0"/>
              <w:ind w:hanging="17"/>
              <w:contextualSpacing/>
              <w:rPr>
                <w:rFonts w:eastAsia="Calibri"/>
                <w:szCs w:val="24"/>
                <w:lang w:val="bg-BG" w:eastAsia="bg-BG"/>
              </w:rPr>
            </w:pPr>
            <w:r w:rsidRPr="00DA627C">
              <w:rPr>
                <w:szCs w:val="24"/>
              </w:rPr>
              <w:t>osobně</w:t>
            </w:r>
          </w:p>
        </w:tc>
      </w:tr>
      <w:tr w:rsidR="00175B1C" w:rsidRPr="00DA627C" w14:paraId="3AF639CE" w14:textId="77777777" w:rsidTr="009C07EB">
        <w:trPr>
          <w:trHeight w:val="350"/>
        </w:trPr>
        <w:tc>
          <w:tcPr>
            <w:tcW w:w="4787" w:type="dxa"/>
          </w:tcPr>
          <w:p w14:paraId="3AF639CC" w14:textId="77777777" w:rsidR="00175B1C" w:rsidRPr="00DA627C" w:rsidRDefault="00175B1C" w:rsidP="00054B49">
            <w:pPr>
              <w:pStyle w:val="Odstavecseseznamem"/>
              <w:numPr>
                <w:ilvl w:val="0"/>
                <w:numId w:val="31"/>
              </w:numPr>
              <w:ind w:left="1276" w:hanging="196"/>
              <w:jc w:val="both"/>
              <w:rPr>
                <w:sz w:val="24"/>
                <w:szCs w:val="24"/>
                <w:lang w:val="en-US"/>
              </w:rPr>
            </w:pPr>
            <w:r w:rsidRPr="00DA627C">
              <w:rPr>
                <w:sz w:val="24"/>
                <w:szCs w:val="24"/>
                <w:lang w:val="en-US"/>
              </w:rPr>
              <w:t xml:space="preserve">by certified mail, postage prepaid, return receipt requested, </w:t>
            </w:r>
          </w:p>
        </w:tc>
        <w:tc>
          <w:tcPr>
            <w:tcW w:w="4960" w:type="dxa"/>
          </w:tcPr>
          <w:p w14:paraId="3AF639CD" w14:textId="77777777" w:rsidR="00175B1C" w:rsidRPr="00DA627C" w:rsidRDefault="00175B1C" w:rsidP="00054B49">
            <w:pPr>
              <w:pStyle w:val="ListParagraph1"/>
              <w:numPr>
                <w:ilvl w:val="0"/>
                <w:numId w:val="25"/>
              </w:numPr>
              <w:tabs>
                <w:tab w:val="left" w:pos="-1440"/>
              </w:tabs>
              <w:autoSpaceDE w:val="0"/>
              <w:autoSpaceDN w:val="0"/>
              <w:adjustRightInd w:val="0"/>
              <w:ind w:left="883" w:hanging="180"/>
              <w:contextualSpacing/>
              <w:rPr>
                <w:rFonts w:eastAsia="Calibri"/>
                <w:szCs w:val="24"/>
                <w:lang w:val="bg-BG" w:eastAsia="bg-BG"/>
              </w:rPr>
            </w:pPr>
            <w:r w:rsidRPr="00DA627C">
              <w:rPr>
                <w:szCs w:val="24"/>
              </w:rPr>
              <w:t>doporučeným dopisem, s předem zaplaceným poštovným, s doručenkou</w:t>
            </w:r>
          </w:p>
        </w:tc>
      </w:tr>
      <w:tr w:rsidR="00175B1C" w:rsidRPr="00DA627C" w14:paraId="3AF639D2" w14:textId="77777777" w:rsidTr="009C07EB">
        <w:trPr>
          <w:trHeight w:val="350"/>
        </w:trPr>
        <w:tc>
          <w:tcPr>
            <w:tcW w:w="4787" w:type="dxa"/>
          </w:tcPr>
          <w:p w14:paraId="3AF639CF" w14:textId="77777777" w:rsidR="00175B1C" w:rsidRPr="00DA627C" w:rsidRDefault="00175B1C" w:rsidP="00054B49">
            <w:pPr>
              <w:pStyle w:val="Odstavecseseznamem"/>
              <w:numPr>
                <w:ilvl w:val="0"/>
                <w:numId w:val="31"/>
              </w:numPr>
              <w:ind w:left="1276" w:hanging="196"/>
              <w:jc w:val="both"/>
              <w:rPr>
                <w:sz w:val="24"/>
                <w:szCs w:val="24"/>
                <w:lang w:val="en-US"/>
              </w:rPr>
            </w:pPr>
            <w:proofErr w:type="gramStart"/>
            <w:r w:rsidRPr="00DA627C">
              <w:rPr>
                <w:sz w:val="24"/>
                <w:szCs w:val="24"/>
                <w:lang w:val="en-US"/>
              </w:rPr>
              <w:t>by  e-mail</w:t>
            </w:r>
            <w:proofErr w:type="gramEnd"/>
            <w:r w:rsidRPr="00DA627C">
              <w:rPr>
                <w:sz w:val="24"/>
                <w:szCs w:val="24"/>
                <w:lang w:val="en-US"/>
              </w:rPr>
              <w:t xml:space="preserve"> of .pdf/scan or other  non-editable format notice with confirmed transmission report, or </w:t>
            </w:r>
          </w:p>
          <w:p w14:paraId="3AF639D0" w14:textId="77777777" w:rsidR="00175B1C" w:rsidRPr="00DA627C" w:rsidRDefault="00175B1C" w:rsidP="00175B1C">
            <w:pPr>
              <w:ind w:left="709" w:firstLine="11"/>
              <w:jc w:val="both"/>
              <w:rPr>
                <w:sz w:val="24"/>
                <w:szCs w:val="24"/>
                <w:lang w:val="en-US"/>
              </w:rPr>
            </w:pPr>
          </w:p>
        </w:tc>
        <w:tc>
          <w:tcPr>
            <w:tcW w:w="4960" w:type="dxa"/>
          </w:tcPr>
          <w:p w14:paraId="3AF639D1" w14:textId="77777777" w:rsidR="00175B1C" w:rsidRPr="00DA627C" w:rsidRDefault="00175B1C" w:rsidP="00054B49">
            <w:pPr>
              <w:pStyle w:val="ListParagraph1"/>
              <w:numPr>
                <w:ilvl w:val="0"/>
                <w:numId w:val="25"/>
              </w:numPr>
              <w:tabs>
                <w:tab w:val="left" w:pos="-1440"/>
              </w:tabs>
              <w:autoSpaceDE w:val="0"/>
              <w:autoSpaceDN w:val="0"/>
              <w:adjustRightInd w:val="0"/>
              <w:ind w:left="883" w:hanging="180"/>
              <w:contextualSpacing/>
              <w:rPr>
                <w:rFonts w:eastAsia="Calibri"/>
                <w:szCs w:val="24"/>
                <w:lang w:val="bg-BG" w:eastAsia="bg-BG"/>
              </w:rPr>
            </w:pPr>
            <w:r w:rsidRPr="00DA627C">
              <w:rPr>
                <w:szCs w:val="24"/>
              </w:rPr>
              <w:t xml:space="preserve"> e-mailem ve formátu pdf/scan nebo v jiném formátu, který znemožňuje zásah do obsahu s potvrzenou zprávou o přenosu nebo </w:t>
            </w:r>
          </w:p>
        </w:tc>
      </w:tr>
      <w:tr w:rsidR="00175B1C" w:rsidRPr="00DA627C" w14:paraId="3AF639D5" w14:textId="77777777" w:rsidTr="009C07EB">
        <w:trPr>
          <w:trHeight w:val="350"/>
        </w:trPr>
        <w:tc>
          <w:tcPr>
            <w:tcW w:w="4787" w:type="dxa"/>
          </w:tcPr>
          <w:p w14:paraId="3AF639D3" w14:textId="77777777" w:rsidR="00175B1C" w:rsidRPr="00DA627C" w:rsidRDefault="00175B1C" w:rsidP="00054B49">
            <w:pPr>
              <w:pStyle w:val="Odstavecseseznamem"/>
              <w:numPr>
                <w:ilvl w:val="0"/>
                <w:numId w:val="31"/>
              </w:numPr>
              <w:ind w:left="1276" w:hanging="196"/>
              <w:jc w:val="both"/>
              <w:rPr>
                <w:sz w:val="24"/>
                <w:szCs w:val="24"/>
                <w:lang w:val="en-US"/>
              </w:rPr>
            </w:pPr>
            <w:r w:rsidRPr="00DA627C">
              <w:rPr>
                <w:sz w:val="24"/>
                <w:szCs w:val="24"/>
                <w:lang w:val="en-US"/>
              </w:rPr>
              <w:t>by a commercial overnight courier that guarantees next day delivery and provides a receipt, and such notices shall be addressed as follows:</w:t>
            </w:r>
          </w:p>
        </w:tc>
        <w:tc>
          <w:tcPr>
            <w:tcW w:w="4960" w:type="dxa"/>
          </w:tcPr>
          <w:p w14:paraId="3AF639D4" w14:textId="77777777" w:rsidR="00175B1C" w:rsidRPr="00DA627C" w:rsidRDefault="00175B1C" w:rsidP="00054B49">
            <w:pPr>
              <w:pStyle w:val="ListParagraph1"/>
              <w:numPr>
                <w:ilvl w:val="0"/>
                <w:numId w:val="25"/>
              </w:numPr>
              <w:tabs>
                <w:tab w:val="left" w:pos="-1440"/>
              </w:tabs>
              <w:autoSpaceDE w:val="0"/>
              <w:autoSpaceDN w:val="0"/>
              <w:adjustRightInd w:val="0"/>
              <w:ind w:left="883" w:hanging="180"/>
              <w:contextualSpacing/>
              <w:rPr>
                <w:rFonts w:eastAsia="Calibri"/>
                <w:szCs w:val="24"/>
                <w:lang w:val="bg-BG" w:eastAsia="bg-BG"/>
              </w:rPr>
            </w:pPr>
            <w:r w:rsidRPr="00DA627C">
              <w:rPr>
                <w:szCs w:val="24"/>
              </w:rPr>
              <w:t xml:space="preserve"> komerční noční kurýrní službou, která zaručuje doručení další den a poskytne potvrzení. Tato oznámení budou adresována takto:</w:t>
            </w:r>
          </w:p>
        </w:tc>
      </w:tr>
      <w:tr w:rsidR="00175B1C" w:rsidRPr="00DA627C" w14:paraId="3AF639F5" w14:textId="77777777" w:rsidTr="009C07EB">
        <w:trPr>
          <w:trHeight w:val="350"/>
        </w:trPr>
        <w:tc>
          <w:tcPr>
            <w:tcW w:w="9747" w:type="dxa"/>
            <w:gridSpan w:val="2"/>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547"/>
            </w:tblGrid>
            <w:tr w:rsidR="00175B1C" w:rsidRPr="00DA627C" w14:paraId="3AF639DB" w14:textId="77777777" w:rsidTr="00AD5C0C">
              <w:trPr>
                <w:jc w:val="center"/>
              </w:trPr>
              <w:tc>
                <w:tcPr>
                  <w:tcW w:w="3525" w:type="dxa"/>
                  <w:vAlign w:val="center"/>
                </w:tcPr>
                <w:p w14:paraId="3AF639D6" w14:textId="77777777" w:rsidR="00175B1C" w:rsidRPr="00DA627C" w:rsidRDefault="00175B1C" w:rsidP="00175B1C">
                  <w:pPr>
                    <w:jc w:val="center"/>
                    <w:rPr>
                      <w:sz w:val="24"/>
                      <w:szCs w:val="24"/>
                      <w:lang w:val="en-US"/>
                    </w:rPr>
                  </w:pPr>
                  <w:r w:rsidRPr="00DA627C">
                    <w:rPr>
                      <w:sz w:val="24"/>
                      <w:szCs w:val="24"/>
                      <w:lang w:val="en-US"/>
                    </w:rPr>
                    <w:t xml:space="preserve">To Sponsor / </w:t>
                  </w:r>
                  <w:proofErr w:type="spellStart"/>
                  <w:r w:rsidRPr="00DA627C">
                    <w:rPr>
                      <w:sz w:val="24"/>
                      <w:szCs w:val="24"/>
                      <w:lang w:val="en-GB"/>
                    </w:rPr>
                    <w:t>Zadavateli</w:t>
                  </w:r>
                  <w:proofErr w:type="spellEnd"/>
                  <w:r w:rsidRPr="00DA627C">
                    <w:rPr>
                      <w:sz w:val="24"/>
                      <w:szCs w:val="24"/>
                      <w:lang w:val="en-GB"/>
                    </w:rPr>
                    <w:t>:</w:t>
                  </w:r>
                </w:p>
              </w:tc>
              <w:tc>
                <w:tcPr>
                  <w:tcW w:w="5547" w:type="dxa"/>
                </w:tcPr>
                <w:p w14:paraId="3AF639D7" w14:textId="244193D5" w:rsidR="00175B1C" w:rsidRPr="00DA627C" w:rsidRDefault="00175B1C" w:rsidP="00175B1C">
                  <w:pPr>
                    <w:jc w:val="both"/>
                    <w:rPr>
                      <w:rFonts w:eastAsia="Times New Roman"/>
                      <w:sz w:val="24"/>
                      <w:szCs w:val="24"/>
                      <w:lang w:val="en-GB" w:eastAsia="cs-CZ"/>
                    </w:rPr>
                  </w:pPr>
                  <w:r w:rsidRPr="00DA627C">
                    <w:rPr>
                      <w:sz w:val="24"/>
                      <w:szCs w:val="24"/>
                      <w:lang w:val="en-US"/>
                    </w:rPr>
                    <w:t xml:space="preserve">Name / </w:t>
                  </w:r>
                  <w:r w:rsidRPr="00DA627C">
                    <w:rPr>
                      <w:rFonts w:eastAsia="Times New Roman"/>
                      <w:sz w:val="24"/>
                      <w:szCs w:val="24"/>
                      <w:lang w:val="en-GB" w:eastAsia="cs-CZ"/>
                    </w:rPr>
                    <w:t>Název:</w:t>
                  </w:r>
                  <w:r w:rsidR="00B72627" w:rsidRPr="00DA627C">
                    <w:rPr>
                      <w:lang w:val="en-US"/>
                    </w:rPr>
                    <w:t xml:space="preserve"> </w:t>
                  </w:r>
                  <w:r w:rsidR="00B72627" w:rsidRPr="00DA627C">
                    <w:rPr>
                      <w:rFonts w:eastAsia="Times New Roman"/>
                      <w:sz w:val="24"/>
                      <w:szCs w:val="24"/>
                      <w:lang w:val="en-GB" w:eastAsia="cs-CZ"/>
                    </w:rPr>
                    <w:t>GlaxoSmithKline Research &amp; Development Limited</w:t>
                  </w:r>
                </w:p>
                <w:p w14:paraId="700ACF47" w14:textId="77777777" w:rsidR="00801651" w:rsidRDefault="00175B1C" w:rsidP="007907FA">
                  <w:pPr>
                    <w:jc w:val="both"/>
                    <w:rPr>
                      <w:sz w:val="24"/>
                      <w:szCs w:val="24"/>
                      <w:lang w:val="en-GB"/>
                    </w:rPr>
                  </w:pPr>
                  <w:r w:rsidRPr="00DA627C">
                    <w:rPr>
                      <w:sz w:val="24"/>
                      <w:szCs w:val="24"/>
                      <w:lang w:val="en-US"/>
                    </w:rPr>
                    <w:t xml:space="preserve">Address / </w:t>
                  </w:r>
                  <w:r w:rsidRPr="00DA627C">
                    <w:rPr>
                      <w:rFonts w:eastAsia="Times New Roman"/>
                      <w:sz w:val="24"/>
                      <w:szCs w:val="24"/>
                      <w:lang w:val="en-GB" w:eastAsia="cs-CZ"/>
                    </w:rPr>
                    <w:t>Adresa:</w:t>
                  </w:r>
                  <w:r w:rsidR="002B7020" w:rsidRPr="00DA627C">
                    <w:rPr>
                      <w:lang w:val="en-US"/>
                    </w:rPr>
                    <w:t xml:space="preserve"> </w:t>
                  </w:r>
                  <w:r w:rsidR="002B7020" w:rsidRPr="00DA627C">
                    <w:rPr>
                      <w:rFonts w:eastAsia="Times New Roman"/>
                      <w:sz w:val="24"/>
                      <w:szCs w:val="24"/>
                      <w:lang w:val="en-GB" w:eastAsia="cs-CZ"/>
                    </w:rPr>
                    <w:t>79 New Oxford Street, London WC1A 1DG UK</w:t>
                  </w:r>
                </w:p>
                <w:p w14:paraId="29B72796" w14:textId="5DF01824" w:rsidR="007907FA" w:rsidRPr="00DA627C" w:rsidRDefault="00801651" w:rsidP="007907FA">
                  <w:pPr>
                    <w:jc w:val="both"/>
                    <w:rPr>
                      <w:sz w:val="24"/>
                      <w:szCs w:val="24"/>
                      <w:lang w:val="en-GB"/>
                    </w:rPr>
                  </w:pPr>
                  <w:proofErr w:type="spellStart"/>
                  <w:r w:rsidRPr="00801651">
                    <w:rPr>
                      <w:sz w:val="24"/>
                      <w:szCs w:val="24"/>
                      <w:highlight w:val="black"/>
                      <w:lang w:val="en-GB"/>
                    </w:rPr>
                    <w:t>xxxxxxxxxxxxxx</w:t>
                  </w:r>
                  <w:proofErr w:type="spellEnd"/>
                  <w:r w:rsidR="007907FA" w:rsidRPr="00DA627C">
                    <w:rPr>
                      <w:sz w:val="24"/>
                      <w:szCs w:val="24"/>
                      <w:lang w:val="en-GB"/>
                    </w:rPr>
                    <w:t xml:space="preserve"> </w:t>
                  </w:r>
                </w:p>
                <w:p w14:paraId="3AF639D9" w14:textId="2F199575" w:rsidR="00175B1C" w:rsidRPr="0092070F" w:rsidRDefault="007907FA" w:rsidP="007907FA">
                  <w:pPr>
                    <w:jc w:val="both"/>
                    <w:rPr>
                      <w:sz w:val="24"/>
                      <w:szCs w:val="24"/>
                      <w:lang w:val="en-US"/>
                    </w:rPr>
                  </w:pPr>
                  <w:r w:rsidRPr="00DA627C">
                    <w:rPr>
                      <w:sz w:val="24"/>
                      <w:szCs w:val="24"/>
                      <w:lang w:val="en-US"/>
                    </w:rPr>
                    <w:t xml:space="preserve">Email: </w:t>
                  </w:r>
                  <w:hyperlink r:id="rId13" w:history="1">
                    <w:proofErr w:type="spellStart"/>
                    <w:r w:rsidR="00181062" w:rsidRPr="0092070F">
                      <w:rPr>
                        <w:rStyle w:val="Hypertextovodkaz"/>
                        <w:color w:val="auto"/>
                        <w:sz w:val="24"/>
                        <w:szCs w:val="24"/>
                        <w:highlight w:val="black"/>
                        <w:lang w:val="en-US"/>
                      </w:rPr>
                      <w:t>xxxxxxxxxxxxxxxxxxxxxx</w:t>
                    </w:r>
                    <w:proofErr w:type="spellEnd"/>
                  </w:hyperlink>
                </w:p>
                <w:p w14:paraId="7F458F85" w14:textId="77777777" w:rsidR="007907FA" w:rsidRPr="00DA627C" w:rsidRDefault="007907FA" w:rsidP="007907FA">
                  <w:pPr>
                    <w:jc w:val="both"/>
                    <w:rPr>
                      <w:sz w:val="24"/>
                      <w:szCs w:val="24"/>
                      <w:lang w:val="en-US"/>
                    </w:rPr>
                  </w:pPr>
                </w:p>
                <w:p w14:paraId="6CAD8862" w14:textId="77777777" w:rsidR="007907FA" w:rsidRPr="00DA627C" w:rsidRDefault="007907FA" w:rsidP="007907FA">
                  <w:pPr>
                    <w:jc w:val="both"/>
                    <w:rPr>
                      <w:sz w:val="24"/>
                      <w:szCs w:val="24"/>
                      <w:lang w:val="en-US"/>
                    </w:rPr>
                  </w:pPr>
                </w:p>
                <w:p w14:paraId="26116DCF" w14:textId="77777777" w:rsidR="005D2BE1" w:rsidRPr="00DA627C" w:rsidRDefault="005D2BE1" w:rsidP="005D2BE1">
                  <w:pPr>
                    <w:jc w:val="both"/>
                    <w:rPr>
                      <w:sz w:val="24"/>
                      <w:szCs w:val="24"/>
                      <w:lang w:val="en-US"/>
                    </w:rPr>
                  </w:pPr>
                  <w:r w:rsidRPr="00DA627C">
                    <w:rPr>
                      <w:sz w:val="24"/>
                      <w:szCs w:val="24"/>
                      <w:lang w:val="en-US"/>
                    </w:rPr>
                    <w:t>With a copy to:</w:t>
                  </w:r>
                </w:p>
                <w:p w14:paraId="05AE5B1F" w14:textId="77777777" w:rsidR="005D2BE1" w:rsidRPr="00DA627C" w:rsidRDefault="005D2BE1" w:rsidP="005D2BE1">
                  <w:pPr>
                    <w:jc w:val="both"/>
                    <w:rPr>
                      <w:sz w:val="24"/>
                      <w:szCs w:val="24"/>
                      <w:lang w:val="en-US"/>
                    </w:rPr>
                  </w:pPr>
                  <w:r w:rsidRPr="00DA627C">
                    <w:rPr>
                      <w:sz w:val="24"/>
                      <w:szCs w:val="24"/>
                      <w:lang w:val="en-US"/>
                    </w:rPr>
                    <w:t>GSK</w:t>
                  </w:r>
                </w:p>
                <w:p w14:paraId="0CEA5B3A" w14:textId="77777777" w:rsidR="005D2BE1" w:rsidRPr="00DA627C" w:rsidRDefault="005D2BE1" w:rsidP="005D2BE1">
                  <w:pPr>
                    <w:jc w:val="both"/>
                    <w:rPr>
                      <w:sz w:val="24"/>
                      <w:szCs w:val="24"/>
                      <w:lang w:val="en-US"/>
                    </w:rPr>
                  </w:pPr>
                  <w:r w:rsidRPr="00DA627C">
                    <w:rPr>
                      <w:sz w:val="24"/>
                      <w:szCs w:val="24"/>
                      <w:lang w:val="en-US"/>
                    </w:rPr>
                    <w:lastRenderedPageBreak/>
                    <w:t>R&amp;D Legal Operations</w:t>
                  </w:r>
                </w:p>
                <w:p w14:paraId="15BA84EF" w14:textId="2C8EE89A" w:rsidR="005D2BE1" w:rsidRPr="00DA627C" w:rsidRDefault="005D2BE1" w:rsidP="005D2BE1">
                  <w:pPr>
                    <w:jc w:val="both"/>
                    <w:rPr>
                      <w:sz w:val="24"/>
                      <w:szCs w:val="24"/>
                      <w:lang w:val="en-US"/>
                    </w:rPr>
                  </w:pPr>
                  <w:r w:rsidRPr="00DA627C">
                    <w:rPr>
                      <w:sz w:val="24"/>
                      <w:szCs w:val="24"/>
                      <w:lang w:val="en-US"/>
                    </w:rPr>
                    <w:t>Attention: General Counsel</w:t>
                  </w:r>
                </w:p>
                <w:p w14:paraId="3AF639DA" w14:textId="07B07D68" w:rsidR="00175B1C" w:rsidRPr="00DA627C" w:rsidRDefault="006A0442" w:rsidP="005D2BE1">
                  <w:pPr>
                    <w:jc w:val="both"/>
                    <w:rPr>
                      <w:sz w:val="24"/>
                      <w:szCs w:val="24"/>
                      <w:lang w:val="en-US"/>
                    </w:rPr>
                  </w:pPr>
                  <w:r w:rsidRPr="00DA627C">
                    <w:rPr>
                      <w:sz w:val="24"/>
                      <w:szCs w:val="24"/>
                      <w:lang w:val="en-US"/>
                    </w:rPr>
                    <w:t xml:space="preserve">79 New Oxford Street, London WC1A 1DG </w:t>
                  </w:r>
                  <w:r w:rsidR="005D2BE1" w:rsidRPr="00DA627C">
                    <w:rPr>
                      <w:sz w:val="24"/>
                      <w:szCs w:val="24"/>
                      <w:lang w:val="en-US"/>
                    </w:rPr>
                    <w:t>U.K.</w:t>
                  </w:r>
                </w:p>
              </w:tc>
            </w:tr>
            <w:tr w:rsidR="00175B1C" w:rsidRPr="00DA627C" w14:paraId="3AF639E7" w14:textId="77777777" w:rsidTr="00AD5C0C">
              <w:trPr>
                <w:jc w:val="center"/>
              </w:trPr>
              <w:tc>
                <w:tcPr>
                  <w:tcW w:w="3525" w:type="dxa"/>
                  <w:vAlign w:val="center"/>
                </w:tcPr>
                <w:p w14:paraId="3AF639DC" w14:textId="327E2DD9" w:rsidR="00175B1C" w:rsidRPr="00DA627C" w:rsidRDefault="00175B1C" w:rsidP="00175B1C">
                  <w:pPr>
                    <w:jc w:val="center"/>
                    <w:rPr>
                      <w:rFonts w:eastAsia="Times New Roman"/>
                      <w:sz w:val="24"/>
                      <w:szCs w:val="24"/>
                      <w:lang w:val="en-GB" w:eastAsia="cs-CZ"/>
                    </w:rPr>
                  </w:pPr>
                  <w:r w:rsidRPr="00DA627C">
                    <w:rPr>
                      <w:sz w:val="24"/>
                      <w:szCs w:val="24"/>
                      <w:lang w:val="en-US"/>
                    </w:rPr>
                    <w:lastRenderedPageBreak/>
                    <w:t>To IQVIA /</w:t>
                  </w:r>
                  <w:r w:rsidRPr="00DA627C">
                    <w:rPr>
                      <w:rFonts w:eastAsia="Calibri"/>
                      <w:sz w:val="24"/>
                      <w:szCs w:val="24"/>
                      <w:lang w:val="en-US"/>
                    </w:rPr>
                    <w:t xml:space="preserve"> </w:t>
                  </w:r>
                  <w:r w:rsidRPr="00DA627C">
                    <w:rPr>
                      <w:rFonts w:eastAsia="Times New Roman"/>
                      <w:sz w:val="24"/>
                      <w:szCs w:val="24"/>
                      <w:lang w:val="en-GB" w:eastAsia="cs-CZ"/>
                    </w:rPr>
                    <w:t>IQVIA:</w:t>
                  </w:r>
                </w:p>
                <w:p w14:paraId="3AF639DD" w14:textId="77777777" w:rsidR="00175B1C" w:rsidRPr="00DA627C" w:rsidRDefault="00175B1C" w:rsidP="00175B1C">
                  <w:pPr>
                    <w:jc w:val="center"/>
                    <w:rPr>
                      <w:rFonts w:eastAsia="Calibri"/>
                      <w:sz w:val="24"/>
                      <w:szCs w:val="24"/>
                      <w:lang w:val="bg-BG"/>
                    </w:rPr>
                  </w:pPr>
                </w:p>
                <w:p w14:paraId="3AF639DE" w14:textId="77777777" w:rsidR="00175B1C" w:rsidRPr="00DA627C" w:rsidRDefault="00175B1C" w:rsidP="00175B1C">
                  <w:pPr>
                    <w:jc w:val="center"/>
                    <w:rPr>
                      <w:rFonts w:eastAsia="Calibri"/>
                      <w:sz w:val="24"/>
                      <w:szCs w:val="24"/>
                      <w:lang w:val="en-US"/>
                    </w:rPr>
                  </w:pPr>
                </w:p>
                <w:p w14:paraId="3AF639DF" w14:textId="77777777" w:rsidR="00175B1C" w:rsidRPr="00DA627C" w:rsidRDefault="00175B1C" w:rsidP="00175B1C">
                  <w:pPr>
                    <w:jc w:val="center"/>
                    <w:rPr>
                      <w:sz w:val="24"/>
                      <w:szCs w:val="24"/>
                      <w:lang w:val="en-US"/>
                    </w:rPr>
                  </w:pPr>
                </w:p>
                <w:p w14:paraId="3AF639E0" w14:textId="77777777" w:rsidR="00175B1C" w:rsidRPr="00DA627C" w:rsidRDefault="00175B1C" w:rsidP="00175B1C">
                  <w:pPr>
                    <w:jc w:val="center"/>
                    <w:rPr>
                      <w:sz w:val="24"/>
                      <w:szCs w:val="24"/>
                      <w:lang w:val="en-US"/>
                    </w:rPr>
                  </w:pPr>
                </w:p>
              </w:tc>
              <w:tc>
                <w:tcPr>
                  <w:tcW w:w="5547" w:type="dxa"/>
                </w:tcPr>
                <w:p w14:paraId="3AF639E1" w14:textId="54A06789" w:rsidR="00175B1C" w:rsidRPr="00DA627C" w:rsidRDefault="00175B1C" w:rsidP="00175B1C">
                  <w:pPr>
                    <w:jc w:val="both"/>
                    <w:rPr>
                      <w:rFonts w:eastAsia="Times New Roman"/>
                      <w:sz w:val="24"/>
                      <w:szCs w:val="24"/>
                      <w:lang w:val="en-GB" w:eastAsia="cs-CZ"/>
                    </w:rPr>
                  </w:pPr>
                  <w:r w:rsidRPr="00DA627C">
                    <w:rPr>
                      <w:sz w:val="24"/>
                      <w:szCs w:val="24"/>
                      <w:lang w:val="en-US"/>
                    </w:rPr>
                    <w:t xml:space="preserve">Name / </w:t>
                  </w:r>
                  <w:r w:rsidRPr="00DA627C">
                    <w:rPr>
                      <w:rFonts w:eastAsia="Times New Roman"/>
                      <w:sz w:val="24"/>
                      <w:szCs w:val="24"/>
                      <w:lang w:val="en-GB" w:eastAsia="cs-CZ"/>
                    </w:rPr>
                    <w:t>Název:</w:t>
                  </w:r>
                  <w:r w:rsidRPr="00DA627C">
                    <w:rPr>
                      <w:b/>
                      <w:bCs/>
                      <w:lang w:val="en-US" w:eastAsia="cs-CZ"/>
                    </w:rPr>
                    <w:t xml:space="preserve"> </w:t>
                  </w:r>
                </w:p>
                <w:p w14:paraId="3AF639E2" w14:textId="77777777" w:rsidR="00175B1C" w:rsidRPr="00DA627C" w:rsidRDefault="00175B1C" w:rsidP="00175B1C">
                  <w:pPr>
                    <w:jc w:val="both"/>
                    <w:rPr>
                      <w:iCs/>
                      <w:sz w:val="24"/>
                      <w:szCs w:val="24"/>
                      <w:lang w:val="bg-BG"/>
                    </w:rPr>
                  </w:pPr>
                </w:p>
                <w:p w14:paraId="3AF639E4" w14:textId="77289A06" w:rsidR="00175B1C" w:rsidRPr="00DA627C" w:rsidRDefault="00175B1C" w:rsidP="00175B1C">
                  <w:pPr>
                    <w:jc w:val="both"/>
                    <w:rPr>
                      <w:rFonts w:eastAsia="Times New Roman"/>
                      <w:sz w:val="24"/>
                      <w:szCs w:val="24"/>
                      <w:lang w:val="bg-BG" w:eastAsia="cs-CZ"/>
                    </w:rPr>
                  </w:pPr>
                  <w:r w:rsidRPr="00DA627C">
                    <w:rPr>
                      <w:sz w:val="24"/>
                      <w:szCs w:val="24"/>
                      <w:lang w:val="en-US"/>
                    </w:rPr>
                    <w:t>Address</w:t>
                  </w:r>
                  <w:r w:rsidRPr="00DA627C">
                    <w:rPr>
                      <w:sz w:val="24"/>
                      <w:szCs w:val="24"/>
                      <w:lang w:val="bg-BG"/>
                    </w:rPr>
                    <w:t xml:space="preserve"> / </w:t>
                  </w:r>
                  <w:r w:rsidRPr="00DA627C">
                    <w:rPr>
                      <w:sz w:val="24"/>
                      <w:szCs w:val="24"/>
                      <w:lang w:val="en-GB"/>
                    </w:rPr>
                    <w:t>Adresa</w:t>
                  </w:r>
                  <w:r w:rsidRPr="00DA627C">
                    <w:rPr>
                      <w:sz w:val="24"/>
                      <w:szCs w:val="24"/>
                      <w:lang w:val="bg-BG"/>
                    </w:rPr>
                    <w:t>:</w:t>
                  </w:r>
                  <w:r w:rsidRPr="00DA627C">
                    <w:rPr>
                      <w:b/>
                      <w:sz w:val="24"/>
                      <w:szCs w:val="24"/>
                      <w:lang w:val="bg-BG"/>
                    </w:rPr>
                    <w:t xml:space="preserve"> </w:t>
                  </w:r>
                  <w:r w:rsidRPr="00DA627C">
                    <w:rPr>
                      <w:rFonts w:eastAsia="Times New Roman"/>
                      <w:b/>
                      <w:sz w:val="24"/>
                      <w:szCs w:val="24"/>
                      <w:lang w:val="cs-CZ" w:eastAsia="cs-CZ"/>
                    </w:rPr>
                    <w:t>IQVIA RDS Czech Republic, s.r.o.</w:t>
                  </w:r>
                  <w:r w:rsidRPr="00DA627C">
                    <w:rPr>
                      <w:rFonts w:eastAsia="Times New Roman"/>
                      <w:sz w:val="24"/>
                      <w:szCs w:val="24"/>
                      <w:lang w:val="bg-BG" w:eastAsia="cs-CZ"/>
                    </w:rPr>
                    <w:t xml:space="preserve">, </w:t>
                  </w:r>
                  <w:r w:rsidRPr="00DA627C">
                    <w:rPr>
                      <w:rFonts w:eastAsia="Times New Roman"/>
                      <w:sz w:val="24"/>
                      <w:szCs w:val="24"/>
                      <w:lang w:val="la-Latn" w:eastAsia="cs-CZ"/>
                    </w:rPr>
                    <w:t>Pernerova 691/42, 186 00 Praha 8 - Karlín,</w:t>
                  </w:r>
                  <w:r w:rsidRPr="00DA627C">
                    <w:rPr>
                      <w:rFonts w:eastAsia="Times New Roman"/>
                      <w:sz w:val="24"/>
                      <w:szCs w:val="24"/>
                      <w:lang w:val="hu-HU" w:eastAsia="cs-CZ"/>
                    </w:rPr>
                    <w:t xml:space="preserve"> </w:t>
                  </w:r>
                  <w:r w:rsidRPr="00DA627C">
                    <w:rPr>
                      <w:rFonts w:eastAsia="Times New Roman"/>
                      <w:sz w:val="24"/>
                      <w:szCs w:val="24"/>
                      <w:lang w:val="cs-CZ" w:eastAsia="cs-CZ"/>
                    </w:rPr>
                    <w:t>Česká republika</w:t>
                  </w:r>
                </w:p>
                <w:p w14:paraId="3AF639E5" w14:textId="77777777" w:rsidR="00175B1C" w:rsidRPr="00DA627C" w:rsidRDefault="00175B1C" w:rsidP="00175B1C">
                  <w:pPr>
                    <w:jc w:val="both"/>
                    <w:rPr>
                      <w:sz w:val="24"/>
                      <w:szCs w:val="24"/>
                      <w:lang w:val="bg-BG"/>
                    </w:rPr>
                  </w:pPr>
                </w:p>
                <w:p w14:paraId="2A349556" w14:textId="77777777" w:rsidR="00175B1C" w:rsidRPr="00DA627C" w:rsidRDefault="00175B1C" w:rsidP="00175B1C">
                  <w:pPr>
                    <w:jc w:val="both"/>
                    <w:rPr>
                      <w:rFonts w:eastAsia="Times New Roman"/>
                      <w:sz w:val="24"/>
                      <w:szCs w:val="24"/>
                      <w:lang w:val="bg-BG" w:eastAsia="cs-CZ"/>
                    </w:rPr>
                  </w:pPr>
                </w:p>
                <w:p w14:paraId="25E022FB" w14:textId="280AF845" w:rsidR="00175B1C" w:rsidRPr="00DA627C" w:rsidRDefault="00175B1C" w:rsidP="00175B1C">
                  <w:pPr>
                    <w:jc w:val="both"/>
                    <w:rPr>
                      <w:sz w:val="24"/>
                      <w:szCs w:val="24"/>
                      <w:lang w:val="en-US"/>
                    </w:rPr>
                  </w:pPr>
                  <w:r w:rsidRPr="00DA627C">
                    <w:rPr>
                      <w:sz w:val="24"/>
                      <w:szCs w:val="24"/>
                      <w:lang w:val="en-US"/>
                    </w:rPr>
                    <w:t>And to/A také</w:t>
                  </w:r>
                </w:p>
                <w:p w14:paraId="22AAC1D0" w14:textId="77777777" w:rsidR="00175B1C" w:rsidRPr="00DA627C" w:rsidRDefault="00175B1C" w:rsidP="00175B1C">
                  <w:pPr>
                    <w:jc w:val="both"/>
                    <w:rPr>
                      <w:sz w:val="24"/>
                      <w:szCs w:val="24"/>
                      <w:lang w:val="en-US"/>
                    </w:rPr>
                  </w:pPr>
                </w:p>
                <w:p w14:paraId="6D5A74F9" w14:textId="77777777" w:rsidR="00175B1C" w:rsidRPr="00DA627C" w:rsidRDefault="00175B1C" w:rsidP="00175B1C">
                  <w:pPr>
                    <w:jc w:val="both"/>
                    <w:rPr>
                      <w:sz w:val="24"/>
                      <w:szCs w:val="24"/>
                      <w:lang w:val="en-US"/>
                    </w:rPr>
                  </w:pPr>
                  <w:r w:rsidRPr="00DA627C">
                    <w:rPr>
                      <w:sz w:val="24"/>
                      <w:szCs w:val="24"/>
                      <w:lang w:val="en-US"/>
                    </w:rPr>
                    <w:t xml:space="preserve">Global Legal Department     </w:t>
                  </w:r>
                </w:p>
                <w:p w14:paraId="424673E9" w14:textId="77777777" w:rsidR="00175B1C" w:rsidRPr="00DA627C" w:rsidRDefault="00175B1C" w:rsidP="00175B1C">
                  <w:pPr>
                    <w:jc w:val="both"/>
                    <w:rPr>
                      <w:sz w:val="24"/>
                      <w:szCs w:val="24"/>
                      <w:lang w:val="en-US"/>
                    </w:rPr>
                  </w:pPr>
                  <w:r w:rsidRPr="00DA627C">
                    <w:rPr>
                      <w:sz w:val="24"/>
                      <w:szCs w:val="24"/>
                      <w:lang w:val="en-US"/>
                    </w:rPr>
                    <w:t>100 IMS Drive</w:t>
                  </w:r>
                </w:p>
                <w:p w14:paraId="15FCD18E" w14:textId="63D02B6E" w:rsidR="00175B1C" w:rsidRPr="00DA627C" w:rsidRDefault="00175B1C" w:rsidP="00175B1C">
                  <w:pPr>
                    <w:jc w:val="both"/>
                    <w:rPr>
                      <w:sz w:val="24"/>
                      <w:szCs w:val="24"/>
                      <w:lang w:val="en-US"/>
                    </w:rPr>
                  </w:pPr>
                  <w:r w:rsidRPr="00DA627C">
                    <w:rPr>
                      <w:sz w:val="24"/>
                      <w:szCs w:val="24"/>
                      <w:lang w:val="en-US"/>
                    </w:rPr>
                    <w:t>Parsippany, NJ 07054</w:t>
                  </w:r>
                  <w:r w:rsidRPr="00DA627C" w:rsidDel="0048103D">
                    <w:rPr>
                      <w:sz w:val="24"/>
                      <w:szCs w:val="24"/>
                      <w:lang w:val="en-US"/>
                    </w:rPr>
                    <w:t xml:space="preserve"> </w:t>
                  </w:r>
                  <w:r w:rsidRPr="00DA627C">
                    <w:rPr>
                      <w:sz w:val="24"/>
                      <w:szCs w:val="24"/>
                      <w:lang w:val="en-US"/>
                    </w:rPr>
                    <w:t>USA</w:t>
                  </w:r>
                </w:p>
                <w:p w14:paraId="1EFFF27B" w14:textId="77777777" w:rsidR="00175B1C" w:rsidRPr="00DA627C" w:rsidRDefault="00175B1C" w:rsidP="00175B1C">
                  <w:pPr>
                    <w:jc w:val="both"/>
                    <w:rPr>
                      <w:sz w:val="24"/>
                      <w:szCs w:val="24"/>
                      <w:lang w:val="en-US"/>
                    </w:rPr>
                  </w:pPr>
                  <w:r w:rsidRPr="00DA627C">
                    <w:rPr>
                      <w:sz w:val="24"/>
                      <w:szCs w:val="24"/>
                      <w:lang w:val="en-US"/>
                    </w:rPr>
                    <w:t>Attention: General Counsel</w:t>
                  </w:r>
                </w:p>
                <w:p w14:paraId="3AF639E6" w14:textId="6A1D9A14" w:rsidR="00175B1C" w:rsidRPr="00DA627C" w:rsidRDefault="00175B1C" w:rsidP="00175B1C">
                  <w:pPr>
                    <w:jc w:val="both"/>
                    <w:rPr>
                      <w:rFonts w:eastAsia="Times New Roman"/>
                      <w:sz w:val="24"/>
                      <w:szCs w:val="24"/>
                      <w:lang w:val="en-GB" w:eastAsia="cs-CZ"/>
                    </w:rPr>
                  </w:pPr>
                  <w:r w:rsidRPr="00DA627C">
                    <w:rPr>
                      <w:sz w:val="24"/>
                      <w:szCs w:val="24"/>
                      <w:lang w:val="en-US"/>
                    </w:rPr>
                    <w:t xml:space="preserve">Email: </w:t>
                  </w:r>
                  <w:proofErr w:type="spellStart"/>
                  <w:r w:rsidR="00D42F2C" w:rsidRPr="00D42F2C">
                    <w:rPr>
                      <w:highlight w:val="black"/>
                    </w:rPr>
                    <w:t>xxxxxxxxxxxxxxxxxxxxxxxxxxxxxxxxx</w:t>
                  </w:r>
                  <w:proofErr w:type="spellEnd"/>
                </w:p>
              </w:tc>
            </w:tr>
            <w:tr w:rsidR="00175B1C" w:rsidRPr="00DA627C" w14:paraId="3AF639EE" w14:textId="77777777" w:rsidTr="00AD5C0C">
              <w:trPr>
                <w:jc w:val="center"/>
              </w:trPr>
              <w:tc>
                <w:tcPr>
                  <w:tcW w:w="3525" w:type="dxa"/>
                  <w:vAlign w:val="center"/>
                </w:tcPr>
                <w:p w14:paraId="3AF639E8" w14:textId="77777777" w:rsidR="00175B1C" w:rsidRPr="00DA627C" w:rsidRDefault="00175B1C" w:rsidP="00175B1C">
                  <w:pPr>
                    <w:jc w:val="center"/>
                    <w:rPr>
                      <w:sz w:val="24"/>
                      <w:szCs w:val="24"/>
                      <w:lang w:val="en-US"/>
                    </w:rPr>
                  </w:pPr>
                  <w:r w:rsidRPr="00DA627C">
                    <w:rPr>
                      <w:sz w:val="24"/>
                      <w:szCs w:val="24"/>
                      <w:lang w:val="en-US"/>
                    </w:rPr>
                    <w:t xml:space="preserve">To Institution / </w:t>
                  </w:r>
                  <w:proofErr w:type="spellStart"/>
                  <w:r w:rsidRPr="00DA627C">
                    <w:rPr>
                      <w:sz w:val="24"/>
                      <w:szCs w:val="24"/>
                      <w:lang w:val="en-GB"/>
                    </w:rPr>
                    <w:t>Zdravotnickému</w:t>
                  </w:r>
                  <w:proofErr w:type="spellEnd"/>
                  <w:r w:rsidRPr="00DA627C">
                    <w:rPr>
                      <w:sz w:val="24"/>
                      <w:szCs w:val="24"/>
                      <w:lang w:val="en-GB"/>
                    </w:rPr>
                    <w:t xml:space="preserve"> zařízení</w:t>
                  </w:r>
                </w:p>
              </w:tc>
              <w:tc>
                <w:tcPr>
                  <w:tcW w:w="5547" w:type="dxa"/>
                </w:tcPr>
                <w:p w14:paraId="3AF639E9" w14:textId="25F24680" w:rsidR="00175B1C" w:rsidRPr="00DA627C" w:rsidRDefault="00175B1C" w:rsidP="00175B1C">
                  <w:pPr>
                    <w:jc w:val="both"/>
                    <w:rPr>
                      <w:rFonts w:eastAsia="Times New Roman"/>
                      <w:sz w:val="24"/>
                      <w:szCs w:val="24"/>
                      <w:lang w:val="en-GB" w:eastAsia="cs-CZ"/>
                    </w:rPr>
                  </w:pPr>
                  <w:r w:rsidRPr="00DA627C">
                    <w:rPr>
                      <w:sz w:val="24"/>
                      <w:szCs w:val="24"/>
                      <w:lang w:val="en-US"/>
                    </w:rPr>
                    <w:t xml:space="preserve">Name / </w:t>
                  </w:r>
                  <w:r w:rsidRPr="00DA627C">
                    <w:rPr>
                      <w:rFonts w:eastAsia="Times New Roman"/>
                      <w:sz w:val="24"/>
                      <w:szCs w:val="24"/>
                      <w:lang w:val="en-GB" w:eastAsia="cs-CZ"/>
                    </w:rPr>
                    <w:t>Název:</w:t>
                  </w:r>
                  <w:r w:rsidR="00E91AF5" w:rsidRPr="00DA627C">
                    <w:rPr>
                      <w:rFonts w:eastAsia="Times New Roman"/>
                      <w:sz w:val="24"/>
                      <w:szCs w:val="24"/>
                      <w:lang w:val="en-GB" w:eastAsia="cs-CZ"/>
                    </w:rPr>
                    <w:t xml:space="preserve"> </w:t>
                  </w:r>
                  <w:proofErr w:type="spellStart"/>
                  <w:r w:rsidR="00E91AF5" w:rsidRPr="00DA627C">
                    <w:rPr>
                      <w:rFonts w:eastAsia="Times New Roman"/>
                      <w:sz w:val="24"/>
                      <w:szCs w:val="24"/>
                      <w:lang w:val="en-GB" w:eastAsia="cs-CZ"/>
                    </w:rPr>
                    <w:t>Oblastni</w:t>
                  </w:r>
                  <w:proofErr w:type="spellEnd"/>
                  <w:r w:rsidR="00E91AF5" w:rsidRPr="00DA627C">
                    <w:rPr>
                      <w:rFonts w:eastAsia="Times New Roman"/>
                      <w:sz w:val="24"/>
                      <w:szCs w:val="24"/>
                      <w:lang w:val="en-GB" w:eastAsia="cs-CZ"/>
                    </w:rPr>
                    <w:t xml:space="preserve"> nemocnice </w:t>
                  </w:r>
                  <w:proofErr w:type="spellStart"/>
                  <w:r w:rsidR="00E91AF5" w:rsidRPr="00DA627C">
                    <w:rPr>
                      <w:rFonts w:eastAsia="Times New Roman"/>
                      <w:sz w:val="24"/>
                      <w:szCs w:val="24"/>
                      <w:lang w:val="en-GB" w:eastAsia="cs-CZ"/>
                    </w:rPr>
                    <w:t>Mlada</w:t>
                  </w:r>
                  <w:proofErr w:type="spellEnd"/>
                  <w:r w:rsidR="00E91AF5" w:rsidRPr="00DA627C">
                    <w:rPr>
                      <w:rFonts w:eastAsia="Times New Roman"/>
                      <w:sz w:val="24"/>
                      <w:szCs w:val="24"/>
                      <w:lang w:val="en-GB" w:eastAsia="cs-CZ"/>
                    </w:rPr>
                    <w:t xml:space="preserve"> Boleslav, a.s., nemocnice </w:t>
                  </w:r>
                  <w:proofErr w:type="spellStart"/>
                  <w:r w:rsidR="00E91AF5" w:rsidRPr="00DA627C">
                    <w:rPr>
                      <w:rFonts w:eastAsia="Times New Roman"/>
                      <w:sz w:val="24"/>
                      <w:szCs w:val="24"/>
                      <w:lang w:val="en-GB" w:eastAsia="cs-CZ"/>
                    </w:rPr>
                    <w:t>Stredoceskeho</w:t>
                  </w:r>
                  <w:proofErr w:type="spellEnd"/>
                  <w:r w:rsidR="00E91AF5" w:rsidRPr="00DA627C">
                    <w:rPr>
                      <w:rFonts w:eastAsia="Times New Roman"/>
                      <w:sz w:val="24"/>
                      <w:szCs w:val="24"/>
                      <w:lang w:val="en-GB" w:eastAsia="cs-CZ"/>
                    </w:rPr>
                    <w:t xml:space="preserve"> </w:t>
                  </w:r>
                  <w:proofErr w:type="spellStart"/>
                  <w:r w:rsidR="00E91AF5" w:rsidRPr="00DA627C">
                    <w:rPr>
                      <w:rFonts w:eastAsia="Times New Roman"/>
                      <w:sz w:val="24"/>
                      <w:szCs w:val="24"/>
                      <w:lang w:val="en-GB" w:eastAsia="cs-CZ"/>
                    </w:rPr>
                    <w:t>kraje</w:t>
                  </w:r>
                  <w:proofErr w:type="spellEnd"/>
                </w:p>
                <w:p w14:paraId="3AF639EA" w14:textId="77777777" w:rsidR="00175B1C" w:rsidRPr="00DA627C" w:rsidRDefault="00175B1C" w:rsidP="00175B1C">
                  <w:pPr>
                    <w:jc w:val="both"/>
                    <w:rPr>
                      <w:sz w:val="24"/>
                      <w:szCs w:val="24"/>
                      <w:lang w:val="bg-BG"/>
                    </w:rPr>
                  </w:pPr>
                </w:p>
                <w:p w14:paraId="3AF639EB" w14:textId="291AC613" w:rsidR="00175B1C" w:rsidRPr="006038DC" w:rsidRDefault="00175B1C" w:rsidP="00E91AF5">
                  <w:pPr>
                    <w:jc w:val="both"/>
                    <w:rPr>
                      <w:rFonts w:eastAsia="Times New Roman"/>
                      <w:sz w:val="24"/>
                      <w:szCs w:val="24"/>
                      <w:lang w:val="bg-BG" w:eastAsia="cs-CZ"/>
                    </w:rPr>
                  </w:pPr>
                  <w:r w:rsidRPr="00DA627C">
                    <w:rPr>
                      <w:sz w:val="24"/>
                      <w:szCs w:val="24"/>
                      <w:lang w:val="en-US"/>
                    </w:rPr>
                    <w:t>Address</w:t>
                  </w:r>
                  <w:r w:rsidRPr="006038DC">
                    <w:rPr>
                      <w:sz w:val="24"/>
                      <w:szCs w:val="24"/>
                      <w:lang w:val="bg-BG"/>
                    </w:rPr>
                    <w:t xml:space="preserve"> / </w:t>
                  </w:r>
                  <w:r w:rsidRPr="00DA627C">
                    <w:rPr>
                      <w:rFonts w:eastAsia="Times New Roman"/>
                      <w:sz w:val="24"/>
                      <w:szCs w:val="24"/>
                      <w:lang w:val="en-GB" w:eastAsia="cs-CZ"/>
                    </w:rPr>
                    <w:t>Adresa</w:t>
                  </w:r>
                  <w:r w:rsidRPr="006038DC">
                    <w:rPr>
                      <w:rFonts w:eastAsia="Times New Roman"/>
                      <w:sz w:val="24"/>
                      <w:szCs w:val="24"/>
                      <w:lang w:val="bg-BG" w:eastAsia="cs-CZ"/>
                    </w:rPr>
                    <w:t>:</w:t>
                  </w:r>
                  <w:r w:rsidR="00E91AF5" w:rsidRPr="006038DC">
                    <w:rPr>
                      <w:rFonts w:eastAsia="Times New Roman"/>
                      <w:sz w:val="24"/>
                      <w:szCs w:val="24"/>
                      <w:lang w:val="bg-BG" w:eastAsia="cs-CZ"/>
                    </w:rPr>
                    <w:t xml:space="preserve"> </w:t>
                  </w:r>
                  <w:r w:rsidR="00E91AF5" w:rsidRPr="00DA627C">
                    <w:rPr>
                      <w:rFonts w:eastAsia="Times New Roman"/>
                      <w:sz w:val="24"/>
                      <w:szCs w:val="24"/>
                      <w:lang w:val="en-GB" w:eastAsia="cs-CZ"/>
                    </w:rPr>
                    <w:t>tr</w:t>
                  </w:r>
                  <w:r w:rsidR="00E91AF5" w:rsidRPr="006038DC">
                    <w:rPr>
                      <w:rFonts w:eastAsia="Times New Roman"/>
                      <w:sz w:val="24"/>
                      <w:szCs w:val="24"/>
                      <w:lang w:val="bg-BG" w:eastAsia="cs-CZ"/>
                    </w:rPr>
                    <w:t xml:space="preserve">. </w:t>
                  </w:r>
                  <w:r w:rsidR="00E91AF5" w:rsidRPr="00DA627C">
                    <w:rPr>
                      <w:rFonts w:eastAsia="Times New Roman"/>
                      <w:sz w:val="24"/>
                      <w:szCs w:val="24"/>
                      <w:lang w:val="en-GB" w:eastAsia="cs-CZ"/>
                    </w:rPr>
                    <w:t>V</w:t>
                  </w:r>
                  <w:r w:rsidR="00524087" w:rsidRPr="00DA627C">
                    <w:rPr>
                      <w:rFonts w:eastAsia="Times New Roman"/>
                      <w:sz w:val="24"/>
                      <w:szCs w:val="24"/>
                      <w:lang w:val="en-GB" w:eastAsia="cs-CZ"/>
                    </w:rPr>
                    <w:t>aclava</w:t>
                  </w:r>
                  <w:r w:rsidR="00E91AF5" w:rsidRPr="006038DC">
                    <w:rPr>
                      <w:rFonts w:eastAsia="Times New Roman"/>
                      <w:sz w:val="24"/>
                      <w:szCs w:val="24"/>
                      <w:lang w:val="bg-BG" w:eastAsia="cs-CZ"/>
                    </w:rPr>
                    <w:t xml:space="preserve"> </w:t>
                  </w:r>
                  <w:proofErr w:type="spellStart"/>
                  <w:r w:rsidR="00E91AF5" w:rsidRPr="00DA627C">
                    <w:rPr>
                      <w:rFonts w:eastAsia="Times New Roman"/>
                      <w:sz w:val="24"/>
                      <w:szCs w:val="24"/>
                      <w:lang w:val="en-GB" w:eastAsia="cs-CZ"/>
                    </w:rPr>
                    <w:t>Klementa</w:t>
                  </w:r>
                  <w:proofErr w:type="spellEnd"/>
                  <w:r w:rsidR="00E91AF5" w:rsidRPr="006038DC">
                    <w:rPr>
                      <w:rFonts w:eastAsia="Times New Roman"/>
                      <w:sz w:val="24"/>
                      <w:szCs w:val="24"/>
                      <w:lang w:val="bg-BG" w:eastAsia="cs-CZ"/>
                    </w:rPr>
                    <w:t xml:space="preserve"> 147, 293 01 </w:t>
                  </w:r>
                  <w:proofErr w:type="spellStart"/>
                  <w:r w:rsidR="00E91AF5" w:rsidRPr="00DA627C">
                    <w:rPr>
                      <w:rFonts w:eastAsia="Times New Roman"/>
                      <w:sz w:val="24"/>
                      <w:szCs w:val="24"/>
                      <w:lang w:val="en-GB" w:eastAsia="cs-CZ"/>
                    </w:rPr>
                    <w:t>Mlada</w:t>
                  </w:r>
                  <w:proofErr w:type="spellEnd"/>
                  <w:r w:rsidR="00E91AF5" w:rsidRPr="006038DC">
                    <w:rPr>
                      <w:rFonts w:eastAsia="Times New Roman"/>
                      <w:sz w:val="24"/>
                      <w:szCs w:val="24"/>
                      <w:lang w:val="bg-BG" w:eastAsia="cs-CZ"/>
                    </w:rPr>
                    <w:t xml:space="preserve"> </w:t>
                  </w:r>
                  <w:r w:rsidR="00E91AF5" w:rsidRPr="00DA627C">
                    <w:rPr>
                      <w:rFonts w:eastAsia="Times New Roman"/>
                      <w:sz w:val="24"/>
                      <w:szCs w:val="24"/>
                      <w:lang w:val="en-GB" w:eastAsia="cs-CZ"/>
                    </w:rPr>
                    <w:t>Boleslav</w:t>
                  </w:r>
                  <w:r w:rsidR="00E91AF5" w:rsidRPr="006038DC">
                    <w:rPr>
                      <w:rFonts w:eastAsia="Times New Roman"/>
                      <w:sz w:val="24"/>
                      <w:szCs w:val="24"/>
                      <w:lang w:val="bg-BG" w:eastAsia="cs-CZ"/>
                    </w:rPr>
                    <w:t xml:space="preserve">, </w:t>
                  </w:r>
                  <w:r w:rsidR="00E91AF5" w:rsidRPr="00DA627C">
                    <w:rPr>
                      <w:rFonts w:eastAsia="Times New Roman"/>
                      <w:sz w:val="24"/>
                      <w:szCs w:val="24"/>
                      <w:lang w:val="en-GB" w:eastAsia="cs-CZ"/>
                    </w:rPr>
                    <w:t>Czech</w:t>
                  </w:r>
                  <w:r w:rsidR="00E91AF5" w:rsidRPr="006038DC">
                    <w:rPr>
                      <w:rFonts w:eastAsia="Times New Roman"/>
                      <w:sz w:val="24"/>
                      <w:szCs w:val="24"/>
                      <w:lang w:val="bg-BG" w:eastAsia="cs-CZ"/>
                    </w:rPr>
                    <w:t xml:space="preserve"> </w:t>
                  </w:r>
                  <w:r w:rsidR="00E91AF5" w:rsidRPr="00DA627C">
                    <w:rPr>
                      <w:rFonts w:eastAsia="Times New Roman"/>
                      <w:sz w:val="24"/>
                      <w:szCs w:val="24"/>
                      <w:lang w:val="en-GB" w:eastAsia="cs-CZ"/>
                    </w:rPr>
                    <w:t>Republic</w:t>
                  </w:r>
                </w:p>
                <w:p w14:paraId="597F9EF1" w14:textId="77777777" w:rsidR="00954AE0" w:rsidRPr="006038DC" w:rsidRDefault="00954AE0" w:rsidP="00E91AF5">
                  <w:pPr>
                    <w:jc w:val="both"/>
                    <w:rPr>
                      <w:rFonts w:eastAsia="Times New Roman"/>
                      <w:sz w:val="24"/>
                      <w:szCs w:val="24"/>
                      <w:lang w:val="bg-BG" w:eastAsia="cs-CZ"/>
                    </w:rPr>
                  </w:pPr>
                </w:p>
                <w:p w14:paraId="239D1313" w14:textId="77777777" w:rsidR="00524087" w:rsidRPr="006038DC" w:rsidRDefault="00524087" w:rsidP="00954AE0">
                  <w:pPr>
                    <w:jc w:val="both"/>
                    <w:rPr>
                      <w:rFonts w:eastAsia="Times New Roman"/>
                      <w:sz w:val="24"/>
                      <w:szCs w:val="24"/>
                      <w:lang w:val="bg-BG" w:eastAsia="cs-CZ"/>
                    </w:rPr>
                  </w:pPr>
                  <w:r w:rsidRPr="00DA627C">
                    <w:rPr>
                      <w:rFonts w:eastAsia="Times New Roman"/>
                      <w:sz w:val="24"/>
                      <w:szCs w:val="24"/>
                      <w:lang w:val="en-GB" w:eastAsia="cs-CZ"/>
                    </w:rPr>
                    <w:t>The</w:t>
                  </w:r>
                  <w:r w:rsidRPr="006038DC">
                    <w:rPr>
                      <w:rFonts w:eastAsia="Times New Roman"/>
                      <w:sz w:val="24"/>
                      <w:szCs w:val="24"/>
                      <w:lang w:val="bg-BG" w:eastAsia="cs-CZ"/>
                    </w:rPr>
                    <w:t xml:space="preserve"> </w:t>
                  </w:r>
                  <w:r w:rsidRPr="00DA627C">
                    <w:rPr>
                      <w:rFonts w:eastAsia="Times New Roman"/>
                      <w:sz w:val="24"/>
                      <w:szCs w:val="24"/>
                      <w:lang w:val="en-GB" w:eastAsia="cs-CZ"/>
                    </w:rPr>
                    <w:t>contact</w:t>
                  </w:r>
                  <w:r w:rsidRPr="006038DC">
                    <w:rPr>
                      <w:rFonts w:eastAsia="Times New Roman"/>
                      <w:sz w:val="24"/>
                      <w:szCs w:val="24"/>
                      <w:lang w:val="bg-BG" w:eastAsia="cs-CZ"/>
                    </w:rPr>
                    <w:t xml:space="preserve"> </w:t>
                  </w:r>
                  <w:r w:rsidRPr="00DA627C">
                    <w:rPr>
                      <w:rFonts w:eastAsia="Times New Roman"/>
                      <w:sz w:val="24"/>
                      <w:szCs w:val="24"/>
                      <w:lang w:val="en-GB" w:eastAsia="cs-CZ"/>
                    </w:rPr>
                    <w:t>person</w:t>
                  </w:r>
                  <w:r w:rsidRPr="006038DC">
                    <w:rPr>
                      <w:rFonts w:eastAsia="Times New Roman"/>
                      <w:sz w:val="24"/>
                      <w:szCs w:val="24"/>
                      <w:lang w:val="bg-BG" w:eastAsia="cs-CZ"/>
                    </w:rPr>
                    <w:t>/</w:t>
                  </w:r>
                  <w:proofErr w:type="spellStart"/>
                  <w:r w:rsidR="00954AE0" w:rsidRPr="00DA627C">
                    <w:rPr>
                      <w:rFonts w:eastAsia="Times New Roman"/>
                      <w:sz w:val="24"/>
                      <w:szCs w:val="24"/>
                      <w:lang w:val="en-GB" w:eastAsia="cs-CZ"/>
                    </w:rPr>
                    <w:t>Kontaktn</w:t>
                  </w:r>
                  <w:proofErr w:type="spellEnd"/>
                  <w:r w:rsidR="00954AE0" w:rsidRPr="006038DC">
                    <w:rPr>
                      <w:rFonts w:eastAsia="Times New Roman"/>
                      <w:sz w:val="24"/>
                      <w:szCs w:val="24"/>
                      <w:lang w:val="bg-BG" w:eastAsia="cs-CZ"/>
                    </w:rPr>
                    <w:t xml:space="preserve">í </w:t>
                  </w:r>
                  <w:proofErr w:type="spellStart"/>
                  <w:r w:rsidR="00954AE0" w:rsidRPr="00DA627C">
                    <w:rPr>
                      <w:rFonts w:eastAsia="Times New Roman"/>
                      <w:sz w:val="24"/>
                      <w:szCs w:val="24"/>
                      <w:lang w:val="en-GB" w:eastAsia="cs-CZ"/>
                    </w:rPr>
                    <w:t>osoba</w:t>
                  </w:r>
                  <w:proofErr w:type="spellEnd"/>
                  <w:r w:rsidR="00954AE0" w:rsidRPr="006038DC">
                    <w:rPr>
                      <w:rFonts w:eastAsia="Times New Roman"/>
                      <w:sz w:val="24"/>
                      <w:szCs w:val="24"/>
                      <w:lang w:val="bg-BG" w:eastAsia="cs-CZ"/>
                    </w:rPr>
                    <w:t xml:space="preserve">: </w:t>
                  </w:r>
                </w:p>
                <w:p w14:paraId="15F18946" w14:textId="0D9E426F" w:rsidR="00954AE0" w:rsidRPr="00DA627C" w:rsidRDefault="00F64475" w:rsidP="00954AE0">
                  <w:pPr>
                    <w:jc w:val="both"/>
                    <w:rPr>
                      <w:rFonts w:eastAsia="Times New Roman"/>
                      <w:sz w:val="24"/>
                      <w:szCs w:val="24"/>
                      <w:lang w:val="fr-FR" w:eastAsia="cs-CZ"/>
                    </w:rPr>
                  </w:pPr>
                  <w:proofErr w:type="spellStart"/>
                  <w:r w:rsidRPr="00D42F2C">
                    <w:rPr>
                      <w:highlight w:val="black"/>
                    </w:rPr>
                    <w:t>xxxxxxxxxxxxxxx</w:t>
                  </w:r>
                  <w:r>
                    <w:rPr>
                      <w:highlight w:val="black"/>
                    </w:rPr>
                    <w:t>xxxxx</w:t>
                  </w:r>
                  <w:r w:rsidRPr="00D42F2C">
                    <w:rPr>
                      <w:highlight w:val="black"/>
                    </w:rPr>
                    <w:t>xxxxxxxxxxxxxx</w:t>
                  </w:r>
                  <w:proofErr w:type="spellEnd"/>
                  <w:r w:rsidR="00954AE0" w:rsidRPr="00DA627C">
                    <w:rPr>
                      <w:rFonts w:eastAsia="Times New Roman"/>
                      <w:sz w:val="24"/>
                      <w:szCs w:val="24"/>
                      <w:lang w:val="fr-FR" w:eastAsia="cs-CZ"/>
                    </w:rPr>
                    <w:t>,</w:t>
                  </w:r>
                </w:p>
                <w:p w14:paraId="30F1662F" w14:textId="7EECFB98" w:rsidR="00954AE0" w:rsidRPr="00DA627C" w:rsidRDefault="00524087" w:rsidP="00954AE0">
                  <w:pPr>
                    <w:jc w:val="both"/>
                    <w:rPr>
                      <w:rFonts w:eastAsia="Times New Roman"/>
                      <w:sz w:val="24"/>
                      <w:szCs w:val="24"/>
                      <w:lang w:val="en-GB" w:eastAsia="cs-CZ"/>
                    </w:rPr>
                  </w:pPr>
                  <w:r w:rsidRPr="00DA627C">
                    <w:rPr>
                      <w:rFonts w:eastAsia="Times New Roman"/>
                      <w:sz w:val="24"/>
                      <w:szCs w:val="24"/>
                      <w:lang w:val="en-GB" w:eastAsia="cs-CZ"/>
                    </w:rPr>
                    <w:t xml:space="preserve">Deputy Director for Health Services/ </w:t>
                  </w:r>
                  <w:proofErr w:type="spellStart"/>
                  <w:r w:rsidR="00954AE0" w:rsidRPr="00DA627C">
                    <w:rPr>
                      <w:rFonts w:eastAsia="Times New Roman"/>
                      <w:sz w:val="24"/>
                      <w:szCs w:val="24"/>
                      <w:lang w:val="en-GB" w:eastAsia="cs-CZ"/>
                    </w:rPr>
                    <w:t>zástupce</w:t>
                  </w:r>
                  <w:proofErr w:type="spellEnd"/>
                  <w:r w:rsidR="00954AE0" w:rsidRPr="00DA627C">
                    <w:rPr>
                      <w:rFonts w:eastAsia="Times New Roman"/>
                      <w:sz w:val="24"/>
                      <w:szCs w:val="24"/>
                      <w:lang w:val="en-GB" w:eastAsia="cs-CZ"/>
                    </w:rPr>
                    <w:t xml:space="preserve"> ředitele pro </w:t>
                  </w:r>
                  <w:proofErr w:type="spellStart"/>
                  <w:r w:rsidR="00954AE0" w:rsidRPr="00DA627C">
                    <w:rPr>
                      <w:rFonts w:eastAsia="Times New Roman"/>
                      <w:sz w:val="24"/>
                      <w:szCs w:val="24"/>
                      <w:lang w:val="en-GB" w:eastAsia="cs-CZ"/>
                    </w:rPr>
                    <w:t>zdravotní</w:t>
                  </w:r>
                  <w:proofErr w:type="spellEnd"/>
                  <w:r w:rsidR="00954AE0" w:rsidRPr="00DA627C">
                    <w:rPr>
                      <w:rFonts w:eastAsia="Times New Roman"/>
                      <w:sz w:val="24"/>
                      <w:szCs w:val="24"/>
                      <w:lang w:val="en-GB" w:eastAsia="cs-CZ"/>
                    </w:rPr>
                    <w:t xml:space="preserve"> služby</w:t>
                  </w:r>
                </w:p>
                <w:p w14:paraId="3AF639EC" w14:textId="77777777" w:rsidR="00175B1C" w:rsidRPr="00DA627C" w:rsidRDefault="00175B1C" w:rsidP="00175B1C">
                  <w:pPr>
                    <w:jc w:val="both"/>
                    <w:rPr>
                      <w:sz w:val="24"/>
                      <w:szCs w:val="24"/>
                      <w:lang w:val="bg-BG"/>
                    </w:rPr>
                  </w:pPr>
                </w:p>
                <w:p w14:paraId="3AF639ED" w14:textId="4D43274D" w:rsidR="00175B1C" w:rsidRPr="00DA627C" w:rsidRDefault="00175B1C" w:rsidP="00175B1C">
                  <w:pPr>
                    <w:jc w:val="both"/>
                    <w:rPr>
                      <w:sz w:val="24"/>
                      <w:szCs w:val="24"/>
                      <w:lang w:val="en-US"/>
                    </w:rPr>
                  </w:pPr>
                  <w:r w:rsidRPr="00DA627C">
                    <w:rPr>
                      <w:sz w:val="24"/>
                      <w:szCs w:val="24"/>
                      <w:lang w:val="en-US"/>
                    </w:rPr>
                    <w:t>Tel./</w:t>
                  </w:r>
                  <w:r w:rsidRPr="00DA627C">
                    <w:rPr>
                      <w:sz w:val="24"/>
                      <w:szCs w:val="24"/>
                      <w:lang w:val="en-GB"/>
                    </w:rPr>
                    <w:t xml:space="preserve"> Tel:</w:t>
                  </w:r>
                  <w:r w:rsidR="00954AE0" w:rsidRPr="00DA627C">
                    <w:rPr>
                      <w:sz w:val="24"/>
                      <w:szCs w:val="24"/>
                      <w:lang w:val="en-GB"/>
                    </w:rPr>
                    <w:t xml:space="preserve"> </w:t>
                  </w:r>
                  <w:proofErr w:type="spellStart"/>
                  <w:r w:rsidR="00F64475" w:rsidRPr="00F64475">
                    <w:rPr>
                      <w:sz w:val="24"/>
                      <w:szCs w:val="24"/>
                      <w:highlight w:val="black"/>
                      <w:lang w:val="en-GB"/>
                    </w:rPr>
                    <w:t>xxxxxxxxxxxxxxxxxxx</w:t>
                  </w:r>
                  <w:proofErr w:type="spellEnd"/>
                </w:p>
              </w:tc>
            </w:tr>
            <w:tr w:rsidR="00175B1C" w:rsidRPr="00DA627C" w14:paraId="3AF639F3" w14:textId="77777777" w:rsidTr="00AD5C0C">
              <w:trPr>
                <w:jc w:val="center"/>
              </w:trPr>
              <w:tc>
                <w:tcPr>
                  <w:tcW w:w="3525" w:type="dxa"/>
                  <w:vAlign w:val="center"/>
                </w:tcPr>
                <w:p w14:paraId="3AF639EF" w14:textId="77777777" w:rsidR="00175B1C" w:rsidRPr="00DA627C" w:rsidRDefault="00175B1C" w:rsidP="00175B1C">
                  <w:pPr>
                    <w:jc w:val="center"/>
                    <w:rPr>
                      <w:sz w:val="24"/>
                      <w:szCs w:val="24"/>
                      <w:lang w:val="en-US"/>
                    </w:rPr>
                  </w:pPr>
                  <w:r w:rsidRPr="00DA627C">
                    <w:rPr>
                      <w:sz w:val="24"/>
                      <w:szCs w:val="24"/>
                      <w:lang w:val="en-US"/>
                    </w:rPr>
                    <w:t>To</w:t>
                  </w:r>
                  <w:r w:rsidRPr="00DA627C">
                    <w:rPr>
                      <w:sz w:val="24"/>
                      <w:szCs w:val="24"/>
                      <w:lang w:val="en-US"/>
                    </w:rPr>
                    <w:cr/>
                    <w:t xml:space="preserve">Investigator / </w:t>
                  </w:r>
                  <w:proofErr w:type="spellStart"/>
                  <w:r w:rsidRPr="00DA627C">
                    <w:rPr>
                      <w:sz w:val="24"/>
                      <w:szCs w:val="24"/>
                      <w:lang w:val="en-GB"/>
                    </w:rPr>
                    <w:t>Zkoušejícímu</w:t>
                  </w:r>
                  <w:proofErr w:type="spellEnd"/>
                </w:p>
              </w:tc>
              <w:tc>
                <w:tcPr>
                  <w:tcW w:w="5547" w:type="dxa"/>
                </w:tcPr>
                <w:p w14:paraId="23EEB111" w14:textId="6C612AE2" w:rsidR="00E91AF5" w:rsidRPr="00DA627C" w:rsidRDefault="00175B1C" w:rsidP="00175B1C">
                  <w:pPr>
                    <w:jc w:val="both"/>
                    <w:rPr>
                      <w:rFonts w:eastAsia="Times New Roman"/>
                      <w:sz w:val="24"/>
                      <w:szCs w:val="24"/>
                      <w:lang w:val="en-GB" w:eastAsia="cs-CZ"/>
                    </w:rPr>
                  </w:pPr>
                  <w:r w:rsidRPr="00DA627C">
                    <w:rPr>
                      <w:sz w:val="24"/>
                      <w:szCs w:val="24"/>
                      <w:lang w:val="en-US"/>
                    </w:rPr>
                    <w:t xml:space="preserve">Name / </w:t>
                  </w:r>
                  <w:r w:rsidRPr="00DA627C">
                    <w:rPr>
                      <w:rFonts w:eastAsia="Times New Roman"/>
                      <w:sz w:val="24"/>
                      <w:szCs w:val="24"/>
                      <w:lang w:val="en-GB" w:eastAsia="cs-CZ"/>
                    </w:rPr>
                    <w:t xml:space="preserve">Jméno a </w:t>
                  </w:r>
                  <w:proofErr w:type="spellStart"/>
                  <w:r w:rsidRPr="00DA627C">
                    <w:rPr>
                      <w:rFonts w:eastAsia="Times New Roman"/>
                      <w:sz w:val="24"/>
                      <w:szCs w:val="24"/>
                      <w:lang w:val="en-GB" w:eastAsia="cs-CZ"/>
                    </w:rPr>
                    <w:t>příjmení</w:t>
                  </w:r>
                  <w:proofErr w:type="spellEnd"/>
                  <w:r w:rsidRPr="00DA627C">
                    <w:rPr>
                      <w:rFonts w:eastAsia="Times New Roman"/>
                      <w:sz w:val="24"/>
                      <w:szCs w:val="24"/>
                      <w:lang w:val="en-GB" w:eastAsia="cs-CZ"/>
                    </w:rPr>
                    <w:t>:</w:t>
                  </w:r>
                  <w:r w:rsidR="00E91AF5" w:rsidRPr="00DA627C">
                    <w:rPr>
                      <w:rFonts w:eastAsia="Times New Roman"/>
                      <w:sz w:val="24"/>
                      <w:szCs w:val="24"/>
                      <w:lang w:val="en-GB" w:eastAsia="cs-CZ"/>
                    </w:rPr>
                    <w:t xml:space="preserve"> </w:t>
                  </w:r>
                  <w:proofErr w:type="spellStart"/>
                  <w:r w:rsidR="00F64475" w:rsidRPr="00F64475">
                    <w:rPr>
                      <w:rFonts w:eastAsia="Times New Roman"/>
                      <w:sz w:val="24"/>
                      <w:szCs w:val="24"/>
                      <w:highlight w:val="black"/>
                      <w:lang w:val="en-GB" w:eastAsia="cs-CZ"/>
                    </w:rPr>
                    <w:t>xxxxxxxxxxxxxxxxxx</w:t>
                  </w:r>
                  <w:proofErr w:type="spellEnd"/>
                </w:p>
                <w:p w14:paraId="3AF639F1" w14:textId="5DD277C5" w:rsidR="00175B1C" w:rsidRPr="00DA627C" w:rsidRDefault="00175B1C" w:rsidP="00D8499D">
                  <w:pPr>
                    <w:rPr>
                      <w:sz w:val="24"/>
                      <w:szCs w:val="24"/>
                      <w:lang w:val="en-GB"/>
                    </w:rPr>
                  </w:pPr>
                  <w:r w:rsidRPr="00DA627C">
                    <w:rPr>
                      <w:sz w:val="24"/>
                      <w:szCs w:val="24"/>
                      <w:lang w:val="en-US"/>
                    </w:rPr>
                    <w:t xml:space="preserve">Address / </w:t>
                  </w:r>
                  <w:r w:rsidRPr="00DA627C">
                    <w:rPr>
                      <w:rFonts w:eastAsia="Times New Roman"/>
                      <w:sz w:val="24"/>
                      <w:szCs w:val="24"/>
                      <w:lang w:val="en-GB" w:eastAsia="cs-CZ"/>
                    </w:rPr>
                    <w:t>Adresa:</w:t>
                  </w:r>
                  <w:r w:rsidR="00D8499D" w:rsidRPr="00DA627C">
                    <w:rPr>
                      <w:rFonts w:eastAsia="Times New Roman"/>
                      <w:sz w:val="24"/>
                      <w:szCs w:val="24"/>
                      <w:lang w:val="en-GB" w:eastAsia="cs-CZ"/>
                    </w:rPr>
                    <w:t xml:space="preserve"> </w:t>
                  </w:r>
                  <w:proofErr w:type="spellStart"/>
                  <w:r w:rsidR="00F64475" w:rsidRPr="00F64475">
                    <w:rPr>
                      <w:sz w:val="24"/>
                      <w:szCs w:val="24"/>
                      <w:highlight w:val="black"/>
                      <w:lang w:val="en-GB"/>
                    </w:rPr>
                    <w:t>xxxxxxxxxxxxxxxxxxxxxxxxxxxx</w:t>
                  </w:r>
                  <w:proofErr w:type="spellEnd"/>
                  <w:r w:rsidR="00D8499D" w:rsidRPr="00F64475">
                    <w:rPr>
                      <w:color w:val="000000"/>
                      <w:sz w:val="24"/>
                      <w:szCs w:val="24"/>
                      <w:highlight w:val="black"/>
                    </w:rPr>
                    <w:t xml:space="preserve"> </w:t>
                  </w:r>
                  <w:proofErr w:type="spellStart"/>
                  <w:r w:rsidR="00F64475" w:rsidRPr="00F64475">
                    <w:rPr>
                      <w:color w:val="000000"/>
                      <w:sz w:val="24"/>
                      <w:szCs w:val="24"/>
                      <w:highlight w:val="black"/>
                    </w:rPr>
                    <w:t>xxxxxx</w:t>
                  </w:r>
                  <w:proofErr w:type="spellEnd"/>
                  <w:r w:rsidR="00D8499D" w:rsidRPr="00DA627C">
                    <w:rPr>
                      <w:color w:val="000000"/>
                      <w:sz w:val="24"/>
                      <w:szCs w:val="24"/>
                    </w:rPr>
                    <w:t xml:space="preserve">, Czech </w:t>
                  </w:r>
                  <w:proofErr w:type="spellStart"/>
                  <w:r w:rsidR="00D8499D" w:rsidRPr="00DA627C">
                    <w:rPr>
                      <w:color w:val="000000"/>
                      <w:sz w:val="24"/>
                      <w:szCs w:val="24"/>
                    </w:rPr>
                    <w:t>Republic</w:t>
                  </w:r>
                  <w:proofErr w:type="spellEnd"/>
                </w:p>
                <w:p w14:paraId="35E83D3F" w14:textId="77777777" w:rsidR="00E91AF5" w:rsidRPr="00DA627C" w:rsidRDefault="00E91AF5" w:rsidP="00175B1C">
                  <w:pPr>
                    <w:jc w:val="both"/>
                    <w:rPr>
                      <w:rFonts w:eastAsia="Times New Roman"/>
                      <w:sz w:val="24"/>
                      <w:szCs w:val="24"/>
                      <w:lang w:val="en-GB" w:eastAsia="cs-CZ"/>
                    </w:rPr>
                  </w:pPr>
                </w:p>
                <w:p w14:paraId="3AF639F2" w14:textId="197CC0FA" w:rsidR="00175B1C" w:rsidRPr="00DA627C" w:rsidRDefault="00175B1C" w:rsidP="00175B1C">
                  <w:pPr>
                    <w:jc w:val="both"/>
                    <w:rPr>
                      <w:sz w:val="24"/>
                      <w:szCs w:val="24"/>
                      <w:lang w:val="en-US"/>
                    </w:rPr>
                  </w:pPr>
                  <w:r w:rsidRPr="00DA627C">
                    <w:rPr>
                      <w:sz w:val="24"/>
                      <w:szCs w:val="24"/>
                      <w:lang w:val="en-US"/>
                    </w:rPr>
                    <w:t>Tel./</w:t>
                  </w:r>
                  <w:r w:rsidRPr="00DA627C">
                    <w:rPr>
                      <w:sz w:val="24"/>
                      <w:szCs w:val="24"/>
                      <w:lang w:val="en-GB"/>
                    </w:rPr>
                    <w:t xml:space="preserve"> Tel:</w:t>
                  </w:r>
                  <w:r w:rsidR="00E91AF5" w:rsidRPr="00DA627C">
                    <w:rPr>
                      <w:sz w:val="24"/>
                      <w:szCs w:val="24"/>
                      <w:lang w:val="en-GB"/>
                    </w:rPr>
                    <w:t xml:space="preserve"> </w:t>
                  </w:r>
                  <w:proofErr w:type="spellStart"/>
                  <w:r w:rsidR="00F64475" w:rsidRPr="00F64475">
                    <w:rPr>
                      <w:sz w:val="24"/>
                      <w:szCs w:val="24"/>
                      <w:highlight w:val="black"/>
                      <w:lang w:val="en-GB"/>
                    </w:rPr>
                    <w:t>xxxxxxxxxxxxxxxxxx</w:t>
                  </w:r>
                  <w:proofErr w:type="spellEnd"/>
                </w:p>
              </w:tc>
            </w:tr>
          </w:tbl>
          <w:p w14:paraId="3AF639F4" w14:textId="77777777" w:rsidR="00175B1C" w:rsidRPr="00DA627C" w:rsidRDefault="00175B1C" w:rsidP="00175B1C">
            <w:pPr>
              <w:tabs>
                <w:tab w:val="left" w:pos="851"/>
              </w:tabs>
              <w:spacing w:after="120"/>
              <w:rPr>
                <w:sz w:val="24"/>
                <w:szCs w:val="24"/>
                <w:lang w:val="en-US"/>
              </w:rPr>
            </w:pPr>
          </w:p>
        </w:tc>
      </w:tr>
      <w:tr w:rsidR="00175B1C" w:rsidRPr="00DA627C" w14:paraId="3AF639F7" w14:textId="77777777" w:rsidTr="009C07EB">
        <w:trPr>
          <w:trHeight w:val="350"/>
        </w:trPr>
        <w:tc>
          <w:tcPr>
            <w:tcW w:w="9747" w:type="dxa"/>
            <w:gridSpan w:val="2"/>
          </w:tcPr>
          <w:p w14:paraId="3AF639F6" w14:textId="77777777" w:rsidR="00175B1C" w:rsidRPr="00DA627C" w:rsidRDefault="00175B1C" w:rsidP="00175B1C">
            <w:pPr>
              <w:tabs>
                <w:tab w:val="left" w:pos="851"/>
              </w:tabs>
              <w:spacing w:after="120"/>
              <w:rPr>
                <w:sz w:val="24"/>
                <w:szCs w:val="24"/>
                <w:lang w:val="en-US"/>
              </w:rPr>
            </w:pPr>
          </w:p>
        </w:tc>
      </w:tr>
      <w:tr w:rsidR="00175B1C" w:rsidRPr="00DA627C" w14:paraId="3AF639FA" w14:textId="77777777" w:rsidTr="009C07EB">
        <w:trPr>
          <w:trHeight w:val="350"/>
        </w:trPr>
        <w:tc>
          <w:tcPr>
            <w:tcW w:w="4787" w:type="dxa"/>
          </w:tcPr>
          <w:p w14:paraId="3AF639F8" w14:textId="77777777" w:rsidR="00175B1C" w:rsidRPr="00DA627C" w:rsidRDefault="00175B1C" w:rsidP="00175B1C">
            <w:pPr>
              <w:pStyle w:val="Odstavecseseznamem"/>
              <w:numPr>
                <w:ilvl w:val="0"/>
                <w:numId w:val="3"/>
              </w:numPr>
              <w:spacing w:after="120"/>
              <w:ind w:left="499" w:hanging="357"/>
              <w:jc w:val="both"/>
              <w:rPr>
                <w:rFonts w:eastAsia="Calibri"/>
                <w:smallCaps/>
                <w:sz w:val="24"/>
                <w:szCs w:val="24"/>
                <w:lang w:val="en-US"/>
              </w:rPr>
            </w:pPr>
            <w:r w:rsidRPr="00DA627C">
              <w:rPr>
                <w:rFonts w:eastAsia="Calibri"/>
                <w:b/>
                <w:smallCaps/>
                <w:sz w:val="24"/>
                <w:szCs w:val="24"/>
                <w:u w:val="single"/>
                <w:lang w:val="en-US"/>
              </w:rPr>
              <w:t>Force Majeure</w:t>
            </w:r>
          </w:p>
        </w:tc>
        <w:tc>
          <w:tcPr>
            <w:tcW w:w="4960" w:type="dxa"/>
          </w:tcPr>
          <w:p w14:paraId="3AF639F9" w14:textId="77777777" w:rsidR="00175B1C" w:rsidRPr="00DA627C" w:rsidRDefault="00175B1C" w:rsidP="00175B1C">
            <w:pPr>
              <w:pStyle w:val="Odstavecseseznamem1"/>
              <w:spacing w:after="0" w:line="240" w:lineRule="auto"/>
              <w:ind w:left="0"/>
              <w:jc w:val="both"/>
              <w:rPr>
                <w:rFonts w:ascii="Times New Roman" w:hAnsi="Times New Roman"/>
                <w:b/>
                <w:smallCaps/>
                <w:sz w:val="24"/>
                <w:szCs w:val="24"/>
                <w:u w:val="single"/>
                <w:lang w:val="en-GB"/>
              </w:rPr>
            </w:pPr>
            <w:r w:rsidRPr="00DA627C">
              <w:rPr>
                <w:rFonts w:ascii="Times New Roman" w:hAnsi="Times New Roman"/>
                <w:b/>
                <w:smallCaps/>
                <w:sz w:val="24"/>
                <w:szCs w:val="24"/>
              </w:rPr>
              <w:t xml:space="preserve">17.        </w:t>
            </w:r>
            <w:r w:rsidRPr="00DA627C">
              <w:rPr>
                <w:rFonts w:ascii="Times New Roman" w:hAnsi="Times New Roman"/>
                <w:b/>
                <w:smallCaps/>
                <w:sz w:val="24"/>
                <w:szCs w:val="24"/>
                <w:u w:val="single"/>
                <w:lang w:val="en-GB"/>
              </w:rPr>
              <w:t xml:space="preserve">Vyšší </w:t>
            </w:r>
            <w:proofErr w:type="spellStart"/>
            <w:r w:rsidRPr="00DA627C">
              <w:rPr>
                <w:rFonts w:ascii="Times New Roman" w:hAnsi="Times New Roman"/>
                <w:b/>
                <w:smallCaps/>
                <w:sz w:val="24"/>
                <w:szCs w:val="24"/>
                <w:u w:val="single"/>
                <w:lang w:val="en-GB"/>
              </w:rPr>
              <w:t>moc</w:t>
            </w:r>
            <w:proofErr w:type="spellEnd"/>
          </w:p>
        </w:tc>
      </w:tr>
      <w:tr w:rsidR="00175B1C" w:rsidRPr="00DA627C" w14:paraId="3AF639FE" w14:textId="77777777" w:rsidTr="009C07EB">
        <w:trPr>
          <w:trHeight w:val="350"/>
        </w:trPr>
        <w:tc>
          <w:tcPr>
            <w:tcW w:w="4787" w:type="dxa"/>
          </w:tcPr>
          <w:p w14:paraId="3AF639FB" w14:textId="646D6011" w:rsidR="00175B1C" w:rsidRPr="00DA627C" w:rsidRDefault="00175B1C" w:rsidP="00175B1C">
            <w:pPr>
              <w:spacing w:after="120"/>
              <w:ind w:left="720"/>
              <w:jc w:val="both"/>
              <w:rPr>
                <w:rFonts w:eastAsia="Times New Roman"/>
                <w:sz w:val="24"/>
                <w:szCs w:val="24"/>
                <w:lang w:val="cs-CZ" w:eastAsia="cs-CZ"/>
              </w:rPr>
            </w:pPr>
            <w:r w:rsidRPr="00DA627C">
              <w:rPr>
                <w:rFonts w:eastAsia="Times New Roman"/>
                <w:sz w:val="24"/>
                <w:szCs w:val="24"/>
                <w:lang w:val="cs-CZ" w:eastAsia="cs-CZ"/>
              </w:rPr>
              <w:t xml:space="preserve">The performance by </w:t>
            </w:r>
            <w:proofErr w:type="spellStart"/>
            <w:r w:rsidRPr="00DA627C">
              <w:rPr>
                <w:rFonts w:eastAsia="Times New Roman"/>
                <w:sz w:val="24"/>
                <w:szCs w:val="24"/>
                <w:lang w:val="cs-CZ" w:eastAsia="cs-CZ"/>
              </w:rPr>
              <w:t>either</w:t>
            </w:r>
            <w:proofErr w:type="spellEnd"/>
            <w:r w:rsidRPr="00DA627C">
              <w:rPr>
                <w:rFonts w:eastAsia="Times New Roman"/>
                <w:sz w:val="24"/>
                <w:szCs w:val="24"/>
                <w:lang w:val="cs-CZ" w:eastAsia="cs-CZ"/>
              </w:rPr>
              <w:t xml:space="preserve"> Party of any </w:t>
            </w:r>
            <w:proofErr w:type="spellStart"/>
            <w:r w:rsidRPr="00DA627C">
              <w:rPr>
                <w:rFonts w:eastAsia="Times New Roman"/>
                <w:sz w:val="24"/>
                <w:szCs w:val="24"/>
                <w:lang w:val="cs-CZ" w:eastAsia="cs-CZ"/>
              </w:rPr>
              <w:t>obligation</w:t>
            </w:r>
            <w:proofErr w:type="spellEnd"/>
            <w:r w:rsidRPr="00DA627C">
              <w:rPr>
                <w:rFonts w:eastAsia="Times New Roman"/>
                <w:sz w:val="24"/>
                <w:szCs w:val="24"/>
                <w:lang w:val="cs-CZ" w:eastAsia="cs-CZ"/>
              </w:rPr>
              <w:t xml:space="preserve"> on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part to be performed </w:t>
            </w:r>
            <w:proofErr w:type="spellStart"/>
            <w:r w:rsidRPr="00DA627C">
              <w:rPr>
                <w:rFonts w:eastAsia="Times New Roman"/>
                <w:sz w:val="24"/>
                <w:szCs w:val="24"/>
                <w:lang w:val="cs-CZ" w:eastAsia="cs-CZ"/>
              </w:rPr>
              <w:t>hereunder</w:t>
            </w:r>
            <w:proofErr w:type="spellEnd"/>
            <w:r w:rsidRPr="00DA627C">
              <w:rPr>
                <w:rFonts w:eastAsia="Times New Roman"/>
                <w:sz w:val="24"/>
                <w:szCs w:val="24"/>
                <w:lang w:val="cs-CZ" w:eastAsia="cs-CZ"/>
              </w:rPr>
              <w:t xml:space="preserve"> shall be </w:t>
            </w:r>
            <w:proofErr w:type="spellStart"/>
            <w:r w:rsidRPr="00DA627C">
              <w:rPr>
                <w:rFonts w:eastAsia="Times New Roman"/>
                <w:sz w:val="24"/>
                <w:szCs w:val="24"/>
                <w:lang w:val="cs-CZ" w:eastAsia="cs-CZ"/>
              </w:rPr>
              <w:t>excused</w:t>
            </w:r>
            <w:proofErr w:type="spellEnd"/>
            <w:r w:rsidRPr="00DA627C">
              <w:rPr>
                <w:rFonts w:eastAsia="Times New Roman"/>
                <w:sz w:val="24"/>
                <w:szCs w:val="24"/>
                <w:lang w:val="cs-CZ" w:eastAsia="cs-CZ"/>
              </w:rPr>
              <w:t xml:space="preserve"> by </w:t>
            </w:r>
            <w:proofErr w:type="spellStart"/>
            <w:r w:rsidRPr="00DA627C">
              <w:rPr>
                <w:rFonts w:eastAsia="Times New Roman"/>
                <w:sz w:val="24"/>
                <w:szCs w:val="24"/>
                <w:lang w:val="cs-CZ" w:eastAsia="cs-CZ"/>
              </w:rPr>
              <w:t>floods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fires</w:t>
            </w:r>
            <w:proofErr w:type="spellEnd"/>
            <w:r w:rsidRPr="00DA627C">
              <w:rPr>
                <w:rFonts w:eastAsia="Times New Roman"/>
                <w:sz w:val="24"/>
                <w:szCs w:val="24"/>
                <w:lang w:val="cs-CZ" w:eastAsia="cs-CZ"/>
              </w:rPr>
              <w:t xml:space="preserve"> or any other Act of </w:t>
            </w:r>
            <w:proofErr w:type="spellStart"/>
            <w:r w:rsidRPr="00DA627C">
              <w:rPr>
                <w:rFonts w:eastAsia="Times New Roman"/>
                <w:sz w:val="24"/>
                <w:szCs w:val="24"/>
                <w:lang w:val="cs-CZ" w:eastAsia="cs-CZ"/>
              </w:rPr>
              <w:t>God</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accidents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wars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riots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embargoes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delay</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carriers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inability</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obtain</w:t>
            </w:r>
            <w:proofErr w:type="spellEnd"/>
            <w:r w:rsidRPr="00DA627C">
              <w:rPr>
                <w:rFonts w:eastAsia="Times New Roman"/>
                <w:sz w:val="24"/>
                <w:szCs w:val="24"/>
                <w:lang w:val="cs-CZ" w:eastAsia="cs-CZ"/>
              </w:rPr>
              <w:t xml:space="preserve"> materials, failure of </w:t>
            </w:r>
            <w:proofErr w:type="spellStart"/>
            <w:r w:rsidRPr="00DA627C">
              <w:rPr>
                <w:rFonts w:eastAsia="Times New Roman"/>
                <w:sz w:val="24"/>
                <w:szCs w:val="24"/>
                <w:lang w:val="cs-CZ" w:eastAsia="cs-CZ"/>
              </w:rPr>
              <w:t>power</w:t>
            </w:r>
            <w:proofErr w:type="spellEnd"/>
            <w:r w:rsidRPr="00DA627C">
              <w:rPr>
                <w:rFonts w:eastAsia="Times New Roman"/>
                <w:sz w:val="24"/>
                <w:szCs w:val="24"/>
                <w:lang w:val="cs-CZ" w:eastAsia="cs-CZ"/>
              </w:rPr>
              <w:t xml:space="preserve"> or natural </w:t>
            </w:r>
            <w:proofErr w:type="spellStart"/>
            <w:r w:rsidRPr="00DA627C">
              <w:rPr>
                <w:rFonts w:eastAsia="Times New Roman"/>
                <w:sz w:val="24"/>
                <w:szCs w:val="24"/>
                <w:lang w:val="cs-CZ" w:eastAsia="cs-CZ"/>
              </w:rPr>
              <w:t>sources</w:t>
            </w:r>
            <w:proofErr w:type="spellEnd"/>
            <w:r w:rsidRPr="00DA627C">
              <w:rPr>
                <w:rFonts w:eastAsia="Times New Roman"/>
                <w:sz w:val="24"/>
                <w:szCs w:val="24"/>
                <w:lang w:val="cs-CZ" w:eastAsia="cs-CZ"/>
              </w:rPr>
              <w:t xml:space="preserve"> of </w:t>
            </w:r>
            <w:proofErr w:type="spellStart"/>
            <w:r w:rsidRPr="00DA627C">
              <w:rPr>
                <w:rFonts w:eastAsia="Times New Roman"/>
                <w:sz w:val="24"/>
                <w:szCs w:val="24"/>
                <w:lang w:val="cs-CZ" w:eastAsia="cs-CZ"/>
              </w:rPr>
              <w:t>supply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acts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injunctions</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restraints</w:t>
            </w:r>
            <w:proofErr w:type="spellEnd"/>
            <w:r w:rsidRPr="00DA627C">
              <w:rPr>
                <w:rFonts w:eastAsia="Times New Roman"/>
                <w:sz w:val="24"/>
                <w:szCs w:val="24"/>
                <w:lang w:val="cs-CZ" w:eastAsia="cs-CZ"/>
              </w:rPr>
              <w:t xml:space="preserve"> of government or other </w:t>
            </w:r>
            <w:proofErr w:type="spellStart"/>
            <w:r w:rsidRPr="00DA627C">
              <w:rPr>
                <w:rFonts w:eastAsia="Times New Roman"/>
                <w:sz w:val="24"/>
                <w:szCs w:val="24"/>
                <w:lang w:val="cs-CZ" w:eastAsia="cs-CZ"/>
              </w:rPr>
              <w:t>force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majeure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preventing</w:t>
            </w:r>
            <w:proofErr w:type="spellEnd"/>
            <w:r w:rsidRPr="00DA627C">
              <w:rPr>
                <w:rFonts w:eastAsia="Times New Roman"/>
                <w:sz w:val="24"/>
                <w:szCs w:val="24"/>
                <w:lang w:val="cs-CZ" w:eastAsia="cs-CZ"/>
              </w:rPr>
              <w:t xml:space="preserve"> such </w:t>
            </w:r>
            <w:r w:rsidRPr="00DA627C">
              <w:rPr>
                <w:rFonts w:eastAsia="Times New Roman"/>
                <w:sz w:val="24"/>
                <w:szCs w:val="24"/>
                <w:lang w:val="cs-CZ" w:eastAsia="cs-CZ"/>
              </w:rPr>
              <w:lastRenderedPageBreak/>
              <w:t xml:space="preserve">performance, </w:t>
            </w:r>
            <w:proofErr w:type="spellStart"/>
            <w:r w:rsidRPr="00DA627C">
              <w:rPr>
                <w:rFonts w:eastAsia="Times New Roman"/>
                <w:sz w:val="24"/>
                <w:szCs w:val="24"/>
                <w:lang w:val="cs-CZ" w:eastAsia="cs-CZ"/>
              </w:rPr>
              <w:t>whether</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similar</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dissimilar</w:t>
            </w:r>
            <w:proofErr w:type="spellEnd"/>
            <w:r w:rsidRPr="00DA627C">
              <w:rPr>
                <w:rFonts w:eastAsia="Times New Roman"/>
                <w:sz w:val="24"/>
                <w:szCs w:val="24"/>
                <w:lang w:val="cs-CZ" w:eastAsia="cs-CZ"/>
              </w:rPr>
              <w:t xml:space="preserve"> to the </w:t>
            </w:r>
            <w:proofErr w:type="spellStart"/>
            <w:r w:rsidRPr="00DA627C">
              <w:rPr>
                <w:rFonts w:eastAsia="Times New Roman"/>
                <w:sz w:val="24"/>
                <w:szCs w:val="24"/>
                <w:lang w:val="cs-CZ" w:eastAsia="cs-CZ"/>
              </w:rPr>
              <w:t>foregoing</w:t>
            </w:r>
            <w:proofErr w:type="spellEnd"/>
            <w:r w:rsidRPr="00DA627C">
              <w:rPr>
                <w:rFonts w:eastAsia="Times New Roman"/>
                <w:sz w:val="24"/>
                <w:szCs w:val="24"/>
                <w:lang w:val="cs-CZ" w:eastAsia="cs-CZ"/>
              </w:rPr>
              <w:t xml:space="preserve">, beyond the </w:t>
            </w:r>
            <w:proofErr w:type="spellStart"/>
            <w:r w:rsidRPr="00DA627C">
              <w:rPr>
                <w:rFonts w:eastAsia="Times New Roman"/>
                <w:sz w:val="24"/>
                <w:szCs w:val="24"/>
                <w:lang w:val="cs-CZ" w:eastAsia="cs-CZ"/>
              </w:rPr>
              <w:t>reasonable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control</w:t>
            </w:r>
            <w:proofErr w:type="spellEnd"/>
            <w:r w:rsidRPr="00DA627C">
              <w:rPr>
                <w:rFonts w:eastAsia="Times New Roman"/>
                <w:sz w:val="24"/>
                <w:szCs w:val="24"/>
                <w:lang w:val="cs-CZ" w:eastAsia="cs-CZ"/>
              </w:rPr>
              <w:t xml:space="preserve"> of the Party </w:t>
            </w:r>
            <w:proofErr w:type="spellStart"/>
            <w:r w:rsidRPr="00DA627C">
              <w:rPr>
                <w:rFonts w:eastAsia="Times New Roman"/>
                <w:sz w:val="24"/>
                <w:szCs w:val="24"/>
                <w:lang w:val="cs-CZ" w:eastAsia="cs-CZ"/>
              </w:rPr>
              <w:t>bound</w:t>
            </w:r>
            <w:proofErr w:type="spellEnd"/>
            <w:r w:rsidRPr="00DA627C">
              <w:rPr>
                <w:rFonts w:eastAsia="Times New Roman"/>
                <w:sz w:val="24"/>
                <w:szCs w:val="24"/>
                <w:lang w:val="cs-CZ" w:eastAsia="cs-CZ"/>
              </w:rPr>
              <w:t xml:space="preserve"> by such </w:t>
            </w:r>
            <w:proofErr w:type="spellStart"/>
            <w:r w:rsidRPr="00DA627C">
              <w:rPr>
                <w:rFonts w:eastAsia="Times New Roman"/>
                <w:sz w:val="24"/>
                <w:szCs w:val="24"/>
                <w:lang w:val="cs-CZ" w:eastAsia="cs-CZ"/>
              </w:rPr>
              <w:t>obligation</w:t>
            </w:r>
            <w:proofErr w:type="spellEnd"/>
            <w:r w:rsidRPr="00DA627C">
              <w:rPr>
                <w:rFonts w:eastAsia="Times New Roman"/>
                <w:sz w:val="24"/>
                <w:szCs w:val="24"/>
                <w:lang w:val="cs-CZ" w:eastAsia="cs-CZ"/>
              </w:rPr>
              <w:t xml:space="preserve">, provided, </w:t>
            </w:r>
            <w:proofErr w:type="spellStart"/>
            <w:r w:rsidRPr="00DA627C">
              <w:rPr>
                <w:rFonts w:eastAsia="Times New Roman"/>
                <w:sz w:val="24"/>
                <w:szCs w:val="24"/>
                <w:lang w:val="cs-CZ" w:eastAsia="cs-CZ"/>
              </w:rPr>
              <w:t>however</w:t>
            </w:r>
            <w:proofErr w:type="spellEnd"/>
            <w:r w:rsidRPr="00DA627C">
              <w:rPr>
                <w:rFonts w:eastAsia="Times New Roman"/>
                <w:sz w:val="24"/>
                <w:szCs w:val="24"/>
                <w:lang w:val="cs-CZ" w:eastAsia="cs-CZ"/>
              </w:rPr>
              <w:t xml:space="preserve">, that the Party </w:t>
            </w:r>
            <w:proofErr w:type="spellStart"/>
            <w:r w:rsidRPr="00DA627C">
              <w:rPr>
                <w:rFonts w:eastAsia="Times New Roman"/>
                <w:sz w:val="24"/>
                <w:szCs w:val="24"/>
                <w:lang w:val="cs-CZ" w:eastAsia="cs-CZ"/>
              </w:rPr>
              <w:t>affected</w:t>
            </w:r>
            <w:proofErr w:type="spellEnd"/>
            <w:r w:rsidRPr="00DA627C">
              <w:rPr>
                <w:rFonts w:eastAsia="Times New Roman"/>
                <w:sz w:val="24"/>
                <w:szCs w:val="24"/>
                <w:lang w:val="cs-CZ" w:eastAsia="cs-CZ"/>
              </w:rPr>
              <w:t xml:space="preserve"> shall </w:t>
            </w:r>
            <w:proofErr w:type="spellStart"/>
            <w:r w:rsidRPr="00DA627C">
              <w:rPr>
                <w:rFonts w:eastAsia="Times New Roman"/>
                <w:sz w:val="24"/>
                <w:szCs w:val="24"/>
                <w:lang w:val="cs-CZ" w:eastAsia="cs-CZ"/>
              </w:rPr>
              <w:t>exert</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reasonable</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efforts</w:t>
            </w:r>
            <w:proofErr w:type="spellEnd"/>
            <w:r w:rsidRPr="00DA627C">
              <w:rPr>
                <w:rFonts w:eastAsia="Times New Roman"/>
                <w:sz w:val="24"/>
                <w:szCs w:val="24"/>
                <w:lang w:val="cs-CZ" w:eastAsia="cs-CZ"/>
              </w:rPr>
              <w:t xml:space="preserve"> to </w:t>
            </w:r>
            <w:proofErr w:type="spellStart"/>
            <w:r w:rsidRPr="00DA627C">
              <w:rPr>
                <w:rFonts w:eastAsia="Times New Roman"/>
                <w:sz w:val="24"/>
                <w:szCs w:val="24"/>
                <w:lang w:val="cs-CZ" w:eastAsia="cs-CZ"/>
              </w:rPr>
              <w:t>eliminate</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cure</w:t>
            </w:r>
            <w:proofErr w:type="spellEnd"/>
            <w:r w:rsidRPr="00DA627C">
              <w:rPr>
                <w:rFonts w:eastAsia="Times New Roman"/>
                <w:sz w:val="24"/>
                <w:szCs w:val="24"/>
                <w:lang w:val="cs-CZ" w:eastAsia="cs-CZ"/>
              </w:rPr>
              <w:t xml:space="preserve"> or </w:t>
            </w:r>
            <w:proofErr w:type="spellStart"/>
            <w:r w:rsidRPr="00DA627C">
              <w:rPr>
                <w:rFonts w:eastAsia="Times New Roman"/>
                <w:sz w:val="24"/>
                <w:szCs w:val="24"/>
                <w:lang w:val="cs-CZ" w:eastAsia="cs-CZ"/>
              </w:rPr>
              <w:t>overcome</w:t>
            </w:r>
            <w:proofErr w:type="spellEnd"/>
            <w:r w:rsidRPr="00DA627C">
              <w:rPr>
                <w:rFonts w:eastAsia="Times New Roman"/>
                <w:sz w:val="24"/>
                <w:szCs w:val="24"/>
                <w:lang w:val="cs-CZ" w:eastAsia="cs-CZ"/>
              </w:rPr>
              <w:t xml:space="preserve"> any of such </w:t>
            </w:r>
            <w:proofErr w:type="spellStart"/>
            <w:r w:rsidRPr="00DA627C">
              <w:rPr>
                <w:rFonts w:eastAsia="Times New Roman"/>
                <w:sz w:val="24"/>
                <w:szCs w:val="24"/>
                <w:lang w:val="cs-CZ" w:eastAsia="cs-CZ"/>
              </w:rPr>
              <w:t>causes</w:t>
            </w:r>
            <w:proofErr w:type="spellEnd"/>
            <w:r w:rsidRPr="00DA627C">
              <w:rPr>
                <w:rFonts w:eastAsia="Times New Roman"/>
                <w:sz w:val="24"/>
                <w:szCs w:val="24"/>
                <w:lang w:val="cs-CZ" w:eastAsia="cs-CZ"/>
              </w:rPr>
              <w:t xml:space="preserve"> and to </w:t>
            </w:r>
            <w:proofErr w:type="spellStart"/>
            <w:r w:rsidRPr="00DA627C">
              <w:rPr>
                <w:rFonts w:eastAsia="Times New Roman"/>
                <w:sz w:val="24"/>
                <w:szCs w:val="24"/>
                <w:lang w:val="cs-CZ" w:eastAsia="cs-CZ"/>
              </w:rPr>
              <w:t>resume</w:t>
            </w:r>
            <w:proofErr w:type="spellEnd"/>
            <w:r w:rsidRPr="00DA627C">
              <w:rPr>
                <w:rFonts w:eastAsia="Times New Roman"/>
                <w:sz w:val="24"/>
                <w:szCs w:val="24"/>
                <w:lang w:val="cs-CZ" w:eastAsia="cs-CZ"/>
              </w:rPr>
              <w:t xml:space="preserve"> performance of </w:t>
            </w:r>
            <w:proofErr w:type="spellStart"/>
            <w:r w:rsidRPr="00DA627C">
              <w:rPr>
                <w:rFonts w:eastAsia="Times New Roman"/>
                <w:sz w:val="24"/>
                <w:szCs w:val="24"/>
                <w:lang w:val="cs-CZ" w:eastAsia="cs-CZ"/>
              </w:rPr>
              <w:t>its</w:t>
            </w:r>
            <w:proofErr w:type="spellEnd"/>
            <w:r w:rsidRPr="00DA627C">
              <w:rPr>
                <w:rFonts w:eastAsia="Times New Roman"/>
                <w:sz w:val="24"/>
                <w:szCs w:val="24"/>
                <w:lang w:val="cs-CZ" w:eastAsia="cs-CZ"/>
              </w:rPr>
              <w:t xml:space="preserve"> obligations with all </w:t>
            </w:r>
            <w:proofErr w:type="spellStart"/>
            <w:r w:rsidRPr="00DA627C">
              <w:rPr>
                <w:rFonts w:eastAsia="Times New Roman"/>
                <w:sz w:val="24"/>
                <w:szCs w:val="24"/>
                <w:lang w:val="cs-CZ" w:eastAsia="cs-CZ"/>
              </w:rPr>
              <w:t>possible</w:t>
            </w:r>
            <w:proofErr w:type="spellEnd"/>
            <w:r w:rsidRPr="00DA627C">
              <w:rPr>
                <w:rFonts w:eastAsia="Times New Roman"/>
                <w:sz w:val="24"/>
                <w:szCs w:val="24"/>
                <w:lang w:val="cs-CZ" w:eastAsia="cs-CZ"/>
              </w:rPr>
              <w:t xml:space="preserve"> speed.</w:t>
            </w:r>
          </w:p>
          <w:p w14:paraId="3AF639FC" w14:textId="77777777" w:rsidR="00175B1C" w:rsidRPr="00DA627C" w:rsidRDefault="00175B1C" w:rsidP="00175B1C">
            <w:pPr>
              <w:spacing w:after="120"/>
              <w:jc w:val="both"/>
              <w:rPr>
                <w:rFonts w:eastAsia="Calibri"/>
                <w:sz w:val="24"/>
                <w:szCs w:val="24"/>
                <w:lang w:val="en-US"/>
              </w:rPr>
            </w:pPr>
          </w:p>
        </w:tc>
        <w:tc>
          <w:tcPr>
            <w:tcW w:w="4960" w:type="dxa"/>
          </w:tcPr>
          <w:p w14:paraId="3AF639FD" w14:textId="530B5A78" w:rsidR="00175B1C" w:rsidRPr="00DA627C" w:rsidRDefault="00175B1C" w:rsidP="00175B1C">
            <w:pPr>
              <w:spacing w:after="120"/>
              <w:ind w:left="720"/>
              <w:jc w:val="both"/>
              <w:rPr>
                <w:rFonts w:eastAsia="Calibri"/>
                <w:sz w:val="24"/>
                <w:szCs w:val="24"/>
                <w:lang w:val="en-US"/>
              </w:rPr>
            </w:pPr>
            <w:r w:rsidRPr="00DA627C">
              <w:rPr>
                <w:rFonts w:eastAsia="Times New Roman"/>
                <w:sz w:val="24"/>
                <w:szCs w:val="24"/>
                <w:lang w:val="cs-CZ" w:eastAsia="cs-CZ"/>
              </w:rPr>
              <w:lastRenderedPageBreak/>
              <w:t xml:space="preserve">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dodána elektrická energie či jiné přírodní zdroje, v důsledku rozhodnutí, </w:t>
            </w:r>
            <w:r w:rsidRPr="00DA627C">
              <w:rPr>
                <w:rFonts w:eastAsia="Times New Roman"/>
                <w:sz w:val="24"/>
                <w:szCs w:val="24"/>
                <w:lang w:val="cs-CZ" w:eastAsia="cs-CZ"/>
              </w:rPr>
              <w:lastRenderedPageBreak/>
              <w:t>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tc>
      </w:tr>
      <w:tr w:rsidR="00175B1C" w:rsidRPr="00DA627C" w14:paraId="3AF63A01" w14:textId="77777777" w:rsidTr="009C07EB">
        <w:trPr>
          <w:trHeight w:val="350"/>
        </w:trPr>
        <w:tc>
          <w:tcPr>
            <w:tcW w:w="4787" w:type="dxa"/>
          </w:tcPr>
          <w:p w14:paraId="3AF639FF" w14:textId="77777777" w:rsidR="00175B1C" w:rsidRPr="00DA627C" w:rsidRDefault="00175B1C" w:rsidP="00175B1C">
            <w:pPr>
              <w:pStyle w:val="Odstavecseseznamem"/>
              <w:keepNext/>
              <w:numPr>
                <w:ilvl w:val="0"/>
                <w:numId w:val="15"/>
              </w:numPr>
              <w:spacing w:after="120"/>
              <w:contextualSpacing w:val="0"/>
              <w:jc w:val="both"/>
              <w:rPr>
                <w:b/>
                <w:smallCaps/>
                <w:sz w:val="24"/>
                <w:szCs w:val="24"/>
                <w:u w:val="single"/>
                <w:lang w:val="en-US"/>
              </w:rPr>
            </w:pPr>
            <w:r w:rsidRPr="00DA627C">
              <w:rPr>
                <w:b/>
                <w:smallCaps/>
                <w:sz w:val="24"/>
                <w:szCs w:val="24"/>
                <w:u w:val="single"/>
                <w:lang w:val="en-US"/>
              </w:rPr>
              <w:lastRenderedPageBreak/>
              <w:t>Miscellaneous</w:t>
            </w:r>
          </w:p>
        </w:tc>
        <w:tc>
          <w:tcPr>
            <w:tcW w:w="4960" w:type="dxa"/>
          </w:tcPr>
          <w:p w14:paraId="3AF63A00" w14:textId="77777777" w:rsidR="00175B1C" w:rsidRPr="00DA627C" w:rsidRDefault="00175B1C" w:rsidP="00175B1C">
            <w:pPr>
              <w:pStyle w:val="Odstavecseseznamem1"/>
              <w:spacing w:after="120" w:line="240" w:lineRule="auto"/>
              <w:ind w:left="0"/>
              <w:contextualSpacing w:val="0"/>
              <w:jc w:val="both"/>
              <w:rPr>
                <w:rFonts w:ascii="Times New Roman" w:hAnsi="Times New Roman"/>
                <w:b/>
                <w:smallCaps/>
                <w:sz w:val="24"/>
                <w:szCs w:val="24"/>
                <w:u w:val="single"/>
              </w:rPr>
            </w:pPr>
            <w:r w:rsidRPr="00DA627C">
              <w:rPr>
                <w:rFonts w:ascii="Times New Roman" w:hAnsi="Times New Roman"/>
                <w:b/>
                <w:smallCaps/>
                <w:sz w:val="24"/>
                <w:szCs w:val="24"/>
              </w:rPr>
              <w:t xml:space="preserve">18.          </w:t>
            </w:r>
            <w:proofErr w:type="spellStart"/>
            <w:r w:rsidRPr="00DA627C">
              <w:rPr>
                <w:rFonts w:ascii="Times New Roman" w:hAnsi="Times New Roman"/>
                <w:b/>
                <w:smallCaps/>
                <w:sz w:val="24"/>
                <w:szCs w:val="24"/>
                <w:u w:val="single"/>
                <w:lang w:val="en-GB"/>
              </w:rPr>
              <w:t>Různé</w:t>
            </w:r>
            <w:proofErr w:type="spellEnd"/>
          </w:p>
        </w:tc>
      </w:tr>
      <w:tr w:rsidR="00175B1C" w:rsidRPr="00DA627C" w14:paraId="3AF63A04" w14:textId="77777777" w:rsidTr="009C07EB">
        <w:trPr>
          <w:trHeight w:val="422"/>
        </w:trPr>
        <w:tc>
          <w:tcPr>
            <w:tcW w:w="4787" w:type="dxa"/>
          </w:tcPr>
          <w:p w14:paraId="3AF63A02" w14:textId="77777777" w:rsidR="00175B1C" w:rsidRPr="00DA627C" w:rsidRDefault="00175B1C" w:rsidP="00175B1C">
            <w:pPr>
              <w:keepNext/>
              <w:numPr>
                <w:ilvl w:val="1"/>
                <w:numId w:val="15"/>
              </w:numPr>
              <w:tabs>
                <w:tab w:val="left" w:pos="993"/>
              </w:tabs>
              <w:spacing w:line="276" w:lineRule="auto"/>
              <w:ind w:left="709" w:firstLine="0"/>
              <w:contextualSpacing/>
              <w:jc w:val="both"/>
              <w:rPr>
                <w:rFonts w:eastAsia="Calibri"/>
                <w:sz w:val="24"/>
                <w:szCs w:val="24"/>
                <w:u w:val="single"/>
                <w:lang w:val="en-US"/>
              </w:rPr>
            </w:pPr>
            <w:r w:rsidRPr="00DA627C">
              <w:rPr>
                <w:rFonts w:eastAsia="Calibri"/>
                <w:sz w:val="24"/>
                <w:szCs w:val="24"/>
                <w:u w:val="single"/>
                <w:lang w:val="en-US"/>
              </w:rPr>
              <w:t>Entire Agreement</w:t>
            </w:r>
          </w:p>
        </w:tc>
        <w:tc>
          <w:tcPr>
            <w:tcW w:w="4960" w:type="dxa"/>
          </w:tcPr>
          <w:p w14:paraId="3AF63A03" w14:textId="77777777" w:rsidR="00175B1C" w:rsidRPr="00DA627C" w:rsidRDefault="00175B1C" w:rsidP="00175B1C">
            <w:pPr>
              <w:pStyle w:val="Odstavecseseznamem1"/>
              <w:tabs>
                <w:tab w:val="left" w:pos="993"/>
              </w:tabs>
              <w:spacing w:after="0" w:line="240" w:lineRule="auto"/>
              <w:ind w:left="426"/>
              <w:jc w:val="both"/>
              <w:rPr>
                <w:rFonts w:ascii="Times New Roman" w:hAnsi="Times New Roman"/>
                <w:sz w:val="24"/>
                <w:szCs w:val="24"/>
                <w:u w:val="single"/>
              </w:rPr>
            </w:pPr>
            <w:r w:rsidRPr="00DA627C">
              <w:rPr>
                <w:rFonts w:ascii="Times New Roman" w:hAnsi="Times New Roman"/>
                <w:sz w:val="24"/>
                <w:szCs w:val="24"/>
                <w:lang w:val="en-GB"/>
              </w:rPr>
              <w:t xml:space="preserve">18.1. </w:t>
            </w:r>
            <w:proofErr w:type="spellStart"/>
            <w:r w:rsidRPr="00DA627C">
              <w:rPr>
                <w:rFonts w:ascii="Times New Roman" w:hAnsi="Times New Roman"/>
                <w:sz w:val="24"/>
                <w:szCs w:val="24"/>
                <w:u w:val="single"/>
                <w:lang w:val="en-GB"/>
              </w:rPr>
              <w:t>Celistvost</w:t>
            </w:r>
            <w:proofErr w:type="spellEnd"/>
            <w:r w:rsidRPr="00DA627C">
              <w:rPr>
                <w:rFonts w:ascii="Times New Roman" w:hAnsi="Times New Roman"/>
                <w:sz w:val="24"/>
                <w:szCs w:val="24"/>
                <w:u w:val="single"/>
                <w:lang w:val="en-GB"/>
              </w:rPr>
              <w:t xml:space="preserve"> Smlouvy</w:t>
            </w:r>
          </w:p>
        </w:tc>
      </w:tr>
      <w:tr w:rsidR="00175B1C" w:rsidRPr="00DA627C" w14:paraId="3AF63A07" w14:textId="77777777" w:rsidTr="009C07EB">
        <w:trPr>
          <w:trHeight w:val="350"/>
        </w:trPr>
        <w:tc>
          <w:tcPr>
            <w:tcW w:w="4787" w:type="dxa"/>
          </w:tcPr>
          <w:p w14:paraId="3AF63A05" w14:textId="77777777" w:rsidR="00175B1C" w:rsidRPr="00DA627C" w:rsidRDefault="00175B1C" w:rsidP="00175B1C">
            <w:pPr>
              <w:keepNext/>
              <w:spacing w:after="120"/>
              <w:ind w:left="709"/>
              <w:jc w:val="both"/>
              <w:rPr>
                <w:rFonts w:eastAsia="Calibri"/>
                <w:sz w:val="24"/>
                <w:szCs w:val="24"/>
                <w:lang w:val="en-US"/>
              </w:rPr>
            </w:pPr>
            <w:r w:rsidRPr="00DA627C">
              <w:rPr>
                <w:rFonts w:eastAsia="Calibri"/>
                <w:sz w:val="24"/>
                <w:szCs w:val="24"/>
                <w:lang w:val="bg-BG"/>
              </w:rPr>
              <w:t>This Agreement, including its attachment(s), constitutes the sole and complete agreement between the Parties and replaces all other written and oral agreements relating to the Study.</w:t>
            </w:r>
          </w:p>
        </w:tc>
        <w:tc>
          <w:tcPr>
            <w:tcW w:w="4960" w:type="dxa"/>
          </w:tcPr>
          <w:p w14:paraId="3AF63A06" w14:textId="77777777" w:rsidR="00175B1C" w:rsidRPr="00DA627C" w:rsidRDefault="00175B1C" w:rsidP="00175B1C">
            <w:pPr>
              <w:ind w:left="709"/>
              <w:jc w:val="both"/>
              <w:rPr>
                <w:rFonts w:eastAsia="Calibri"/>
                <w:sz w:val="24"/>
                <w:szCs w:val="24"/>
                <w:lang w:val="en-US"/>
              </w:rPr>
            </w:pPr>
            <w:r w:rsidRPr="00DA627C">
              <w:rPr>
                <w:rFonts w:eastAsia="Times New Roman"/>
                <w:sz w:val="24"/>
                <w:szCs w:val="24"/>
                <w:lang w:val="cs-CZ" w:eastAsia="cs-CZ"/>
              </w:rPr>
              <w:t xml:space="preserve">Tato Smlouva, včetně příloh, představuje výhradní, celistvé a úplné ujednání Stran a nahrazuje veškeré ostatní písemné a ústní dohody vztahující se k této Studii.   </w:t>
            </w:r>
          </w:p>
        </w:tc>
      </w:tr>
      <w:tr w:rsidR="00175B1C" w:rsidRPr="00DA627C" w14:paraId="3AF63A0A" w14:textId="77777777" w:rsidTr="009C07EB">
        <w:trPr>
          <w:trHeight w:val="350"/>
        </w:trPr>
        <w:tc>
          <w:tcPr>
            <w:tcW w:w="4787" w:type="dxa"/>
          </w:tcPr>
          <w:p w14:paraId="3AF63A08" w14:textId="77777777" w:rsidR="00175B1C" w:rsidRPr="00DA627C" w:rsidRDefault="00175B1C" w:rsidP="00175B1C">
            <w:pPr>
              <w:pStyle w:val="Odstavecseseznamem"/>
              <w:numPr>
                <w:ilvl w:val="1"/>
                <w:numId w:val="15"/>
              </w:numPr>
              <w:tabs>
                <w:tab w:val="left" w:pos="993"/>
              </w:tabs>
              <w:ind w:left="709" w:firstLine="0"/>
              <w:jc w:val="both"/>
              <w:rPr>
                <w:sz w:val="24"/>
                <w:szCs w:val="24"/>
                <w:u w:val="single"/>
                <w:lang w:val="en-US"/>
              </w:rPr>
            </w:pPr>
            <w:r w:rsidRPr="00DA627C">
              <w:rPr>
                <w:sz w:val="24"/>
                <w:szCs w:val="24"/>
                <w:u w:val="single"/>
                <w:lang w:val="en-US"/>
              </w:rPr>
              <w:t>No Waiver/Enforceability</w:t>
            </w:r>
          </w:p>
        </w:tc>
        <w:tc>
          <w:tcPr>
            <w:tcW w:w="4960" w:type="dxa"/>
          </w:tcPr>
          <w:p w14:paraId="3AF63A09" w14:textId="77777777" w:rsidR="00175B1C" w:rsidRPr="00DA627C" w:rsidRDefault="00175B1C" w:rsidP="00175B1C">
            <w:pPr>
              <w:pStyle w:val="Odstavecseseznamem1"/>
              <w:tabs>
                <w:tab w:val="left" w:pos="993"/>
              </w:tabs>
              <w:spacing w:after="0" w:line="240" w:lineRule="auto"/>
              <w:ind w:left="426"/>
              <w:jc w:val="both"/>
              <w:rPr>
                <w:rFonts w:ascii="Times New Roman" w:hAnsi="Times New Roman"/>
                <w:sz w:val="24"/>
                <w:szCs w:val="24"/>
                <w:u w:val="single"/>
              </w:rPr>
            </w:pPr>
            <w:r w:rsidRPr="00DA627C">
              <w:rPr>
                <w:rFonts w:ascii="Times New Roman" w:hAnsi="Times New Roman"/>
                <w:sz w:val="24"/>
                <w:szCs w:val="24"/>
                <w:lang w:val="en-GB"/>
              </w:rPr>
              <w:t xml:space="preserve">18.2. </w:t>
            </w:r>
            <w:proofErr w:type="spellStart"/>
            <w:r w:rsidRPr="00DA627C">
              <w:rPr>
                <w:rFonts w:ascii="Times New Roman" w:hAnsi="Times New Roman"/>
                <w:sz w:val="24"/>
                <w:szCs w:val="24"/>
                <w:u w:val="single"/>
                <w:lang w:val="en-GB"/>
              </w:rPr>
              <w:t>Vzdání</w:t>
            </w:r>
            <w:proofErr w:type="spellEnd"/>
            <w:r w:rsidRPr="00DA627C">
              <w:rPr>
                <w:rFonts w:ascii="Times New Roman" w:hAnsi="Times New Roman"/>
                <w:sz w:val="24"/>
                <w:szCs w:val="24"/>
                <w:u w:val="single"/>
                <w:lang w:val="en-GB"/>
              </w:rPr>
              <w:t xml:space="preserve"> se </w:t>
            </w:r>
            <w:proofErr w:type="spellStart"/>
            <w:r w:rsidRPr="00DA627C">
              <w:rPr>
                <w:rFonts w:ascii="Times New Roman" w:hAnsi="Times New Roman"/>
                <w:sz w:val="24"/>
                <w:szCs w:val="24"/>
                <w:u w:val="single"/>
                <w:lang w:val="en-GB"/>
              </w:rPr>
              <w:t>uplatnění</w:t>
            </w:r>
            <w:proofErr w:type="spellEnd"/>
            <w:r w:rsidRPr="00DA627C">
              <w:rPr>
                <w:rFonts w:ascii="Times New Roman" w:hAnsi="Times New Roman"/>
                <w:sz w:val="24"/>
                <w:szCs w:val="24"/>
                <w:u w:val="single"/>
                <w:lang w:val="en-GB"/>
              </w:rPr>
              <w:t>/</w:t>
            </w:r>
            <w:proofErr w:type="spellStart"/>
            <w:r w:rsidRPr="00DA627C">
              <w:rPr>
                <w:rFonts w:ascii="Times New Roman" w:hAnsi="Times New Roman"/>
                <w:sz w:val="24"/>
                <w:szCs w:val="24"/>
                <w:u w:val="single"/>
                <w:lang w:val="en-GB"/>
              </w:rPr>
              <w:t>Vynutitelnost</w:t>
            </w:r>
            <w:proofErr w:type="spellEnd"/>
          </w:p>
        </w:tc>
      </w:tr>
      <w:tr w:rsidR="00175B1C" w:rsidRPr="00DA627C" w14:paraId="3AF63A0D" w14:textId="77777777" w:rsidTr="009C07EB">
        <w:trPr>
          <w:trHeight w:val="350"/>
        </w:trPr>
        <w:tc>
          <w:tcPr>
            <w:tcW w:w="4787" w:type="dxa"/>
          </w:tcPr>
          <w:p w14:paraId="3AF63A0B" w14:textId="77777777" w:rsidR="00175B1C" w:rsidRPr="00DA627C" w:rsidRDefault="00175B1C" w:rsidP="00175B1C">
            <w:pPr>
              <w:tabs>
                <w:tab w:val="left" w:pos="1440"/>
              </w:tabs>
              <w:spacing w:after="120"/>
              <w:ind w:left="709"/>
              <w:jc w:val="both"/>
              <w:rPr>
                <w:rFonts w:eastAsia="Calibri"/>
                <w:sz w:val="24"/>
                <w:szCs w:val="24"/>
                <w:lang w:val="en-US"/>
              </w:rPr>
            </w:pPr>
            <w:r w:rsidRPr="00DA627C">
              <w:rPr>
                <w:rFonts w:eastAsia="Calibri"/>
                <w:sz w:val="24"/>
                <w:szCs w:val="24"/>
                <w:lang w:val="bg-BG"/>
              </w:rPr>
              <w:t xml:space="preserve">Failure to enforce any term of this Agreement shall not constitute a waiver of such term. </w:t>
            </w:r>
          </w:p>
        </w:tc>
        <w:tc>
          <w:tcPr>
            <w:tcW w:w="4960" w:type="dxa"/>
          </w:tcPr>
          <w:p w14:paraId="3AF63A0C" w14:textId="77777777" w:rsidR="00175B1C" w:rsidRPr="00DA627C" w:rsidRDefault="00175B1C" w:rsidP="00175B1C">
            <w:pPr>
              <w:tabs>
                <w:tab w:val="left" w:pos="1440"/>
              </w:tabs>
              <w:spacing w:after="120"/>
              <w:ind w:left="709"/>
              <w:jc w:val="both"/>
              <w:rPr>
                <w:rFonts w:eastAsia="Calibri"/>
                <w:b/>
                <w:sz w:val="24"/>
                <w:szCs w:val="24"/>
                <w:u w:val="single"/>
                <w:lang w:val="en-US" w:eastAsia="bg-BG"/>
              </w:rPr>
            </w:pPr>
            <w:r w:rsidRPr="00DA627C">
              <w:rPr>
                <w:rFonts w:eastAsia="Times New Roman"/>
                <w:sz w:val="24"/>
                <w:szCs w:val="24"/>
                <w:lang w:val="cs-CZ" w:eastAsia="cs-CZ"/>
              </w:rPr>
              <w:t xml:space="preserve">Neuplatnění jakéhokoli práva či podmínky této Smlouvy nezakládá domněnku vzdání se uplatnění takového práva či podmínky. </w:t>
            </w:r>
          </w:p>
        </w:tc>
      </w:tr>
      <w:tr w:rsidR="00175B1C" w:rsidRPr="00DA627C" w14:paraId="3AF63A10" w14:textId="77777777" w:rsidTr="009C07EB">
        <w:trPr>
          <w:trHeight w:val="350"/>
        </w:trPr>
        <w:tc>
          <w:tcPr>
            <w:tcW w:w="4787" w:type="dxa"/>
          </w:tcPr>
          <w:p w14:paraId="3AF63A0E" w14:textId="77777777" w:rsidR="00175B1C" w:rsidRPr="00DA627C" w:rsidRDefault="00175B1C" w:rsidP="00175B1C">
            <w:pPr>
              <w:tabs>
                <w:tab w:val="left" w:pos="1440"/>
              </w:tabs>
              <w:spacing w:after="120"/>
              <w:ind w:left="709"/>
              <w:jc w:val="both"/>
              <w:rPr>
                <w:rFonts w:eastAsia="Calibri"/>
                <w:b/>
                <w:sz w:val="24"/>
                <w:szCs w:val="24"/>
                <w:u w:val="single"/>
                <w:lang w:val="en-US"/>
              </w:rPr>
            </w:pPr>
            <w:r w:rsidRPr="00DA627C">
              <w:rPr>
                <w:rFonts w:eastAsia="Calibri"/>
                <w:sz w:val="24"/>
                <w:szCs w:val="24"/>
                <w:lang w:val="en-US"/>
              </w:rPr>
              <w:t>If any part of this Agreement is found to be unenforceable, the rest of this Agreement will remain in effect.</w:t>
            </w:r>
          </w:p>
        </w:tc>
        <w:tc>
          <w:tcPr>
            <w:tcW w:w="4960" w:type="dxa"/>
          </w:tcPr>
          <w:p w14:paraId="3AF63A0F" w14:textId="77777777" w:rsidR="00175B1C" w:rsidRPr="00DA627C" w:rsidRDefault="00175B1C" w:rsidP="00175B1C">
            <w:pPr>
              <w:tabs>
                <w:tab w:val="left" w:pos="1440"/>
              </w:tabs>
              <w:spacing w:after="120"/>
              <w:ind w:left="709"/>
              <w:jc w:val="both"/>
              <w:rPr>
                <w:rFonts w:eastAsia="Times New Roman"/>
                <w:b/>
                <w:sz w:val="24"/>
                <w:szCs w:val="24"/>
                <w:u w:val="single"/>
                <w:lang w:val="en-GB" w:eastAsia="cs-CZ"/>
              </w:rPr>
            </w:pPr>
            <w:r w:rsidRPr="00DA627C">
              <w:rPr>
                <w:rFonts w:eastAsia="Times New Roman"/>
                <w:sz w:val="24"/>
                <w:szCs w:val="24"/>
                <w:lang w:val="cs-CZ" w:eastAsia="cs-CZ"/>
              </w:rPr>
              <w:t>V případě, že bude kterákoli část této Smlouvy shledána jako nevykonatelná, zbytek této Smlouvy zůstane i nadále v platnosti.</w:t>
            </w:r>
          </w:p>
        </w:tc>
      </w:tr>
      <w:tr w:rsidR="00175B1C" w:rsidRPr="00DA627C" w14:paraId="3AF63A13" w14:textId="77777777" w:rsidTr="009C07EB">
        <w:trPr>
          <w:trHeight w:val="350"/>
        </w:trPr>
        <w:tc>
          <w:tcPr>
            <w:tcW w:w="4787" w:type="dxa"/>
          </w:tcPr>
          <w:p w14:paraId="3AF63A11" w14:textId="77777777" w:rsidR="00175B1C" w:rsidRPr="00DA627C" w:rsidRDefault="00175B1C" w:rsidP="00175B1C">
            <w:pPr>
              <w:pStyle w:val="Odstavecseseznamem"/>
              <w:numPr>
                <w:ilvl w:val="1"/>
                <w:numId w:val="16"/>
              </w:numPr>
              <w:tabs>
                <w:tab w:val="left" w:pos="993"/>
              </w:tabs>
              <w:ind w:left="709" w:firstLine="0"/>
              <w:jc w:val="both"/>
              <w:rPr>
                <w:sz w:val="24"/>
                <w:szCs w:val="24"/>
                <w:u w:val="single"/>
                <w:lang w:val="en-US"/>
              </w:rPr>
            </w:pPr>
            <w:r w:rsidRPr="00DA627C">
              <w:rPr>
                <w:sz w:val="24"/>
                <w:szCs w:val="24"/>
                <w:u w:val="single"/>
                <w:lang w:val="en-US"/>
              </w:rPr>
              <w:t>Assignment of the Agreement</w:t>
            </w:r>
          </w:p>
        </w:tc>
        <w:tc>
          <w:tcPr>
            <w:tcW w:w="4960" w:type="dxa"/>
          </w:tcPr>
          <w:p w14:paraId="3AF63A12" w14:textId="77777777" w:rsidR="00175B1C" w:rsidRPr="00DA627C" w:rsidRDefault="00175B1C" w:rsidP="00175B1C">
            <w:pPr>
              <w:pStyle w:val="Odstavecseseznamem1"/>
              <w:tabs>
                <w:tab w:val="left" w:pos="993"/>
              </w:tabs>
              <w:spacing w:after="0" w:line="240" w:lineRule="auto"/>
              <w:ind w:left="709"/>
              <w:jc w:val="both"/>
              <w:rPr>
                <w:rFonts w:ascii="Times New Roman" w:hAnsi="Times New Roman"/>
                <w:sz w:val="24"/>
                <w:szCs w:val="24"/>
              </w:rPr>
            </w:pPr>
            <w:r w:rsidRPr="00DA627C">
              <w:rPr>
                <w:rFonts w:ascii="Times New Roman" w:hAnsi="Times New Roman"/>
                <w:sz w:val="24"/>
                <w:szCs w:val="24"/>
              </w:rPr>
              <w:t xml:space="preserve">18.3. </w:t>
            </w:r>
            <w:r w:rsidRPr="00DA627C">
              <w:rPr>
                <w:rFonts w:ascii="Times New Roman" w:hAnsi="Times New Roman"/>
                <w:sz w:val="24"/>
                <w:szCs w:val="24"/>
                <w:u w:val="single"/>
                <w:lang w:val="en-GB"/>
              </w:rPr>
              <w:t>Převod Smlouvy</w:t>
            </w:r>
          </w:p>
        </w:tc>
      </w:tr>
      <w:tr w:rsidR="00175B1C" w:rsidRPr="00DA627C" w14:paraId="3AF63A16" w14:textId="77777777" w:rsidTr="009C07EB">
        <w:trPr>
          <w:trHeight w:val="350"/>
        </w:trPr>
        <w:tc>
          <w:tcPr>
            <w:tcW w:w="4787" w:type="dxa"/>
          </w:tcPr>
          <w:p w14:paraId="3AF63A14" w14:textId="77777777" w:rsidR="00175B1C" w:rsidRPr="00DA627C" w:rsidRDefault="00175B1C" w:rsidP="00175B1C">
            <w:pPr>
              <w:tabs>
                <w:tab w:val="left" w:pos="1440"/>
              </w:tabs>
              <w:spacing w:after="120"/>
              <w:ind w:left="709"/>
              <w:jc w:val="both"/>
              <w:rPr>
                <w:rFonts w:eastAsia="Calibri"/>
                <w:sz w:val="24"/>
                <w:szCs w:val="24"/>
                <w:lang w:val="bg-BG"/>
              </w:rPr>
            </w:pPr>
            <w:r w:rsidRPr="00DA627C">
              <w:rPr>
                <w:rFonts w:eastAsia="Calibri"/>
                <w:sz w:val="24"/>
                <w:szCs w:val="24"/>
                <w:lang w:val="bg-BG"/>
              </w:rPr>
              <w:t>This Agreement shall be binding upon the Parties and their successors and assigns.</w:t>
            </w:r>
          </w:p>
        </w:tc>
        <w:tc>
          <w:tcPr>
            <w:tcW w:w="4960" w:type="dxa"/>
          </w:tcPr>
          <w:p w14:paraId="3AF63A15" w14:textId="77777777" w:rsidR="00175B1C" w:rsidRPr="00DA627C" w:rsidRDefault="00175B1C" w:rsidP="00175B1C">
            <w:pPr>
              <w:tabs>
                <w:tab w:val="left" w:pos="1440"/>
              </w:tabs>
              <w:spacing w:after="120"/>
              <w:ind w:left="709"/>
              <w:jc w:val="both"/>
              <w:rPr>
                <w:rFonts w:eastAsia="Calibri"/>
                <w:sz w:val="24"/>
                <w:szCs w:val="24"/>
                <w:lang w:val="bg-BG"/>
              </w:rPr>
            </w:pPr>
            <w:r w:rsidRPr="00DA627C">
              <w:rPr>
                <w:rFonts w:eastAsia="Times New Roman"/>
                <w:sz w:val="24"/>
                <w:szCs w:val="24"/>
                <w:lang w:val="cs-CZ" w:eastAsia="cs-CZ"/>
              </w:rPr>
              <w:t>Tato Smlouva bude závazná vůči Stranám i jejich právním nástupcům a postupníkům.</w:t>
            </w:r>
          </w:p>
        </w:tc>
      </w:tr>
      <w:tr w:rsidR="00175B1C" w:rsidRPr="00DA627C" w14:paraId="3AF63A19" w14:textId="77777777" w:rsidTr="009C07EB">
        <w:trPr>
          <w:trHeight w:val="350"/>
        </w:trPr>
        <w:tc>
          <w:tcPr>
            <w:tcW w:w="4787" w:type="dxa"/>
          </w:tcPr>
          <w:p w14:paraId="3AF63A17" w14:textId="34344846" w:rsidR="00175B1C" w:rsidRPr="00DA627C" w:rsidRDefault="00175B1C" w:rsidP="00175B1C">
            <w:pPr>
              <w:tabs>
                <w:tab w:val="left" w:pos="1440"/>
              </w:tabs>
              <w:spacing w:after="120"/>
              <w:ind w:left="709"/>
              <w:jc w:val="both"/>
              <w:rPr>
                <w:rFonts w:eastAsia="Calibri"/>
                <w:sz w:val="24"/>
                <w:szCs w:val="24"/>
                <w:lang w:val="en-US"/>
              </w:rPr>
            </w:pPr>
            <w:r w:rsidRPr="00DA627C">
              <w:rPr>
                <w:rFonts w:eastAsia="Times New Roman"/>
                <w:sz w:val="24"/>
                <w:szCs w:val="24"/>
                <w:lang w:val="cs-CZ" w:eastAsia="cs-CZ"/>
              </w:rPr>
              <w:t xml:space="preserve">The Site shall not </w:t>
            </w:r>
            <w:proofErr w:type="spellStart"/>
            <w:r w:rsidRPr="00DA627C">
              <w:rPr>
                <w:rFonts w:eastAsia="Times New Roman"/>
                <w:sz w:val="24"/>
                <w:szCs w:val="24"/>
                <w:lang w:val="cs-CZ" w:eastAsia="cs-CZ"/>
              </w:rPr>
              <w:t>assign</w:t>
            </w:r>
            <w:proofErr w:type="spellEnd"/>
            <w:r w:rsidRPr="00DA627C">
              <w:rPr>
                <w:rFonts w:eastAsia="Times New Roman"/>
                <w:sz w:val="24"/>
                <w:szCs w:val="24"/>
                <w:lang w:val="cs-CZ" w:eastAsia="cs-CZ"/>
              </w:rPr>
              <w:t xml:space="preserve"> or transfer any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or obligations under this Agreement without the </w:t>
            </w:r>
            <w:proofErr w:type="spellStart"/>
            <w:r w:rsidRPr="00DA627C">
              <w:rPr>
                <w:rFonts w:eastAsia="Times New Roman"/>
                <w:sz w:val="24"/>
                <w:szCs w:val="24"/>
                <w:lang w:val="cs-CZ" w:eastAsia="cs-CZ"/>
              </w:rPr>
              <w:t>written</w:t>
            </w:r>
            <w:proofErr w:type="spellEnd"/>
            <w:r w:rsidRPr="00DA627C">
              <w:rPr>
                <w:rFonts w:eastAsia="Times New Roman"/>
                <w:sz w:val="24"/>
                <w:szCs w:val="24"/>
                <w:lang w:val="cs-CZ" w:eastAsia="cs-CZ"/>
              </w:rPr>
              <w:t xml:space="preserve"> consent of IQVIA and Sponsor.  </w:t>
            </w:r>
          </w:p>
        </w:tc>
        <w:tc>
          <w:tcPr>
            <w:tcW w:w="4960" w:type="dxa"/>
          </w:tcPr>
          <w:p w14:paraId="3AF63A18" w14:textId="54C57753" w:rsidR="00175B1C" w:rsidRPr="00DA627C" w:rsidRDefault="00175B1C" w:rsidP="00175B1C">
            <w:pPr>
              <w:tabs>
                <w:tab w:val="left" w:pos="1440"/>
              </w:tabs>
              <w:spacing w:after="120"/>
              <w:ind w:left="709"/>
              <w:jc w:val="both"/>
              <w:rPr>
                <w:sz w:val="24"/>
                <w:szCs w:val="24"/>
                <w:lang w:val="en-US"/>
              </w:rPr>
            </w:pPr>
            <w:r w:rsidRPr="00DA627C">
              <w:rPr>
                <w:rFonts w:eastAsia="Times New Roman"/>
                <w:sz w:val="24"/>
                <w:szCs w:val="24"/>
                <w:lang w:val="cs-CZ" w:eastAsia="cs-CZ"/>
              </w:rPr>
              <w:t xml:space="preserve">Místo provádění klinického hodnocení nepřevede jakákoli práva či závazky z této Smlouvy bez předchozího písemného souhlasu IQVIA nebo Zadavatele.  </w:t>
            </w:r>
          </w:p>
        </w:tc>
      </w:tr>
      <w:tr w:rsidR="00175B1C" w:rsidRPr="00DA627C" w14:paraId="3AF63A1F" w14:textId="77777777" w:rsidTr="009C07EB">
        <w:trPr>
          <w:trHeight w:val="350"/>
        </w:trPr>
        <w:tc>
          <w:tcPr>
            <w:tcW w:w="4787" w:type="dxa"/>
          </w:tcPr>
          <w:p w14:paraId="3AF63A1A" w14:textId="131F5609" w:rsidR="00175B1C" w:rsidRPr="00DA627C" w:rsidRDefault="00175B1C" w:rsidP="00175B1C">
            <w:pPr>
              <w:tabs>
                <w:tab w:val="left" w:pos="1440"/>
              </w:tabs>
              <w:spacing w:after="120"/>
              <w:ind w:left="709"/>
              <w:jc w:val="both"/>
              <w:rPr>
                <w:rFonts w:eastAsia="Times New Roman"/>
                <w:sz w:val="24"/>
                <w:szCs w:val="24"/>
                <w:lang w:val="cs-CZ" w:eastAsia="cs-CZ"/>
              </w:rPr>
            </w:pPr>
            <w:r w:rsidRPr="00DA627C">
              <w:rPr>
                <w:rFonts w:eastAsia="Times New Roman"/>
                <w:sz w:val="24"/>
                <w:szCs w:val="24"/>
                <w:lang w:val="cs-CZ" w:eastAsia="cs-CZ"/>
              </w:rPr>
              <w:t xml:space="preserve">Upon Sponsor’s request, IQVIA may </w:t>
            </w:r>
            <w:proofErr w:type="spellStart"/>
            <w:r w:rsidRPr="00DA627C">
              <w:rPr>
                <w:rFonts w:eastAsia="Times New Roman"/>
                <w:sz w:val="24"/>
                <w:szCs w:val="24"/>
                <w:lang w:val="cs-CZ" w:eastAsia="cs-CZ"/>
              </w:rPr>
              <w:t>assign</w:t>
            </w:r>
            <w:proofErr w:type="spellEnd"/>
            <w:r w:rsidRPr="00DA627C">
              <w:rPr>
                <w:rFonts w:eastAsia="Times New Roman"/>
                <w:sz w:val="24"/>
                <w:szCs w:val="24"/>
                <w:lang w:val="cs-CZ" w:eastAsia="cs-CZ"/>
              </w:rPr>
              <w:t xml:space="preserve"> this Agreement to Sponsor or to a third party, and IQVIA shall not be responsible for any obligations or </w:t>
            </w:r>
            <w:proofErr w:type="spellStart"/>
            <w:r w:rsidRPr="00DA627C">
              <w:rPr>
                <w:rFonts w:eastAsia="Times New Roman"/>
                <w:sz w:val="24"/>
                <w:szCs w:val="24"/>
                <w:lang w:val="cs-CZ" w:eastAsia="cs-CZ"/>
              </w:rPr>
              <w:t>liabilities</w:t>
            </w:r>
            <w:proofErr w:type="spellEnd"/>
            <w:r w:rsidRPr="00DA627C">
              <w:rPr>
                <w:rFonts w:eastAsia="Times New Roman"/>
                <w:sz w:val="24"/>
                <w:szCs w:val="24"/>
                <w:lang w:val="cs-CZ" w:eastAsia="cs-CZ"/>
              </w:rPr>
              <w:t xml:space="preserve"> under this Agreement that </w:t>
            </w:r>
            <w:proofErr w:type="spellStart"/>
            <w:r w:rsidRPr="00DA627C">
              <w:rPr>
                <w:rFonts w:eastAsia="Times New Roman"/>
                <w:sz w:val="24"/>
                <w:szCs w:val="24"/>
                <w:lang w:val="cs-CZ" w:eastAsia="cs-CZ"/>
              </w:rPr>
              <w:lastRenderedPageBreak/>
              <w:t>arise</w:t>
            </w:r>
            <w:proofErr w:type="spellEnd"/>
            <w:r w:rsidRPr="00DA627C">
              <w:rPr>
                <w:rFonts w:eastAsia="Times New Roman"/>
                <w:sz w:val="24"/>
                <w:szCs w:val="24"/>
                <w:lang w:val="cs-CZ" w:eastAsia="cs-CZ"/>
              </w:rPr>
              <w:t xml:space="preserve"> after the date of the </w:t>
            </w:r>
            <w:proofErr w:type="spellStart"/>
            <w:r w:rsidRPr="00DA627C">
              <w:rPr>
                <w:rFonts w:eastAsia="Times New Roman"/>
                <w:sz w:val="24"/>
                <w:szCs w:val="24"/>
                <w:lang w:val="cs-CZ" w:eastAsia="cs-CZ"/>
              </w:rPr>
              <w:t>assignment</w:t>
            </w:r>
            <w:proofErr w:type="spellEnd"/>
            <w:r w:rsidRPr="00DA627C">
              <w:rPr>
                <w:rFonts w:eastAsia="Times New Roman"/>
                <w:sz w:val="24"/>
                <w:szCs w:val="24"/>
                <w:lang w:val="cs-CZ" w:eastAsia="cs-CZ"/>
              </w:rPr>
              <w:t xml:space="preserve">, and the Site hereby </w:t>
            </w:r>
            <w:proofErr w:type="spellStart"/>
            <w:r w:rsidRPr="00DA627C">
              <w:rPr>
                <w:rFonts w:eastAsia="Times New Roman"/>
                <w:sz w:val="24"/>
                <w:szCs w:val="24"/>
                <w:lang w:val="cs-CZ" w:eastAsia="cs-CZ"/>
              </w:rPr>
              <w:t>consents</w:t>
            </w:r>
            <w:proofErr w:type="spellEnd"/>
            <w:r w:rsidRPr="00DA627C">
              <w:rPr>
                <w:rFonts w:eastAsia="Times New Roman"/>
                <w:sz w:val="24"/>
                <w:szCs w:val="24"/>
                <w:lang w:val="cs-CZ" w:eastAsia="cs-CZ"/>
              </w:rPr>
              <w:t xml:space="preserve"> to such an </w:t>
            </w:r>
            <w:proofErr w:type="spellStart"/>
            <w:r w:rsidRPr="00DA627C">
              <w:rPr>
                <w:rFonts w:eastAsia="Times New Roman"/>
                <w:sz w:val="24"/>
                <w:szCs w:val="24"/>
                <w:lang w:val="cs-CZ" w:eastAsia="cs-CZ"/>
              </w:rPr>
              <w:t>assignment</w:t>
            </w:r>
            <w:proofErr w:type="spellEnd"/>
            <w:r w:rsidRPr="00DA627C">
              <w:rPr>
                <w:rFonts w:eastAsia="Times New Roman"/>
                <w:sz w:val="24"/>
                <w:szCs w:val="24"/>
                <w:lang w:val="cs-CZ" w:eastAsia="cs-CZ"/>
              </w:rPr>
              <w:t xml:space="preserve">. Site will be </w:t>
            </w:r>
            <w:proofErr w:type="spellStart"/>
            <w:r w:rsidRPr="00DA627C">
              <w:rPr>
                <w:rFonts w:eastAsia="Times New Roman"/>
                <w:sz w:val="24"/>
                <w:szCs w:val="24"/>
                <w:lang w:val="cs-CZ" w:eastAsia="cs-CZ"/>
              </w:rPr>
              <w:t>given</w:t>
            </w:r>
            <w:proofErr w:type="spellEnd"/>
            <w:r w:rsidRPr="00DA627C">
              <w:rPr>
                <w:rFonts w:eastAsia="Times New Roman"/>
                <w:sz w:val="24"/>
                <w:szCs w:val="24"/>
                <w:lang w:val="cs-CZ" w:eastAsia="cs-CZ"/>
              </w:rPr>
              <w:t xml:space="preserve"> prompt </w:t>
            </w:r>
            <w:proofErr w:type="spellStart"/>
            <w:r w:rsidRPr="00DA627C">
              <w:rPr>
                <w:rFonts w:eastAsia="Times New Roman"/>
                <w:sz w:val="24"/>
                <w:szCs w:val="24"/>
                <w:lang w:val="cs-CZ" w:eastAsia="cs-CZ"/>
              </w:rPr>
              <w:t>notice</w:t>
            </w:r>
            <w:proofErr w:type="spellEnd"/>
            <w:r w:rsidRPr="00DA627C">
              <w:rPr>
                <w:rFonts w:eastAsia="Times New Roman"/>
                <w:sz w:val="24"/>
                <w:szCs w:val="24"/>
                <w:lang w:val="cs-CZ" w:eastAsia="cs-CZ"/>
              </w:rPr>
              <w:t xml:space="preserve"> of such </w:t>
            </w:r>
            <w:proofErr w:type="spellStart"/>
            <w:r w:rsidRPr="00DA627C">
              <w:rPr>
                <w:rFonts w:eastAsia="Times New Roman"/>
                <w:sz w:val="24"/>
                <w:szCs w:val="24"/>
                <w:lang w:val="cs-CZ" w:eastAsia="cs-CZ"/>
              </w:rPr>
              <w:t>assignment</w:t>
            </w:r>
            <w:proofErr w:type="spellEnd"/>
            <w:r w:rsidRPr="00DA627C">
              <w:rPr>
                <w:rFonts w:eastAsia="Times New Roman"/>
                <w:sz w:val="24"/>
                <w:szCs w:val="24"/>
                <w:lang w:val="cs-CZ" w:eastAsia="cs-CZ"/>
              </w:rPr>
              <w:t xml:space="preserve"> by the </w:t>
            </w:r>
            <w:proofErr w:type="spellStart"/>
            <w:r w:rsidRPr="00DA627C">
              <w:rPr>
                <w:rFonts w:eastAsia="Times New Roman"/>
                <w:sz w:val="24"/>
                <w:szCs w:val="24"/>
                <w:lang w:val="cs-CZ" w:eastAsia="cs-CZ"/>
              </w:rPr>
              <w:t>assignee</w:t>
            </w:r>
            <w:proofErr w:type="spellEnd"/>
            <w:r w:rsidRPr="00DA627C">
              <w:rPr>
                <w:rFonts w:eastAsia="Times New Roman"/>
                <w:sz w:val="24"/>
                <w:szCs w:val="24"/>
                <w:lang w:val="cs-CZ" w:eastAsia="cs-CZ"/>
              </w:rPr>
              <w:t>.</w:t>
            </w:r>
          </w:p>
          <w:p w14:paraId="6A05B3D4" w14:textId="77777777" w:rsidR="003D5CBA" w:rsidRPr="00DA627C" w:rsidRDefault="003D5CBA" w:rsidP="003D5CBA">
            <w:pPr>
              <w:tabs>
                <w:tab w:val="left" w:pos="1440"/>
              </w:tabs>
              <w:spacing w:after="120"/>
              <w:jc w:val="both"/>
              <w:rPr>
                <w:rFonts w:eastAsia="Times New Roman"/>
                <w:sz w:val="24"/>
                <w:szCs w:val="24"/>
                <w:lang w:val="cs-CZ" w:eastAsia="cs-CZ"/>
              </w:rPr>
            </w:pPr>
          </w:p>
          <w:p w14:paraId="3AF63A1B" w14:textId="61021633" w:rsidR="00175B1C" w:rsidRPr="00DA627C" w:rsidRDefault="00F4711E" w:rsidP="00175B1C">
            <w:pPr>
              <w:tabs>
                <w:tab w:val="left" w:pos="1440"/>
              </w:tabs>
              <w:ind w:left="706"/>
              <w:jc w:val="both"/>
              <w:rPr>
                <w:rFonts w:eastAsia="Times New Roman"/>
                <w:sz w:val="24"/>
                <w:szCs w:val="24"/>
                <w:u w:val="single"/>
                <w:lang w:val="cs-CZ" w:eastAsia="cs-CZ"/>
              </w:rPr>
            </w:pPr>
            <w:r w:rsidRPr="00DA627C">
              <w:rPr>
                <w:sz w:val="24"/>
                <w:szCs w:val="24"/>
                <w:u w:val="single"/>
                <w:lang w:val="en-US"/>
              </w:rPr>
              <w:t xml:space="preserve">18.4. </w:t>
            </w:r>
            <w:r w:rsidR="00175B1C" w:rsidRPr="00DA627C">
              <w:rPr>
                <w:sz w:val="24"/>
                <w:szCs w:val="24"/>
                <w:u w:val="single"/>
                <w:lang w:val="en-US"/>
              </w:rPr>
              <w:t xml:space="preserve">Third Party Beneficiary  </w:t>
            </w:r>
          </w:p>
          <w:p w14:paraId="3AF63A1C" w14:textId="3F754896" w:rsidR="00175B1C" w:rsidRPr="00DA627C" w:rsidRDefault="00175B1C" w:rsidP="00175B1C">
            <w:pPr>
              <w:ind w:left="709"/>
              <w:jc w:val="both"/>
              <w:rPr>
                <w:sz w:val="24"/>
                <w:szCs w:val="24"/>
                <w:lang w:val="en-US"/>
              </w:rPr>
            </w:pPr>
            <w:r w:rsidRPr="00DA627C">
              <w:rPr>
                <w:sz w:val="24"/>
                <w:szCs w:val="24"/>
                <w:lang w:val="en-US"/>
              </w:rPr>
              <w:t xml:space="preserve">Parties agree that Sponsor shall have the right to enforce any of the provisions of this Agreement as a </w:t>
            </w:r>
            <w:proofErr w:type="gramStart"/>
            <w:r w:rsidRPr="00DA627C">
              <w:rPr>
                <w:sz w:val="24"/>
                <w:szCs w:val="24"/>
                <w:lang w:val="en-US"/>
              </w:rPr>
              <w:t>third</w:t>
            </w:r>
            <w:r w:rsidR="009B05F8" w:rsidRPr="00DA627C">
              <w:rPr>
                <w:sz w:val="24"/>
                <w:szCs w:val="24"/>
                <w:lang w:val="en-US"/>
              </w:rPr>
              <w:t xml:space="preserve"> </w:t>
            </w:r>
            <w:r w:rsidRPr="00DA627C">
              <w:rPr>
                <w:sz w:val="24"/>
                <w:szCs w:val="24"/>
                <w:lang w:val="en-US"/>
              </w:rPr>
              <w:t>party</w:t>
            </w:r>
            <w:proofErr w:type="gramEnd"/>
            <w:r w:rsidRPr="00DA627C">
              <w:rPr>
                <w:sz w:val="24"/>
                <w:szCs w:val="24"/>
                <w:lang w:val="en-US"/>
              </w:rPr>
              <w:t xml:space="preserve"> beneficiary.  </w:t>
            </w:r>
          </w:p>
          <w:p w14:paraId="1EC76292" w14:textId="77777777" w:rsidR="00175B1C" w:rsidRPr="00DA627C" w:rsidRDefault="00175B1C" w:rsidP="00175B1C">
            <w:pPr>
              <w:ind w:left="709"/>
              <w:jc w:val="both"/>
              <w:rPr>
                <w:sz w:val="24"/>
                <w:szCs w:val="24"/>
                <w:lang w:val="en-US"/>
              </w:rPr>
            </w:pPr>
            <w:r w:rsidRPr="00DA627C">
              <w:rPr>
                <w:sz w:val="24"/>
                <w:szCs w:val="24"/>
                <w:lang w:val="en-US"/>
              </w:rPr>
              <w:t xml:space="preserve">Each Party to this Agreement acknowledges that except for the Sponsor, there are no </w:t>
            </w:r>
            <w:proofErr w:type="gramStart"/>
            <w:r w:rsidRPr="00DA627C">
              <w:rPr>
                <w:sz w:val="24"/>
                <w:szCs w:val="24"/>
                <w:lang w:val="en-US"/>
              </w:rPr>
              <w:t>third party</w:t>
            </w:r>
            <w:proofErr w:type="gramEnd"/>
            <w:r w:rsidRPr="00DA627C">
              <w:rPr>
                <w:sz w:val="24"/>
                <w:szCs w:val="24"/>
                <w:lang w:val="en-US"/>
              </w:rPr>
              <w:t xml:space="preserve"> beneficiaries with any rights to enforce any of the provisions of this Agreement.</w:t>
            </w:r>
          </w:p>
          <w:p w14:paraId="3AF63A1D" w14:textId="77777777" w:rsidR="003D5CBA" w:rsidRPr="00DA627C" w:rsidRDefault="003D5CBA" w:rsidP="00175B1C">
            <w:pPr>
              <w:ind w:left="709"/>
              <w:jc w:val="both"/>
              <w:rPr>
                <w:sz w:val="24"/>
                <w:szCs w:val="24"/>
                <w:lang w:val="en-US"/>
              </w:rPr>
            </w:pPr>
          </w:p>
        </w:tc>
        <w:tc>
          <w:tcPr>
            <w:tcW w:w="4960" w:type="dxa"/>
          </w:tcPr>
          <w:p w14:paraId="7BE69E12" w14:textId="6B44323E" w:rsidR="00175B1C" w:rsidRPr="00DA627C" w:rsidRDefault="00175B1C" w:rsidP="00175B1C">
            <w:pPr>
              <w:tabs>
                <w:tab w:val="left" w:pos="1440"/>
              </w:tabs>
              <w:spacing w:after="120"/>
              <w:ind w:left="709"/>
              <w:jc w:val="both"/>
              <w:rPr>
                <w:rFonts w:eastAsia="Times New Roman"/>
                <w:sz w:val="24"/>
                <w:szCs w:val="24"/>
                <w:lang w:val="cs-CZ" w:eastAsia="cs-CZ"/>
              </w:rPr>
            </w:pPr>
            <w:r w:rsidRPr="00DA627C">
              <w:rPr>
                <w:rFonts w:eastAsia="Times New Roman"/>
                <w:sz w:val="24"/>
                <w:szCs w:val="24"/>
                <w:lang w:val="cs-CZ" w:eastAsia="cs-CZ"/>
              </w:rPr>
              <w:lastRenderedPageBreak/>
              <w:t xml:space="preserve">Na základě žádosti Zadavatele, IQVIA je oprávněn převést tuto Smlouvu na Zadavatele nebo jakoukoli třetí stranu, a </w:t>
            </w:r>
            <w:r w:rsidR="00A47F05" w:rsidRPr="00DA627C">
              <w:rPr>
                <w:rFonts w:eastAsia="Times New Roman"/>
                <w:sz w:val="24"/>
                <w:szCs w:val="24"/>
                <w:lang w:val="cs-CZ" w:eastAsia="cs-CZ"/>
              </w:rPr>
              <w:t>IQVIA</w:t>
            </w:r>
            <w:r w:rsidRPr="00DA627C">
              <w:rPr>
                <w:rFonts w:eastAsia="Times New Roman"/>
                <w:sz w:val="24"/>
                <w:szCs w:val="24"/>
                <w:lang w:val="cs-CZ" w:eastAsia="cs-CZ"/>
              </w:rPr>
              <w:t xml:space="preserve"> nebude odpovědný za jakékoli závazky či odpovědnosti dle této </w:t>
            </w:r>
            <w:r w:rsidRPr="00DA627C">
              <w:rPr>
                <w:rFonts w:eastAsia="Times New Roman"/>
                <w:sz w:val="24"/>
                <w:szCs w:val="24"/>
                <w:lang w:val="cs-CZ" w:eastAsia="cs-CZ"/>
              </w:rPr>
              <w:lastRenderedPageBreak/>
              <w:t>Smlouvy, jež vyplynou po datu převodu a Místo provedení klinického hodnocení tímto souhlasí s takovým postoupením. Místu provedení klinického hodnocení bude takové postoupení či převod oznámeno bez zbytečného odkladu nabyvatelem.</w:t>
            </w:r>
          </w:p>
          <w:p w14:paraId="594B01E3" w14:textId="29CC072C" w:rsidR="003B1B9F" w:rsidRPr="00DA627C" w:rsidRDefault="003B1B9F" w:rsidP="003B1B9F">
            <w:pPr>
              <w:tabs>
                <w:tab w:val="left" w:pos="1440"/>
              </w:tabs>
              <w:ind w:left="706"/>
              <w:jc w:val="both"/>
              <w:rPr>
                <w:rFonts w:eastAsia="Calibri"/>
                <w:sz w:val="24"/>
                <w:szCs w:val="24"/>
                <w:u w:val="single"/>
                <w:lang w:val="cs-CZ"/>
              </w:rPr>
            </w:pPr>
            <w:r w:rsidRPr="00DA627C">
              <w:rPr>
                <w:rFonts w:eastAsia="Calibri"/>
                <w:sz w:val="24"/>
                <w:szCs w:val="24"/>
                <w:u w:val="single"/>
                <w:lang w:val="cs-CZ"/>
              </w:rPr>
              <w:t xml:space="preserve">18.4. Obmyšlená třetí strana  </w:t>
            </w:r>
          </w:p>
          <w:p w14:paraId="2D944A4A" w14:textId="77777777" w:rsidR="003B1B9F" w:rsidRPr="00DA627C" w:rsidRDefault="003B1B9F" w:rsidP="003B1B9F">
            <w:pPr>
              <w:tabs>
                <w:tab w:val="left" w:pos="1440"/>
              </w:tabs>
              <w:ind w:left="706"/>
              <w:jc w:val="both"/>
              <w:rPr>
                <w:rFonts w:eastAsia="Calibri"/>
                <w:sz w:val="24"/>
                <w:szCs w:val="24"/>
                <w:lang w:val="cs-CZ"/>
              </w:rPr>
            </w:pPr>
            <w:r w:rsidRPr="00DA627C">
              <w:rPr>
                <w:rFonts w:eastAsia="Calibri"/>
                <w:sz w:val="24"/>
                <w:szCs w:val="24"/>
                <w:lang w:val="cs-CZ"/>
              </w:rPr>
              <w:t xml:space="preserve">Smluvní strany se dohodly, že Zadavatel bude mít právo trvat na plnění ustanovení této Smlouvy jako obmyšlená třetí strana.  </w:t>
            </w:r>
          </w:p>
          <w:p w14:paraId="3AF63A1E" w14:textId="2CF2D725" w:rsidR="003B1B9F" w:rsidRPr="00DA627C" w:rsidRDefault="003B1B9F" w:rsidP="003B1B9F">
            <w:pPr>
              <w:tabs>
                <w:tab w:val="left" w:pos="1440"/>
              </w:tabs>
              <w:spacing w:after="120"/>
              <w:ind w:left="709"/>
              <w:jc w:val="both"/>
              <w:rPr>
                <w:sz w:val="24"/>
                <w:szCs w:val="24"/>
                <w:lang w:val="cs-CZ"/>
              </w:rPr>
            </w:pPr>
            <w:r w:rsidRPr="00DA627C">
              <w:rPr>
                <w:rFonts w:eastAsia="Calibri"/>
                <w:sz w:val="24"/>
                <w:szCs w:val="24"/>
                <w:lang w:val="cs-CZ"/>
              </w:rPr>
              <w:t>Smluvní strany berou na vědomí, že kromě Zadavatele neexistují žádné další obmyšlené třetí strany s jakýmkoli právem vymáhat plnění jakýchkoli ustanovení této Smlouvy</w:t>
            </w:r>
            <w:r w:rsidRPr="00DA627C">
              <w:rPr>
                <w:sz w:val="24"/>
                <w:szCs w:val="24"/>
                <w:lang w:val="cs-CZ"/>
              </w:rPr>
              <w:t>.</w:t>
            </w:r>
          </w:p>
        </w:tc>
      </w:tr>
      <w:tr w:rsidR="00175B1C" w:rsidRPr="00DA627C" w14:paraId="3AF63A27" w14:textId="77777777" w:rsidTr="009C07EB">
        <w:trPr>
          <w:trHeight w:val="350"/>
        </w:trPr>
        <w:tc>
          <w:tcPr>
            <w:tcW w:w="4787" w:type="dxa"/>
          </w:tcPr>
          <w:p w14:paraId="3AF63A25" w14:textId="48708BE1" w:rsidR="00175B1C" w:rsidRPr="00DA627C" w:rsidRDefault="00175B1C" w:rsidP="003B1B9F">
            <w:pPr>
              <w:pStyle w:val="Odstavecseseznamem1"/>
              <w:tabs>
                <w:tab w:val="left" w:pos="990"/>
              </w:tabs>
              <w:spacing w:after="0" w:line="240" w:lineRule="auto"/>
              <w:ind w:left="738"/>
              <w:jc w:val="both"/>
              <w:rPr>
                <w:rFonts w:ascii="Times New Roman" w:hAnsi="Times New Roman"/>
                <w:sz w:val="24"/>
                <w:szCs w:val="24"/>
                <w:u w:val="single"/>
              </w:rPr>
            </w:pPr>
            <w:r w:rsidRPr="00DA627C">
              <w:rPr>
                <w:rFonts w:ascii="Times New Roman" w:hAnsi="Times New Roman"/>
                <w:sz w:val="24"/>
                <w:szCs w:val="24"/>
              </w:rPr>
              <w:lastRenderedPageBreak/>
              <w:t>18.</w:t>
            </w:r>
            <w:r w:rsidR="00F4711E" w:rsidRPr="00DA627C">
              <w:rPr>
                <w:rFonts w:ascii="Times New Roman" w:hAnsi="Times New Roman"/>
                <w:sz w:val="24"/>
                <w:szCs w:val="24"/>
              </w:rPr>
              <w:t>5</w:t>
            </w:r>
            <w:r w:rsidRPr="00DA627C">
              <w:rPr>
                <w:rFonts w:ascii="Times New Roman" w:hAnsi="Times New Roman"/>
                <w:sz w:val="24"/>
                <w:szCs w:val="24"/>
              </w:rPr>
              <w:t xml:space="preserve">.  </w:t>
            </w:r>
            <w:r w:rsidRPr="00DA627C">
              <w:rPr>
                <w:rFonts w:ascii="Times New Roman" w:hAnsi="Times New Roman"/>
                <w:sz w:val="24"/>
                <w:szCs w:val="24"/>
                <w:u w:val="single"/>
                <w:lang w:val="en-GB"/>
              </w:rPr>
              <w:t xml:space="preserve">Applicable Law </w:t>
            </w:r>
          </w:p>
        </w:tc>
        <w:tc>
          <w:tcPr>
            <w:tcW w:w="4960" w:type="dxa"/>
          </w:tcPr>
          <w:p w14:paraId="3AF63A26" w14:textId="3AB03579" w:rsidR="00175B1C" w:rsidRPr="00DA627C" w:rsidRDefault="00175B1C" w:rsidP="00E95334">
            <w:pPr>
              <w:pStyle w:val="Odstavecseseznamem1"/>
              <w:tabs>
                <w:tab w:val="left" w:pos="990"/>
              </w:tabs>
              <w:spacing w:after="0" w:line="240" w:lineRule="auto"/>
              <w:jc w:val="both"/>
              <w:rPr>
                <w:rFonts w:ascii="Times New Roman" w:hAnsi="Times New Roman"/>
                <w:sz w:val="24"/>
                <w:szCs w:val="24"/>
              </w:rPr>
            </w:pPr>
            <w:r w:rsidRPr="00DA627C">
              <w:rPr>
                <w:rFonts w:ascii="Times New Roman" w:hAnsi="Times New Roman"/>
                <w:sz w:val="24"/>
                <w:szCs w:val="24"/>
                <w:lang w:val="en-GB"/>
              </w:rPr>
              <w:t>18.</w:t>
            </w:r>
            <w:r w:rsidR="003B1B9F" w:rsidRPr="00DA627C">
              <w:rPr>
                <w:rFonts w:ascii="Times New Roman" w:hAnsi="Times New Roman"/>
                <w:sz w:val="24"/>
                <w:szCs w:val="24"/>
                <w:lang w:val="en-GB"/>
              </w:rPr>
              <w:t>5</w:t>
            </w:r>
            <w:r w:rsidRPr="00DA627C">
              <w:rPr>
                <w:rFonts w:ascii="Times New Roman" w:hAnsi="Times New Roman"/>
                <w:sz w:val="24"/>
                <w:szCs w:val="24"/>
                <w:lang w:val="en-GB"/>
              </w:rPr>
              <w:t xml:space="preserve"> </w:t>
            </w:r>
            <w:proofErr w:type="spellStart"/>
            <w:r w:rsidRPr="00DA627C">
              <w:rPr>
                <w:rFonts w:ascii="Times New Roman" w:hAnsi="Times New Roman"/>
                <w:sz w:val="24"/>
                <w:szCs w:val="24"/>
                <w:u w:val="single"/>
                <w:lang w:val="en-GB"/>
              </w:rPr>
              <w:t>Rozhodné</w:t>
            </w:r>
            <w:proofErr w:type="spellEnd"/>
            <w:r w:rsidRPr="00DA627C">
              <w:rPr>
                <w:rFonts w:ascii="Times New Roman" w:hAnsi="Times New Roman"/>
                <w:sz w:val="24"/>
                <w:szCs w:val="24"/>
                <w:u w:val="single"/>
                <w:lang w:val="en-GB"/>
              </w:rPr>
              <w:t xml:space="preserve"> </w:t>
            </w:r>
            <w:proofErr w:type="spellStart"/>
            <w:r w:rsidRPr="00DA627C">
              <w:rPr>
                <w:rFonts w:ascii="Times New Roman" w:hAnsi="Times New Roman"/>
                <w:sz w:val="24"/>
                <w:szCs w:val="24"/>
                <w:u w:val="single"/>
                <w:lang w:val="en-GB"/>
              </w:rPr>
              <w:t>právo</w:t>
            </w:r>
            <w:proofErr w:type="spellEnd"/>
            <w:r w:rsidRPr="00DA627C">
              <w:rPr>
                <w:rFonts w:ascii="Times New Roman" w:hAnsi="Times New Roman"/>
                <w:sz w:val="24"/>
                <w:szCs w:val="24"/>
                <w:u w:val="single"/>
                <w:lang w:val="en-GB"/>
              </w:rPr>
              <w:t xml:space="preserve"> </w:t>
            </w:r>
          </w:p>
        </w:tc>
      </w:tr>
      <w:tr w:rsidR="00175B1C" w:rsidRPr="00DA627C" w14:paraId="3AF63A2A" w14:textId="77777777" w:rsidTr="009C07EB">
        <w:trPr>
          <w:trHeight w:val="769"/>
        </w:trPr>
        <w:tc>
          <w:tcPr>
            <w:tcW w:w="4787" w:type="dxa"/>
          </w:tcPr>
          <w:p w14:paraId="3AF63A28" w14:textId="20B30903" w:rsidR="00175B1C" w:rsidRPr="00DA627C"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rPr>
            </w:pPr>
            <w:r w:rsidRPr="00DA627C">
              <w:rPr>
                <w:rFonts w:ascii="Times New Roman" w:hAnsi="Times New Roman"/>
                <w:sz w:val="24"/>
                <w:szCs w:val="24"/>
              </w:rPr>
              <w:t>This Agreement shall be interpreted and enforced under the laws of Czech Republic</w:t>
            </w:r>
            <w:r w:rsidRPr="00DA627C">
              <w:rPr>
                <w:rFonts w:ascii="Times New Roman" w:hAnsi="Times New Roman"/>
                <w:sz w:val="24"/>
                <w:szCs w:val="24"/>
                <w:u w:val="single"/>
              </w:rPr>
              <w:t xml:space="preserve"> </w:t>
            </w:r>
          </w:p>
        </w:tc>
        <w:tc>
          <w:tcPr>
            <w:tcW w:w="4960" w:type="dxa"/>
          </w:tcPr>
          <w:p w14:paraId="3AF63A29" w14:textId="77777777" w:rsidR="00175B1C" w:rsidRPr="00DA627C"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rPr>
            </w:pPr>
            <w:r w:rsidRPr="00DA627C">
              <w:rPr>
                <w:rFonts w:ascii="Times New Roman" w:hAnsi="Times New Roman"/>
                <w:sz w:val="24"/>
                <w:szCs w:val="24"/>
              </w:rPr>
              <w:t xml:space="preserve">Tato </w:t>
            </w:r>
            <w:proofErr w:type="spellStart"/>
            <w:r w:rsidRPr="00DA627C">
              <w:rPr>
                <w:rFonts w:ascii="Times New Roman" w:hAnsi="Times New Roman"/>
                <w:sz w:val="24"/>
                <w:szCs w:val="24"/>
              </w:rPr>
              <w:t>Smlouva</w:t>
            </w:r>
            <w:proofErr w:type="spellEnd"/>
            <w:r w:rsidRPr="00DA627C">
              <w:rPr>
                <w:rFonts w:ascii="Times New Roman" w:hAnsi="Times New Roman"/>
                <w:sz w:val="24"/>
                <w:szCs w:val="24"/>
              </w:rPr>
              <w:t xml:space="preserve"> bude </w:t>
            </w:r>
            <w:proofErr w:type="spellStart"/>
            <w:r w:rsidRPr="00DA627C">
              <w:rPr>
                <w:rFonts w:ascii="Times New Roman" w:hAnsi="Times New Roman"/>
                <w:sz w:val="24"/>
                <w:szCs w:val="24"/>
              </w:rPr>
              <w:t>vykládána</w:t>
            </w:r>
            <w:proofErr w:type="spellEnd"/>
            <w:r w:rsidRPr="00DA627C">
              <w:rPr>
                <w:rFonts w:ascii="Times New Roman" w:hAnsi="Times New Roman"/>
                <w:sz w:val="24"/>
                <w:szCs w:val="24"/>
              </w:rPr>
              <w:t xml:space="preserve"> a </w:t>
            </w:r>
            <w:proofErr w:type="spellStart"/>
            <w:r w:rsidRPr="00DA627C">
              <w:rPr>
                <w:rFonts w:ascii="Times New Roman" w:hAnsi="Times New Roman"/>
                <w:sz w:val="24"/>
                <w:szCs w:val="24"/>
              </w:rPr>
              <w:t>vymáhána</w:t>
            </w:r>
            <w:proofErr w:type="spellEnd"/>
            <w:r w:rsidRPr="00DA627C">
              <w:rPr>
                <w:rFonts w:ascii="Times New Roman" w:hAnsi="Times New Roman"/>
                <w:sz w:val="24"/>
                <w:szCs w:val="24"/>
              </w:rPr>
              <w:t xml:space="preserve"> v souladu s </w:t>
            </w:r>
            <w:proofErr w:type="spellStart"/>
            <w:r w:rsidRPr="00DA627C">
              <w:rPr>
                <w:rFonts w:ascii="Times New Roman" w:hAnsi="Times New Roman"/>
                <w:sz w:val="24"/>
                <w:szCs w:val="24"/>
              </w:rPr>
              <w:t>právním</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řádem</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České</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republiky</w:t>
            </w:r>
            <w:proofErr w:type="spellEnd"/>
            <w:r w:rsidRPr="00DA627C">
              <w:rPr>
                <w:rFonts w:ascii="Times New Roman" w:hAnsi="Times New Roman"/>
                <w:sz w:val="24"/>
                <w:szCs w:val="24"/>
              </w:rPr>
              <w:t>.</w:t>
            </w:r>
            <w:r w:rsidRPr="00DA627C">
              <w:rPr>
                <w:rFonts w:ascii="Times New Roman" w:hAnsi="Times New Roman"/>
                <w:sz w:val="24"/>
                <w:szCs w:val="24"/>
                <w:u w:val="single"/>
              </w:rPr>
              <w:t xml:space="preserve"> </w:t>
            </w:r>
          </w:p>
        </w:tc>
      </w:tr>
      <w:tr w:rsidR="00175B1C" w:rsidRPr="00DA627C" w14:paraId="3AF63A2D" w14:textId="77777777" w:rsidTr="003242A9">
        <w:trPr>
          <w:trHeight w:val="273"/>
        </w:trPr>
        <w:tc>
          <w:tcPr>
            <w:tcW w:w="4787" w:type="dxa"/>
          </w:tcPr>
          <w:p w14:paraId="3AF63A2B" w14:textId="0F6D7C81" w:rsidR="00175B1C" w:rsidRPr="00DA627C" w:rsidRDefault="00175B1C" w:rsidP="00175B1C">
            <w:pPr>
              <w:tabs>
                <w:tab w:val="left" w:pos="1440"/>
              </w:tabs>
              <w:ind w:left="709"/>
              <w:jc w:val="both"/>
              <w:rPr>
                <w:rFonts w:eastAsia="Calibri"/>
                <w:sz w:val="24"/>
                <w:szCs w:val="24"/>
                <w:lang w:val="en-US"/>
              </w:rPr>
            </w:pPr>
            <w:proofErr w:type="gramStart"/>
            <w:r w:rsidRPr="00DA627C">
              <w:rPr>
                <w:sz w:val="24"/>
                <w:szCs w:val="24"/>
              </w:rPr>
              <w:t>18.</w:t>
            </w:r>
            <w:r w:rsidR="00F4711E" w:rsidRPr="00DA627C">
              <w:rPr>
                <w:sz w:val="24"/>
                <w:szCs w:val="24"/>
              </w:rPr>
              <w:t>6</w:t>
            </w:r>
            <w:r w:rsidRPr="00DA627C">
              <w:rPr>
                <w:sz w:val="24"/>
                <w:szCs w:val="24"/>
              </w:rPr>
              <w:t xml:space="preserve">  </w:t>
            </w:r>
            <w:proofErr w:type="spellStart"/>
            <w:r w:rsidRPr="00DA627C">
              <w:rPr>
                <w:sz w:val="24"/>
                <w:szCs w:val="24"/>
                <w:u w:val="single"/>
              </w:rPr>
              <w:t>Prevailing</w:t>
            </w:r>
            <w:proofErr w:type="spellEnd"/>
            <w:proofErr w:type="gramEnd"/>
            <w:r w:rsidRPr="00DA627C">
              <w:rPr>
                <w:sz w:val="24"/>
                <w:szCs w:val="24"/>
                <w:u w:val="single"/>
              </w:rPr>
              <w:t xml:space="preserve"> </w:t>
            </w:r>
            <w:proofErr w:type="spellStart"/>
            <w:r w:rsidRPr="00DA627C">
              <w:rPr>
                <w:sz w:val="24"/>
                <w:szCs w:val="24"/>
                <w:u w:val="single"/>
              </w:rPr>
              <w:t>language</w:t>
            </w:r>
            <w:proofErr w:type="spellEnd"/>
          </w:p>
        </w:tc>
        <w:tc>
          <w:tcPr>
            <w:tcW w:w="4960" w:type="dxa"/>
          </w:tcPr>
          <w:p w14:paraId="3AF63A2C" w14:textId="0AA2F2F2" w:rsidR="00175B1C" w:rsidRPr="00DA627C" w:rsidRDefault="00175B1C" w:rsidP="00175B1C">
            <w:pPr>
              <w:tabs>
                <w:tab w:val="left" w:pos="1440"/>
              </w:tabs>
              <w:ind w:left="709"/>
              <w:jc w:val="both"/>
              <w:rPr>
                <w:rFonts w:eastAsia="Calibri"/>
                <w:sz w:val="24"/>
                <w:szCs w:val="24"/>
                <w:lang w:val="pl-PL"/>
              </w:rPr>
            </w:pPr>
            <w:r w:rsidRPr="00DA627C">
              <w:rPr>
                <w:sz w:val="24"/>
                <w:szCs w:val="24"/>
              </w:rPr>
              <w:t>18.</w:t>
            </w:r>
            <w:r w:rsidR="003B1B9F" w:rsidRPr="00DA627C">
              <w:rPr>
                <w:sz w:val="24"/>
                <w:szCs w:val="24"/>
              </w:rPr>
              <w:t>6</w:t>
            </w:r>
            <w:r w:rsidRPr="00DA627C">
              <w:rPr>
                <w:sz w:val="24"/>
                <w:szCs w:val="24"/>
              </w:rPr>
              <w:t xml:space="preserve"> </w:t>
            </w:r>
            <w:proofErr w:type="spellStart"/>
            <w:r w:rsidRPr="00DA627C">
              <w:rPr>
                <w:sz w:val="24"/>
                <w:szCs w:val="24"/>
                <w:u w:val="single"/>
              </w:rPr>
              <w:t>Rozhodná</w:t>
            </w:r>
            <w:proofErr w:type="spellEnd"/>
            <w:r w:rsidRPr="00DA627C">
              <w:rPr>
                <w:sz w:val="24"/>
                <w:szCs w:val="24"/>
                <w:u w:val="single"/>
              </w:rPr>
              <w:t xml:space="preserve"> </w:t>
            </w:r>
            <w:proofErr w:type="spellStart"/>
            <w:r w:rsidRPr="00DA627C">
              <w:rPr>
                <w:sz w:val="24"/>
                <w:szCs w:val="24"/>
                <w:u w:val="single"/>
              </w:rPr>
              <w:t>jazyková</w:t>
            </w:r>
            <w:proofErr w:type="spellEnd"/>
            <w:r w:rsidRPr="00DA627C">
              <w:rPr>
                <w:sz w:val="24"/>
                <w:szCs w:val="24"/>
                <w:u w:val="single"/>
              </w:rPr>
              <w:t xml:space="preserve"> </w:t>
            </w:r>
            <w:proofErr w:type="spellStart"/>
            <w:r w:rsidRPr="00DA627C">
              <w:rPr>
                <w:sz w:val="24"/>
                <w:szCs w:val="24"/>
                <w:u w:val="single"/>
              </w:rPr>
              <w:t>verze</w:t>
            </w:r>
            <w:proofErr w:type="spellEnd"/>
            <w:r w:rsidRPr="00DA627C">
              <w:rPr>
                <w:sz w:val="24"/>
                <w:szCs w:val="24"/>
                <w:u w:val="single"/>
              </w:rPr>
              <w:t>.</w:t>
            </w:r>
          </w:p>
        </w:tc>
      </w:tr>
      <w:tr w:rsidR="00175B1C" w:rsidRPr="00DA627C" w14:paraId="3AF63A30" w14:textId="77777777" w:rsidTr="009C07EB">
        <w:trPr>
          <w:trHeight w:val="350"/>
        </w:trPr>
        <w:tc>
          <w:tcPr>
            <w:tcW w:w="4787" w:type="dxa"/>
          </w:tcPr>
          <w:p w14:paraId="3AF63A2E" w14:textId="77777777" w:rsidR="00175B1C" w:rsidRPr="00DA627C"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u w:val="single"/>
              </w:rPr>
            </w:pPr>
            <w:r w:rsidRPr="00DA627C">
              <w:rPr>
                <w:rFonts w:ascii="Times New Roman" w:hAnsi="Times New Roman"/>
                <w:sz w:val="24"/>
                <w:szCs w:val="24"/>
              </w:rPr>
              <w:t xml:space="preserve">The Agreement is drawn up in English and in Czech language versions. In case of any dispute Czech language version shall prevail. </w:t>
            </w:r>
          </w:p>
        </w:tc>
        <w:tc>
          <w:tcPr>
            <w:tcW w:w="4960" w:type="dxa"/>
          </w:tcPr>
          <w:p w14:paraId="3AF63A2F" w14:textId="77777777" w:rsidR="00175B1C" w:rsidRPr="00DA627C" w:rsidRDefault="00175B1C" w:rsidP="00175B1C">
            <w:pPr>
              <w:pStyle w:val="Odstavecseseznamem1"/>
              <w:tabs>
                <w:tab w:val="left" w:pos="990"/>
              </w:tabs>
              <w:spacing w:after="120" w:line="240" w:lineRule="auto"/>
              <w:ind w:left="709"/>
              <w:contextualSpacing w:val="0"/>
              <w:jc w:val="both"/>
              <w:rPr>
                <w:rFonts w:ascii="Times New Roman" w:hAnsi="Times New Roman"/>
                <w:sz w:val="24"/>
                <w:szCs w:val="24"/>
                <w:u w:val="single"/>
              </w:rPr>
            </w:pPr>
            <w:r w:rsidRPr="00DA627C">
              <w:rPr>
                <w:rFonts w:ascii="Times New Roman" w:hAnsi="Times New Roman"/>
                <w:sz w:val="24"/>
                <w:szCs w:val="24"/>
              </w:rPr>
              <w:t xml:space="preserve">Tato </w:t>
            </w:r>
            <w:proofErr w:type="spellStart"/>
            <w:r w:rsidRPr="00DA627C">
              <w:rPr>
                <w:rFonts w:ascii="Times New Roman" w:hAnsi="Times New Roman"/>
                <w:sz w:val="24"/>
                <w:szCs w:val="24"/>
              </w:rPr>
              <w:t>Smlouva</w:t>
            </w:r>
            <w:proofErr w:type="spellEnd"/>
            <w:r w:rsidRPr="00DA627C">
              <w:rPr>
                <w:rFonts w:ascii="Times New Roman" w:hAnsi="Times New Roman"/>
                <w:sz w:val="24"/>
                <w:szCs w:val="24"/>
              </w:rPr>
              <w:t xml:space="preserve"> je </w:t>
            </w:r>
            <w:proofErr w:type="spellStart"/>
            <w:r w:rsidRPr="00DA627C">
              <w:rPr>
                <w:rFonts w:ascii="Times New Roman" w:hAnsi="Times New Roman"/>
                <w:sz w:val="24"/>
                <w:szCs w:val="24"/>
              </w:rPr>
              <w:t>vyhotovena</w:t>
            </w:r>
            <w:proofErr w:type="spellEnd"/>
            <w:r w:rsidRPr="00DA627C">
              <w:rPr>
                <w:rFonts w:ascii="Times New Roman" w:hAnsi="Times New Roman"/>
                <w:sz w:val="24"/>
                <w:szCs w:val="24"/>
              </w:rPr>
              <w:t xml:space="preserve"> v </w:t>
            </w:r>
            <w:proofErr w:type="spellStart"/>
            <w:r w:rsidRPr="00DA627C">
              <w:rPr>
                <w:rFonts w:ascii="Times New Roman" w:hAnsi="Times New Roman"/>
                <w:sz w:val="24"/>
                <w:szCs w:val="24"/>
              </w:rPr>
              <w:t>anglickém</w:t>
            </w:r>
            <w:proofErr w:type="spellEnd"/>
            <w:r w:rsidRPr="00DA627C">
              <w:rPr>
                <w:rFonts w:ascii="Times New Roman" w:hAnsi="Times New Roman"/>
                <w:sz w:val="24"/>
                <w:szCs w:val="24"/>
              </w:rPr>
              <w:t xml:space="preserve"> a </w:t>
            </w:r>
            <w:proofErr w:type="spellStart"/>
            <w:r w:rsidRPr="00DA627C">
              <w:rPr>
                <w:rFonts w:ascii="Times New Roman" w:hAnsi="Times New Roman"/>
                <w:sz w:val="24"/>
                <w:szCs w:val="24"/>
              </w:rPr>
              <w:t>českém</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jazykovém</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znění</w:t>
            </w:r>
            <w:proofErr w:type="spellEnd"/>
            <w:r w:rsidRPr="00DA627C">
              <w:rPr>
                <w:rFonts w:ascii="Times New Roman" w:hAnsi="Times New Roman"/>
                <w:sz w:val="24"/>
                <w:szCs w:val="24"/>
              </w:rPr>
              <w:t xml:space="preserve">. V případě </w:t>
            </w:r>
            <w:proofErr w:type="spellStart"/>
            <w:r w:rsidRPr="00DA627C">
              <w:rPr>
                <w:rFonts w:ascii="Times New Roman" w:hAnsi="Times New Roman"/>
                <w:sz w:val="24"/>
                <w:szCs w:val="24"/>
              </w:rPr>
              <w:t>jakéhokoli</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rozporu</w:t>
            </w:r>
            <w:proofErr w:type="spellEnd"/>
            <w:r w:rsidRPr="00DA627C">
              <w:rPr>
                <w:rFonts w:ascii="Times New Roman" w:hAnsi="Times New Roman"/>
                <w:sz w:val="24"/>
                <w:szCs w:val="24"/>
              </w:rPr>
              <w:t xml:space="preserve"> bude </w:t>
            </w:r>
            <w:proofErr w:type="spellStart"/>
            <w:r w:rsidRPr="00DA627C">
              <w:rPr>
                <w:rFonts w:ascii="Times New Roman" w:hAnsi="Times New Roman"/>
                <w:sz w:val="24"/>
                <w:szCs w:val="24"/>
              </w:rPr>
              <w:t>rozhodující</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česká</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jazyková</w:t>
            </w:r>
            <w:proofErr w:type="spellEnd"/>
            <w:r w:rsidRPr="00DA627C">
              <w:rPr>
                <w:rFonts w:ascii="Times New Roman" w:hAnsi="Times New Roman"/>
                <w:sz w:val="24"/>
                <w:szCs w:val="24"/>
              </w:rPr>
              <w:t xml:space="preserve"> </w:t>
            </w:r>
            <w:proofErr w:type="spellStart"/>
            <w:r w:rsidRPr="00DA627C">
              <w:rPr>
                <w:rFonts w:ascii="Times New Roman" w:hAnsi="Times New Roman"/>
                <w:sz w:val="24"/>
                <w:szCs w:val="24"/>
              </w:rPr>
              <w:t>verze</w:t>
            </w:r>
            <w:proofErr w:type="spellEnd"/>
            <w:r w:rsidRPr="00DA627C">
              <w:rPr>
                <w:rFonts w:ascii="Times New Roman" w:hAnsi="Times New Roman"/>
                <w:sz w:val="24"/>
                <w:szCs w:val="24"/>
              </w:rPr>
              <w:t xml:space="preserve">. </w:t>
            </w:r>
          </w:p>
        </w:tc>
      </w:tr>
      <w:tr w:rsidR="005D2BE1" w:rsidRPr="00DA627C" w14:paraId="0FAC47E2" w14:textId="77777777" w:rsidTr="009C07EB">
        <w:trPr>
          <w:trHeight w:val="350"/>
        </w:trPr>
        <w:tc>
          <w:tcPr>
            <w:tcW w:w="4787" w:type="dxa"/>
          </w:tcPr>
          <w:p w14:paraId="3FB2723E" w14:textId="4945F90A" w:rsidR="005D2BE1" w:rsidRPr="00DA627C" w:rsidRDefault="005D2BE1" w:rsidP="00FC2C56">
            <w:pPr>
              <w:pStyle w:val="Odstavecseseznamem"/>
              <w:numPr>
                <w:ilvl w:val="1"/>
                <w:numId w:val="36"/>
              </w:numPr>
              <w:tabs>
                <w:tab w:val="left" w:pos="990"/>
              </w:tabs>
              <w:jc w:val="both"/>
              <w:rPr>
                <w:sz w:val="24"/>
                <w:szCs w:val="24"/>
                <w:u w:val="single"/>
                <w:lang w:val="en-GB"/>
              </w:rPr>
            </w:pPr>
            <w:bookmarkStart w:id="34" w:name="_Hlk102644351"/>
            <w:proofErr w:type="spellStart"/>
            <w:r w:rsidRPr="00DA627C">
              <w:rPr>
                <w:rFonts w:eastAsia="Calibri"/>
                <w:sz w:val="24"/>
                <w:szCs w:val="24"/>
                <w:u w:val="single"/>
              </w:rPr>
              <w:t>Subcontracting</w:t>
            </w:r>
            <w:bookmarkEnd w:id="34"/>
            <w:proofErr w:type="spellEnd"/>
          </w:p>
          <w:p w14:paraId="03842C5C" w14:textId="3BD57FE7" w:rsidR="005D2BE1" w:rsidRPr="00DA627C" w:rsidRDefault="005D2BE1" w:rsidP="005D2BE1">
            <w:pPr>
              <w:tabs>
                <w:tab w:val="left" w:pos="720"/>
                <w:tab w:val="left" w:pos="1440"/>
              </w:tabs>
              <w:ind w:left="502" w:firstLine="218"/>
              <w:jc w:val="both"/>
              <w:rPr>
                <w:rFonts w:eastAsia="Times New Roman"/>
                <w:sz w:val="24"/>
                <w:szCs w:val="24"/>
                <w:lang w:val="cs-CZ" w:eastAsia="cs-CZ"/>
              </w:rPr>
            </w:pPr>
            <w:bookmarkStart w:id="35" w:name="_Hlk102644360"/>
            <w:r w:rsidRPr="00DA627C">
              <w:rPr>
                <w:rFonts w:eastAsia="Calibri"/>
                <w:sz w:val="24"/>
                <w:szCs w:val="24"/>
                <w:lang w:val="en-US"/>
              </w:rPr>
              <w:t xml:space="preserve">Institution may subcontract the performance of certain of its activities under this Agreement to a Subcontractor(s) approved by Sponsor in writing; provided, that (a) such approved Subcontractor(s) perform such activities in a manner consistent with the terms and conditions in this Agreement; (b) Institution causes such approved Subcontractors to be bound by and comply with the terms of this Agreement, as applicable; and, (c) Institution remains liable for such approved Subcontractor(s)’s performance. As used herein, “Subcontractor(s)” means any third party (including agents) to whom Institution has delegated any function(s) </w:t>
            </w:r>
            <w:r w:rsidRPr="00DA627C">
              <w:rPr>
                <w:rFonts w:eastAsia="Calibri"/>
                <w:sz w:val="24"/>
                <w:szCs w:val="24"/>
                <w:lang w:val="en-US"/>
              </w:rPr>
              <w:lastRenderedPageBreak/>
              <w:t>constituting a part of the Study, including a third party to whom a Subcontractor further delegates any part of the Study.</w:t>
            </w:r>
            <w:bookmarkEnd w:id="35"/>
          </w:p>
        </w:tc>
        <w:tc>
          <w:tcPr>
            <w:tcW w:w="4960" w:type="dxa"/>
          </w:tcPr>
          <w:p w14:paraId="5A28DAA5" w14:textId="55C27D36" w:rsidR="00521C93" w:rsidRPr="00DA627C" w:rsidRDefault="00521C93" w:rsidP="00521C93">
            <w:pPr>
              <w:tabs>
                <w:tab w:val="left" w:pos="990"/>
              </w:tabs>
              <w:ind w:left="706"/>
              <w:contextualSpacing/>
              <w:jc w:val="both"/>
              <w:rPr>
                <w:rFonts w:ascii="Arial" w:eastAsia="Calibri" w:hAnsi="Arial" w:cs="Arial"/>
                <w:sz w:val="24"/>
                <w:szCs w:val="24"/>
                <w:u w:val="single"/>
                <w:lang w:val="cs-CZ"/>
              </w:rPr>
            </w:pPr>
            <w:r w:rsidRPr="00DA627C">
              <w:rPr>
                <w:sz w:val="24"/>
                <w:szCs w:val="24"/>
                <w:lang w:val="cs-CZ"/>
              </w:rPr>
              <w:lastRenderedPageBreak/>
              <w:t>18.</w:t>
            </w:r>
            <w:r w:rsidR="003B1B9F" w:rsidRPr="00DA627C">
              <w:rPr>
                <w:sz w:val="24"/>
                <w:szCs w:val="24"/>
                <w:lang w:val="cs-CZ"/>
              </w:rPr>
              <w:t>7</w:t>
            </w:r>
            <w:r w:rsidRPr="00DA627C">
              <w:rPr>
                <w:sz w:val="24"/>
                <w:szCs w:val="24"/>
                <w:lang w:val="cs-CZ"/>
              </w:rPr>
              <w:t xml:space="preserve"> </w:t>
            </w:r>
            <w:r w:rsidRPr="00DA627C">
              <w:rPr>
                <w:sz w:val="24"/>
                <w:szCs w:val="24"/>
                <w:u w:val="single"/>
                <w:lang w:val="cs-CZ"/>
              </w:rPr>
              <w:t>Pověření subdodavatelů</w:t>
            </w:r>
          </w:p>
          <w:p w14:paraId="49F99841" w14:textId="77777777" w:rsidR="005D2BE1" w:rsidRPr="00DA627C" w:rsidRDefault="00521C93" w:rsidP="00521C93">
            <w:pPr>
              <w:tabs>
                <w:tab w:val="left" w:pos="720"/>
                <w:tab w:val="left" w:pos="1440"/>
              </w:tabs>
              <w:ind w:left="792"/>
              <w:jc w:val="both"/>
              <w:rPr>
                <w:sz w:val="24"/>
                <w:szCs w:val="24"/>
                <w:lang w:val="cs-CZ"/>
              </w:rPr>
            </w:pPr>
            <w:r w:rsidRPr="00DA627C">
              <w:rPr>
                <w:sz w:val="24"/>
                <w:szCs w:val="24"/>
                <w:lang w:val="cs-CZ"/>
              </w:rPr>
              <w:t xml:space="preserve">Zdravotnické zařízení může provádění určitých svých činností na základě této Smlouvy zadat  Subdodavateli (Subdodavatelům) schváleným Zadavatelem za předpokladu, že (a) tito schválení Subdodavatelé  budou příslušné činnosti vykonávat způsobem, jenž je v souladu s podmínkami této Smlouvy; (b) Zdravotnické zařízení zajistí, aby tito schválení Subdodavatelé byli vázáni podmínkami této Smlouvy a dodržovali je; a (c) Zdravotnické zařízení bude nadále za plnění prováděné těmito schválenými Subdodavateli odpovědné. Pojem „Subdodavatel (Subdodavatelé)“ ve smyslu užívaném v této Smlouvě znamená jakoukoli třetí </w:t>
            </w:r>
            <w:r w:rsidRPr="00DA627C">
              <w:rPr>
                <w:sz w:val="24"/>
                <w:szCs w:val="24"/>
                <w:lang w:val="cs-CZ"/>
              </w:rPr>
              <w:lastRenderedPageBreak/>
              <w:t>stranu (včetně zástupců), jimž Zdravotnické zařízení svěřilo výkon funkce (funkcí) tvořících součást Studie, včetně třetí strany, na niž Subdodavatel dále deleguje jakoukoli část Studie.</w:t>
            </w:r>
          </w:p>
          <w:p w14:paraId="00A68796" w14:textId="6C58CE8B" w:rsidR="00E95334" w:rsidRPr="00DA627C" w:rsidRDefault="00E95334" w:rsidP="00521C93">
            <w:pPr>
              <w:tabs>
                <w:tab w:val="left" w:pos="720"/>
                <w:tab w:val="left" w:pos="1440"/>
              </w:tabs>
              <w:ind w:left="792"/>
              <w:jc w:val="both"/>
              <w:rPr>
                <w:rFonts w:eastAsia="Times New Roman"/>
                <w:sz w:val="24"/>
                <w:szCs w:val="24"/>
                <w:lang w:val="cs-CZ" w:eastAsia="cs-CZ"/>
              </w:rPr>
            </w:pPr>
          </w:p>
        </w:tc>
      </w:tr>
      <w:tr w:rsidR="005D2BE1" w:rsidRPr="00DA627C" w14:paraId="577FACE8" w14:textId="77777777" w:rsidTr="009C07EB">
        <w:trPr>
          <w:trHeight w:val="350"/>
        </w:trPr>
        <w:tc>
          <w:tcPr>
            <w:tcW w:w="4787" w:type="dxa"/>
          </w:tcPr>
          <w:p w14:paraId="5159704E" w14:textId="633B727D" w:rsidR="005D2BE1" w:rsidRPr="00DA627C" w:rsidRDefault="005D2BE1" w:rsidP="00FC2C56">
            <w:pPr>
              <w:pStyle w:val="Odstavecseseznamem"/>
              <w:numPr>
                <w:ilvl w:val="1"/>
                <w:numId w:val="36"/>
              </w:numPr>
              <w:tabs>
                <w:tab w:val="left" w:pos="990"/>
              </w:tabs>
              <w:jc w:val="both"/>
              <w:rPr>
                <w:sz w:val="24"/>
                <w:szCs w:val="24"/>
                <w:u w:val="single"/>
                <w:lang w:val="en-GB"/>
              </w:rPr>
            </w:pPr>
            <w:bookmarkStart w:id="36" w:name="_Hlk102644379"/>
            <w:bookmarkStart w:id="37" w:name="_Hlk102659450"/>
            <w:r w:rsidRPr="00DA627C">
              <w:rPr>
                <w:rFonts w:eastAsia="Calibri"/>
                <w:sz w:val="24"/>
                <w:szCs w:val="24"/>
                <w:u w:val="single"/>
              </w:rPr>
              <w:lastRenderedPageBreak/>
              <w:t>Binding Authority</w:t>
            </w:r>
            <w:bookmarkEnd w:id="36"/>
          </w:p>
          <w:p w14:paraId="5F4E5A08" w14:textId="6F362EEF" w:rsidR="005D2BE1" w:rsidRPr="00DA627C" w:rsidRDefault="005D2BE1" w:rsidP="005D2BE1">
            <w:pPr>
              <w:tabs>
                <w:tab w:val="left" w:pos="720"/>
                <w:tab w:val="left" w:pos="1440"/>
              </w:tabs>
              <w:ind w:left="502" w:firstLine="218"/>
              <w:jc w:val="both"/>
              <w:rPr>
                <w:rFonts w:eastAsia="Times New Roman"/>
                <w:sz w:val="24"/>
                <w:szCs w:val="24"/>
                <w:lang w:val="cs-CZ" w:eastAsia="cs-CZ"/>
              </w:rPr>
            </w:pPr>
            <w:bookmarkStart w:id="38" w:name="_Hlk102644396"/>
            <w:bookmarkEnd w:id="37"/>
            <w:r w:rsidRPr="00DA627C">
              <w:rPr>
                <w:rFonts w:eastAsia="Calibri"/>
                <w:sz w:val="24"/>
                <w:szCs w:val="24"/>
                <w:lang w:val="en-US"/>
              </w:rPr>
              <w:t>IQVIA represents that Sponsor has granted IQVIA written authority to bind Sponsor to the Sponsor obligations expressly included in this Agreement and for no other purposes whatsoever.</w:t>
            </w:r>
            <w:bookmarkEnd w:id="38"/>
          </w:p>
        </w:tc>
        <w:tc>
          <w:tcPr>
            <w:tcW w:w="4960" w:type="dxa"/>
          </w:tcPr>
          <w:p w14:paraId="4E7D4EB5" w14:textId="656D4D91" w:rsidR="00B02578" w:rsidRPr="00DA627C" w:rsidRDefault="003B1B9F" w:rsidP="00E95334">
            <w:pPr>
              <w:tabs>
                <w:tab w:val="left" w:pos="1440"/>
              </w:tabs>
              <w:ind w:left="568" w:firstLine="212"/>
              <w:jc w:val="both"/>
              <w:rPr>
                <w:sz w:val="24"/>
                <w:szCs w:val="24"/>
                <w:lang w:val="cs-CZ"/>
              </w:rPr>
            </w:pPr>
            <w:r w:rsidRPr="00DA627C">
              <w:rPr>
                <w:sz w:val="24"/>
                <w:szCs w:val="24"/>
                <w:lang w:val="cs-CZ"/>
              </w:rPr>
              <w:t>18.8.</w:t>
            </w:r>
            <w:r w:rsidR="00B02578" w:rsidRPr="00DA627C">
              <w:rPr>
                <w:sz w:val="24"/>
                <w:szCs w:val="24"/>
                <w:u w:val="single"/>
                <w:lang w:val="cs-CZ"/>
              </w:rPr>
              <w:t>Právně závazné zmocnění</w:t>
            </w:r>
          </w:p>
          <w:p w14:paraId="07041550" w14:textId="77777777" w:rsidR="005D2BE1" w:rsidRPr="00DA627C" w:rsidRDefault="00B02578" w:rsidP="00B02578">
            <w:pPr>
              <w:tabs>
                <w:tab w:val="left" w:pos="720"/>
                <w:tab w:val="left" w:pos="1440"/>
              </w:tabs>
              <w:ind w:left="792"/>
              <w:jc w:val="both"/>
              <w:rPr>
                <w:sz w:val="24"/>
                <w:szCs w:val="24"/>
                <w:lang w:val="cs-CZ"/>
              </w:rPr>
            </w:pPr>
            <w:r w:rsidRPr="00DA627C">
              <w:rPr>
                <w:sz w:val="24"/>
                <w:szCs w:val="24"/>
                <w:lang w:val="cs-CZ"/>
              </w:rPr>
              <w:t>Společnost IQVIA prohlašuje, že společnost GSK udělila společnosti IQVIA písemné zmocnění, aby zavazovala společnost GSK k povinnostem, které jsou jako povinnosti GSK výslovně uvedeny v této Smlouvě, a nikoli pro jakékoli jiné účely.</w:t>
            </w:r>
          </w:p>
          <w:p w14:paraId="5BE0BB56" w14:textId="38414FBE" w:rsidR="00E95334" w:rsidRPr="00DA627C" w:rsidRDefault="00E95334" w:rsidP="00B02578">
            <w:pPr>
              <w:tabs>
                <w:tab w:val="left" w:pos="720"/>
                <w:tab w:val="left" w:pos="1440"/>
              </w:tabs>
              <w:ind w:left="792"/>
              <w:jc w:val="both"/>
              <w:rPr>
                <w:rFonts w:eastAsia="Times New Roman"/>
                <w:sz w:val="24"/>
                <w:szCs w:val="24"/>
                <w:lang w:val="cs-CZ" w:eastAsia="cs-CZ"/>
              </w:rPr>
            </w:pPr>
          </w:p>
        </w:tc>
      </w:tr>
      <w:tr w:rsidR="005D2BE1" w:rsidRPr="00DA627C" w14:paraId="7CE0A50E" w14:textId="77777777" w:rsidTr="009C07EB">
        <w:trPr>
          <w:trHeight w:val="350"/>
        </w:trPr>
        <w:tc>
          <w:tcPr>
            <w:tcW w:w="4787" w:type="dxa"/>
          </w:tcPr>
          <w:p w14:paraId="668D61A2" w14:textId="0C67AC45" w:rsidR="005D2BE1" w:rsidRPr="00DA627C" w:rsidRDefault="005D2BE1" w:rsidP="00FC2C56">
            <w:pPr>
              <w:pStyle w:val="Odstavecseseznamem"/>
              <w:numPr>
                <w:ilvl w:val="1"/>
                <w:numId w:val="36"/>
              </w:numPr>
              <w:tabs>
                <w:tab w:val="left" w:pos="1440"/>
              </w:tabs>
              <w:jc w:val="both"/>
              <w:rPr>
                <w:sz w:val="24"/>
                <w:szCs w:val="24"/>
              </w:rPr>
            </w:pPr>
            <w:bookmarkStart w:id="39" w:name="_Hlk102743411"/>
            <w:bookmarkStart w:id="40" w:name="_Hlk102659515"/>
            <w:r w:rsidRPr="00DA627C">
              <w:rPr>
                <w:sz w:val="24"/>
                <w:szCs w:val="24"/>
                <w:u w:val="single"/>
              </w:rPr>
              <w:t xml:space="preserve">Human Rights and </w:t>
            </w:r>
            <w:proofErr w:type="spellStart"/>
            <w:r w:rsidRPr="00DA627C">
              <w:rPr>
                <w:sz w:val="24"/>
                <w:szCs w:val="24"/>
                <w:u w:val="single"/>
              </w:rPr>
              <w:t>Ethical</w:t>
            </w:r>
            <w:proofErr w:type="spellEnd"/>
            <w:r w:rsidRPr="00DA627C">
              <w:rPr>
                <w:sz w:val="24"/>
                <w:szCs w:val="24"/>
                <w:u w:val="single"/>
              </w:rPr>
              <w:t xml:space="preserve"> Standards</w:t>
            </w:r>
            <w:bookmarkEnd w:id="39"/>
          </w:p>
          <w:p w14:paraId="58E7821B" w14:textId="77777777" w:rsidR="005D2BE1" w:rsidRPr="00DA627C" w:rsidRDefault="005D2BE1" w:rsidP="005D2BE1">
            <w:pPr>
              <w:tabs>
                <w:tab w:val="left" w:pos="1440"/>
              </w:tabs>
              <w:ind w:left="434"/>
              <w:jc w:val="both"/>
              <w:rPr>
                <w:sz w:val="24"/>
                <w:szCs w:val="24"/>
                <w:lang w:val="en-US"/>
              </w:rPr>
            </w:pPr>
            <w:bookmarkStart w:id="41" w:name="_Hlk102743420"/>
            <w:r w:rsidRPr="00DA627C">
              <w:rPr>
                <w:sz w:val="24"/>
                <w:szCs w:val="24"/>
                <w:lang w:val="en-US"/>
              </w:rPr>
              <w:t xml:space="preserve">Institution represents, to the best of its knowledge, that in connection with this Agreement, it does not employ child </w:t>
            </w:r>
            <w:proofErr w:type="spellStart"/>
            <w:r w:rsidRPr="00DA627C">
              <w:rPr>
                <w:sz w:val="24"/>
                <w:szCs w:val="24"/>
                <w:lang w:val="en-US"/>
              </w:rPr>
              <w:t>labour</w:t>
            </w:r>
            <w:proofErr w:type="spellEnd"/>
            <w:r w:rsidRPr="00DA627C">
              <w:rPr>
                <w:sz w:val="24"/>
                <w:szCs w:val="24"/>
                <w:lang w:val="en-US"/>
              </w:rPr>
              <w:t xml:space="preserve">, forced </w:t>
            </w:r>
            <w:proofErr w:type="spellStart"/>
            <w:r w:rsidRPr="00DA627C">
              <w:rPr>
                <w:sz w:val="24"/>
                <w:szCs w:val="24"/>
                <w:lang w:val="en-US"/>
              </w:rPr>
              <w:t>labour</w:t>
            </w:r>
            <w:proofErr w:type="spellEnd"/>
            <w:r w:rsidRPr="00DA627C">
              <w:rPr>
                <w:sz w:val="24"/>
                <w:szCs w:val="24"/>
                <w:lang w:val="en-US"/>
              </w:rPr>
              <w:t>, unsafe working conditions, discrimination of protected characteristic, cruel or abusive disciplinary practices in the workplace; and that it pays each employee at least the minimum wage, provides each employee with all legally mandated benefits, and complies with the all applicable laws, including laws related to working hours and employment rights in the country(ies) in which it operates.</w:t>
            </w:r>
            <w:bookmarkEnd w:id="40"/>
            <w:bookmarkEnd w:id="41"/>
          </w:p>
          <w:p w14:paraId="3E486941" w14:textId="77777777" w:rsidR="005D2BE1" w:rsidRPr="00DA627C" w:rsidRDefault="005D2BE1" w:rsidP="00175B1C">
            <w:pPr>
              <w:tabs>
                <w:tab w:val="left" w:pos="720"/>
                <w:tab w:val="left" w:pos="1440"/>
              </w:tabs>
              <w:ind w:left="502" w:firstLine="218"/>
              <w:jc w:val="both"/>
              <w:rPr>
                <w:rFonts w:eastAsia="Times New Roman"/>
                <w:sz w:val="24"/>
                <w:szCs w:val="24"/>
                <w:lang w:val="en-US" w:eastAsia="cs-CZ"/>
              </w:rPr>
            </w:pPr>
          </w:p>
        </w:tc>
        <w:tc>
          <w:tcPr>
            <w:tcW w:w="4960" w:type="dxa"/>
          </w:tcPr>
          <w:p w14:paraId="4A321627" w14:textId="521C626C" w:rsidR="00404C5C" w:rsidRPr="00DA627C" w:rsidRDefault="003B1B9F" w:rsidP="003B1B9F">
            <w:pPr>
              <w:pStyle w:val="Odstavecseseznamem"/>
              <w:tabs>
                <w:tab w:val="left" w:pos="994"/>
              </w:tabs>
              <w:ind w:left="774"/>
              <w:jc w:val="both"/>
              <w:rPr>
                <w:rFonts w:ascii="Arial" w:eastAsia="Times New Roman" w:hAnsi="Arial" w:cs="Arial"/>
                <w:sz w:val="24"/>
                <w:szCs w:val="24"/>
                <w:lang w:val="en-US"/>
              </w:rPr>
            </w:pPr>
            <w:r w:rsidRPr="00DA627C">
              <w:rPr>
                <w:sz w:val="24"/>
                <w:szCs w:val="24"/>
                <w:lang w:val="en-US"/>
              </w:rPr>
              <w:t>18.</w:t>
            </w:r>
            <w:proofErr w:type="gramStart"/>
            <w:r w:rsidRPr="00DA627C">
              <w:rPr>
                <w:sz w:val="24"/>
                <w:szCs w:val="24"/>
                <w:lang w:val="en-US"/>
              </w:rPr>
              <w:t>9.</w:t>
            </w:r>
            <w:r w:rsidR="00404C5C" w:rsidRPr="00DA627C">
              <w:rPr>
                <w:sz w:val="24"/>
                <w:szCs w:val="24"/>
                <w:u w:val="single"/>
                <w:lang w:val="en-US"/>
              </w:rPr>
              <w:t>Lidská</w:t>
            </w:r>
            <w:proofErr w:type="gramEnd"/>
            <w:r w:rsidR="00404C5C" w:rsidRPr="00DA627C">
              <w:rPr>
                <w:sz w:val="24"/>
                <w:szCs w:val="24"/>
                <w:u w:val="single"/>
                <w:lang w:val="en-US"/>
              </w:rPr>
              <w:t xml:space="preserve"> </w:t>
            </w:r>
            <w:proofErr w:type="spellStart"/>
            <w:r w:rsidR="00404C5C" w:rsidRPr="00DA627C">
              <w:rPr>
                <w:sz w:val="24"/>
                <w:szCs w:val="24"/>
                <w:u w:val="single"/>
                <w:lang w:val="en-US"/>
              </w:rPr>
              <w:t>práva</w:t>
            </w:r>
            <w:proofErr w:type="spellEnd"/>
            <w:r w:rsidR="00404C5C" w:rsidRPr="00DA627C">
              <w:rPr>
                <w:sz w:val="24"/>
                <w:szCs w:val="24"/>
                <w:u w:val="single"/>
                <w:lang w:val="en-US"/>
              </w:rPr>
              <w:t xml:space="preserve"> a </w:t>
            </w:r>
            <w:proofErr w:type="spellStart"/>
            <w:r w:rsidR="00404C5C" w:rsidRPr="00DA627C">
              <w:rPr>
                <w:sz w:val="24"/>
                <w:szCs w:val="24"/>
                <w:u w:val="single"/>
                <w:lang w:val="en-US"/>
              </w:rPr>
              <w:t>etické</w:t>
            </w:r>
            <w:proofErr w:type="spellEnd"/>
            <w:r w:rsidR="00404C5C" w:rsidRPr="00DA627C">
              <w:rPr>
                <w:sz w:val="24"/>
                <w:szCs w:val="24"/>
                <w:u w:val="single"/>
                <w:lang w:val="en-US"/>
              </w:rPr>
              <w:t xml:space="preserve"> </w:t>
            </w:r>
            <w:proofErr w:type="spellStart"/>
            <w:r w:rsidR="00404C5C" w:rsidRPr="00DA627C">
              <w:rPr>
                <w:sz w:val="24"/>
                <w:szCs w:val="24"/>
                <w:u w:val="single"/>
                <w:lang w:val="en-US"/>
              </w:rPr>
              <w:t>zásady</w:t>
            </w:r>
            <w:proofErr w:type="spellEnd"/>
          </w:p>
          <w:p w14:paraId="4D8D3134" w14:textId="77777777" w:rsidR="005D2BE1" w:rsidRPr="00DA627C" w:rsidRDefault="00404C5C" w:rsidP="00404C5C">
            <w:pPr>
              <w:tabs>
                <w:tab w:val="left" w:pos="720"/>
                <w:tab w:val="left" w:pos="1440"/>
              </w:tabs>
              <w:ind w:left="792"/>
              <w:jc w:val="both"/>
              <w:rPr>
                <w:sz w:val="24"/>
                <w:szCs w:val="24"/>
                <w:lang w:val="en-US"/>
              </w:rPr>
            </w:pPr>
            <w:r w:rsidRPr="00DA627C">
              <w:rPr>
                <w:sz w:val="24"/>
                <w:szCs w:val="24"/>
                <w:lang w:val="en-US"/>
              </w:rPr>
              <w:t xml:space="preserve">Zdravotnické zařízení </w:t>
            </w:r>
            <w:proofErr w:type="spellStart"/>
            <w:r w:rsidRPr="00DA627C">
              <w:rPr>
                <w:sz w:val="24"/>
                <w:szCs w:val="24"/>
                <w:lang w:val="en-US"/>
              </w:rPr>
              <w:t>prohlašuje</w:t>
            </w:r>
            <w:proofErr w:type="spellEnd"/>
            <w:r w:rsidRPr="00DA627C">
              <w:rPr>
                <w:sz w:val="24"/>
                <w:szCs w:val="24"/>
                <w:lang w:val="en-US"/>
              </w:rPr>
              <w:t xml:space="preserve"> a </w:t>
            </w:r>
            <w:proofErr w:type="spellStart"/>
            <w:r w:rsidRPr="00DA627C">
              <w:rPr>
                <w:sz w:val="24"/>
                <w:szCs w:val="24"/>
                <w:lang w:val="en-US"/>
              </w:rPr>
              <w:t>zaručuje</w:t>
            </w:r>
            <w:proofErr w:type="spellEnd"/>
            <w:r w:rsidRPr="00DA627C">
              <w:rPr>
                <w:sz w:val="24"/>
                <w:szCs w:val="24"/>
                <w:lang w:val="en-US"/>
              </w:rPr>
              <w:t xml:space="preserve"> se podle </w:t>
            </w:r>
            <w:proofErr w:type="spellStart"/>
            <w:r w:rsidRPr="00DA627C">
              <w:rPr>
                <w:sz w:val="24"/>
                <w:szCs w:val="24"/>
                <w:lang w:val="en-US"/>
              </w:rPr>
              <w:t>svého</w:t>
            </w:r>
            <w:proofErr w:type="spellEnd"/>
            <w:r w:rsidRPr="00DA627C">
              <w:rPr>
                <w:sz w:val="24"/>
                <w:szCs w:val="24"/>
                <w:lang w:val="en-US"/>
              </w:rPr>
              <w:t xml:space="preserve"> </w:t>
            </w:r>
            <w:proofErr w:type="spellStart"/>
            <w:r w:rsidRPr="00DA627C">
              <w:rPr>
                <w:sz w:val="24"/>
                <w:szCs w:val="24"/>
                <w:lang w:val="en-US"/>
              </w:rPr>
              <w:t>nejlepšího</w:t>
            </w:r>
            <w:proofErr w:type="spellEnd"/>
            <w:r w:rsidRPr="00DA627C">
              <w:rPr>
                <w:sz w:val="24"/>
                <w:szCs w:val="24"/>
                <w:lang w:val="en-US"/>
              </w:rPr>
              <w:t xml:space="preserve"> vědomí, že v souvislosti s </w:t>
            </w:r>
            <w:proofErr w:type="spellStart"/>
            <w:r w:rsidRPr="00DA627C">
              <w:rPr>
                <w:sz w:val="24"/>
                <w:szCs w:val="24"/>
                <w:lang w:val="en-US"/>
              </w:rPr>
              <w:t>touto</w:t>
            </w:r>
            <w:proofErr w:type="spellEnd"/>
            <w:r w:rsidRPr="00DA627C">
              <w:rPr>
                <w:sz w:val="24"/>
                <w:szCs w:val="24"/>
                <w:lang w:val="en-US"/>
              </w:rPr>
              <w:t xml:space="preserve"> </w:t>
            </w:r>
            <w:proofErr w:type="spellStart"/>
            <w:r w:rsidRPr="00DA627C">
              <w:rPr>
                <w:sz w:val="24"/>
                <w:szCs w:val="24"/>
                <w:lang w:val="en-US"/>
              </w:rPr>
              <w:t>Smlouvou</w:t>
            </w:r>
            <w:proofErr w:type="spellEnd"/>
            <w:r w:rsidRPr="00DA627C">
              <w:rPr>
                <w:sz w:val="24"/>
                <w:szCs w:val="24"/>
                <w:lang w:val="en-US"/>
              </w:rPr>
              <w:t xml:space="preserve"> </w:t>
            </w:r>
            <w:proofErr w:type="spellStart"/>
            <w:r w:rsidRPr="00DA627C">
              <w:rPr>
                <w:sz w:val="24"/>
                <w:szCs w:val="24"/>
                <w:lang w:val="en-US"/>
              </w:rPr>
              <w:t>nevyužívá</w:t>
            </w:r>
            <w:proofErr w:type="spellEnd"/>
            <w:r w:rsidRPr="00DA627C">
              <w:rPr>
                <w:sz w:val="24"/>
                <w:szCs w:val="24"/>
                <w:lang w:val="en-US"/>
              </w:rPr>
              <w:t xml:space="preserve"> </w:t>
            </w:r>
            <w:proofErr w:type="spellStart"/>
            <w:r w:rsidRPr="00DA627C">
              <w:rPr>
                <w:sz w:val="24"/>
                <w:szCs w:val="24"/>
                <w:lang w:val="en-US"/>
              </w:rPr>
              <w:t>dětskou</w:t>
            </w:r>
            <w:proofErr w:type="spellEnd"/>
            <w:r w:rsidRPr="00DA627C">
              <w:rPr>
                <w:sz w:val="24"/>
                <w:szCs w:val="24"/>
                <w:lang w:val="en-US"/>
              </w:rPr>
              <w:t xml:space="preserve"> </w:t>
            </w:r>
            <w:proofErr w:type="spellStart"/>
            <w:r w:rsidRPr="00DA627C">
              <w:rPr>
                <w:sz w:val="24"/>
                <w:szCs w:val="24"/>
                <w:lang w:val="en-US"/>
              </w:rPr>
              <w:t>práci</w:t>
            </w:r>
            <w:proofErr w:type="spellEnd"/>
            <w:r w:rsidRPr="00DA627C">
              <w:rPr>
                <w:sz w:val="24"/>
                <w:szCs w:val="24"/>
                <w:lang w:val="en-US"/>
              </w:rPr>
              <w:t xml:space="preserve">, </w:t>
            </w:r>
            <w:proofErr w:type="spellStart"/>
            <w:r w:rsidRPr="00DA627C">
              <w:rPr>
                <w:sz w:val="24"/>
                <w:szCs w:val="24"/>
                <w:lang w:val="en-US"/>
              </w:rPr>
              <w:t>nucenou</w:t>
            </w:r>
            <w:proofErr w:type="spellEnd"/>
            <w:r w:rsidRPr="00DA627C">
              <w:rPr>
                <w:sz w:val="24"/>
                <w:szCs w:val="24"/>
                <w:lang w:val="en-US"/>
              </w:rPr>
              <w:t xml:space="preserve"> </w:t>
            </w:r>
            <w:proofErr w:type="spellStart"/>
            <w:r w:rsidRPr="00DA627C">
              <w:rPr>
                <w:sz w:val="24"/>
                <w:szCs w:val="24"/>
                <w:lang w:val="en-US"/>
              </w:rPr>
              <w:t>práci</w:t>
            </w:r>
            <w:proofErr w:type="spellEnd"/>
            <w:r w:rsidRPr="00DA627C">
              <w:rPr>
                <w:sz w:val="24"/>
                <w:szCs w:val="24"/>
                <w:lang w:val="en-US"/>
              </w:rPr>
              <w:t xml:space="preserve">, </w:t>
            </w:r>
            <w:proofErr w:type="spellStart"/>
            <w:r w:rsidRPr="00DA627C">
              <w:rPr>
                <w:sz w:val="24"/>
                <w:szCs w:val="24"/>
                <w:lang w:val="en-US"/>
              </w:rPr>
              <w:t>nebezpečné</w:t>
            </w:r>
            <w:proofErr w:type="spellEnd"/>
            <w:r w:rsidRPr="00DA627C">
              <w:rPr>
                <w:sz w:val="24"/>
                <w:szCs w:val="24"/>
                <w:lang w:val="en-US"/>
              </w:rPr>
              <w:t xml:space="preserve"> </w:t>
            </w:r>
            <w:proofErr w:type="spellStart"/>
            <w:r w:rsidRPr="00DA627C">
              <w:rPr>
                <w:sz w:val="24"/>
                <w:szCs w:val="24"/>
                <w:lang w:val="en-US"/>
              </w:rPr>
              <w:t>pracovní</w:t>
            </w:r>
            <w:proofErr w:type="spellEnd"/>
            <w:r w:rsidRPr="00DA627C">
              <w:rPr>
                <w:sz w:val="24"/>
                <w:szCs w:val="24"/>
                <w:lang w:val="en-US"/>
              </w:rPr>
              <w:t xml:space="preserve"> podmínky, </w:t>
            </w:r>
            <w:proofErr w:type="spellStart"/>
            <w:r w:rsidRPr="00DA627C">
              <w:rPr>
                <w:sz w:val="24"/>
                <w:szCs w:val="24"/>
                <w:lang w:val="en-US"/>
              </w:rPr>
              <w:t>neuplatňuje</w:t>
            </w:r>
            <w:proofErr w:type="spellEnd"/>
            <w:r w:rsidRPr="00DA627C">
              <w:rPr>
                <w:sz w:val="24"/>
                <w:szCs w:val="24"/>
                <w:lang w:val="en-US"/>
              </w:rPr>
              <w:t xml:space="preserve"> </w:t>
            </w:r>
            <w:proofErr w:type="spellStart"/>
            <w:r w:rsidRPr="00DA627C">
              <w:rPr>
                <w:sz w:val="24"/>
                <w:szCs w:val="24"/>
                <w:lang w:val="en-US"/>
              </w:rPr>
              <w:t>diskriminaci</w:t>
            </w:r>
            <w:proofErr w:type="spellEnd"/>
            <w:r w:rsidRPr="00DA627C">
              <w:rPr>
                <w:sz w:val="24"/>
                <w:szCs w:val="24"/>
                <w:lang w:val="en-US"/>
              </w:rPr>
              <w:t xml:space="preserve"> na základě </w:t>
            </w:r>
            <w:proofErr w:type="spellStart"/>
            <w:r w:rsidRPr="00DA627C">
              <w:rPr>
                <w:sz w:val="24"/>
                <w:szCs w:val="24"/>
                <w:lang w:val="en-US"/>
              </w:rPr>
              <w:t>chráněných</w:t>
            </w:r>
            <w:proofErr w:type="spellEnd"/>
            <w:r w:rsidRPr="00DA627C">
              <w:rPr>
                <w:sz w:val="24"/>
                <w:szCs w:val="24"/>
                <w:lang w:val="en-US"/>
              </w:rPr>
              <w:t xml:space="preserve"> </w:t>
            </w:r>
            <w:proofErr w:type="spellStart"/>
            <w:r w:rsidRPr="00DA627C">
              <w:rPr>
                <w:sz w:val="24"/>
                <w:szCs w:val="24"/>
                <w:lang w:val="en-US"/>
              </w:rPr>
              <w:t>charakteristik</w:t>
            </w:r>
            <w:proofErr w:type="spellEnd"/>
            <w:r w:rsidRPr="00DA627C">
              <w:rPr>
                <w:sz w:val="24"/>
                <w:szCs w:val="24"/>
                <w:lang w:val="en-US"/>
              </w:rPr>
              <w:t xml:space="preserve">, </w:t>
            </w:r>
            <w:proofErr w:type="spellStart"/>
            <w:r w:rsidRPr="00DA627C">
              <w:rPr>
                <w:sz w:val="24"/>
                <w:szCs w:val="24"/>
                <w:lang w:val="en-US"/>
              </w:rPr>
              <w:t>kruté</w:t>
            </w:r>
            <w:proofErr w:type="spellEnd"/>
            <w:r w:rsidRPr="00DA627C">
              <w:rPr>
                <w:sz w:val="24"/>
                <w:szCs w:val="24"/>
                <w:lang w:val="en-US"/>
              </w:rPr>
              <w:t xml:space="preserve"> nebo </w:t>
            </w:r>
            <w:proofErr w:type="spellStart"/>
            <w:r w:rsidRPr="00DA627C">
              <w:rPr>
                <w:sz w:val="24"/>
                <w:szCs w:val="24"/>
                <w:lang w:val="en-US"/>
              </w:rPr>
              <w:t>hrubé</w:t>
            </w:r>
            <w:proofErr w:type="spellEnd"/>
            <w:r w:rsidRPr="00DA627C">
              <w:rPr>
                <w:sz w:val="24"/>
                <w:szCs w:val="24"/>
                <w:lang w:val="en-US"/>
              </w:rPr>
              <w:t xml:space="preserve"> </w:t>
            </w:r>
            <w:proofErr w:type="spellStart"/>
            <w:r w:rsidRPr="00DA627C">
              <w:rPr>
                <w:sz w:val="24"/>
                <w:szCs w:val="24"/>
                <w:lang w:val="en-US"/>
              </w:rPr>
              <w:t>disciplinární</w:t>
            </w:r>
            <w:proofErr w:type="spellEnd"/>
            <w:r w:rsidRPr="00DA627C">
              <w:rPr>
                <w:sz w:val="24"/>
                <w:szCs w:val="24"/>
                <w:lang w:val="en-US"/>
              </w:rPr>
              <w:t xml:space="preserve"> </w:t>
            </w:r>
            <w:proofErr w:type="spellStart"/>
            <w:r w:rsidRPr="00DA627C">
              <w:rPr>
                <w:sz w:val="24"/>
                <w:szCs w:val="24"/>
                <w:lang w:val="en-US"/>
              </w:rPr>
              <w:t>postupy</w:t>
            </w:r>
            <w:proofErr w:type="spellEnd"/>
            <w:r w:rsidRPr="00DA627C">
              <w:rPr>
                <w:sz w:val="24"/>
                <w:szCs w:val="24"/>
                <w:lang w:val="en-US"/>
              </w:rPr>
              <w:t xml:space="preserve"> na </w:t>
            </w:r>
            <w:proofErr w:type="spellStart"/>
            <w:r w:rsidRPr="00DA627C">
              <w:rPr>
                <w:sz w:val="24"/>
                <w:szCs w:val="24"/>
                <w:lang w:val="en-US"/>
              </w:rPr>
              <w:t>pracovišti</w:t>
            </w:r>
            <w:proofErr w:type="spellEnd"/>
            <w:r w:rsidRPr="00DA627C">
              <w:rPr>
                <w:sz w:val="24"/>
                <w:szCs w:val="24"/>
                <w:lang w:val="en-US"/>
              </w:rPr>
              <w:t xml:space="preserve">, a že </w:t>
            </w:r>
            <w:proofErr w:type="spellStart"/>
            <w:r w:rsidRPr="00DA627C">
              <w:rPr>
                <w:sz w:val="24"/>
                <w:szCs w:val="24"/>
                <w:lang w:val="en-US"/>
              </w:rPr>
              <w:t>vyplácí</w:t>
            </w:r>
            <w:proofErr w:type="spellEnd"/>
            <w:r w:rsidRPr="00DA627C">
              <w:rPr>
                <w:sz w:val="24"/>
                <w:szCs w:val="24"/>
                <w:lang w:val="en-US"/>
              </w:rPr>
              <w:t xml:space="preserve"> </w:t>
            </w:r>
            <w:proofErr w:type="spellStart"/>
            <w:r w:rsidRPr="00DA627C">
              <w:rPr>
                <w:sz w:val="24"/>
                <w:szCs w:val="24"/>
                <w:lang w:val="en-US"/>
              </w:rPr>
              <w:t>každému</w:t>
            </w:r>
            <w:proofErr w:type="spellEnd"/>
            <w:r w:rsidRPr="00DA627C">
              <w:rPr>
                <w:sz w:val="24"/>
                <w:szCs w:val="24"/>
                <w:lang w:val="en-US"/>
              </w:rPr>
              <w:t xml:space="preserve"> </w:t>
            </w:r>
            <w:proofErr w:type="spellStart"/>
            <w:r w:rsidRPr="00DA627C">
              <w:rPr>
                <w:sz w:val="24"/>
                <w:szCs w:val="24"/>
                <w:lang w:val="en-US"/>
              </w:rPr>
              <w:t>zaměstnanci</w:t>
            </w:r>
            <w:proofErr w:type="spellEnd"/>
            <w:r w:rsidRPr="00DA627C">
              <w:rPr>
                <w:sz w:val="24"/>
                <w:szCs w:val="24"/>
                <w:lang w:val="en-US"/>
              </w:rPr>
              <w:t xml:space="preserve"> </w:t>
            </w:r>
            <w:proofErr w:type="spellStart"/>
            <w:r w:rsidRPr="00DA627C">
              <w:rPr>
                <w:sz w:val="24"/>
                <w:szCs w:val="24"/>
                <w:lang w:val="en-US"/>
              </w:rPr>
              <w:t>alespoň</w:t>
            </w:r>
            <w:proofErr w:type="spellEnd"/>
            <w:r w:rsidRPr="00DA627C">
              <w:rPr>
                <w:sz w:val="24"/>
                <w:szCs w:val="24"/>
                <w:lang w:val="en-US"/>
              </w:rPr>
              <w:t xml:space="preserve"> minimální </w:t>
            </w:r>
            <w:proofErr w:type="spellStart"/>
            <w:r w:rsidRPr="00DA627C">
              <w:rPr>
                <w:sz w:val="24"/>
                <w:szCs w:val="24"/>
                <w:lang w:val="en-US"/>
              </w:rPr>
              <w:t>mzdu</w:t>
            </w:r>
            <w:proofErr w:type="spellEnd"/>
            <w:r w:rsidRPr="00DA627C">
              <w:rPr>
                <w:sz w:val="24"/>
                <w:szCs w:val="24"/>
                <w:lang w:val="en-US"/>
              </w:rPr>
              <w:t xml:space="preserve">, </w:t>
            </w:r>
            <w:proofErr w:type="spellStart"/>
            <w:r w:rsidRPr="00DA627C">
              <w:rPr>
                <w:sz w:val="24"/>
                <w:szCs w:val="24"/>
                <w:lang w:val="en-US"/>
              </w:rPr>
              <w:t>poskytuje</w:t>
            </w:r>
            <w:proofErr w:type="spellEnd"/>
            <w:r w:rsidRPr="00DA627C">
              <w:rPr>
                <w:sz w:val="24"/>
                <w:szCs w:val="24"/>
                <w:lang w:val="en-US"/>
              </w:rPr>
              <w:t xml:space="preserve"> </w:t>
            </w:r>
            <w:proofErr w:type="spellStart"/>
            <w:r w:rsidRPr="00DA627C">
              <w:rPr>
                <w:sz w:val="24"/>
                <w:szCs w:val="24"/>
                <w:lang w:val="en-US"/>
              </w:rPr>
              <w:t>každému</w:t>
            </w:r>
            <w:proofErr w:type="spellEnd"/>
            <w:r w:rsidRPr="00DA627C">
              <w:rPr>
                <w:sz w:val="24"/>
                <w:szCs w:val="24"/>
                <w:lang w:val="en-US"/>
              </w:rPr>
              <w:t xml:space="preserve"> </w:t>
            </w:r>
            <w:proofErr w:type="spellStart"/>
            <w:r w:rsidRPr="00DA627C">
              <w:rPr>
                <w:sz w:val="24"/>
                <w:szCs w:val="24"/>
                <w:lang w:val="en-US"/>
              </w:rPr>
              <w:t>zaměstnanci</w:t>
            </w:r>
            <w:proofErr w:type="spellEnd"/>
            <w:r w:rsidRPr="00DA627C">
              <w:rPr>
                <w:sz w:val="24"/>
                <w:szCs w:val="24"/>
                <w:lang w:val="en-US"/>
              </w:rPr>
              <w:t xml:space="preserve"> všechny </w:t>
            </w:r>
            <w:proofErr w:type="spellStart"/>
            <w:r w:rsidRPr="00DA627C">
              <w:rPr>
                <w:sz w:val="24"/>
                <w:szCs w:val="24"/>
                <w:lang w:val="en-US"/>
              </w:rPr>
              <w:t>zákonem</w:t>
            </w:r>
            <w:proofErr w:type="spellEnd"/>
            <w:r w:rsidRPr="00DA627C">
              <w:rPr>
                <w:sz w:val="24"/>
                <w:szCs w:val="24"/>
                <w:lang w:val="en-US"/>
              </w:rPr>
              <w:t xml:space="preserve"> </w:t>
            </w:r>
            <w:proofErr w:type="spellStart"/>
            <w:r w:rsidRPr="00DA627C">
              <w:rPr>
                <w:sz w:val="24"/>
                <w:szCs w:val="24"/>
                <w:lang w:val="en-US"/>
              </w:rPr>
              <w:t>stanovené</w:t>
            </w:r>
            <w:proofErr w:type="spellEnd"/>
            <w:r w:rsidRPr="00DA627C">
              <w:rPr>
                <w:sz w:val="24"/>
                <w:szCs w:val="24"/>
                <w:lang w:val="en-US"/>
              </w:rPr>
              <w:t xml:space="preserve"> </w:t>
            </w:r>
            <w:proofErr w:type="spellStart"/>
            <w:r w:rsidRPr="00DA627C">
              <w:rPr>
                <w:sz w:val="24"/>
                <w:szCs w:val="24"/>
                <w:lang w:val="en-US"/>
              </w:rPr>
              <w:t>výhody</w:t>
            </w:r>
            <w:proofErr w:type="spellEnd"/>
            <w:r w:rsidRPr="00DA627C">
              <w:rPr>
                <w:sz w:val="24"/>
                <w:szCs w:val="24"/>
                <w:lang w:val="en-US"/>
              </w:rPr>
              <w:t xml:space="preserve"> a </w:t>
            </w:r>
            <w:proofErr w:type="spellStart"/>
            <w:r w:rsidRPr="00DA627C">
              <w:rPr>
                <w:sz w:val="24"/>
                <w:szCs w:val="24"/>
                <w:lang w:val="en-US"/>
              </w:rPr>
              <w:t>dodržuje</w:t>
            </w:r>
            <w:proofErr w:type="spellEnd"/>
            <w:r w:rsidRPr="00DA627C">
              <w:rPr>
                <w:sz w:val="24"/>
                <w:szCs w:val="24"/>
                <w:lang w:val="en-US"/>
              </w:rPr>
              <w:t xml:space="preserve"> všechny </w:t>
            </w:r>
            <w:proofErr w:type="spellStart"/>
            <w:r w:rsidRPr="00DA627C">
              <w:rPr>
                <w:sz w:val="24"/>
                <w:szCs w:val="24"/>
                <w:lang w:val="en-US"/>
              </w:rPr>
              <w:t>platné</w:t>
            </w:r>
            <w:proofErr w:type="spellEnd"/>
            <w:r w:rsidRPr="00DA627C">
              <w:rPr>
                <w:sz w:val="24"/>
                <w:szCs w:val="24"/>
                <w:lang w:val="en-US"/>
              </w:rPr>
              <w:t xml:space="preserve"> </w:t>
            </w:r>
            <w:proofErr w:type="spellStart"/>
            <w:r w:rsidRPr="00DA627C">
              <w:rPr>
                <w:sz w:val="24"/>
                <w:szCs w:val="24"/>
                <w:lang w:val="en-US"/>
              </w:rPr>
              <w:t>zákony</w:t>
            </w:r>
            <w:proofErr w:type="spellEnd"/>
            <w:r w:rsidRPr="00DA627C">
              <w:rPr>
                <w:sz w:val="24"/>
                <w:szCs w:val="24"/>
                <w:lang w:val="en-US"/>
              </w:rPr>
              <w:t xml:space="preserve">, </w:t>
            </w:r>
            <w:proofErr w:type="spellStart"/>
            <w:r w:rsidRPr="00DA627C">
              <w:rPr>
                <w:sz w:val="24"/>
                <w:szCs w:val="24"/>
                <w:lang w:val="en-US"/>
              </w:rPr>
              <w:t>například</w:t>
            </w:r>
            <w:proofErr w:type="spellEnd"/>
            <w:r w:rsidRPr="00DA627C">
              <w:rPr>
                <w:sz w:val="24"/>
                <w:szCs w:val="24"/>
                <w:lang w:val="en-US"/>
              </w:rPr>
              <w:t xml:space="preserve"> </w:t>
            </w:r>
            <w:proofErr w:type="spellStart"/>
            <w:r w:rsidRPr="00DA627C">
              <w:rPr>
                <w:sz w:val="24"/>
                <w:szCs w:val="24"/>
                <w:lang w:val="en-US"/>
              </w:rPr>
              <w:t>zákony</w:t>
            </w:r>
            <w:proofErr w:type="spellEnd"/>
            <w:r w:rsidRPr="00DA627C">
              <w:rPr>
                <w:sz w:val="24"/>
                <w:szCs w:val="24"/>
                <w:lang w:val="en-US"/>
              </w:rPr>
              <w:t xml:space="preserve"> související s </w:t>
            </w:r>
            <w:proofErr w:type="spellStart"/>
            <w:r w:rsidRPr="00DA627C">
              <w:rPr>
                <w:sz w:val="24"/>
                <w:szCs w:val="24"/>
                <w:lang w:val="en-US"/>
              </w:rPr>
              <w:t>pracovní</w:t>
            </w:r>
            <w:proofErr w:type="spellEnd"/>
            <w:r w:rsidRPr="00DA627C">
              <w:rPr>
                <w:sz w:val="24"/>
                <w:szCs w:val="24"/>
                <w:lang w:val="en-US"/>
              </w:rPr>
              <w:t xml:space="preserve"> </w:t>
            </w:r>
            <w:proofErr w:type="spellStart"/>
            <w:r w:rsidRPr="00DA627C">
              <w:rPr>
                <w:sz w:val="24"/>
                <w:szCs w:val="24"/>
                <w:lang w:val="en-US"/>
              </w:rPr>
              <w:t>dobou</w:t>
            </w:r>
            <w:proofErr w:type="spellEnd"/>
            <w:r w:rsidRPr="00DA627C">
              <w:rPr>
                <w:sz w:val="24"/>
                <w:szCs w:val="24"/>
                <w:lang w:val="en-US"/>
              </w:rPr>
              <w:t xml:space="preserve">, a </w:t>
            </w:r>
            <w:proofErr w:type="spellStart"/>
            <w:r w:rsidRPr="00DA627C">
              <w:rPr>
                <w:sz w:val="24"/>
                <w:szCs w:val="24"/>
                <w:lang w:val="en-US"/>
              </w:rPr>
              <w:t>zaměstnanecká</w:t>
            </w:r>
            <w:proofErr w:type="spellEnd"/>
            <w:r w:rsidRPr="00DA627C">
              <w:rPr>
                <w:sz w:val="24"/>
                <w:szCs w:val="24"/>
                <w:lang w:val="en-US"/>
              </w:rPr>
              <w:t xml:space="preserve"> </w:t>
            </w:r>
            <w:proofErr w:type="spellStart"/>
            <w:r w:rsidRPr="00DA627C">
              <w:rPr>
                <w:sz w:val="24"/>
                <w:szCs w:val="24"/>
                <w:lang w:val="en-US"/>
              </w:rPr>
              <w:t>práva</w:t>
            </w:r>
            <w:proofErr w:type="spellEnd"/>
            <w:r w:rsidRPr="00DA627C">
              <w:rPr>
                <w:sz w:val="24"/>
                <w:szCs w:val="24"/>
                <w:lang w:val="en-US"/>
              </w:rPr>
              <w:t xml:space="preserve"> v </w:t>
            </w:r>
            <w:proofErr w:type="spellStart"/>
            <w:r w:rsidRPr="00DA627C">
              <w:rPr>
                <w:sz w:val="24"/>
                <w:szCs w:val="24"/>
                <w:lang w:val="en-US"/>
              </w:rPr>
              <w:t>zemích</w:t>
            </w:r>
            <w:proofErr w:type="spellEnd"/>
            <w:r w:rsidRPr="00DA627C">
              <w:rPr>
                <w:sz w:val="24"/>
                <w:szCs w:val="24"/>
                <w:lang w:val="en-US"/>
              </w:rPr>
              <w:t xml:space="preserve">, </w:t>
            </w:r>
            <w:proofErr w:type="spellStart"/>
            <w:r w:rsidRPr="00DA627C">
              <w:rPr>
                <w:sz w:val="24"/>
                <w:szCs w:val="24"/>
                <w:lang w:val="en-US"/>
              </w:rPr>
              <w:t>kde</w:t>
            </w:r>
            <w:proofErr w:type="spellEnd"/>
            <w:r w:rsidRPr="00DA627C">
              <w:rPr>
                <w:sz w:val="24"/>
                <w:szCs w:val="24"/>
                <w:lang w:val="en-US"/>
              </w:rPr>
              <w:t xml:space="preserve"> </w:t>
            </w:r>
            <w:proofErr w:type="spellStart"/>
            <w:r w:rsidRPr="00DA627C">
              <w:rPr>
                <w:sz w:val="24"/>
                <w:szCs w:val="24"/>
                <w:lang w:val="en-US"/>
              </w:rPr>
              <w:t>působí</w:t>
            </w:r>
            <w:proofErr w:type="spellEnd"/>
            <w:r w:rsidRPr="00DA627C">
              <w:rPr>
                <w:sz w:val="24"/>
                <w:szCs w:val="24"/>
                <w:lang w:val="en-US"/>
              </w:rPr>
              <w:t>.</w:t>
            </w:r>
          </w:p>
          <w:p w14:paraId="7AFAA6DF" w14:textId="7E88A763" w:rsidR="00E95334" w:rsidRPr="00DA627C" w:rsidRDefault="00E95334" w:rsidP="00404C5C">
            <w:pPr>
              <w:tabs>
                <w:tab w:val="left" w:pos="720"/>
                <w:tab w:val="left" w:pos="1440"/>
              </w:tabs>
              <w:ind w:left="792"/>
              <w:jc w:val="both"/>
              <w:rPr>
                <w:rFonts w:eastAsia="Times New Roman"/>
                <w:sz w:val="24"/>
                <w:szCs w:val="24"/>
                <w:lang w:val="cs-CZ" w:eastAsia="cs-CZ"/>
              </w:rPr>
            </w:pPr>
          </w:p>
        </w:tc>
      </w:tr>
      <w:tr w:rsidR="00175B1C" w:rsidRPr="00DA627C" w14:paraId="3AF63A33" w14:textId="77777777" w:rsidTr="009C07EB">
        <w:trPr>
          <w:trHeight w:val="350"/>
        </w:trPr>
        <w:tc>
          <w:tcPr>
            <w:tcW w:w="4787" w:type="dxa"/>
          </w:tcPr>
          <w:p w14:paraId="3AF63A31" w14:textId="2FF7FC67" w:rsidR="00175B1C" w:rsidRPr="00DA627C" w:rsidRDefault="00175B1C" w:rsidP="00175B1C">
            <w:pPr>
              <w:tabs>
                <w:tab w:val="left" w:pos="720"/>
                <w:tab w:val="left" w:pos="1440"/>
              </w:tabs>
              <w:ind w:left="502" w:firstLine="218"/>
              <w:jc w:val="both"/>
              <w:rPr>
                <w:rFonts w:eastAsia="Calibri"/>
                <w:sz w:val="24"/>
                <w:szCs w:val="24"/>
                <w:lang w:val="en-US"/>
              </w:rPr>
            </w:pPr>
            <w:r w:rsidRPr="00DA627C">
              <w:rPr>
                <w:rFonts w:eastAsia="Times New Roman"/>
                <w:sz w:val="24"/>
                <w:szCs w:val="24"/>
                <w:lang w:val="cs-CZ" w:eastAsia="cs-CZ"/>
              </w:rPr>
              <w:t>18.</w:t>
            </w:r>
            <w:r w:rsidR="00F4711E" w:rsidRPr="00DA627C">
              <w:rPr>
                <w:rFonts w:eastAsia="Times New Roman"/>
                <w:sz w:val="24"/>
                <w:szCs w:val="24"/>
                <w:lang w:val="cs-CZ" w:eastAsia="cs-CZ"/>
              </w:rPr>
              <w:t>10</w:t>
            </w:r>
            <w:r w:rsidRPr="00DA627C">
              <w:rPr>
                <w:rFonts w:eastAsia="Times New Roman"/>
                <w:sz w:val="24"/>
                <w:szCs w:val="24"/>
                <w:lang w:val="cs-CZ" w:eastAsia="cs-CZ"/>
              </w:rPr>
              <w:tab/>
            </w:r>
            <w:proofErr w:type="spellStart"/>
            <w:r w:rsidRPr="00DA627C">
              <w:rPr>
                <w:rFonts w:eastAsia="Times New Roman"/>
                <w:sz w:val="24"/>
                <w:szCs w:val="24"/>
                <w:u w:val="single"/>
                <w:lang w:val="cs-CZ" w:eastAsia="cs-CZ"/>
              </w:rPr>
              <w:t>Survival</w:t>
            </w:r>
            <w:proofErr w:type="spellEnd"/>
            <w:r w:rsidRPr="00DA627C">
              <w:rPr>
                <w:rFonts w:eastAsia="Times New Roman"/>
                <w:sz w:val="24"/>
                <w:szCs w:val="24"/>
                <w:u w:val="single"/>
                <w:lang w:val="cs-CZ" w:eastAsia="cs-CZ"/>
              </w:rPr>
              <w:t>:</w:t>
            </w:r>
          </w:p>
        </w:tc>
        <w:tc>
          <w:tcPr>
            <w:tcW w:w="4960" w:type="dxa"/>
          </w:tcPr>
          <w:p w14:paraId="3AF63A32" w14:textId="3CA563F2" w:rsidR="00175B1C" w:rsidRPr="00DA627C" w:rsidRDefault="00175B1C" w:rsidP="00175B1C">
            <w:pPr>
              <w:tabs>
                <w:tab w:val="left" w:pos="720"/>
                <w:tab w:val="left" w:pos="1440"/>
              </w:tabs>
              <w:ind w:left="792"/>
              <w:jc w:val="both"/>
              <w:rPr>
                <w:rFonts w:eastAsia="Calibri"/>
                <w:sz w:val="24"/>
                <w:szCs w:val="24"/>
                <w:lang w:val="pl-PL"/>
              </w:rPr>
            </w:pPr>
            <w:r w:rsidRPr="00DA627C">
              <w:rPr>
                <w:rFonts w:eastAsia="Times New Roman"/>
                <w:sz w:val="24"/>
                <w:szCs w:val="24"/>
                <w:lang w:val="cs-CZ" w:eastAsia="cs-CZ"/>
              </w:rPr>
              <w:t>18.</w:t>
            </w:r>
            <w:r w:rsidR="003B1B9F" w:rsidRPr="00DA627C">
              <w:rPr>
                <w:rFonts w:eastAsia="Times New Roman"/>
                <w:sz w:val="24"/>
                <w:szCs w:val="24"/>
                <w:lang w:val="cs-CZ" w:eastAsia="cs-CZ"/>
              </w:rPr>
              <w:t>10</w:t>
            </w:r>
            <w:r w:rsidRPr="00DA627C">
              <w:rPr>
                <w:rFonts w:eastAsia="Times New Roman"/>
                <w:sz w:val="24"/>
                <w:szCs w:val="24"/>
                <w:lang w:val="cs-CZ" w:eastAsia="cs-CZ"/>
              </w:rPr>
              <w:tab/>
            </w:r>
            <w:r w:rsidRPr="00DA627C">
              <w:rPr>
                <w:rFonts w:eastAsia="Times New Roman"/>
                <w:sz w:val="24"/>
                <w:szCs w:val="24"/>
                <w:u w:val="single"/>
                <w:lang w:val="cs-CZ" w:eastAsia="cs-CZ"/>
              </w:rPr>
              <w:t>Přetrvávající platnost:</w:t>
            </w:r>
          </w:p>
        </w:tc>
      </w:tr>
      <w:tr w:rsidR="00175B1C" w:rsidRPr="00DA627C" w14:paraId="3AF63A37" w14:textId="77777777" w:rsidTr="009C07EB">
        <w:trPr>
          <w:trHeight w:val="350"/>
        </w:trPr>
        <w:tc>
          <w:tcPr>
            <w:tcW w:w="4787" w:type="dxa"/>
          </w:tcPr>
          <w:p w14:paraId="3AF63A34" w14:textId="77777777" w:rsidR="00175B1C" w:rsidRPr="00DA627C" w:rsidRDefault="00175B1C" w:rsidP="00175B1C">
            <w:pPr>
              <w:tabs>
                <w:tab w:val="left" w:pos="1440"/>
              </w:tabs>
              <w:ind w:left="720"/>
              <w:jc w:val="both"/>
              <w:rPr>
                <w:rFonts w:eastAsia="Times New Roman"/>
                <w:sz w:val="24"/>
                <w:szCs w:val="24"/>
                <w:lang w:val="cs-CZ" w:eastAsia="cs-CZ"/>
              </w:rPr>
            </w:pPr>
            <w:r w:rsidRPr="00DA627C">
              <w:rPr>
                <w:rFonts w:eastAsia="Times New Roman"/>
                <w:sz w:val="24"/>
                <w:szCs w:val="24"/>
                <w:lang w:val="cs-CZ" w:eastAsia="cs-CZ"/>
              </w:rPr>
              <w:t xml:space="preserve">The terms of this Agreement that contain obligations or </w:t>
            </w:r>
            <w:proofErr w:type="spellStart"/>
            <w:r w:rsidRPr="00DA627C">
              <w:rPr>
                <w:rFonts w:eastAsia="Times New Roman"/>
                <w:sz w:val="24"/>
                <w:szCs w:val="24"/>
                <w:lang w:val="cs-CZ" w:eastAsia="cs-CZ"/>
              </w:rPr>
              <w:t>rights</w:t>
            </w:r>
            <w:proofErr w:type="spellEnd"/>
            <w:r w:rsidRPr="00DA627C">
              <w:rPr>
                <w:rFonts w:eastAsia="Times New Roman"/>
                <w:sz w:val="24"/>
                <w:szCs w:val="24"/>
                <w:lang w:val="cs-CZ" w:eastAsia="cs-CZ"/>
              </w:rPr>
              <w:t xml:space="preserve"> that </w:t>
            </w:r>
            <w:proofErr w:type="spellStart"/>
            <w:r w:rsidRPr="00DA627C">
              <w:rPr>
                <w:rFonts w:eastAsia="Times New Roman"/>
                <w:sz w:val="24"/>
                <w:szCs w:val="24"/>
                <w:lang w:val="cs-CZ" w:eastAsia="cs-CZ"/>
              </w:rPr>
              <w:t>extend</w:t>
            </w:r>
            <w:proofErr w:type="spellEnd"/>
            <w:r w:rsidRPr="00DA627C">
              <w:rPr>
                <w:rFonts w:eastAsia="Times New Roman"/>
                <w:sz w:val="24"/>
                <w:szCs w:val="24"/>
                <w:lang w:val="cs-CZ" w:eastAsia="cs-CZ"/>
              </w:rPr>
              <w:t xml:space="preserve"> beyond the completion of the Study shall </w:t>
            </w:r>
            <w:proofErr w:type="spellStart"/>
            <w:r w:rsidRPr="00DA627C">
              <w:rPr>
                <w:rFonts w:eastAsia="Times New Roman"/>
                <w:sz w:val="24"/>
                <w:szCs w:val="24"/>
                <w:lang w:val="cs-CZ" w:eastAsia="cs-CZ"/>
              </w:rPr>
              <w:t>survive</w:t>
            </w:r>
            <w:proofErr w:type="spellEnd"/>
            <w:r w:rsidRPr="00DA627C">
              <w:rPr>
                <w:rFonts w:eastAsia="Times New Roman"/>
                <w:sz w:val="24"/>
                <w:szCs w:val="24"/>
                <w:lang w:val="cs-CZ" w:eastAsia="cs-CZ"/>
              </w:rPr>
              <w:t xml:space="preserve"> termination or completion of this Agreement, </w:t>
            </w:r>
            <w:proofErr w:type="spellStart"/>
            <w:r w:rsidRPr="00DA627C">
              <w:rPr>
                <w:rFonts w:eastAsia="Times New Roman"/>
                <w:sz w:val="24"/>
                <w:szCs w:val="24"/>
                <w:lang w:val="cs-CZ" w:eastAsia="cs-CZ"/>
              </w:rPr>
              <w:t>even</w:t>
            </w:r>
            <w:proofErr w:type="spellEnd"/>
            <w:r w:rsidRPr="00DA627C">
              <w:rPr>
                <w:rFonts w:eastAsia="Times New Roman"/>
                <w:sz w:val="24"/>
                <w:szCs w:val="24"/>
                <w:lang w:val="cs-CZ" w:eastAsia="cs-CZ"/>
              </w:rPr>
              <w:t xml:space="preserve"> if not </w:t>
            </w:r>
            <w:proofErr w:type="spellStart"/>
            <w:r w:rsidRPr="00DA627C">
              <w:rPr>
                <w:rFonts w:eastAsia="Times New Roman"/>
                <w:sz w:val="24"/>
                <w:szCs w:val="24"/>
                <w:lang w:val="cs-CZ" w:eastAsia="cs-CZ"/>
              </w:rPr>
              <w:t>expressly</w:t>
            </w:r>
            <w:proofErr w:type="spellEnd"/>
            <w:r w:rsidRPr="00DA627C">
              <w:rPr>
                <w:rFonts w:eastAsia="Times New Roman"/>
                <w:sz w:val="24"/>
                <w:szCs w:val="24"/>
                <w:lang w:val="cs-CZ" w:eastAsia="cs-CZ"/>
              </w:rPr>
              <w:t xml:space="preserve"> stated </w:t>
            </w:r>
            <w:proofErr w:type="spellStart"/>
            <w:r w:rsidRPr="00DA627C">
              <w:rPr>
                <w:rFonts w:eastAsia="Times New Roman"/>
                <w:sz w:val="24"/>
                <w:szCs w:val="24"/>
                <w:lang w:val="cs-CZ" w:eastAsia="cs-CZ"/>
              </w:rPr>
              <w:t>herein</w:t>
            </w:r>
            <w:proofErr w:type="spellEnd"/>
            <w:r w:rsidRPr="00DA627C">
              <w:rPr>
                <w:rFonts w:eastAsia="Times New Roman"/>
                <w:sz w:val="24"/>
                <w:szCs w:val="24"/>
                <w:lang w:val="cs-CZ" w:eastAsia="cs-CZ"/>
              </w:rPr>
              <w:t>.</w:t>
            </w:r>
          </w:p>
          <w:p w14:paraId="54F56DF3" w14:textId="77777777" w:rsidR="00175B1C" w:rsidRPr="00DA627C" w:rsidRDefault="00175B1C" w:rsidP="00175B1C">
            <w:pPr>
              <w:tabs>
                <w:tab w:val="left" w:pos="720"/>
                <w:tab w:val="left" w:pos="1440"/>
              </w:tabs>
              <w:ind w:left="502" w:firstLine="218"/>
              <w:jc w:val="both"/>
              <w:rPr>
                <w:rFonts w:eastAsia="Times New Roman"/>
                <w:b/>
                <w:sz w:val="24"/>
                <w:szCs w:val="24"/>
                <w:lang w:val="cs-CZ" w:eastAsia="cs-CZ"/>
              </w:rPr>
            </w:pPr>
          </w:p>
          <w:p w14:paraId="05D012D9" w14:textId="77777777" w:rsidR="009B05F8" w:rsidRPr="00DA627C" w:rsidRDefault="009B05F8" w:rsidP="00175B1C">
            <w:pPr>
              <w:tabs>
                <w:tab w:val="left" w:pos="720"/>
                <w:tab w:val="left" w:pos="1440"/>
              </w:tabs>
              <w:ind w:left="502" w:firstLine="218"/>
              <w:jc w:val="both"/>
              <w:rPr>
                <w:rFonts w:eastAsia="Times New Roman"/>
                <w:b/>
                <w:sz w:val="24"/>
                <w:szCs w:val="24"/>
                <w:lang w:val="cs-CZ" w:eastAsia="cs-CZ"/>
              </w:rPr>
            </w:pPr>
          </w:p>
          <w:p w14:paraId="4ECE47BB" w14:textId="77777777" w:rsidR="009B05F8" w:rsidRPr="00DA627C" w:rsidRDefault="009B05F8" w:rsidP="00175B1C">
            <w:pPr>
              <w:tabs>
                <w:tab w:val="left" w:pos="720"/>
                <w:tab w:val="left" w:pos="1440"/>
              </w:tabs>
              <w:ind w:left="502" w:firstLine="218"/>
              <w:jc w:val="both"/>
              <w:rPr>
                <w:rFonts w:eastAsia="Times New Roman"/>
                <w:b/>
                <w:sz w:val="24"/>
                <w:szCs w:val="24"/>
                <w:lang w:val="cs-CZ" w:eastAsia="cs-CZ"/>
              </w:rPr>
            </w:pPr>
          </w:p>
          <w:p w14:paraId="2CAF48EA" w14:textId="77777777" w:rsidR="009B05F8" w:rsidRPr="00DA627C" w:rsidRDefault="009B05F8" w:rsidP="00175B1C">
            <w:pPr>
              <w:tabs>
                <w:tab w:val="left" w:pos="720"/>
                <w:tab w:val="left" w:pos="1440"/>
              </w:tabs>
              <w:ind w:left="502" w:firstLine="218"/>
              <w:jc w:val="both"/>
              <w:rPr>
                <w:rFonts w:eastAsia="Times New Roman"/>
                <w:b/>
                <w:sz w:val="24"/>
                <w:szCs w:val="24"/>
                <w:lang w:val="cs-CZ" w:eastAsia="cs-CZ"/>
              </w:rPr>
            </w:pPr>
          </w:p>
          <w:p w14:paraId="4C80B2DE" w14:textId="77777777" w:rsidR="009B05F8" w:rsidRPr="00DA627C" w:rsidRDefault="009B05F8" w:rsidP="00175B1C">
            <w:pPr>
              <w:tabs>
                <w:tab w:val="left" w:pos="720"/>
                <w:tab w:val="left" w:pos="1440"/>
              </w:tabs>
              <w:ind w:left="502" w:firstLine="218"/>
              <w:jc w:val="both"/>
              <w:rPr>
                <w:rFonts w:eastAsia="Times New Roman"/>
                <w:b/>
                <w:sz w:val="24"/>
                <w:szCs w:val="24"/>
                <w:lang w:val="cs-CZ" w:eastAsia="cs-CZ"/>
              </w:rPr>
            </w:pPr>
          </w:p>
          <w:p w14:paraId="3AF63A35" w14:textId="77777777" w:rsidR="009B05F8" w:rsidRPr="00DA627C" w:rsidRDefault="009B05F8" w:rsidP="00175B1C">
            <w:pPr>
              <w:tabs>
                <w:tab w:val="left" w:pos="720"/>
                <w:tab w:val="left" w:pos="1440"/>
              </w:tabs>
              <w:ind w:left="502" w:firstLine="218"/>
              <w:jc w:val="both"/>
              <w:rPr>
                <w:rFonts w:eastAsia="Times New Roman"/>
                <w:b/>
                <w:sz w:val="24"/>
                <w:szCs w:val="24"/>
                <w:lang w:val="cs-CZ" w:eastAsia="cs-CZ"/>
              </w:rPr>
            </w:pPr>
          </w:p>
        </w:tc>
        <w:tc>
          <w:tcPr>
            <w:tcW w:w="4960" w:type="dxa"/>
          </w:tcPr>
          <w:p w14:paraId="3AF63A36" w14:textId="77777777" w:rsidR="00175B1C" w:rsidRPr="00DA627C" w:rsidRDefault="00175B1C" w:rsidP="00175B1C">
            <w:pPr>
              <w:tabs>
                <w:tab w:val="left" w:pos="1440"/>
              </w:tabs>
              <w:ind w:left="792"/>
              <w:jc w:val="both"/>
              <w:rPr>
                <w:rFonts w:eastAsia="Times New Roman"/>
                <w:sz w:val="24"/>
                <w:szCs w:val="24"/>
                <w:lang w:val="cs-CZ" w:eastAsia="cs-CZ"/>
              </w:rPr>
            </w:pPr>
            <w:r w:rsidRPr="00DA627C">
              <w:rPr>
                <w:rFonts w:eastAsia="Times New Roman"/>
                <w:sz w:val="24"/>
                <w:szCs w:val="24"/>
                <w:lang w:val="cs-CZ" w:eastAsia="cs-CZ"/>
              </w:rPr>
              <w:t xml:space="preserve">Podmínky této Smlouvy, jež obsahují práva a povinnosti, jež svojí povahou překračují okamžik dokončení Studie, zůstanou závazné i v případě ukončení či vypršení platnosti této </w:t>
            </w:r>
            <w:proofErr w:type="spellStart"/>
            <w:r w:rsidRPr="00DA627C">
              <w:rPr>
                <w:rFonts w:eastAsia="Times New Roman"/>
                <w:sz w:val="24"/>
                <w:szCs w:val="24"/>
                <w:lang w:val="cs-CZ" w:eastAsia="cs-CZ"/>
              </w:rPr>
              <w:t>Smouvy</w:t>
            </w:r>
            <w:proofErr w:type="spellEnd"/>
            <w:r w:rsidRPr="00DA627C">
              <w:rPr>
                <w:rFonts w:eastAsia="Times New Roman"/>
                <w:sz w:val="24"/>
                <w:szCs w:val="24"/>
                <w:lang w:val="cs-CZ" w:eastAsia="cs-CZ"/>
              </w:rPr>
              <w:t>, a to i v případě, že tak není v této Smlouvě výslovně uvedeno.</w:t>
            </w:r>
          </w:p>
        </w:tc>
      </w:tr>
      <w:tr w:rsidR="00175B1C" w:rsidRPr="00DA627C" w14:paraId="3AF63A3E" w14:textId="77777777" w:rsidTr="009C07EB">
        <w:trPr>
          <w:trHeight w:val="350"/>
        </w:trPr>
        <w:tc>
          <w:tcPr>
            <w:tcW w:w="4787" w:type="dxa"/>
          </w:tcPr>
          <w:p w14:paraId="3AF63A38" w14:textId="77777777" w:rsidR="00175B1C" w:rsidRPr="00DA627C" w:rsidRDefault="00175B1C" w:rsidP="00175B1C">
            <w:pPr>
              <w:tabs>
                <w:tab w:val="left" w:pos="1440"/>
              </w:tabs>
              <w:jc w:val="both"/>
              <w:rPr>
                <w:rFonts w:eastAsia="Calibri"/>
                <w:sz w:val="24"/>
                <w:szCs w:val="24"/>
                <w:lang w:val="cs-CZ"/>
              </w:rPr>
            </w:pPr>
          </w:p>
          <w:p w14:paraId="3AF63A39" w14:textId="71F95F31" w:rsidR="00175B1C" w:rsidRPr="00DA627C" w:rsidRDefault="00175B1C" w:rsidP="00175B1C">
            <w:pPr>
              <w:tabs>
                <w:tab w:val="left" w:pos="1440"/>
              </w:tabs>
              <w:ind w:left="720"/>
              <w:jc w:val="center"/>
              <w:rPr>
                <w:rFonts w:eastAsia="Calibri"/>
                <w:b/>
                <w:sz w:val="24"/>
                <w:szCs w:val="24"/>
                <w:lang w:val="en-US"/>
              </w:rPr>
            </w:pPr>
            <w:r w:rsidRPr="00DA627C">
              <w:rPr>
                <w:rFonts w:eastAsia="Calibri"/>
                <w:b/>
                <w:sz w:val="24"/>
                <w:szCs w:val="24"/>
                <w:lang w:val="en-US"/>
              </w:rPr>
              <w:t>THIS SECTION IS INTENTIONALLY LEFT BLANK</w:t>
            </w:r>
            <w:r w:rsidR="005D2BE1" w:rsidRPr="00DA627C">
              <w:rPr>
                <w:rFonts w:eastAsia="Calibri"/>
                <w:b/>
                <w:sz w:val="24"/>
                <w:szCs w:val="24"/>
                <w:lang w:val="en-US"/>
              </w:rPr>
              <w:t xml:space="preserve">; </w:t>
            </w:r>
            <w:bookmarkStart w:id="42" w:name="_Hlk102644460"/>
            <w:r w:rsidR="005D2BE1" w:rsidRPr="00DA627C">
              <w:rPr>
                <w:rFonts w:eastAsia="Calibri"/>
                <w:b/>
                <w:sz w:val="24"/>
                <w:szCs w:val="24"/>
                <w:lang w:val="en-US"/>
              </w:rPr>
              <w:t>SIGNATURES FOLLOW ON NEXT PAGE</w:t>
            </w:r>
            <w:bookmarkEnd w:id="42"/>
          </w:p>
          <w:p w14:paraId="108C1384" w14:textId="77777777" w:rsidR="00175B1C" w:rsidRPr="00DA627C" w:rsidRDefault="00175B1C" w:rsidP="00175B1C">
            <w:pPr>
              <w:tabs>
                <w:tab w:val="left" w:pos="1440"/>
              </w:tabs>
              <w:ind w:left="709"/>
              <w:jc w:val="both"/>
              <w:rPr>
                <w:rFonts w:eastAsia="Calibri"/>
                <w:sz w:val="24"/>
                <w:szCs w:val="24"/>
                <w:lang w:val="en-US"/>
              </w:rPr>
            </w:pPr>
          </w:p>
          <w:p w14:paraId="5E925798" w14:textId="77777777" w:rsidR="00465108" w:rsidRPr="00DA627C" w:rsidRDefault="00465108" w:rsidP="00175B1C">
            <w:pPr>
              <w:tabs>
                <w:tab w:val="left" w:pos="1440"/>
              </w:tabs>
              <w:ind w:left="709"/>
              <w:jc w:val="both"/>
              <w:rPr>
                <w:rFonts w:eastAsia="Calibri"/>
                <w:sz w:val="24"/>
                <w:szCs w:val="24"/>
                <w:lang w:val="en-US"/>
              </w:rPr>
            </w:pPr>
          </w:p>
          <w:p w14:paraId="78DEF0E3" w14:textId="77777777" w:rsidR="00465108" w:rsidRPr="00DA627C" w:rsidRDefault="00465108" w:rsidP="00175B1C">
            <w:pPr>
              <w:tabs>
                <w:tab w:val="left" w:pos="1440"/>
              </w:tabs>
              <w:ind w:left="709"/>
              <w:jc w:val="both"/>
              <w:rPr>
                <w:rFonts w:eastAsia="Calibri"/>
                <w:sz w:val="24"/>
                <w:szCs w:val="24"/>
                <w:lang w:val="en-US"/>
              </w:rPr>
            </w:pPr>
          </w:p>
          <w:p w14:paraId="057D4551" w14:textId="77777777" w:rsidR="00465108" w:rsidRPr="00DA627C" w:rsidRDefault="00465108" w:rsidP="00175B1C">
            <w:pPr>
              <w:tabs>
                <w:tab w:val="left" w:pos="1440"/>
              </w:tabs>
              <w:ind w:left="709"/>
              <w:jc w:val="both"/>
              <w:rPr>
                <w:rFonts w:eastAsia="Calibri"/>
                <w:sz w:val="24"/>
                <w:szCs w:val="24"/>
                <w:lang w:val="en-US"/>
              </w:rPr>
            </w:pPr>
          </w:p>
          <w:p w14:paraId="6BAF5EC8" w14:textId="77777777" w:rsidR="00465108" w:rsidRPr="00DA627C" w:rsidRDefault="00465108" w:rsidP="00175B1C">
            <w:pPr>
              <w:tabs>
                <w:tab w:val="left" w:pos="1440"/>
              </w:tabs>
              <w:ind w:left="709"/>
              <w:jc w:val="both"/>
              <w:rPr>
                <w:rFonts w:eastAsia="Calibri"/>
                <w:sz w:val="24"/>
                <w:szCs w:val="24"/>
                <w:lang w:val="en-US"/>
              </w:rPr>
            </w:pPr>
          </w:p>
          <w:p w14:paraId="011296B6" w14:textId="77777777" w:rsidR="00465108" w:rsidRPr="00DA627C" w:rsidRDefault="00465108" w:rsidP="00175B1C">
            <w:pPr>
              <w:tabs>
                <w:tab w:val="left" w:pos="1440"/>
              </w:tabs>
              <w:ind w:left="709"/>
              <w:jc w:val="both"/>
              <w:rPr>
                <w:rFonts w:eastAsia="Calibri"/>
                <w:sz w:val="24"/>
                <w:szCs w:val="24"/>
                <w:lang w:val="en-US"/>
              </w:rPr>
            </w:pPr>
          </w:p>
          <w:p w14:paraId="615C7ABF" w14:textId="77777777" w:rsidR="00465108" w:rsidRPr="00DA627C" w:rsidRDefault="00465108" w:rsidP="00175B1C">
            <w:pPr>
              <w:tabs>
                <w:tab w:val="left" w:pos="1440"/>
              </w:tabs>
              <w:ind w:left="709"/>
              <w:jc w:val="both"/>
              <w:rPr>
                <w:rFonts w:eastAsia="Calibri"/>
                <w:sz w:val="24"/>
                <w:szCs w:val="24"/>
                <w:lang w:val="en-US"/>
              </w:rPr>
            </w:pPr>
          </w:p>
          <w:p w14:paraId="5EAD8309" w14:textId="77777777" w:rsidR="00465108" w:rsidRPr="00DA627C" w:rsidRDefault="00465108" w:rsidP="00175B1C">
            <w:pPr>
              <w:tabs>
                <w:tab w:val="left" w:pos="1440"/>
              </w:tabs>
              <w:ind w:left="709"/>
              <w:jc w:val="both"/>
              <w:rPr>
                <w:rFonts w:eastAsia="Calibri"/>
                <w:sz w:val="24"/>
                <w:szCs w:val="24"/>
                <w:lang w:val="en-US"/>
              </w:rPr>
            </w:pPr>
          </w:p>
          <w:p w14:paraId="381A61B5" w14:textId="77777777" w:rsidR="00465108" w:rsidRPr="00DA627C" w:rsidRDefault="00465108" w:rsidP="00175B1C">
            <w:pPr>
              <w:tabs>
                <w:tab w:val="left" w:pos="1440"/>
              </w:tabs>
              <w:ind w:left="709"/>
              <w:jc w:val="both"/>
              <w:rPr>
                <w:rFonts w:eastAsia="Calibri"/>
                <w:sz w:val="24"/>
                <w:szCs w:val="24"/>
                <w:lang w:val="en-US"/>
              </w:rPr>
            </w:pPr>
          </w:p>
          <w:p w14:paraId="4A5D14A3" w14:textId="77777777" w:rsidR="00465108" w:rsidRPr="00DA627C" w:rsidRDefault="00465108" w:rsidP="00175B1C">
            <w:pPr>
              <w:tabs>
                <w:tab w:val="left" w:pos="1440"/>
              </w:tabs>
              <w:ind w:left="709"/>
              <w:jc w:val="both"/>
              <w:rPr>
                <w:rFonts w:eastAsia="Calibri"/>
                <w:sz w:val="24"/>
                <w:szCs w:val="24"/>
                <w:lang w:val="en-US"/>
              </w:rPr>
            </w:pPr>
          </w:p>
          <w:p w14:paraId="053BFDF0" w14:textId="77777777" w:rsidR="00465108" w:rsidRPr="00DA627C" w:rsidRDefault="00465108" w:rsidP="00175B1C">
            <w:pPr>
              <w:tabs>
                <w:tab w:val="left" w:pos="1440"/>
              </w:tabs>
              <w:ind w:left="709"/>
              <w:jc w:val="both"/>
              <w:rPr>
                <w:rFonts w:eastAsia="Calibri"/>
                <w:sz w:val="24"/>
                <w:szCs w:val="24"/>
                <w:lang w:val="en-US"/>
              </w:rPr>
            </w:pPr>
          </w:p>
          <w:p w14:paraId="5C82C2FB" w14:textId="77777777" w:rsidR="00465108" w:rsidRPr="00DA627C" w:rsidRDefault="00465108" w:rsidP="00175B1C">
            <w:pPr>
              <w:tabs>
                <w:tab w:val="left" w:pos="1440"/>
              </w:tabs>
              <w:ind w:left="709"/>
              <w:jc w:val="both"/>
              <w:rPr>
                <w:rFonts w:eastAsia="Calibri"/>
                <w:sz w:val="24"/>
                <w:szCs w:val="24"/>
                <w:lang w:val="en-US"/>
              </w:rPr>
            </w:pPr>
          </w:p>
          <w:p w14:paraId="682FD3F7" w14:textId="77777777" w:rsidR="00465108" w:rsidRPr="00DA627C" w:rsidRDefault="00465108" w:rsidP="00175B1C">
            <w:pPr>
              <w:tabs>
                <w:tab w:val="left" w:pos="1440"/>
              </w:tabs>
              <w:ind w:left="709"/>
              <w:jc w:val="both"/>
              <w:rPr>
                <w:rFonts w:eastAsia="Calibri"/>
                <w:sz w:val="24"/>
                <w:szCs w:val="24"/>
                <w:lang w:val="en-US"/>
              </w:rPr>
            </w:pPr>
          </w:p>
          <w:p w14:paraId="6E950D5C" w14:textId="77777777" w:rsidR="00465108" w:rsidRPr="00DA627C" w:rsidRDefault="00465108" w:rsidP="00175B1C">
            <w:pPr>
              <w:tabs>
                <w:tab w:val="left" w:pos="1440"/>
              </w:tabs>
              <w:ind w:left="709"/>
              <w:jc w:val="both"/>
              <w:rPr>
                <w:rFonts w:eastAsia="Calibri"/>
                <w:sz w:val="24"/>
                <w:szCs w:val="24"/>
                <w:lang w:val="en-US"/>
              </w:rPr>
            </w:pPr>
          </w:p>
          <w:p w14:paraId="7DF44A44" w14:textId="77777777" w:rsidR="00465108" w:rsidRPr="00DA627C" w:rsidRDefault="00465108" w:rsidP="00175B1C">
            <w:pPr>
              <w:tabs>
                <w:tab w:val="left" w:pos="1440"/>
              </w:tabs>
              <w:ind w:left="709"/>
              <w:jc w:val="both"/>
              <w:rPr>
                <w:rFonts w:eastAsia="Calibri"/>
                <w:sz w:val="24"/>
                <w:szCs w:val="24"/>
                <w:lang w:val="en-US"/>
              </w:rPr>
            </w:pPr>
          </w:p>
          <w:p w14:paraId="58268BB8" w14:textId="77777777" w:rsidR="00465108" w:rsidRPr="00DA627C" w:rsidRDefault="00465108" w:rsidP="00175B1C">
            <w:pPr>
              <w:tabs>
                <w:tab w:val="left" w:pos="1440"/>
              </w:tabs>
              <w:ind w:left="709"/>
              <w:jc w:val="both"/>
              <w:rPr>
                <w:rFonts w:eastAsia="Calibri"/>
                <w:sz w:val="24"/>
                <w:szCs w:val="24"/>
                <w:lang w:val="en-US"/>
              </w:rPr>
            </w:pPr>
          </w:p>
          <w:p w14:paraId="5D2457AE" w14:textId="77777777" w:rsidR="00465108" w:rsidRPr="00DA627C" w:rsidRDefault="00465108" w:rsidP="00175B1C">
            <w:pPr>
              <w:tabs>
                <w:tab w:val="left" w:pos="1440"/>
              </w:tabs>
              <w:ind w:left="709"/>
              <w:jc w:val="both"/>
              <w:rPr>
                <w:rFonts w:eastAsia="Calibri"/>
                <w:sz w:val="24"/>
                <w:szCs w:val="24"/>
                <w:lang w:val="en-US"/>
              </w:rPr>
            </w:pPr>
          </w:p>
          <w:p w14:paraId="1E100D4D" w14:textId="77777777" w:rsidR="00465108" w:rsidRPr="00DA627C" w:rsidRDefault="00465108" w:rsidP="00175B1C">
            <w:pPr>
              <w:tabs>
                <w:tab w:val="left" w:pos="1440"/>
              </w:tabs>
              <w:ind w:left="709"/>
              <w:jc w:val="both"/>
              <w:rPr>
                <w:rFonts w:eastAsia="Calibri"/>
                <w:sz w:val="24"/>
                <w:szCs w:val="24"/>
                <w:lang w:val="en-US"/>
              </w:rPr>
            </w:pPr>
          </w:p>
          <w:p w14:paraId="376EDA6F" w14:textId="77777777" w:rsidR="00465108" w:rsidRPr="00DA627C" w:rsidRDefault="00465108" w:rsidP="00175B1C">
            <w:pPr>
              <w:tabs>
                <w:tab w:val="left" w:pos="1440"/>
              </w:tabs>
              <w:ind w:left="709"/>
              <w:jc w:val="both"/>
              <w:rPr>
                <w:rFonts w:eastAsia="Calibri"/>
                <w:sz w:val="24"/>
                <w:szCs w:val="24"/>
                <w:lang w:val="en-US"/>
              </w:rPr>
            </w:pPr>
          </w:p>
          <w:p w14:paraId="3AF63A3A" w14:textId="77777777" w:rsidR="00465108" w:rsidRPr="00DA627C" w:rsidRDefault="00465108" w:rsidP="00175B1C">
            <w:pPr>
              <w:tabs>
                <w:tab w:val="left" w:pos="1440"/>
              </w:tabs>
              <w:ind w:left="709"/>
              <w:jc w:val="both"/>
              <w:rPr>
                <w:rFonts w:eastAsia="Calibri"/>
                <w:sz w:val="24"/>
                <w:szCs w:val="24"/>
                <w:lang w:val="en-US"/>
              </w:rPr>
            </w:pPr>
          </w:p>
        </w:tc>
        <w:tc>
          <w:tcPr>
            <w:tcW w:w="4960" w:type="dxa"/>
          </w:tcPr>
          <w:p w14:paraId="3AF63A3B" w14:textId="77777777" w:rsidR="00175B1C" w:rsidRPr="00DA627C" w:rsidRDefault="00175B1C" w:rsidP="00175B1C">
            <w:pPr>
              <w:tabs>
                <w:tab w:val="left" w:pos="1440"/>
              </w:tabs>
              <w:ind w:left="720"/>
              <w:jc w:val="center"/>
              <w:rPr>
                <w:rFonts w:eastAsia="Calibri"/>
                <w:b/>
                <w:bCs/>
                <w:sz w:val="24"/>
                <w:szCs w:val="24"/>
                <w:lang w:val="en-US"/>
              </w:rPr>
            </w:pPr>
          </w:p>
          <w:p w14:paraId="3AF63A3C" w14:textId="3981BE51" w:rsidR="00175B1C" w:rsidRPr="00DA627C" w:rsidRDefault="00175B1C" w:rsidP="00175B1C">
            <w:pPr>
              <w:tabs>
                <w:tab w:val="left" w:pos="1440"/>
              </w:tabs>
              <w:ind w:left="720"/>
              <w:jc w:val="center"/>
              <w:rPr>
                <w:rFonts w:eastAsia="Times New Roman"/>
                <w:b/>
                <w:sz w:val="24"/>
                <w:szCs w:val="24"/>
                <w:lang w:val="cs-CZ" w:eastAsia="cs-CZ"/>
              </w:rPr>
            </w:pPr>
            <w:r w:rsidRPr="00DA627C">
              <w:rPr>
                <w:rFonts w:eastAsia="Times New Roman"/>
                <w:b/>
                <w:sz w:val="24"/>
                <w:szCs w:val="24"/>
                <w:lang w:val="cs-CZ" w:eastAsia="cs-CZ"/>
              </w:rPr>
              <w:t>TATO ČÁST JE ZÁMĚRNĚ PONECHÁNA PRÁZDNÁ</w:t>
            </w:r>
            <w:r w:rsidR="00964269" w:rsidRPr="00DA627C">
              <w:rPr>
                <w:rFonts w:eastAsia="Times New Roman"/>
                <w:b/>
                <w:sz w:val="24"/>
                <w:szCs w:val="24"/>
                <w:lang w:val="cs-CZ" w:eastAsia="cs-CZ"/>
              </w:rPr>
              <w:t>; NÁSLEDUJE STRANA S PODPISY</w:t>
            </w:r>
          </w:p>
          <w:p w14:paraId="3AF63A3D" w14:textId="77777777" w:rsidR="00175B1C" w:rsidRPr="006038DC" w:rsidRDefault="00175B1C" w:rsidP="00175B1C">
            <w:pPr>
              <w:tabs>
                <w:tab w:val="left" w:pos="851"/>
              </w:tabs>
              <w:spacing w:after="120"/>
              <w:jc w:val="center"/>
              <w:rPr>
                <w:sz w:val="24"/>
                <w:szCs w:val="24"/>
                <w:lang w:val="pl-PL"/>
              </w:rPr>
            </w:pPr>
          </w:p>
        </w:tc>
      </w:tr>
    </w:tbl>
    <w:p w14:paraId="3AF63A41" w14:textId="19B3D0BF" w:rsidR="001E2455" w:rsidRPr="00DA627C" w:rsidRDefault="00D86CB9" w:rsidP="00465108">
      <w:pPr>
        <w:keepNext/>
        <w:tabs>
          <w:tab w:val="left" w:pos="851"/>
        </w:tabs>
        <w:ind w:right="1111"/>
        <w:jc w:val="both"/>
        <w:rPr>
          <w:rFonts w:eastAsia="Times New Roman"/>
          <w:sz w:val="24"/>
          <w:szCs w:val="24"/>
          <w:lang w:eastAsia="cs-CZ"/>
        </w:rPr>
      </w:pPr>
      <w:r w:rsidRPr="00DA627C">
        <w:rPr>
          <w:sz w:val="24"/>
          <w:szCs w:val="24"/>
        </w:rPr>
        <w:lastRenderedPageBreak/>
        <w:t xml:space="preserve">ACKNOWLEDGED AND AGREED BY </w:t>
      </w:r>
      <w:r w:rsidR="006B1408" w:rsidRPr="00DA627C">
        <w:rPr>
          <w:sz w:val="24"/>
          <w:szCs w:val="24"/>
        </w:rPr>
        <w:t>IQVIA</w:t>
      </w:r>
      <w:r w:rsidR="001E2455" w:rsidRPr="00DA627C">
        <w:rPr>
          <w:sz w:val="24"/>
          <w:szCs w:val="24"/>
        </w:rPr>
        <w:t xml:space="preserve"> </w:t>
      </w:r>
      <w:r w:rsidR="00F01E34" w:rsidRPr="00DA627C">
        <w:rPr>
          <w:sz w:val="24"/>
          <w:szCs w:val="24"/>
        </w:rPr>
        <w:t xml:space="preserve">RDS </w:t>
      </w:r>
      <w:r w:rsidR="001E2455" w:rsidRPr="00DA627C">
        <w:rPr>
          <w:sz w:val="24"/>
          <w:szCs w:val="24"/>
        </w:rPr>
        <w:t xml:space="preserve">Czech Republic, </w:t>
      </w:r>
      <w:proofErr w:type="gramStart"/>
      <w:r w:rsidR="001E2455" w:rsidRPr="00DA627C">
        <w:rPr>
          <w:sz w:val="24"/>
          <w:szCs w:val="24"/>
        </w:rPr>
        <w:t>s.r.o.,</w:t>
      </w:r>
      <w:r w:rsidRPr="00DA627C">
        <w:rPr>
          <w:sz w:val="24"/>
          <w:szCs w:val="24"/>
        </w:rPr>
        <w:t>/</w:t>
      </w:r>
      <w:proofErr w:type="gramEnd"/>
      <w:r w:rsidRPr="00DA627C">
        <w:rPr>
          <w:sz w:val="24"/>
          <w:szCs w:val="24"/>
        </w:rPr>
        <w:t xml:space="preserve"> </w:t>
      </w:r>
      <w:r w:rsidR="001E2455" w:rsidRPr="00DA627C">
        <w:rPr>
          <w:rFonts w:eastAsia="Times New Roman"/>
          <w:sz w:val="24"/>
          <w:szCs w:val="24"/>
          <w:lang w:val="cs-CZ" w:eastAsia="cs-CZ"/>
        </w:rPr>
        <w:t>NA DŮKAZ SOUHLASU PŘIPOJUJE SVŮJ PODPIS OPRÁVNĚNÝ ZÁSTUPCE</w:t>
      </w:r>
      <w:r w:rsidR="00465108" w:rsidRPr="00DA627C">
        <w:rPr>
          <w:rFonts w:eastAsia="Times New Roman"/>
          <w:sz w:val="24"/>
          <w:szCs w:val="24"/>
          <w:lang w:val="cs-CZ" w:eastAsia="cs-CZ"/>
        </w:rPr>
        <w:t xml:space="preserve"> </w:t>
      </w:r>
      <w:r w:rsidR="006B1408" w:rsidRPr="00DA627C">
        <w:rPr>
          <w:rFonts w:eastAsia="Times New Roman"/>
          <w:sz w:val="24"/>
          <w:szCs w:val="24"/>
          <w:lang w:val="cs-CZ" w:eastAsia="cs-CZ"/>
        </w:rPr>
        <w:t>IQVIA</w:t>
      </w:r>
      <w:r w:rsidR="001E2455" w:rsidRPr="00DA627C">
        <w:rPr>
          <w:rFonts w:eastAsia="Times New Roman"/>
          <w:sz w:val="24"/>
          <w:szCs w:val="24"/>
          <w:lang w:val="cs-CZ" w:eastAsia="cs-CZ"/>
        </w:rPr>
        <w:t xml:space="preserve"> </w:t>
      </w:r>
      <w:r w:rsidR="006C286F" w:rsidRPr="00DA627C">
        <w:rPr>
          <w:rFonts w:eastAsia="Times New Roman"/>
          <w:sz w:val="24"/>
          <w:szCs w:val="24"/>
          <w:lang w:val="cs-CZ" w:eastAsia="cs-CZ"/>
        </w:rPr>
        <w:t xml:space="preserve">RDS </w:t>
      </w:r>
      <w:r w:rsidR="001E2455" w:rsidRPr="00DA627C">
        <w:rPr>
          <w:rFonts w:eastAsia="Times New Roman"/>
          <w:sz w:val="24"/>
          <w:szCs w:val="24"/>
          <w:lang w:val="cs-CZ" w:eastAsia="cs-CZ"/>
        </w:rPr>
        <w:t>Czech Republic, s.r.o.</w:t>
      </w:r>
      <w:r w:rsidR="001E2455" w:rsidRPr="00DA627C">
        <w:rPr>
          <w:rFonts w:eastAsia="Times New Roman"/>
          <w:sz w:val="24"/>
          <w:szCs w:val="24"/>
          <w:lang w:eastAsia="cs-CZ"/>
        </w:rPr>
        <w:t>,</w:t>
      </w:r>
    </w:p>
    <w:tbl>
      <w:tblPr>
        <w:tblW w:w="0" w:type="auto"/>
        <w:tblLook w:val="04A0" w:firstRow="1" w:lastRow="0" w:firstColumn="1" w:lastColumn="0" w:noHBand="0" w:noVBand="1"/>
      </w:tblPr>
      <w:tblGrid>
        <w:gridCol w:w="2376"/>
        <w:gridCol w:w="5954"/>
      </w:tblGrid>
      <w:tr w:rsidR="00D86CB9" w:rsidRPr="00DA627C" w14:paraId="3AF63A44" w14:textId="77777777" w:rsidTr="00284289">
        <w:trPr>
          <w:trHeight w:val="567"/>
        </w:trPr>
        <w:tc>
          <w:tcPr>
            <w:tcW w:w="2376" w:type="dxa"/>
            <w:vAlign w:val="bottom"/>
          </w:tcPr>
          <w:p w14:paraId="3AF63A42" w14:textId="77777777" w:rsidR="00D86CB9" w:rsidRPr="00DA627C" w:rsidRDefault="00D86CB9" w:rsidP="00F42CF4">
            <w:pPr>
              <w:keepNext/>
              <w:tabs>
                <w:tab w:val="left" w:pos="851"/>
              </w:tabs>
              <w:rPr>
                <w:b/>
                <w:sz w:val="24"/>
                <w:szCs w:val="24"/>
                <w:lang w:val="bg-BG"/>
              </w:rPr>
            </w:pPr>
            <w:r w:rsidRPr="00DA627C">
              <w:rPr>
                <w:b/>
                <w:sz w:val="24"/>
                <w:szCs w:val="24"/>
                <w:lang w:val="en-US"/>
              </w:rPr>
              <w:t>By/</w:t>
            </w:r>
            <w:r w:rsidR="001E2455" w:rsidRPr="00DA627C">
              <w:rPr>
                <w:sz w:val="24"/>
                <w:szCs w:val="24"/>
              </w:rPr>
              <w:t xml:space="preserve"> </w:t>
            </w:r>
            <w:r w:rsidR="001E2455" w:rsidRPr="00DA627C">
              <w:rPr>
                <w:b/>
                <w:sz w:val="24"/>
                <w:szCs w:val="24"/>
              </w:rPr>
              <w:t>Jméno:</w:t>
            </w:r>
          </w:p>
        </w:tc>
        <w:tc>
          <w:tcPr>
            <w:tcW w:w="5954" w:type="dxa"/>
            <w:tcBorders>
              <w:bottom w:val="single" w:sz="4" w:space="0" w:color="auto"/>
            </w:tcBorders>
            <w:vAlign w:val="bottom"/>
          </w:tcPr>
          <w:p w14:paraId="3AF63A43" w14:textId="621503EF" w:rsidR="00D86CB9" w:rsidRPr="00DA627C" w:rsidRDefault="00ED0BB0" w:rsidP="000E621D">
            <w:pPr>
              <w:keepNext/>
              <w:tabs>
                <w:tab w:val="left" w:pos="851"/>
              </w:tabs>
              <w:rPr>
                <w:b/>
                <w:sz w:val="24"/>
                <w:szCs w:val="24"/>
                <w:lang w:val="en-US"/>
              </w:rPr>
            </w:pPr>
            <w:r>
              <w:rPr>
                <w:b/>
                <w:sz w:val="24"/>
                <w:szCs w:val="24"/>
                <w:lang w:val="en-US"/>
              </w:rPr>
              <w:t>Ing. Eva Falbrová</w:t>
            </w:r>
          </w:p>
        </w:tc>
      </w:tr>
      <w:tr w:rsidR="00D86CB9" w:rsidRPr="00DA627C" w14:paraId="3AF63A47" w14:textId="77777777" w:rsidTr="00284289">
        <w:trPr>
          <w:trHeight w:val="567"/>
        </w:trPr>
        <w:tc>
          <w:tcPr>
            <w:tcW w:w="2376" w:type="dxa"/>
            <w:vAlign w:val="bottom"/>
          </w:tcPr>
          <w:p w14:paraId="3AF63A45" w14:textId="77777777" w:rsidR="00D86CB9" w:rsidRPr="00DA627C" w:rsidRDefault="00D86CB9" w:rsidP="008D7CD9">
            <w:pPr>
              <w:keepNext/>
              <w:tabs>
                <w:tab w:val="left" w:pos="851"/>
              </w:tabs>
              <w:rPr>
                <w:b/>
                <w:sz w:val="24"/>
                <w:szCs w:val="24"/>
                <w:lang w:val="en-US"/>
              </w:rPr>
            </w:pPr>
            <w:r w:rsidRPr="00DA627C">
              <w:rPr>
                <w:b/>
                <w:sz w:val="24"/>
                <w:szCs w:val="24"/>
                <w:lang w:val="pl-PL"/>
              </w:rPr>
              <w:t>Title/</w:t>
            </w:r>
            <w:r w:rsidR="00733B73" w:rsidRPr="00DA627C">
              <w:rPr>
                <w:rFonts w:eastAsia="Calibri"/>
                <w:b/>
                <w:sz w:val="24"/>
                <w:szCs w:val="24"/>
                <w:lang w:val="bg-BG" w:eastAsia="bg-BG"/>
              </w:rPr>
              <w:t xml:space="preserve"> </w:t>
            </w:r>
            <w:proofErr w:type="spellStart"/>
            <w:r w:rsidR="001E2455" w:rsidRPr="00DA627C">
              <w:rPr>
                <w:b/>
                <w:sz w:val="24"/>
                <w:szCs w:val="24"/>
              </w:rPr>
              <w:t>Funkce</w:t>
            </w:r>
            <w:proofErr w:type="spellEnd"/>
            <w:r w:rsidR="00733B73" w:rsidRPr="00DA627C">
              <w:rPr>
                <w:b/>
                <w:sz w:val="24"/>
                <w:szCs w:val="24"/>
                <w:lang w:val="bg-BG"/>
              </w:rPr>
              <w:t>:</w:t>
            </w:r>
          </w:p>
        </w:tc>
        <w:tc>
          <w:tcPr>
            <w:tcW w:w="5954" w:type="dxa"/>
            <w:tcBorders>
              <w:top w:val="single" w:sz="4" w:space="0" w:color="auto"/>
              <w:bottom w:val="single" w:sz="4" w:space="0" w:color="auto"/>
            </w:tcBorders>
            <w:vAlign w:val="bottom"/>
          </w:tcPr>
          <w:p w14:paraId="3AF63A46" w14:textId="1D8F3621" w:rsidR="00D86CB9" w:rsidRPr="00DA627C" w:rsidRDefault="00ED0BB0" w:rsidP="000E621D">
            <w:pPr>
              <w:keepNext/>
              <w:tabs>
                <w:tab w:val="left" w:pos="851"/>
              </w:tabs>
              <w:rPr>
                <w:b/>
                <w:sz w:val="24"/>
                <w:szCs w:val="24"/>
                <w:lang w:val="en-US"/>
              </w:rPr>
            </w:pPr>
            <w:r>
              <w:rPr>
                <w:b/>
                <w:sz w:val="24"/>
                <w:szCs w:val="24"/>
                <w:lang w:val="en-US"/>
              </w:rPr>
              <w:t>Managing director</w:t>
            </w:r>
          </w:p>
        </w:tc>
      </w:tr>
      <w:tr w:rsidR="00D86CB9" w:rsidRPr="00DA627C" w14:paraId="3AF63A4A" w14:textId="77777777" w:rsidTr="00284289">
        <w:trPr>
          <w:trHeight w:val="567"/>
        </w:trPr>
        <w:tc>
          <w:tcPr>
            <w:tcW w:w="2376" w:type="dxa"/>
            <w:vAlign w:val="bottom"/>
          </w:tcPr>
          <w:p w14:paraId="3AF63A48" w14:textId="77777777" w:rsidR="00D86CB9" w:rsidRPr="00DA627C" w:rsidRDefault="00D86CB9" w:rsidP="008D7CD9">
            <w:pPr>
              <w:keepNext/>
              <w:tabs>
                <w:tab w:val="left" w:pos="851"/>
              </w:tabs>
              <w:rPr>
                <w:b/>
                <w:sz w:val="24"/>
                <w:szCs w:val="24"/>
                <w:lang w:val="en-US"/>
              </w:rPr>
            </w:pPr>
            <w:r w:rsidRPr="00DA627C">
              <w:rPr>
                <w:b/>
                <w:sz w:val="24"/>
                <w:szCs w:val="24"/>
                <w:lang w:val="en-US"/>
              </w:rPr>
              <w:t>Signature/</w:t>
            </w:r>
            <w:r w:rsidR="001E2455" w:rsidRPr="00DA627C">
              <w:rPr>
                <w:sz w:val="24"/>
                <w:szCs w:val="24"/>
              </w:rPr>
              <w:t xml:space="preserve"> </w:t>
            </w:r>
            <w:proofErr w:type="spellStart"/>
            <w:r w:rsidR="001E2455" w:rsidRPr="00DA627C">
              <w:rPr>
                <w:b/>
                <w:sz w:val="24"/>
                <w:szCs w:val="24"/>
              </w:rPr>
              <w:t>Podpis</w:t>
            </w:r>
            <w:proofErr w:type="spellEnd"/>
            <w:r w:rsidR="00733B73" w:rsidRPr="00DA627C">
              <w:rPr>
                <w:b/>
                <w:sz w:val="24"/>
                <w:szCs w:val="24"/>
                <w:lang w:val="bg-BG"/>
              </w:rPr>
              <w:t>:</w:t>
            </w:r>
          </w:p>
        </w:tc>
        <w:tc>
          <w:tcPr>
            <w:tcW w:w="5954" w:type="dxa"/>
            <w:tcBorders>
              <w:top w:val="single" w:sz="4" w:space="0" w:color="auto"/>
              <w:bottom w:val="single" w:sz="4" w:space="0" w:color="auto"/>
            </w:tcBorders>
            <w:vAlign w:val="bottom"/>
          </w:tcPr>
          <w:p w14:paraId="3AF63A49" w14:textId="77777777" w:rsidR="00D86CB9" w:rsidRPr="00DA627C" w:rsidRDefault="00D86CB9" w:rsidP="000E621D">
            <w:pPr>
              <w:keepNext/>
              <w:tabs>
                <w:tab w:val="left" w:pos="851"/>
              </w:tabs>
              <w:rPr>
                <w:b/>
                <w:sz w:val="24"/>
                <w:szCs w:val="24"/>
                <w:lang w:val="en-US"/>
              </w:rPr>
            </w:pPr>
          </w:p>
        </w:tc>
      </w:tr>
      <w:tr w:rsidR="00D86CB9" w:rsidRPr="00DA627C" w14:paraId="3AF63A4D" w14:textId="77777777" w:rsidTr="00284289">
        <w:trPr>
          <w:trHeight w:val="567"/>
        </w:trPr>
        <w:tc>
          <w:tcPr>
            <w:tcW w:w="2376" w:type="dxa"/>
            <w:vAlign w:val="bottom"/>
          </w:tcPr>
          <w:p w14:paraId="3AF63A4B" w14:textId="77777777" w:rsidR="00D86CB9" w:rsidRPr="00DA627C" w:rsidRDefault="00D86CB9" w:rsidP="00F42CF4">
            <w:pPr>
              <w:keepNext/>
              <w:tabs>
                <w:tab w:val="left" w:pos="851"/>
              </w:tabs>
              <w:rPr>
                <w:b/>
                <w:sz w:val="24"/>
                <w:szCs w:val="24"/>
                <w:lang w:val="en-US"/>
              </w:rPr>
            </w:pPr>
            <w:r w:rsidRPr="00DA627C">
              <w:rPr>
                <w:b/>
                <w:sz w:val="24"/>
                <w:szCs w:val="24"/>
                <w:lang w:val="en-US"/>
              </w:rPr>
              <w:t>Date/</w:t>
            </w:r>
            <w:r w:rsidR="00733B73" w:rsidRPr="00DA627C">
              <w:rPr>
                <w:rFonts w:eastAsia="Calibri"/>
                <w:b/>
                <w:sz w:val="24"/>
                <w:szCs w:val="24"/>
                <w:lang w:val="bg-BG" w:eastAsia="bg-BG"/>
              </w:rPr>
              <w:t xml:space="preserve"> </w:t>
            </w:r>
            <w:r w:rsidR="001E2455" w:rsidRPr="00DA627C">
              <w:rPr>
                <w:b/>
                <w:sz w:val="24"/>
                <w:szCs w:val="24"/>
              </w:rPr>
              <w:t>Datum</w:t>
            </w:r>
            <w:r w:rsidR="00733B73" w:rsidRPr="00DA627C">
              <w:rPr>
                <w:b/>
                <w:sz w:val="24"/>
                <w:szCs w:val="24"/>
                <w:lang w:val="bg-BG"/>
              </w:rPr>
              <w:t>:</w:t>
            </w:r>
          </w:p>
        </w:tc>
        <w:tc>
          <w:tcPr>
            <w:tcW w:w="5954" w:type="dxa"/>
            <w:tcBorders>
              <w:top w:val="single" w:sz="4" w:space="0" w:color="auto"/>
              <w:bottom w:val="single" w:sz="4" w:space="0" w:color="auto"/>
            </w:tcBorders>
            <w:vAlign w:val="bottom"/>
          </w:tcPr>
          <w:p w14:paraId="3AF63A4C" w14:textId="77777777" w:rsidR="00D86CB9" w:rsidRPr="00DA627C" w:rsidRDefault="00D86CB9" w:rsidP="000E621D">
            <w:pPr>
              <w:keepNext/>
              <w:tabs>
                <w:tab w:val="left" w:pos="851"/>
              </w:tabs>
              <w:rPr>
                <w:b/>
                <w:sz w:val="24"/>
                <w:szCs w:val="24"/>
                <w:lang w:val="en-US"/>
              </w:rPr>
            </w:pPr>
          </w:p>
        </w:tc>
      </w:tr>
    </w:tbl>
    <w:p w14:paraId="3AF63A4E" w14:textId="77777777" w:rsidR="00D86CB9" w:rsidRPr="00DA627C" w:rsidRDefault="00D86CB9" w:rsidP="00D86CB9">
      <w:pPr>
        <w:keepNext/>
        <w:tabs>
          <w:tab w:val="left" w:pos="851"/>
        </w:tabs>
        <w:rPr>
          <w:b/>
          <w:sz w:val="24"/>
          <w:szCs w:val="24"/>
          <w:lang w:val="en-US"/>
        </w:rPr>
      </w:pPr>
    </w:p>
    <w:p w14:paraId="59C1A0B2" w14:textId="71D71F2A" w:rsidR="00465108" w:rsidRPr="00DA627C" w:rsidRDefault="00D86CB9" w:rsidP="00465108">
      <w:pPr>
        <w:keepNext/>
        <w:ind w:right="1111"/>
        <w:jc w:val="both"/>
        <w:rPr>
          <w:rFonts w:eastAsia="Times New Roman"/>
          <w:sz w:val="24"/>
          <w:szCs w:val="24"/>
          <w:lang w:val="cs-CZ" w:eastAsia="cs-CZ"/>
        </w:rPr>
      </w:pPr>
      <w:r w:rsidRPr="00DA627C">
        <w:rPr>
          <w:sz w:val="24"/>
          <w:szCs w:val="24"/>
          <w:lang w:val="en-US"/>
        </w:rPr>
        <w:t xml:space="preserve">ACKNOWLEDGED AND AGREED BY </w:t>
      </w:r>
      <w:proofErr w:type="spellStart"/>
      <w:r w:rsidR="00524087" w:rsidRPr="00DA627C">
        <w:rPr>
          <w:sz w:val="24"/>
          <w:szCs w:val="24"/>
          <w:lang w:val="en-US"/>
        </w:rPr>
        <w:t>Oblastni</w:t>
      </w:r>
      <w:proofErr w:type="spellEnd"/>
      <w:r w:rsidR="00524087" w:rsidRPr="00DA627C">
        <w:rPr>
          <w:sz w:val="24"/>
          <w:szCs w:val="24"/>
          <w:lang w:val="en-US"/>
        </w:rPr>
        <w:t xml:space="preserve"> nemocnice </w:t>
      </w:r>
      <w:proofErr w:type="spellStart"/>
      <w:r w:rsidR="00524087" w:rsidRPr="00DA627C">
        <w:rPr>
          <w:sz w:val="24"/>
          <w:szCs w:val="24"/>
          <w:lang w:val="en-US"/>
        </w:rPr>
        <w:t>Mlada</w:t>
      </w:r>
      <w:proofErr w:type="spellEnd"/>
      <w:r w:rsidR="00524087" w:rsidRPr="00DA627C">
        <w:rPr>
          <w:sz w:val="24"/>
          <w:szCs w:val="24"/>
          <w:lang w:val="en-US"/>
        </w:rPr>
        <w:t xml:space="preserve"> Boleslav, a.s., nemocnice </w:t>
      </w:r>
      <w:proofErr w:type="spellStart"/>
      <w:r w:rsidR="00524087" w:rsidRPr="00DA627C">
        <w:rPr>
          <w:sz w:val="24"/>
          <w:szCs w:val="24"/>
          <w:lang w:val="en-US"/>
        </w:rPr>
        <w:t>Stredoceskeho</w:t>
      </w:r>
      <w:proofErr w:type="spellEnd"/>
      <w:r w:rsidR="00524087" w:rsidRPr="00DA627C">
        <w:rPr>
          <w:sz w:val="24"/>
          <w:szCs w:val="24"/>
          <w:lang w:val="en-US"/>
        </w:rPr>
        <w:t xml:space="preserve"> </w:t>
      </w:r>
      <w:proofErr w:type="spellStart"/>
      <w:r w:rsidR="00524087" w:rsidRPr="00DA627C">
        <w:rPr>
          <w:sz w:val="24"/>
          <w:szCs w:val="24"/>
          <w:lang w:val="en-US"/>
        </w:rPr>
        <w:t>kraje</w:t>
      </w:r>
      <w:proofErr w:type="spellEnd"/>
      <w:r w:rsidRPr="00DA627C">
        <w:rPr>
          <w:sz w:val="24"/>
          <w:szCs w:val="24"/>
          <w:lang w:val="en-US"/>
        </w:rPr>
        <w:t xml:space="preserve">:  /   </w:t>
      </w:r>
      <w:r w:rsidR="001E2455" w:rsidRPr="00DA627C">
        <w:rPr>
          <w:rFonts w:eastAsia="Times New Roman"/>
          <w:sz w:val="24"/>
          <w:szCs w:val="24"/>
          <w:lang w:val="cs-CZ" w:eastAsia="cs-CZ"/>
        </w:rPr>
        <w:t>NA DŮKAZ SOUHLASU PŘIPOJUJ</w:t>
      </w:r>
      <w:r w:rsidR="00524087" w:rsidRPr="00DA627C">
        <w:rPr>
          <w:rFonts w:eastAsia="Times New Roman"/>
          <w:sz w:val="24"/>
          <w:szCs w:val="24"/>
          <w:lang w:val="cs-CZ" w:eastAsia="cs-CZ"/>
        </w:rPr>
        <w:t>Í</w:t>
      </w:r>
      <w:r w:rsidR="001E2455" w:rsidRPr="00DA627C">
        <w:rPr>
          <w:rFonts w:eastAsia="Times New Roman"/>
          <w:sz w:val="24"/>
          <w:szCs w:val="24"/>
          <w:lang w:val="cs-CZ" w:eastAsia="cs-CZ"/>
        </w:rPr>
        <w:t xml:space="preserve"> SVŮJ</w:t>
      </w:r>
      <w:r w:rsidR="00465108" w:rsidRPr="00DA627C">
        <w:rPr>
          <w:rFonts w:eastAsia="Times New Roman"/>
          <w:sz w:val="24"/>
          <w:szCs w:val="24"/>
          <w:lang w:val="cs-CZ" w:eastAsia="cs-CZ"/>
        </w:rPr>
        <w:t xml:space="preserve"> </w:t>
      </w:r>
    </w:p>
    <w:p w14:paraId="3AF63A4F" w14:textId="4D54B498" w:rsidR="001E2455" w:rsidRPr="00DA627C" w:rsidRDefault="001E2455" w:rsidP="00465108">
      <w:pPr>
        <w:keepNext/>
        <w:ind w:right="1111"/>
        <w:jc w:val="both"/>
        <w:rPr>
          <w:rFonts w:eastAsia="Times New Roman"/>
          <w:sz w:val="24"/>
          <w:szCs w:val="24"/>
          <w:lang w:val="cs-CZ" w:eastAsia="cs-CZ"/>
        </w:rPr>
      </w:pPr>
      <w:r w:rsidRPr="00DA627C">
        <w:rPr>
          <w:rFonts w:eastAsia="Times New Roman"/>
          <w:sz w:val="24"/>
          <w:szCs w:val="24"/>
          <w:lang w:val="cs-CZ" w:eastAsia="cs-CZ"/>
        </w:rPr>
        <w:t>PODPIS OPRÁVNĚN</w:t>
      </w:r>
      <w:r w:rsidR="00524087" w:rsidRPr="00DA627C">
        <w:rPr>
          <w:rFonts w:eastAsia="Times New Roman"/>
          <w:sz w:val="24"/>
          <w:szCs w:val="24"/>
          <w:lang w:val="cs-CZ" w:eastAsia="cs-CZ"/>
        </w:rPr>
        <w:t>Í</w:t>
      </w:r>
      <w:r w:rsidRPr="00DA627C">
        <w:rPr>
          <w:rFonts w:eastAsia="Times New Roman"/>
          <w:sz w:val="24"/>
          <w:szCs w:val="24"/>
          <w:lang w:val="cs-CZ" w:eastAsia="cs-CZ"/>
        </w:rPr>
        <w:t xml:space="preserve"> ZÁSTUPC</w:t>
      </w:r>
      <w:r w:rsidR="00524087" w:rsidRPr="00DA627C">
        <w:rPr>
          <w:rFonts w:eastAsia="Times New Roman"/>
          <w:sz w:val="24"/>
          <w:szCs w:val="24"/>
          <w:lang w:val="cs-CZ" w:eastAsia="cs-CZ"/>
        </w:rPr>
        <w:t>I</w:t>
      </w:r>
      <w:r w:rsidRPr="00DA627C">
        <w:rPr>
          <w:rFonts w:eastAsia="Times New Roman"/>
          <w:sz w:val="24"/>
          <w:szCs w:val="24"/>
          <w:lang w:val="cs-CZ" w:eastAsia="cs-CZ"/>
        </w:rPr>
        <w:t xml:space="preserve"> </w:t>
      </w:r>
      <w:r w:rsidR="00524087" w:rsidRPr="00DA627C">
        <w:rPr>
          <w:rFonts w:eastAsia="Times New Roman"/>
          <w:i/>
          <w:sz w:val="24"/>
          <w:szCs w:val="24"/>
          <w:lang w:val="cs-CZ" w:eastAsia="cs-CZ"/>
        </w:rPr>
        <w:t>Oblastní nemocnice Mladá Boleslav, a.s., nemocnice Středočeského kraje</w:t>
      </w:r>
      <w:r w:rsidRPr="00DA627C">
        <w:rPr>
          <w:rFonts w:eastAsia="Times New Roman"/>
          <w:sz w:val="24"/>
          <w:szCs w:val="24"/>
          <w:lang w:val="cs-CZ" w:eastAsia="cs-CZ"/>
        </w:rPr>
        <w:t>:</w:t>
      </w:r>
    </w:p>
    <w:tbl>
      <w:tblPr>
        <w:tblW w:w="0" w:type="auto"/>
        <w:tblLook w:val="04A0" w:firstRow="1" w:lastRow="0" w:firstColumn="1" w:lastColumn="0" w:noHBand="0" w:noVBand="1"/>
      </w:tblPr>
      <w:tblGrid>
        <w:gridCol w:w="2376"/>
        <w:gridCol w:w="5954"/>
      </w:tblGrid>
      <w:tr w:rsidR="00D86CB9" w:rsidRPr="00DA627C" w14:paraId="3AF63A52" w14:textId="77777777" w:rsidTr="00284289">
        <w:trPr>
          <w:trHeight w:val="567"/>
        </w:trPr>
        <w:tc>
          <w:tcPr>
            <w:tcW w:w="2376" w:type="dxa"/>
            <w:vAlign w:val="bottom"/>
          </w:tcPr>
          <w:p w14:paraId="3AF63A50" w14:textId="77777777" w:rsidR="00D86CB9" w:rsidRPr="00DA627C" w:rsidRDefault="00D86CB9" w:rsidP="008D7CD9">
            <w:pPr>
              <w:keepNext/>
              <w:tabs>
                <w:tab w:val="left" w:pos="851"/>
              </w:tabs>
              <w:rPr>
                <w:b/>
                <w:sz w:val="24"/>
                <w:szCs w:val="24"/>
                <w:lang w:val="en-US"/>
              </w:rPr>
            </w:pPr>
            <w:r w:rsidRPr="00DA627C">
              <w:rPr>
                <w:b/>
                <w:sz w:val="24"/>
                <w:szCs w:val="24"/>
                <w:lang w:val="en-US"/>
              </w:rPr>
              <w:t>By/</w:t>
            </w:r>
            <w:r w:rsidR="00733B73" w:rsidRPr="00DA627C">
              <w:rPr>
                <w:rFonts w:eastAsia="Calibri"/>
                <w:b/>
                <w:sz w:val="24"/>
                <w:szCs w:val="24"/>
                <w:lang w:val="bg-BG" w:eastAsia="bg-BG"/>
              </w:rPr>
              <w:t xml:space="preserve"> </w:t>
            </w:r>
            <w:r w:rsidR="001E2455" w:rsidRPr="00DA627C">
              <w:rPr>
                <w:b/>
                <w:sz w:val="24"/>
                <w:szCs w:val="24"/>
              </w:rPr>
              <w:t>Jméno</w:t>
            </w:r>
            <w:r w:rsidR="00733B73" w:rsidRPr="00DA627C">
              <w:rPr>
                <w:b/>
                <w:sz w:val="24"/>
                <w:szCs w:val="24"/>
                <w:lang w:val="bg-BG"/>
              </w:rPr>
              <w:t>:</w:t>
            </w:r>
          </w:p>
        </w:tc>
        <w:tc>
          <w:tcPr>
            <w:tcW w:w="5954" w:type="dxa"/>
            <w:tcBorders>
              <w:bottom w:val="single" w:sz="4" w:space="0" w:color="auto"/>
            </w:tcBorders>
            <w:vAlign w:val="bottom"/>
          </w:tcPr>
          <w:p w14:paraId="3AF63A51" w14:textId="5851EBAB" w:rsidR="00D86CB9" w:rsidRPr="00DA627C" w:rsidRDefault="00954AE0" w:rsidP="000E621D">
            <w:pPr>
              <w:keepNext/>
              <w:tabs>
                <w:tab w:val="left" w:pos="851"/>
              </w:tabs>
              <w:rPr>
                <w:b/>
                <w:sz w:val="24"/>
                <w:szCs w:val="24"/>
                <w:lang w:val="en-US"/>
              </w:rPr>
            </w:pPr>
            <w:r w:rsidRPr="00DA627C">
              <w:rPr>
                <w:b/>
                <w:sz w:val="24"/>
                <w:szCs w:val="24"/>
                <w:lang w:val="en-US"/>
              </w:rPr>
              <w:t xml:space="preserve">JUDr. Ladislav </w:t>
            </w:r>
            <w:proofErr w:type="spellStart"/>
            <w:r w:rsidRPr="00DA627C">
              <w:rPr>
                <w:b/>
                <w:sz w:val="24"/>
                <w:szCs w:val="24"/>
                <w:lang w:val="en-US"/>
              </w:rPr>
              <w:t>Řípa</w:t>
            </w:r>
            <w:proofErr w:type="spellEnd"/>
          </w:p>
        </w:tc>
      </w:tr>
      <w:tr w:rsidR="003B15FF" w:rsidRPr="00DA627C" w14:paraId="3AF63A55" w14:textId="77777777" w:rsidTr="00284289">
        <w:trPr>
          <w:trHeight w:val="567"/>
        </w:trPr>
        <w:tc>
          <w:tcPr>
            <w:tcW w:w="2376" w:type="dxa"/>
            <w:vAlign w:val="bottom"/>
          </w:tcPr>
          <w:p w14:paraId="3AF63A53" w14:textId="77777777" w:rsidR="003B15FF" w:rsidRPr="00DA627C" w:rsidRDefault="003B15FF" w:rsidP="00F42CF4">
            <w:pPr>
              <w:keepNext/>
              <w:tabs>
                <w:tab w:val="left" w:pos="851"/>
              </w:tabs>
              <w:rPr>
                <w:b/>
                <w:sz w:val="24"/>
                <w:szCs w:val="24"/>
                <w:lang w:val="pl-PL"/>
              </w:rPr>
            </w:pPr>
            <w:r w:rsidRPr="00DA627C">
              <w:rPr>
                <w:b/>
                <w:sz w:val="24"/>
                <w:szCs w:val="24"/>
                <w:lang w:val="pl-PL"/>
              </w:rPr>
              <w:t>Title/</w:t>
            </w:r>
            <w:r w:rsidR="00733B73" w:rsidRPr="00DA627C">
              <w:rPr>
                <w:rFonts w:eastAsia="Calibri"/>
                <w:b/>
                <w:sz w:val="24"/>
                <w:szCs w:val="24"/>
                <w:lang w:val="bg-BG" w:eastAsia="bg-BG"/>
              </w:rPr>
              <w:t xml:space="preserve"> </w:t>
            </w:r>
            <w:proofErr w:type="spellStart"/>
            <w:r w:rsidR="003F4A2D" w:rsidRPr="00DA627C">
              <w:rPr>
                <w:b/>
                <w:sz w:val="24"/>
                <w:szCs w:val="24"/>
              </w:rPr>
              <w:t>Funkce</w:t>
            </w:r>
            <w:proofErr w:type="spellEnd"/>
            <w:r w:rsidR="00733B73" w:rsidRPr="00DA627C">
              <w:rPr>
                <w:b/>
                <w:sz w:val="24"/>
                <w:szCs w:val="24"/>
                <w:lang w:val="bg-BG"/>
              </w:rPr>
              <w:t>:</w:t>
            </w:r>
          </w:p>
        </w:tc>
        <w:tc>
          <w:tcPr>
            <w:tcW w:w="5954" w:type="dxa"/>
            <w:tcBorders>
              <w:top w:val="single" w:sz="4" w:space="0" w:color="auto"/>
              <w:bottom w:val="single" w:sz="4" w:space="0" w:color="auto"/>
            </w:tcBorders>
            <w:vAlign w:val="bottom"/>
          </w:tcPr>
          <w:p w14:paraId="3AF63A54" w14:textId="52D30518" w:rsidR="003B15FF" w:rsidRPr="006038DC" w:rsidRDefault="00954AE0" w:rsidP="008D7CD9">
            <w:pPr>
              <w:keepNext/>
              <w:tabs>
                <w:tab w:val="left" w:pos="851"/>
              </w:tabs>
              <w:rPr>
                <w:b/>
                <w:sz w:val="24"/>
                <w:szCs w:val="24"/>
                <w:lang w:val="en-GB"/>
              </w:rPr>
            </w:pPr>
            <w:proofErr w:type="spellStart"/>
            <w:r w:rsidRPr="006038DC">
              <w:rPr>
                <w:b/>
                <w:sz w:val="24"/>
                <w:szCs w:val="24"/>
                <w:lang w:val="en-GB"/>
              </w:rPr>
              <w:t>Předseda</w:t>
            </w:r>
            <w:proofErr w:type="spellEnd"/>
            <w:r w:rsidRPr="006038DC">
              <w:rPr>
                <w:b/>
                <w:sz w:val="24"/>
                <w:szCs w:val="24"/>
                <w:lang w:val="en-GB"/>
              </w:rPr>
              <w:t xml:space="preserve"> </w:t>
            </w:r>
            <w:proofErr w:type="spellStart"/>
            <w:r w:rsidRPr="006038DC">
              <w:rPr>
                <w:b/>
                <w:sz w:val="24"/>
                <w:szCs w:val="24"/>
                <w:lang w:val="en-GB"/>
              </w:rPr>
              <w:t>představenstva</w:t>
            </w:r>
            <w:proofErr w:type="spellEnd"/>
            <w:r w:rsidRPr="006038DC">
              <w:rPr>
                <w:b/>
                <w:sz w:val="24"/>
                <w:szCs w:val="24"/>
                <w:lang w:val="en-GB"/>
              </w:rPr>
              <w:t xml:space="preserve"> / Chairman of the Board of Management</w:t>
            </w:r>
          </w:p>
        </w:tc>
      </w:tr>
      <w:tr w:rsidR="00D86CB9" w:rsidRPr="00DA627C" w14:paraId="3AF63A57" w14:textId="77777777" w:rsidTr="000B289D">
        <w:trPr>
          <w:trHeight w:val="455"/>
        </w:trPr>
        <w:tc>
          <w:tcPr>
            <w:tcW w:w="8330" w:type="dxa"/>
            <w:gridSpan w:val="2"/>
            <w:vAlign w:val="bottom"/>
          </w:tcPr>
          <w:p w14:paraId="3AF63A56" w14:textId="77777777" w:rsidR="00D86CB9" w:rsidRPr="00DA627C" w:rsidRDefault="00D86CB9" w:rsidP="000B289D">
            <w:pPr>
              <w:keepNext/>
              <w:tabs>
                <w:tab w:val="left" w:pos="851"/>
              </w:tabs>
              <w:rPr>
                <w:szCs w:val="24"/>
              </w:rPr>
            </w:pPr>
            <w:r w:rsidRPr="00DA627C">
              <w:rPr>
                <w:szCs w:val="24"/>
              </w:rPr>
              <w:t xml:space="preserve">(must </w:t>
            </w:r>
            <w:r w:rsidR="000B289D" w:rsidRPr="00DA627C">
              <w:rPr>
                <w:szCs w:val="24"/>
              </w:rPr>
              <w:t xml:space="preserve">authorized to </w:t>
            </w:r>
            <w:proofErr w:type="spellStart"/>
            <w:r w:rsidR="000B289D" w:rsidRPr="00DA627C">
              <w:rPr>
                <w:szCs w:val="24"/>
              </w:rPr>
              <w:t>sign</w:t>
            </w:r>
            <w:proofErr w:type="spellEnd"/>
            <w:r w:rsidR="000B289D" w:rsidRPr="00DA627C">
              <w:rPr>
                <w:szCs w:val="24"/>
              </w:rPr>
              <w:t xml:space="preserve"> on </w:t>
            </w:r>
            <w:proofErr w:type="spellStart"/>
            <w:r w:rsidR="000B289D" w:rsidRPr="00DA627C">
              <w:rPr>
                <w:szCs w:val="24"/>
              </w:rPr>
              <w:t>Institution's</w:t>
            </w:r>
            <w:proofErr w:type="spellEnd"/>
            <w:r w:rsidR="000B289D" w:rsidRPr="00DA627C">
              <w:rPr>
                <w:szCs w:val="24"/>
              </w:rPr>
              <w:t xml:space="preserve"> </w:t>
            </w:r>
            <w:proofErr w:type="gramStart"/>
            <w:r w:rsidR="000B289D" w:rsidRPr="00DA627C">
              <w:rPr>
                <w:szCs w:val="24"/>
              </w:rPr>
              <w:t>behalf)/</w:t>
            </w:r>
            <w:proofErr w:type="gramEnd"/>
            <w:r w:rsidR="000B289D" w:rsidRPr="00DA627C">
              <w:rPr>
                <w:szCs w:val="24"/>
              </w:rPr>
              <w:t xml:space="preserve">(musí se </w:t>
            </w:r>
            <w:proofErr w:type="spellStart"/>
            <w:r w:rsidR="000B289D" w:rsidRPr="00DA627C">
              <w:rPr>
                <w:szCs w:val="24"/>
              </w:rPr>
              <w:t>jednat</w:t>
            </w:r>
            <w:proofErr w:type="spellEnd"/>
            <w:r w:rsidR="000B289D" w:rsidRPr="00DA627C">
              <w:rPr>
                <w:szCs w:val="24"/>
              </w:rPr>
              <w:t xml:space="preserve"> o </w:t>
            </w:r>
            <w:proofErr w:type="spellStart"/>
            <w:r w:rsidR="000B289D" w:rsidRPr="00DA627C">
              <w:rPr>
                <w:szCs w:val="24"/>
              </w:rPr>
              <w:t>podpis</w:t>
            </w:r>
            <w:proofErr w:type="spellEnd"/>
            <w:r w:rsidR="000B289D" w:rsidRPr="00DA627C">
              <w:rPr>
                <w:szCs w:val="24"/>
              </w:rPr>
              <w:t xml:space="preserve"> </w:t>
            </w:r>
            <w:proofErr w:type="spellStart"/>
            <w:r w:rsidR="000B289D" w:rsidRPr="00DA627C">
              <w:rPr>
                <w:szCs w:val="24"/>
              </w:rPr>
              <w:t>oprávněného</w:t>
            </w:r>
            <w:proofErr w:type="spellEnd"/>
            <w:r w:rsidR="000B289D" w:rsidRPr="00DA627C">
              <w:rPr>
                <w:szCs w:val="24"/>
              </w:rPr>
              <w:t xml:space="preserve"> </w:t>
            </w:r>
            <w:proofErr w:type="spellStart"/>
            <w:r w:rsidR="000B289D" w:rsidRPr="00DA627C">
              <w:rPr>
                <w:szCs w:val="24"/>
              </w:rPr>
              <w:t>zástupce</w:t>
            </w:r>
            <w:proofErr w:type="spellEnd"/>
            <w:r w:rsidR="000B289D" w:rsidRPr="00DA627C">
              <w:rPr>
                <w:szCs w:val="24"/>
              </w:rPr>
              <w:t xml:space="preserve"> Zdravotnického zařízení </w:t>
            </w:r>
            <w:r w:rsidRPr="00DA627C">
              <w:rPr>
                <w:szCs w:val="24"/>
              </w:rPr>
              <w:t>be</w:t>
            </w:r>
            <w:r w:rsidR="00733B73" w:rsidRPr="00DA627C">
              <w:rPr>
                <w:szCs w:val="24"/>
                <w:lang w:val="bg-BG"/>
              </w:rPr>
              <w:t>)</w:t>
            </w:r>
            <w:r w:rsidR="003F4A2D" w:rsidRPr="00DA627C">
              <w:rPr>
                <w:szCs w:val="24"/>
              </w:rPr>
              <w:t>:</w:t>
            </w:r>
          </w:p>
        </w:tc>
      </w:tr>
      <w:tr w:rsidR="00D86CB9" w:rsidRPr="00DA627C" w14:paraId="3AF63A5A" w14:textId="77777777" w:rsidTr="00284289">
        <w:trPr>
          <w:trHeight w:val="567"/>
        </w:trPr>
        <w:tc>
          <w:tcPr>
            <w:tcW w:w="2376" w:type="dxa"/>
            <w:vAlign w:val="bottom"/>
          </w:tcPr>
          <w:p w14:paraId="3AF63A58" w14:textId="77777777" w:rsidR="00D86CB9" w:rsidRPr="00DA627C" w:rsidRDefault="00D86CB9" w:rsidP="00F7066C">
            <w:pPr>
              <w:keepNext/>
              <w:tabs>
                <w:tab w:val="left" w:pos="851"/>
              </w:tabs>
              <w:rPr>
                <w:b/>
                <w:sz w:val="24"/>
                <w:szCs w:val="24"/>
                <w:lang w:val="en-US"/>
              </w:rPr>
            </w:pPr>
            <w:r w:rsidRPr="00DA627C">
              <w:rPr>
                <w:b/>
                <w:sz w:val="24"/>
                <w:szCs w:val="24"/>
                <w:lang w:val="en-US"/>
              </w:rPr>
              <w:t>Signature/</w:t>
            </w:r>
            <w:r w:rsidR="003F4A2D" w:rsidRPr="00DA627C">
              <w:rPr>
                <w:sz w:val="24"/>
                <w:szCs w:val="24"/>
              </w:rPr>
              <w:t xml:space="preserve"> </w:t>
            </w:r>
            <w:proofErr w:type="spellStart"/>
            <w:r w:rsidR="003F4A2D" w:rsidRPr="00DA627C">
              <w:rPr>
                <w:b/>
                <w:sz w:val="24"/>
                <w:szCs w:val="24"/>
              </w:rPr>
              <w:t>Podpis</w:t>
            </w:r>
            <w:proofErr w:type="spellEnd"/>
            <w:r w:rsidR="00F7066C" w:rsidRPr="00DA627C">
              <w:rPr>
                <w:b/>
                <w:sz w:val="24"/>
                <w:szCs w:val="24"/>
                <w:lang w:val="bg-BG"/>
              </w:rPr>
              <w:t>:</w:t>
            </w:r>
          </w:p>
        </w:tc>
        <w:tc>
          <w:tcPr>
            <w:tcW w:w="5954" w:type="dxa"/>
            <w:tcBorders>
              <w:bottom w:val="single" w:sz="4" w:space="0" w:color="auto"/>
            </w:tcBorders>
            <w:vAlign w:val="bottom"/>
          </w:tcPr>
          <w:p w14:paraId="3AF63A59" w14:textId="77777777" w:rsidR="00D86CB9" w:rsidRPr="00DA627C" w:rsidRDefault="00D86CB9" w:rsidP="008D7CD9">
            <w:pPr>
              <w:keepNext/>
              <w:tabs>
                <w:tab w:val="left" w:pos="851"/>
              </w:tabs>
              <w:rPr>
                <w:b/>
                <w:sz w:val="24"/>
                <w:szCs w:val="24"/>
                <w:lang w:val="en-US"/>
              </w:rPr>
            </w:pPr>
          </w:p>
        </w:tc>
      </w:tr>
      <w:tr w:rsidR="00D86CB9" w:rsidRPr="00DA627C" w14:paraId="3AF63A5D" w14:textId="77777777" w:rsidTr="00284289">
        <w:trPr>
          <w:trHeight w:val="567"/>
        </w:trPr>
        <w:tc>
          <w:tcPr>
            <w:tcW w:w="2376" w:type="dxa"/>
            <w:vAlign w:val="bottom"/>
          </w:tcPr>
          <w:p w14:paraId="3AF63A5B" w14:textId="77777777" w:rsidR="00D86CB9" w:rsidRPr="00DA627C" w:rsidRDefault="00D86CB9" w:rsidP="00F42CF4">
            <w:pPr>
              <w:keepNext/>
              <w:tabs>
                <w:tab w:val="left" w:pos="851"/>
              </w:tabs>
              <w:rPr>
                <w:b/>
                <w:sz w:val="24"/>
                <w:szCs w:val="24"/>
                <w:lang w:val="en-US"/>
              </w:rPr>
            </w:pPr>
            <w:r w:rsidRPr="00DA627C">
              <w:rPr>
                <w:b/>
                <w:sz w:val="24"/>
                <w:szCs w:val="24"/>
                <w:lang w:val="en-US"/>
              </w:rPr>
              <w:t>Date/</w:t>
            </w:r>
            <w:r w:rsidR="00F7066C" w:rsidRPr="00DA627C">
              <w:rPr>
                <w:rFonts w:eastAsia="Calibri"/>
                <w:b/>
                <w:sz w:val="24"/>
                <w:szCs w:val="24"/>
                <w:lang w:val="bg-BG" w:eastAsia="bg-BG"/>
              </w:rPr>
              <w:t xml:space="preserve"> </w:t>
            </w:r>
            <w:r w:rsidR="003F4A2D" w:rsidRPr="00DA627C">
              <w:rPr>
                <w:b/>
                <w:sz w:val="24"/>
                <w:szCs w:val="24"/>
              </w:rPr>
              <w:t>Datum</w:t>
            </w:r>
            <w:r w:rsidR="00F7066C" w:rsidRPr="00DA627C">
              <w:rPr>
                <w:b/>
                <w:sz w:val="24"/>
                <w:szCs w:val="24"/>
                <w:lang w:val="bg-BG"/>
              </w:rPr>
              <w:t>:</w:t>
            </w:r>
          </w:p>
        </w:tc>
        <w:tc>
          <w:tcPr>
            <w:tcW w:w="5954" w:type="dxa"/>
            <w:tcBorders>
              <w:top w:val="single" w:sz="4" w:space="0" w:color="auto"/>
              <w:bottom w:val="single" w:sz="4" w:space="0" w:color="auto"/>
            </w:tcBorders>
            <w:vAlign w:val="bottom"/>
          </w:tcPr>
          <w:p w14:paraId="3AF63A5C" w14:textId="77777777" w:rsidR="00D86CB9" w:rsidRPr="00DA627C" w:rsidRDefault="00D86CB9" w:rsidP="008D7CD9">
            <w:pPr>
              <w:keepNext/>
              <w:tabs>
                <w:tab w:val="left" w:pos="851"/>
              </w:tabs>
              <w:rPr>
                <w:b/>
                <w:sz w:val="24"/>
                <w:szCs w:val="24"/>
                <w:lang w:val="en-US"/>
              </w:rPr>
            </w:pPr>
          </w:p>
        </w:tc>
      </w:tr>
    </w:tbl>
    <w:p w14:paraId="3AF63A5E" w14:textId="77777777" w:rsidR="00D86CB9" w:rsidRPr="00DA627C" w:rsidRDefault="00D86CB9" w:rsidP="00D86CB9">
      <w:pPr>
        <w:keepNext/>
        <w:tabs>
          <w:tab w:val="left" w:pos="851"/>
        </w:tabs>
        <w:rPr>
          <w:b/>
          <w:sz w:val="24"/>
          <w:szCs w:val="24"/>
          <w:lang w:val="en-US"/>
        </w:rPr>
      </w:pPr>
    </w:p>
    <w:tbl>
      <w:tblPr>
        <w:tblW w:w="0" w:type="auto"/>
        <w:tblLook w:val="04A0" w:firstRow="1" w:lastRow="0" w:firstColumn="1" w:lastColumn="0" w:noHBand="0" w:noVBand="1"/>
      </w:tblPr>
      <w:tblGrid>
        <w:gridCol w:w="2376"/>
        <w:gridCol w:w="5954"/>
      </w:tblGrid>
      <w:tr w:rsidR="00954AE0" w:rsidRPr="00DA627C" w14:paraId="721BD126" w14:textId="77777777" w:rsidTr="00815C01">
        <w:trPr>
          <w:trHeight w:val="567"/>
        </w:trPr>
        <w:tc>
          <w:tcPr>
            <w:tcW w:w="2376" w:type="dxa"/>
            <w:vAlign w:val="bottom"/>
          </w:tcPr>
          <w:p w14:paraId="233ACFE3" w14:textId="77777777" w:rsidR="00954AE0" w:rsidRPr="00DA627C" w:rsidRDefault="00954AE0" w:rsidP="00815C01">
            <w:pPr>
              <w:keepNext/>
              <w:tabs>
                <w:tab w:val="left" w:pos="851"/>
              </w:tabs>
              <w:rPr>
                <w:b/>
                <w:sz w:val="24"/>
                <w:szCs w:val="24"/>
                <w:lang w:val="en-US"/>
              </w:rPr>
            </w:pPr>
            <w:r w:rsidRPr="00DA627C">
              <w:rPr>
                <w:b/>
                <w:sz w:val="24"/>
                <w:szCs w:val="24"/>
                <w:lang w:val="en-US"/>
              </w:rPr>
              <w:t>By/</w:t>
            </w:r>
            <w:r w:rsidRPr="00DA627C">
              <w:rPr>
                <w:rFonts w:eastAsia="Calibri"/>
                <w:b/>
                <w:sz w:val="24"/>
                <w:szCs w:val="24"/>
                <w:lang w:val="bg-BG" w:eastAsia="bg-BG"/>
              </w:rPr>
              <w:t xml:space="preserve"> </w:t>
            </w:r>
            <w:r w:rsidRPr="00DA627C">
              <w:rPr>
                <w:b/>
                <w:sz w:val="24"/>
                <w:szCs w:val="24"/>
              </w:rPr>
              <w:t>Jméno</w:t>
            </w:r>
            <w:r w:rsidRPr="00DA627C">
              <w:rPr>
                <w:b/>
                <w:sz w:val="24"/>
                <w:szCs w:val="24"/>
                <w:lang w:val="bg-BG"/>
              </w:rPr>
              <w:t>:</w:t>
            </w:r>
          </w:p>
        </w:tc>
        <w:tc>
          <w:tcPr>
            <w:tcW w:w="5954" w:type="dxa"/>
            <w:tcBorders>
              <w:bottom w:val="single" w:sz="4" w:space="0" w:color="auto"/>
            </w:tcBorders>
            <w:vAlign w:val="bottom"/>
          </w:tcPr>
          <w:p w14:paraId="2245FD86" w14:textId="130CA2D3" w:rsidR="00954AE0" w:rsidRPr="00DA627C" w:rsidRDefault="00954AE0" w:rsidP="00815C01">
            <w:pPr>
              <w:keepNext/>
              <w:tabs>
                <w:tab w:val="left" w:pos="851"/>
              </w:tabs>
              <w:rPr>
                <w:b/>
                <w:sz w:val="24"/>
                <w:szCs w:val="24"/>
                <w:lang w:val="en-US"/>
              </w:rPr>
            </w:pPr>
            <w:r w:rsidRPr="00DA627C">
              <w:rPr>
                <w:b/>
                <w:sz w:val="24"/>
                <w:szCs w:val="24"/>
                <w:lang w:val="en-US"/>
              </w:rPr>
              <w:t>Mgr. Daniel Marek</w:t>
            </w:r>
          </w:p>
        </w:tc>
      </w:tr>
      <w:tr w:rsidR="00954AE0" w:rsidRPr="00DA627C" w14:paraId="176397D6" w14:textId="77777777" w:rsidTr="00815C01">
        <w:trPr>
          <w:trHeight w:val="567"/>
        </w:trPr>
        <w:tc>
          <w:tcPr>
            <w:tcW w:w="2376" w:type="dxa"/>
            <w:vAlign w:val="bottom"/>
          </w:tcPr>
          <w:p w14:paraId="303385FB" w14:textId="77777777" w:rsidR="00954AE0" w:rsidRPr="00DA627C" w:rsidRDefault="00954AE0" w:rsidP="00815C01">
            <w:pPr>
              <w:keepNext/>
              <w:tabs>
                <w:tab w:val="left" w:pos="851"/>
              </w:tabs>
              <w:rPr>
                <w:b/>
                <w:sz w:val="24"/>
                <w:szCs w:val="24"/>
                <w:lang w:val="pl-PL"/>
              </w:rPr>
            </w:pPr>
            <w:r w:rsidRPr="00DA627C">
              <w:rPr>
                <w:b/>
                <w:sz w:val="24"/>
                <w:szCs w:val="24"/>
                <w:lang w:val="pl-PL"/>
              </w:rPr>
              <w:t>Title/</w:t>
            </w:r>
            <w:r w:rsidRPr="00DA627C">
              <w:rPr>
                <w:rFonts w:eastAsia="Calibri"/>
                <w:b/>
                <w:sz w:val="24"/>
                <w:szCs w:val="24"/>
                <w:lang w:val="bg-BG" w:eastAsia="bg-BG"/>
              </w:rPr>
              <w:t xml:space="preserve"> </w:t>
            </w:r>
            <w:proofErr w:type="spellStart"/>
            <w:r w:rsidRPr="00DA627C">
              <w:rPr>
                <w:b/>
                <w:sz w:val="24"/>
                <w:szCs w:val="24"/>
              </w:rPr>
              <w:t>Funkce</w:t>
            </w:r>
            <w:proofErr w:type="spellEnd"/>
            <w:r w:rsidRPr="00DA627C">
              <w:rPr>
                <w:b/>
                <w:sz w:val="24"/>
                <w:szCs w:val="24"/>
                <w:lang w:val="bg-BG"/>
              </w:rPr>
              <w:t>:</w:t>
            </w:r>
          </w:p>
        </w:tc>
        <w:tc>
          <w:tcPr>
            <w:tcW w:w="5954" w:type="dxa"/>
            <w:tcBorders>
              <w:top w:val="single" w:sz="4" w:space="0" w:color="auto"/>
              <w:bottom w:val="single" w:sz="4" w:space="0" w:color="auto"/>
            </w:tcBorders>
            <w:vAlign w:val="bottom"/>
          </w:tcPr>
          <w:p w14:paraId="43A7CCAB" w14:textId="342A77B0" w:rsidR="00954AE0" w:rsidRPr="006038DC" w:rsidRDefault="00954AE0" w:rsidP="00815C01">
            <w:pPr>
              <w:keepNext/>
              <w:tabs>
                <w:tab w:val="left" w:pos="851"/>
              </w:tabs>
              <w:rPr>
                <w:b/>
                <w:sz w:val="24"/>
                <w:szCs w:val="24"/>
                <w:lang w:val="en-GB"/>
              </w:rPr>
            </w:pPr>
            <w:proofErr w:type="spellStart"/>
            <w:r w:rsidRPr="006038DC">
              <w:rPr>
                <w:b/>
                <w:sz w:val="24"/>
                <w:szCs w:val="24"/>
                <w:lang w:val="en-GB"/>
              </w:rPr>
              <w:t>Místopředseda</w:t>
            </w:r>
            <w:proofErr w:type="spellEnd"/>
            <w:r w:rsidRPr="006038DC">
              <w:rPr>
                <w:b/>
                <w:sz w:val="24"/>
                <w:szCs w:val="24"/>
                <w:lang w:val="en-GB"/>
              </w:rPr>
              <w:t xml:space="preserve"> </w:t>
            </w:r>
            <w:proofErr w:type="spellStart"/>
            <w:r w:rsidRPr="006038DC">
              <w:rPr>
                <w:b/>
                <w:sz w:val="24"/>
                <w:szCs w:val="24"/>
                <w:lang w:val="en-GB"/>
              </w:rPr>
              <w:t>představenstva</w:t>
            </w:r>
            <w:proofErr w:type="spellEnd"/>
            <w:r w:rsidRPr="006038DC">
              <w:rPr>
                <w:b/>
                <w:sz w:val="24"/>
                <w:szCs w:val="24"/>
                <w:lang w:val="en-GB"/>
              </w:rPr>
              <w:t xml:space="preserve"> / Vice-</w:t>
            </w:r>
            <w:r w:rsidRPr="00DA627C">
              <w:rPr>
                <w:b/>
                <w:sz w:val="24"/>
                <w:szCs w:val="24"/>
                <w:lang w:val="en-GB"/>
              </w:rPr>
              <w:t>Chairman of the Board of Management</w:t>
            </w:r>
          </w:p>
        </w:tc>
      </w:tr>
      <w:tr w:rsidR="00954AE0" w:rsidRPr="00DA627C" w14:paraId="2E26404A" w14:textId="77777777" w:rsidTr="00815C01">
        <w:trPr>
          <w:trHeight w:val="455"/>
        </w:trPr>
        <w:tc>
          <w:tcPr>
            <w:tcW w:w="8330" w:type="dxa"/>
            <w:gridSpan w:val="2"/>
            <w:vAlign w:val="bottom"/>
          </w:tcPr>
          <w:p w14:paraId="62C4ACCE" w14:textId="77777777" w:rsidR="00954AE0" w:rsidRPr="00DA627C" w:rsidRDefault="00954AE0" w:rsidP="00815C01">
            <w:pPr>
              <w:keepNext/>
              <w:tabs>
                <w:tab w:val="left" w:pos="851"/>
              </w:tabs>
              <w:rPr>
                <w:szCs w:val="24"/>
              </w:rPr>
            </w:pPr>
            <w:r w:rsidRPr="00DA627C">
              <w:rPr>
                <w:szCs w:val="24"/>
              </w:rPr>
              <w:t xml:space="preserve">(must authorized to </w:t>
            </w:r>
            <w:proofErr w:type="spellStart"/>
            <w:r w:rsidRPr="00DA627C">
              <w:rPr>
                <w:szCs w:val="24"/>
              </w:rPr>
              <w:t>sign</w:t>
            </w:r>
            <w:proofErr w:type="spellEnd"/>
            <w:r w:rsidRPr="00DA627C">
              <w:rPr>
                <w:szCs w:val="24"/>
              </w:rPr>
              <w:t xml:space="preserve"> on </w:t>
            </w:r>
            <w:proofErr w:type="spellStart"/>
            <w:r w:rsidRPr="00DA627C">
              <w:rPr>
                <w:szCs w:val="24"/>
              </w:rPr>
              <w:t>Institution's</w:t>
            </w:r>
            <w:proofErr w:type="spellEnd"/>
            <w:r w:rsidRPr="00DA627C">
              <w:rPr>
                <w:szCs w:val="24"/>
              </w:rPr>
              <w:t xml:space="preserve"> </w:t>
            </w:r>
            <w:proofErr w:type="gramStart"/>
            <w:r w:rsidRPr="00DA627C">
              <w:rPr>
                <w:szCs w:val="24"/>
              </w:rPr>
              <w:t>behalf)/</w:t>
            </w:r>
            <w:proofErr w:type="gramEnd"/>
            <w:r w:rsidRPr="00DA627C">
              <w:rPr>
                <w:szCs w:val="24"/>
              </w:rPr>
              <w:t xml:space="preserve">(musí se </w:t>
            </w:r>
            <w:proofErr w:type="spellStart"/>
            <w:r w:rsidRPr="00DA627C">
              <w:rPr>
                <w:szCs w:val="24"/>
              </w:rPr>
              <w:t>jednat</w:t>
            </w:r>
            <w:proofErr w:type="spellEnd"/>
            <w:r w:rsidRPr="00DA627C">
              <w:rPr>
                <w:szCs w:val="24"/>
              </w:rPr>
              <w:t xml:space="preserve"> o </w:t>
            </w:r>
            <w:proofErr w:type="spellStart"/>
            <w:r w:rsidRPr="00DA627C">
              <w:rPr>
                <w:szCs w:val="24"/>
              </w:rPr>
              <w:t>podpis</w:t>
            </w:r>
            <w:proofErr w:type="spellEnd"/>
            <w:r w:rsidRPr="00DA627C">
              <w:rPr>
                <w:szCs w:val="24"/>
              </w:rPr>
              <w:t xml:space="preserve"> </w:t>
            </w:r>
            <w:proofErr w:type="spellStart"/>
            <w:r w:rsidRPr="00DA627C">
              <w:rPr>
                <w:szCs w:val="24"/>
              </w:rPr>
              <w:t>oprávněného</w:t>
            </w:r>
            <w:proofErr w:type="spellEnd"/>
            <w:r w:rsidRPr="00DA627C">
              <w:rPr>
                <w:szCs w:val="24"/>
              </w:rPr>
              <w:t xml:space="preserve"> </w:t>
            </w:r>
            <w:proofErr w:type="spellStart"/>
            <w:r w:rsidRPr="00DA627C">
              <w:rPr>
                <w:szCs w:val="24"/>
              </w:rPr>
              <w:t>zástupce</w:t>
            </w:r>
            <w:proofErr w:type="spellEnd"/>
            <w:r w:rsidRPr="00DA627C">
              <w:rPr>
                <w:szCs w:val="24"/>
              </w:rPr>
              <w:t xml:space="preserve"> Zdravotnického zařízení be</w:t>
            </w:r>
            <w:r w:rsidRPr="00DA627C">
              <w:rPr>
                <w:szCs w:val="24"/>
                <w:lang w:val="bg-BG"/>
              </w:rPr>
              <w:t>)</w:t>
            </w:r>
            <w:r w:rsidRPr="00DA627C">
              <w:rPr>
                <w:szCs w:val="24"/>
              </w:rPr>
              <w:t>:</w:t>
            </w:r>
          </w:p>
        </w:tc>
      </w:tr>
      <w:tr w:rsidR="00954AE0" w:rsidRPr="00DA627C" w14:paraId="1BDEFA69" w14:textId="77777777" w:rsidTr="00815C01">
        <w:trPr>
          <w:trHeight w:val="567"/>
        </w:trPr>
        <w:tc>
          <w:tcPr>
            <w:tcW w:w="2376" w:type="dxa"/>
            <w:vAlign w:val="bottom"/>
          </w:tcPr>
          <w:p w14:paraId="0C7D2E7A" w14:textId="77777777" w:rsidR="00954AE0" w:rsidRPr="00DA627C" w:rsidRDefault="00954AE0" w:rsidP="00815C01">
            <w:pPr>
              <w:keepNext/>
              <w:tabs>
                <w:tab w:val="left" w:pos="851"/>
              </w:tabs>
              <w:rPr>
                <w:b/>
                <w:sz w:val="24"/>
                <w:szCs w:val="24"/>
                <w:lang w:val="en-US"/>
              </w:rPr>
            </w:pPr>
            <w:r w:rsidRPr="00DA627C">
              <w:rPr>
                <w:b/>
                <w:sz w:val="24"/>
                <w:szCs w:val="24"/>
                <w:lang w:val="en-US"/>
              </w:rPr>
              <w:t>Signature/</w:t>
            </w:r>
            <w:r w:rsidRPr="00DA627C">
              <w:rPr>
                <w:sz w:val="24"/>
                <w:szCs w:val="24"/>
              </w:rPr>
              <w:t xml:space="preserve"> </w:t>
            </w:r>
            <w:proofErr w:type="spellStart"/>
            <w:r w:rsidRPr="00DA627C">
              <w:rPr>
                <w:b/>
                <w:sz w:val="24"/>
                <w:szCs w:val="24"/>
              </w:rPr>
              <w:t>Podpis</w:t>
            </w:r>
            <w:proofErr w:type="spellEnd"/>
            <w:r w:rsidRPr="00DA627C">
              <w:rPr>
                <w:b/>
                <w:sz w:val="24"/>
                <w:szCs w:val="24"/>
                <w:lang w:val="bg-BG"/>
              </w:rPr>
              <w:t>:</w:t>
            </w:r>
          </w:p>
        </w:tc>
        <w:tc>
          <w:tcPr>
            <w:tcW w:w="5954" w:type="dxa"/>
            <w:tcBorders>
              <w:bottom w:val="single" w:sz="4" w:space="0" w:color="auto"/>
            </w:tcBorders>
            <w:vAlign w:val="bottom"/>
          </w:tcPr>
          <w:p w14:paraId="396CBEC2" w14:textId="77777777" w:rsidR="00954AE0" w:rsidRPr="00DA627C" w:rsidRDefault="00954AE0" w:rsidP="00815C01">
            <w:pPr>
              <w:keepNext/>
              <w:tabs>
                <w:tab w:val="left" w:pos="851"/>
              </w:tabs>
              <w:rPr>
                <w:b/>
                <w:sz w:val="24"/>
                <w:szCs w:val="24"/>
                <w:lang w:val="en-US"/>
              </w:rPr>
            </w:pPr>
          </w:p>
        </w:tc>
      </w:tr>
      <w:tr w:rsidR="00954AE0" w:rsidRPr="00DA627C" w14:paraId="77CC1514" w14:textId="77777777" w:rsidTr="00815C01">
        <w:trPr>
          <w:trHeight w:val="567"/>
        </w:trPr>
        <w:tc>
          <w:tcPr>
            <w:tcW w:w="2376" w:type="dxa"/>
            <w:vAlign w:val="bottom"/>
          </w:tcPr>
          <w:p w14:paraId="54395121" w14:textId="77777777" w:rsidR="00954AE0" w:rsidRPr="00DA627C" w:rsidRDefault="00954AE0" w:rsidP="00815C01">
            <w:pPr>
              <w:keepNext/>
              <w:tabs>
                <w:tab w:val="left" w:pos="851"/>
              </w:tabs>
              <w:rPr>
                <w:b/>
                <w:sz w:val="24"/>
                <w:szCs w:val="24"/>
                <w:lang w:val="en-US"/>
              </w:rPr>
            </w:pPr>
            <w:r w:rsidRPr="00DA627C">
              <w:rPr>
                <w:b/>
                <w:sz w:val="24"/>
                <w:szCs w:val="24"/>
                <w:lang w:val="en-US"/>
              </w:rPr>
              <w:t>Date/</w:t>
            </w:r>
            <w:r w:rsidRPr="00DA627C">
              <w:rPr>
                <w:rFonts w:eastAsia="Calibri"/>
                <w:b/>
                <w:sz w:val="24"/>
                <w:szCs w:val="24"/>
                <w:lang w:val="bg-BG" w:eastAsia="bg-BG"/>
              </w:rPr>
              <w:t xml:space="preserve"> </w:t>
            </w:r>
            <w:r w:rsidRPr="00DA627C">
              <w:rPr>
                <w:b/>
                <w:sz w:val="24"/>
                <w:szCs w:val="24"/>
              </w:rPr>
              <w:t>Datum</w:t>
            </w:r>
            <w:r w:rsidRPr="00DA627C">
              <w:rPr>
                <w:b/>
                <w:sz w:val="24"/>
                <w:szCs w:val="24"/>
                <w:lang w:val="bg-BG"/>
              </w:rPr>
              <w:t>:</w:t>
            </w:r>
          </w:p>
        </w:tc>
        <w:tc>
          <w:tcPr>
            <w:tcW w:w="5954" w:type="dxa"/>
            <w:tcBorders>
              <w:top w:val="single" w:sz="4" w:space="0" w:color="auto"/>
              <w:bottom w:val="single" w:sz="4" w:space="0" w:color="auto"/>
            </w:tcBorders>
            <w:vAlign w:val="bottom"/>
          </w:tcPr>
          <w:p w14:paraId="35EA47AA" w14:textId="77777777" w:rsidR="00954AE0" w:rsidRPr="00DA627C" w:rsidRDefault="00954AE0" w:rsidP="00815C01">
            <w:pPr>
              <w:keepNext/>
              <w:tabs>
                <w:tab w:val="left" w:pos="851"/>
              </w:tabs>
              <w:rPr>
                <w:b/>
                <w:sz w:val="24"/>
                <w:szCs w:val="24"/>
                <w:lang w:val="en-US"/>
              </w:rPr>
            </w:pPr>
          </w:p>
        </w:tc>
      </w:tr>
    </w:tbl>
    <w:p w14:paraId="3327426F" w14:textId="77777777" w:rsidR="00954AE0" w:rsidRPr="00DA627C" w:rsidRDefault="00954AE0" w:rsidP="00D86CB9">
      <w:pPr>
        <w:keepNext/>
        <w:tabs>
          <w:tab w:val="left" w:pos="851"/>
        </w:tabs>
        <w:rPr>
          <w:b/>
          <w:sz w:val="24"/>
          <w:szCs w:val="24"/>
          <w:lang w:val="en-US"/>
        </w:rPr>
      </w:pPr>
    </w:p>
    <w:p w14:paraId="25F9C23C" w14:textId="77777777" w:rsidR="00465108" w:rsidRPr="00DA627C" w:rsidRDefault="00465108" w:rsidP="00465108">
      <w:pPr>
        <w:keepNext/>
        <w:ind w:right="2103"/>
        <w:jc w:val="both"/>
        <w:rPr>
          <w:rFonts w:eastAsia="Times New Roman"/>
          <w:b/>
          <w:sz w:val="24"/>
          <w:szCs w:val="24"/>
          <w:lang w:val="cs-CZ" w:eastAsia="cs-CZ"/>
        </w:rPr>
      </w:pPr>
    </w:p>
    <w:p w14:paraId="1FA5B62E" w14:textId="77777777" w:rsidR="00465108" w:rsidRPr="00DA627C" w:rsidRDefault="00465108" w:rsidP="00465108">
      <w:pPr>
        <w:keepNext/>
        <w:ind w:right="2103"/>
        <w:jc w:val="both"/>
        <w:rPr>
          <w:rFonts w:eastAsia="Times New Roman"/>
          <w:b/>
          <w:sz w:val="24"/>
          <w:szCs w:val="24"/>
          <w:lang w:val="cs-CZ" w:eastAsia="cs-CZ"/>
        </w:rPr>
      </w:pPr>
    </w:p>
    <w:p w14:paraId="54E89959" w14:textId="77777777" w:rsidR="00465108" w:rsidRPr="00DA627C" w:rsidRDefault="00465108" w:rsidP="00465108">
      <w:pPr>
        <w:keepNext/>
        <w:ind w:right="2103"/>
        <w:jc w:val="both"/>
        <w:rPr>
          <w:rFonts w:eastAsia="Times New Roman"/>
          <w:b/>
          <w:sz w:val="24"/>
          <w:szCs w:val="24"/>
          <w:lang w:val="cs-CZ" w:eastAsia="cs-CZ"/>
        </w:rPr>
      </w:pPr>
    </w:p>
    <w:p w14:paraId="372EA50C" w14:textId="77777777" w:rsidR="009B05F8" w:rsidRPr="00DA627C" w:rsidRDefault="009B05F8" w:rsidP="00465108">
      <w:pPr>
        <w:keepNext/>
        <w:ind w:right="2103"/>
        <w:jc w:val="both"/>
        <w:rPr>
          <w:rFonts w:eastAsia="Times New Roman"/>
          <w:b/>
          <w:sz w:val="24"/>
          <w:szCs w:val="24"/>
          <w:lang w:val="cs-CZ" w:eastAsia="cs-CZ"/>
        </w:rPr>
      </w:pPr>
    </w:p>
    <w:p w14:paraId="646B16B4" w14:textId="77777777" w:rsidR="00465108" w:rsidRPr="00DA627C" w:rsidRDefault="00465108" w:rsidP="00465108">
      <w:pPr>
        <w:keepNext/>
        <w:ind w:right="2103"/>
        <w:jc w:val="both"/>
        <w:rPr>
          <w:rFonts w:eastAsia="Times New Roman"/>
          <w:b/>
          <w:sz w:val="24"/>
          <w:szCs w:val="24"/>
          <w:lang w:val="cs-CZ" w:eastAsia="cs-CZ"/>
        </w:rPr>
      </w:pPr>
    </w:p>
    <w:p w14:paraId="33E98DD4" w14:textId="77777777" w:rsidR="00465108" w:rsidRPr="00DA627C" w:rsidRDefault="00465108" w:rsidP="00465108">
      <w:pPr>
        <w:keepNext/>
        <w:ind w:right="2103"/>
        <w:jc w:val="both"/>
        <w:rPr>
          <w:rFonts w:eastAsia="Times New Roman"/>
          <w:b/>
          <w:sz w:val="24"/>
          <w:szCs w:val="24"/>
          <w:lang w:val="cs-CZ" w:eastAsia="cs-CZ"/>
        </w:rPr>
      </w:pPr>
    </w:p>
    <w:p w14:paraId="3AF63A5F" w14:textId="7B52D606" w:rsidR="00434EBF" w:rsidRPr="00DA627C" w:rsidRDefault="00434EBF" w:rsidP="00465108">
      <w:pPr>
        <w:keepNext/>
        <w:ind w:right="1111"/>
        <w:jc w:val="both"/>
        <w:rPr>
          <w:rFonts w:eastAsia="Times New Roman"/>
          <w:b/>
          <w:sz w:val="24"/>
          <w:szCs w:val="24"/>
          <w:lang w:val="cs-CZ" w:eastAsia="cs-CZ"/>
        </w:rPr>
      </w:pPr>
      <w:r w:rsidRPr="00DA627C">
        <w:rPr>
          <w:rFonts w:eastAsia="Times New Roman"/>
          <w:b/>
          <w:sz w:val="24"/>
          <w:szCs w:val="24"/>
          <w:lang w:val="cs-CZ" w:eastAsia="cs-CZ"/>
        </w:rPr>
        <w:lastRenderedPageBreak/>
        <w:t>ACKNOWLEDGED AND AGREED BY THE INVESTIGATOR/ Na důkaz souhlasu připojuje svůj podpis Zkoušející:</w:t>
      </w:r>
    </w:p>
    <w:tbl>
      <w:tblPr>
        <w:tblW w:w="0" w:type="auto"/>
        <w:tblLook w:val="04A0" w:firstRow="1" w:lastRow="0" w:firstColumn="1" w:lastColumn="0" w:noHBand="0" w:noVBand="1"/>
      </w:tblPr>
      <w:tblGrid>
        <w:gridCol w:w="2376"/>
        <w:gridCol w:w="4395"/>
      </w:tblGrid>
      <w:tr w:rsidR="000B289D" w:rsidRPr="00DA627C" w14:paraId="3AF63A62" w14:textId="77777777" w:rsidTr="00284289">
        <w:trPr>
          <w:trHeight w:val="567"/>
        </w:trPr>
        <w:tc>
          <w:tcPr>
            <w:tcW w:w="2376" w:type="dxa"/>
            <w:vAlign w:val="bottom"/>
          </w:tcPr>
          <w:p w14:paraId="3AF63A60" w14:textId="77777777" w:rsidR="000B289D" w:rsidRPr="00DA627C" w:rsidRDefault="000B289D" w:rsidP="002D393D">
            <w:pPr>
              <w:keepNext/>
              <w:tabs>
                <w:tab w:val="left" w:pos="851"/>
              </w:tabs>
              <w:rPr>
                <w:b/>
                <w:sz w:val="24"/>
                <w:szCs w:val="24"/>
                <w:lang w:val="bg-BG"/>
              </w:rPr>
            </w:pPr>
            <w:r w:rsidRPr="00DA627C">
              <w:rPr>
                <w:b/>
                <w:sz w:val="24"/>
                <w:szCs w:val="24"/>
                <w:lang w:val="en-US"/>
              </w:rPr>
              <w:t>Name/</w:t>
            </w:r>
            <w:r w:rsidRPr="00DA627C">
              <w:rPr>
                <w:sz w:val="24"/>
                <w:szCs w:val="24"/>
              </w:rPr>
              <w:t xml:space="preserve"> </w:t>
            </w:r>
            <w:r w:rsidRPr="00DA627C">
              <w:rPr>
                <w:b/>
                <w:sz w:val="24"/>
                <w:szCs w:val="24"/>
              </w:rPr>
              <w:t>Jméno:</w:t>
            </w:r>
          </w:p>
        </w:tc>
        <w:tc>
          <w:tcPr>
            <w:tcW w:w="4395" w:type="dxa"/>
            <w:tcBorders>
              <w:bottom w:val="single" w:sz="4" w:space="0" w:color="auto"/>
            </w:tcBorders>
            <w:vAlign w:val="bottom"/>
          </w:tcPr>
          <w:p w14:paraId="3AF63A61" w14:textId="2830D0B0" w:rsidR="000B289D" w:rsidRPr="00DA627C" w:rsidRDefault="007D03CB" w:rsidP="002D393D">
            <w:pPr>
              <w:keepNext/>
              <w:tabs>
                <w:tab w:val="left" w:pos="851"/>
              </w:tabs>
              <w:rPr>
                <w:b/>
                <w:sz w:val="24"/>
                <w:szCs w:val="24"/>
                <w:lang w:val="en-US"/>
              </w:rPr>
            </w:pPr>
            <w:proofErr w:type="spellStart"/>
            <w:r w:rsidRPr="007D03CB">
              <w:rPr>
                <w:b/>
                <w:sz w:val="24"/>
                <w:szCs w:val="24"/>
                <w:highlight w:val="black"/>
                <w:lang w:val="en-US"/>
              </w:rPr>
              <w:t>xxxxxxxxxxxxxxxxxxxx</w:t>
            </w:r>
            <w:proofErr w:type="spellEnd"/>
          </w:p>
        </w:tc>
      </w:tr>
      <w:tr w:rsidR="000B289D" w:rsidRPr="00DA627C" w14:paraId="3AF63A65" w14:textId="77777777" w:rsidTr="00284289">
        <w:trPr>
          <w:trHeight w:val="567"/>
        </w:trPr>
        <w:tc>
          <w:tcPr>
            <w:tcW w:w="2376" w:type="dxa"/>
            <w:vAlign w:val="bottom"/>
          </w:tcPr>
          <w:p w14:paraId="3AF63A63" w14:textId="77777777" w:rsidR="000B289D" w:rsidRPr="00DA627C" w:rsidRDefault="000B289D" w:rsidP="002D393D">
            <w:pPr>
              <w:keepNext/>
              <w:tabs>
                <w:tab w:val="left" w:pos="851"/>
              </w:tabs>
              <w:rPr>
                <w:b/>
                <w:sz w:val="24"/>
                <w:szCs w:val="24"/>
                <w:lang w:val="en-US"/>
              </w:rPr>
            </w:pPr>
            <w:r w:rsidRPr="00DA627C">
              <w:rPr>
                <w:b/>
                <w:sz w:val="24"/>
                <w:szCs w:val="24"/>
                <w:lang w:val="en-US"/>
              </w:rPr>
              <w:t>Signature/</w:t>
            </w:r>
            <w:r w:rsidRPr="00DA627C">
              <w:rPr>
                <w:sz w:val="24"/>
                <w:szCs w:val="24"/>
              </w:rPr>
              <w:t xml:space="preserve"> </w:t>
            </w:r>
            <w:proofErr w:type="spellStart"/>
            <w:r w:rsidRPr="00DA627C">
              <w:rPr>
                <w:b/>
                <w:sz w:val="24"/>
                <w:szCs w:val="24"/>
              </w:rPr>
              <w:t>Podpis</w:t>
            </w:r>
            <w:proofErr w:type="spellEnd"/>
            <w:r w:rsidRPr="00DA627C">
              <w:rPr>
                <w:b/>
                <w:sz w:val="24"/>
                <w:szCs w:val="24"/>
                <w:lang w:val="bg-BG"/>
              </w:rPr>
              <w:t>:</w:t>
            </w:r>
          </w:p>
        </w:tc>
        <w:tc>
          <w:tcPr>
            <w:tcW w:w="4395" w:type="dxa"/>
            <w:tcBorders>
              <w:top w:val="single" w:sz="4" w:space="0" w:color="auto"/>
              <w:bottom w:val="single" w:sz="4" w:space="0" w:color="auto"/>
            </w:tcBorders>
            <w:vAlign w:val="bottom"/>
          </w:tcPr>
          <w:p w14:paraId="3AF63A64" w14:textId="77777777" w:rsidR="000B289D" w:rsidRPr="00DA627C" w:rsidRDefault="000B289D" w:rsidP="002D393D">
            <w:pPr>
              <w:keepNext/>
              <w:tabs>
                <w:tab w:val="left" w:pos="851"/>
              </w:tabs>
              <w:rPr>
                <w:b/>
                <w:sz w:val="24"/>
                <w:szCs w:val="24"/>
                <w:lang w:val="en-US"/>
              </w:rPr>
            </w:pPr>
          </w:p>
        </w:tc>
      </w:tr>
      <w:tr w:rsidR="000B289D" w:rsidRPr="00DA627C" w14:paraId="3AF63A68" w14:textId="77777777" w:rsidTr="00284289">
        <w:trPr>
          <w:trHeight w:val="567"/>
        </w:trPr>
        <w:tc>
          <w:tcPr>
            <w:tcW w:w="2376" w:type="dxa"/>
            <w:vAlign w:val="bottom"/>
          </w:tcPr>
          <w:p w14:paraId="3AF63A66" w14:textId="77777777" w:rsidR="000B289D" w:rsidRPr="00DA627C" w:rsidRDefault="000B289D" w:rsidP="002D393D">
            <w:pPr>
              <w:keepNext/>
              <w:tabs>
                <w:tab w:val="left" w:pos="851"/>
              </w:tabs>
              <w:rPr>
                <w:b/>
                <w:sz w:val="24"/>
                <w:szCs w:val="24"/>
                <w:lang w:val="en-US"/>
              </w:rPr>
            </w:pPr>
            <w:r w:rsidRPr="00DA627C">
              <w:rPr>
                <w:b/>
                <w:sz w:val="24"/>
                <w:szCs w:val="24"/>
                <w:lang w:val="en-US"/>
              </w:rPr>
              <w:t>Date/</w:t>
            </w:r>
            <w:r w:rsidRPr="00DA627C">
              <w:rPr>
                <w:rFonts w:eastAsia="Calibri"/>
                <w:b/>
                <w:sz w:val="24"/>
                <w:szCs w:val="24"/>
                <w:lang w:val="bg-BG" w:eastAsia="bg-BG"/>
              </w:rPr>
              <w:t xml:space="preserve"> </w:t>
            </w:r>
            <w:r w:rsidRPr="00DA627C">
              <w:rPr>
                <w:b/>
                <w:sz w:val="24"/>
                <w:szCs w:val="24"/>
              </w:rPr>
              <w:t>Datum</w:t>
            </w:r>
            <w:r w:rsidRPr="00DA627C">
              <w:rPr>
                <w:b/>
                <w:sz w:val="24"/>
                <w:szCs w:val="24"/>
                <w:lang w:val="bg-BG"/>
              </w:rPr>
              <w:t>:</w:t>
            </w:r>
          </w:p>
        </w:tc>
        <w:tc>
          <w:tcPr>
            <w:tcW w:w="4395" w:type="dxa"/>
            <w:tcBorders>
              <w:top w:val="single" w:sz="4" w:space="0" w:color="auto"/>
              <w:bottom w:val="single" w:sz="4" w:space="0" w:color="auto"/>
            </w:tcBorders>
            <w:vAlign w:val="bottom"/>
          </w:tcPr>
          <w:p w14:paraId="3AF63A67" w14:textId="77777777" w:rsidR="000B289D" w:rsidRPr="00DA627C" w:rsidRDefault="000B289D" w:rsidP="002D393D">
            <w:pPr>
              <w:keepNext/>
              <w:tabs>
                <w:tab w:val="left" w:pos="851"/>
              </w:tabs>
              <w:rPr>
                <w:b/>
                <w:sz w:val="24"/>
                <w:szCs w:val="24"/>
                <w:lang w:val="en-US"/>
              </w:rPr>
            </w:pPr>
          </w:p>
        </w:tc>
      </w:tr>
    </w:tbl>
    <w:p w14:paraId="3AF63A69" w14:textId="77777777" w:rsidR="00434EBF" w:rsidRPr="00DA627C" w:rsidRDefault="00434EBF" w:rsidP="00434EBF">
      <w:pPr>
        <w:keepNext/>
        <w:jc w:val="both"/>
        <w:rPr>
          <w:rFonts w:eastAsia="Times New Roman"/>
          <w:b/>
          <w:sz w:val="24"/>
          <w:szCs w:val="24"/>
          <w:lang w:val="cs-CZ" w:eastAsia="cs-CZ"/>
        </w:rPr>
      </w:pPr>
    </w:p>
    <w:p w14:paraId="3AF63A6A" w14:textId="42B3A178" w:rsidR="003F4A2D" w:rsidRPr="00DA627C" w:rsidRDefault="003F4A2D" w:rsidP="00465108">
      <w:pPr>
        <w:keepNext/>
        <w:ind w:right="969"/>
        <w:jc w:val="both"/>
        <w:rPr>
          <w:rFonts w:eastAsia="Times New Roman"/>
          <w:sz w:val="24"/>
          <w:szCs w:val="24"/>
          <w:lang w:val="cs-CZ" w:eastAsia="cs-CZ"/>
        </w:rPr>
      </w:pPr>
      <w:proofErr w:type="spellStart"/>
      <w:r w:rsidRPr="00DA627C">
        <w:rPr>
          <w:rFonts w:eastAsia="Times New Roman"/>
          <w:sz w:val="24"/>
          <w:szCs w:val="24"/>
          <w:lang w:val="cs-CZ" w:eastAsia="cs-CZ"/>
        </w:rPr>
        <w:t>Signed</w:t>
      </w:r>
      <w:proofErr w:type="spellEnd"/>
      <w:r w:rsidRPr="00DA627C">
        <w:rPr>
          <w:rFonts w:eastAsia="Times New Roman"/>
          <w:sz w:val="24"/>
          <w:szCs w:val="24"/>
          <w:lang w:val="cs-CZ" w:eastAsia="cs-CZ"/>
        </w:rPr>
        <w:t xml:space="preserve"> by </w:t>
      </w:r>
      <w:r w:rsidR="006B1408" w:rsidRPr="00DA627C">
        <w:rPr>
          <w:rFonts w:eastAsia="Times New Roman"/>
          <w:sz w:val="24"/>
          <w:szCs w:val="24"/>
          <w:lang w:val="cs-CZ" w:eastAsia="cs-CZ"/>
        </w:rPr>
        <w:t>IQVIA</w:t>
      </w:r>
      <w:r w:rsidRPr="00DA627C">
        <w:rPr>
          <w:rFonts w:eastAsia="Times New Roman"/>
          <w:sz w:val="24"/>
          <w:szCs w:val="24"/>
          <w:lang w:val="cs-CZ" w:eastAsia="cs-CZ"/>
        </w:rPr>
        <w:t xml:space="preserve"> </w:t>
      </w:r>
      <w:r w:rsidR="00F01E34" w:rsidRPr="00DA627C">
        <w:rPr>
          <w:rFonts w:eastAsia="Times New Roman"/>
          <w:sz w:val="24"/>
          <w:szCs w:val="24"/>
          <w:lang w:val="cs-CZ" w:eastAsia="cs-CZ"/>
        </w:rPr>
        <w:t xml:space="preserve">RDS </w:t>
      </w:r>
      <w:r w:rsidR="000B289D" w:rsidRPr="00DA627C">
        <w:rPr>
          <w:rFonts w:eastAsia="Times New Roman"/>
          <w:sz w:val="24"/>
          <w:szCs w:val="24"/>
          <w:lang w:val="cs-CZ" w:eastAsia="cs-CZ"/>
        </w:rPr>
        <w:t>Czech Republic, s.r.o.,</w:t>
      </w:r>
      <w:r w:rsidRPr="00DA627C">
        <w:rPr>
          <w:rFonts w:eastAsia="Times New Roman"/>
          <w:sz w:val="24"/>
          <w:szCs w:val="24"/>
          <w:lang w:val="cs-CZ" w:eastAsia="cs-CZ"/>
        </w:rPr>
        <w:t xml:space="preserve"> under a </w:t>
      </w:r>
      <w:r w:rsidRPr="00DA627C">
        <w:rPr>
          <w:rFonts w:eastAsia="Times New Roman"/>
          <w:sz w:val="24"/>
          <w:szCs w:val="24"/>
          <w:u w:val="single"/>
          <w:lang w:val="cs-CZ" w:eastAsia="cs-CZ"/>
        </w:rPr>
        <w:t>Power of Attorney</w:t>
      </w:r>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dated</w:t>
      </w:r>
      <w:proofErr w:type="spellEnd"/>
      <w:r w:rsidRPr="00DA627C">
        <w:rPr>
          <w:rFonts w:eastAsia="Times New Roman"/>
          <w:sz w:val="24"/>
          <w:szCs w:val="24"/>
          <w:lang w:val="cs-CZ" w:eastAsia="cs-CZ"/>
        </w:rPr>
        <w:t xml:space="preserve"> </w:t>
      </w:r>
      <w:r w:rsidR="00E91AF5" w:rsidRPr="00DA627C">
        <w:rPr>
          <w:rFonts w:eastAsia="Times New Roman"/>
          <w:sz w:val="24"/>
          <w:szCs w:val="24"/>
          <w:lang w:val="cs-CZ" w:eastAsia="cs-CZ"/>
        </w:rPr>
        <w:t>13 Dec 2024</w:t>
      </w:r>
      <w:r w:rsidRPr="00DA627C">
        <w:rPr>
          <w:rFonts w:eastAsia="Times New Roman"/>
          <w:sz w:val="24"/>
          <w:szCs w:val="24"/>
          <w:lang w:val="cs-CZ" w:eastAsia="cs-CZ"/>
        </w:rPr>
        <w:t xml:space="preserve">, in the name of </w:t>
      </w:r>
      <w:r w:rsidR="00E91AF5" w:rsidRPr="00DA627C">
        <w:rPr>
          <w:rFonts w:eastAsia="Times New Roman"/>
          <w:bCs/>
          <w:sz w:val="24"/>
          <w:szCs w:val="24"/>
          <w:lang w:val="cs-CZ" w:eastAsia="cs-CZ"/>
        </w:rPr>
        <w:t xml:space="preserve">GlaxoSmithKline </w:t>
      </w:r>
      <w:proofErr w:type="spellStart"/>
      <w:r w:rsidR="00E91AF5" w:rsidRPr="00DA627C">
        <w:rPr>
          <w:rFonts w:eastAsia="Times New Roman"/>
          <w:bCs/>
          <w:sz w:val="24"/>
          <w:szCs w:val="24"/>
          <w:lang w:val="cs-CZ" w:eastAsia="cs-CZ"/>
        </w:rPr>
        <w:t>Reasearch</w:t>
      </w:r>
      <w:proofErr w:type="spellEnd"/>
      <w:r w:rsidR="00E91AF5" w:rsidRPr="00DA627C">
        <w:rPr>
          <w:rFonts w:eastAsia="Times New Roman"/>
          <w:bCs/>
          <w:sz w:val="24"/>
          <w:szCs w:val="24"/>
          <w:lang w:val="cs-CZ" w:eastAsia="cs-CZ"/>
        </w:rPr>
        <w:t xml:space="preserve"> and Development Limited </w:t>
      </w:r>
      <w:r w:rsidRPr="00DA627C">
        <w:rPr>
          <w:rFonts w:eastAsia="Times New Roman"/>
          <w:bCs/>
          <w:sz w:val="24"/>
          <w:szCs w:val="24"/>
          <w:lang w:val="cs-CZ" w:eastAsia="cs-CZ"/>
        </w:rPr>
        <w:t xml:space="preserve">/ </w:t>
      </w:r>
      <w:r w:rsidRPr="00DA627C">
        <w:rPr>
          <w:rFonts w:eastAsia="Times New Roman"/>
          <w:sz w:val="24"/>
          <w:szCs w:val="24"/>
          <w:lang w:val="cs-CZ" w:eastAsia="cs-CZ"/>
        </w:rPr>
        <w:t xml:space="preserve">Podepsáno </w:t>
      </w:r>
      <w:r w:rsidR="006B1408" w:rsidRPr="00DA627C">
        <w:rPr>
          <w:rFonts w:eastAsia="Times New Roman"/>
          <w:sz w:val="24"/>
          <w:szCs w:val="24"/>
          <w:lang w:val="cs-CZ" w:eastAsia="cs-CZ"/>
        </w:rPr>
        <w:t>IQVIA</w:t>
      </w:r>
      <w:r w:rsidR="000B289D" w:rsidRPr="00DA627C">
        <w:rPr>
          <w:rFonts w:eastAsia="Times New Roman"/>
          <w:sz w:val="24"/>
          <w:szCs w:val="24"/>
          <w:lang w:val="cs-CZ" w:eastAsia="cs-CZ"/>
        </w:rPr>
        <w:t xml:space="preserve"> </w:t>
      </w:r>
      <w:r w:rsidR="00F01E34" w:rsidRPr="00DA627C">
        <w:rPr>
          <w:rFonts w:eastAsia="Times New Roman"/>
          <w:sz w:val="24"/>
          <w:szCs w:val="24"/>
          <w:lang w:val="cs-CZ" w:eastAsia="cs-CZ"/>
        </w:rPr>
        <w:t xml:space="preserve">RDS </w:t>
      </w:r>
      <w:r w:rsidR="000B289D" w:rsidRPr="00DA627C">
        <w:rPr>
          <w:rFonts w:eastAsia="Times New Roman"/>
          <w:sz w:val="24"/>
          <w:szCs w:val="24"/>
          <w:lang w:val="cs-CZ" w:eastAsia="cs-CZ"/>
        </w:rPr>
        <w:t>Czech Republic, s.r.o.,</w:t>
      </w:r>
      <w:r w:rsidRPr="00DA627C">
        <w:rPr>
          <w:rFonts w:eastAsia="Times New Roman"/>
          <w:sz w:val="24"/>
          <w:szCs w:val="24"/>
          <w:lang w:val="cs-CZ" w:eastAsia="cs-CZ"/>
        </w:rPr>
        <w:t xml:space="preserve"> na základě </w:t>
      </w:r>
      <w:r w:rsidRPr="00DA627C">
        <w:rPr>
          <w:rFonts w:eastAsia="Times New Roman"/>
          <w:sz w:val="24"/>
          <w:szCs w:val="24"/>
          <w:u w:val="single"/>
          <w:lang w:val="cs-CZ" w:eastAsia="cs-CZ"/>
        </w:rPr>
        <w:t>Plné moci</w:t>
      </w:r>
      <w:r w:rsidRPr="00DA627C">
        <w:rPr>
          <w:rFonts w:eastAsia="Times New Roman"/>
          <w:sz w:val="24"/>
          <w:szCs w:val="24"/>
          <w:lang w:val="cs-CZ" w:eastAsia="cs-CZ"/>
        </w:rPr>
        <w:t xml:space="preserve"> vystavené dne </w:t>
      </w:r>
      <w:r w:rsidR="00E91AF5" w:rsidRPr="00DA627C">
        <w:rPr>
          <w:rFonts w:eastAsia="Times New Roman"/>
          <w:sz w:val="24"/>
          <w:szCs w:val="24"/>
          <w:lang w:val="cs-CZ" w:eastAsia="cs-CZ"/>
        </w:rPr>
        <w:t>13. prosince 2024</w:t>
      </w:r>
      <w:r w:rsidRPr="00DA627C">
        <w:rPr>
          <w:rFonts w:eastAsia="Times New Roman"/>
          <w:sz w:val="24"/>
          <w:szCs w:val="24"/>
          <w:lang w:val="cs-CZ" w:eastAsia="cs-CZ"/>
        </w:rPr>
        <w:t xml:space="preserve">, jménem </w:t>
      </w:r>
      <w:r w:rsidR="00E91AF5" w:rsidRPr="00DA627C">
        <w:rPr>
          <w:rFonts w:eastAsia="Times New Roman"/>
          <w:bCs/>
          <w:sz w:val="24"/>
          <w:szCs w:val="24"/>
          <w:lang w:val="cs-CZ" w:eastAsia="cs-CZ"/>
        </w:rPr>
        <w:t xml:space="preserve">GlaxoSmithKline </w:t>
      </w:r>
      <w:proofErr w:type="spellStart"/>
      <w:r w:rsidR="00E91AF5" w:rsidRPr="00DA627C">
        <w:rPr>
          <w:rFonts w:eastAsia="Times New Roman"/>
          <w:bCs/>
          <w:sz w:val="24"/>
          <w:szCs w:val="24"/>
          <w:lang w:val="cs-CZ" w:eastAsia="cs-CZ"/>
        </w:rPr>
        <w:t>Reasearch</w:t>
      </w:r>
      <w:proofErr w:type="spellEnd"/>
      <w:r w:rsidR="00E91AF5" w:rsidRPr="00DA627C">
        <w:rPr>
          <w:rFonts w:eastAsia="Times New Roman"/>
          <w:bCs/>
          <w:sz w:val="24"/>
          <w:szCs w:val="24"/>
          <w:lang w:val="cs-CZ" w:eastAsia="cs-CZ"/>
        </w:rPr>
        <w:t xml:space="preserve"> and Development Limited</w:t>
      </w:r>
    </w:p>
    <w:tbl>
      <w:tblPr>
        <w:tblW w:w="0" w:type="auto"/>
        <w:tblLook w:val="04A0" w:firstRow="1" w:lastRow="0" w:firstColumn="1" w:lastColumn="0" w:noHBand="0" w:noVBand="1"/>
      </w:tblPr>
      <w:tblGrid>
        <w:gridCol w:w="2376"/>
        <w:gridCol w:w="4395"/>
      </w:tblGrid>
      <w:tr w:rsidR="000B289D" w:rsidRPr="00DA627C" w14:paraId="3AF63A6D" w14:textId="77777777" w:rsidTr="00284289">
        <w:trPr>
          <w:trHeight w:val="567"/>
        </w:trPr>
        <w:tc>
          <w:tcPr>
            <w:tcW w:w="2376" w:type="dxa"/>
            <w:vAlign w:val="bottom"/>
          </w:tcPr>
          <w:p w14:paraId="3AF63A6B" w14:textId="77777777" w:rsidR="000B289D" w:rsidRPr="00DA627C" w:rsidRDefault="000B289D" w:rsidP="002D393D">
            <w:pPr>
              <w:keepNext/>
              <w:tabs>
                <w:tab w:val="left" w:pos="851"/>
              </w:tabs>
              <w:rPr>
                <w:b/>
                <w:sz w:val="24"/>
                <w:szCs w:val="24"/>
                <w:lang w:val="bg-BG"/>
              </w:rPr>
            </w:pPr>
            <w:r w:rsidRPr="00DA627C">
              <w:rPr>
                <w:b/>
                <w:sz w:val="24"/>
                <w:szCs w:val="24"/>
                <w:lang w:val="en-US"/>
              </w:rPr>
              <w:t>Name/</w:t>
            </w:r>
            <w:r w:rsidRPr="00DA627C">
              <w:rPr>
                <w:sz w:val="24"/>
                <w:szCs w:val="24"/>
              </w:rPr>
              <w:t xml:space="preserve"> </w:t>
            </w:r>
            <w:r w:rsidRPr="00DA627C">
              <w:rPr>
                <w:b/>
                <w:sz w:val="24"/>
                <w:szCs w:val="24"/>
              </w:rPr>
              <w:t>Jméno:</w:t>
            </w:r>
          </w:p>
        </w:tc>
        <w:tc>
          <w:tcPr>
            <w:tcW w:w="4395" w:type="dxa"/>
            <w:tcBorders>
              <w:bottom w:val="single" w:sz="4" w:space="0" w:color="auto"/>
            </w:tcBorders>
            <w:vAlign w:val="bottom"/>
          </w:tcPr>
          <w:p w14:paraId="3AF63A6C" w14:textId="505BB1A4" w:rsidR="000B289D" w:rsidRPr="00DA627C" w:rsidRDefault="00ED0BB0" w:rsidP="002D393D">
            <w:pPr>
              <w:keepNext/>
              <w:tabs>
                <w:tab w:val="left" w:pos="851"/>
              </w:tabs>
              <w:rPr>
                <w:b/>
                <w:sz w:val="24"/>
                <w:szCs w:val="24"/>
                <w:lang w:val="en-US"/>
              </w:rPr>
            </w:pPr>
            <w:r>
              <w:rPr>
                <w:b/>
                <w:sz w:val="24"/>
                <w:szCs w:val="24"/>
                <w:lang w:val="en-US"/>
              </w:rPr>
              <w:t>Ing. Eva Falbrová</w:t>
            </w:r>
          </w:p>
        </w:tc>
      </w:tr>
      <w:tr w:rsidR="000B289D" w:rsidRPr="00DA627C" w14:paraId="3AF63A70" w14:textId="77777777" w:rsidTr="00284289">
        <w:trPr>
          <w:trHeight w:val="567"/>
        </w:trPr>
        <w:tc>
          <w:tcPr>
            <w:tcW w:w="2376" w:type="dxa"/>
            <w:vAlign w:val="bottom"/>
          </w:tcPr>
          <w:p w14:paraId="3AF63A6E" w14:textId="77777777" w:rsidR="000B289D" w:rsidRPr="00DA627C" w:rsidRDefault="000B289D" w:rsidP="002D393D">
            <w:pPr>
              <w:keepNext/>
              <w:tabs>
                <w:tab w:val="left" w:pos="851"/>
              </w:tabs>
              <w:rPr>
                <w:b/>
                <w:sz w:val="24"/>
                <w:szCs w:val="24"/>
                <w:lang w:val="en-US"/>
              </w:rPr>
            </w:pPr>
            <w:r w:rsidRPr="00DA627C">
              <w:rPr>
                <w:b/>
                <w:sz w:val="24"/>
                <w:szCs w:val="24"/>
                <w:lang w:val="en-US"/>
              </w:rPr>
              <w:t>Signature/</w:t>
            </w:r>
            <w:r w:rsidRPr="00DA627C">
              <w:rPr>
                <w:sz w:val="24"/>
                <w:szCs w:val="24"/>
              </w:rPr>
              <w:t xml:space="preserve"> </w:t>
            </w:r>
            <w:proofErr w:type="spellStart"/>
            <w:r w:rsidRPr="00DA627C">
              <w:rPr>
                <w:b/>
                <w:sz w:val="24"/>
                <w:szCs w:val="24"/>
              </w:rPr>
              <w:t>Podpis</w:t>
            </w:r>
            <w:proofErr w:type="spellEnd"/>
            <w:r w:rsidRPr="00DA627C">
              <w:rPr>
                <w:b/>
                <w:sz w:val="24"/>
                <w:szCs w:val="24"/>
                <w:lang w:val="bg-BG"/>
              </w:rPr>
              <w:t>:</w:t>
            </w:r>
          </w:p>
        </w:tc>
        <w:tc>
          <w:tcPr>
            <w:tcW w:w="4395" w:type="dxa"/>
            <w:tcBorders>
              <w:top w:val="single" w:sz="4" w:space="0" w:color="auto"/>
              <w:bottom w:val="single" w:sz="4" w:space="0" w:color="auto"/>
            </w:tcBorders>
            <w:vAlign w:val="bottom"/>
          </w:tcPr>
          <w:p w14:paraId="3AF63A6F" w14:textId="77777777" w:rsidR="000B289D" w:rsidRPr="00DA627C" w:rsidRDefault="000B289D" w:rsidP="002D393D">
            <w:pPr>
              <w:keepNext/>
              <w:tabs>
                <w:tab w:val="left" w:pos="851"/>
              </w:tabs>
              <w:rPr>
                <w:b/>
                <w:sz w:val="24"/>
                <w:szCs w:val="24"/>
                <w:lang w:val="en-US"/>
              </w:rPr>
            </w:pPr>
          </w:p>
        </w:tc>
      </w:tr>
      <w:tr w:rsidR="000B289D" w:rsidRPr="00DA627C" w14:paraId="3AF63A73" w14:textId="77777777" w:rsidTr="00284289">
        <w:trPr>
          <w:trHeight w:val="567"/>
        </w:trPr>
        <w:tc>
          <w:tcPr>
            <w:tcW w:w="2376" w:type="dxa"/>
            <w:vAlign w:val="bottom"/>
          </w:tcPr>
          <w:p w14:paraId="3AF63A71" w14:textId="77777777" w:rsidR="000B289D" w:rsidRPr="00DA627C" w:rsidRDefault="000B289D" w:rsidP="002D393D">
            <w:pPr>
              <w:keepNext/>
              <w:tabs>
                <w:tab w:val="left" w:pos="851"/>
              </w:tabs>
              <w:rPr>
                <w:b/>
                <w:sz w:val="24"/>
                <w:szCs w:val="24"/>
                <w:lang w:val="en-US"/>
              </w:rPr>
            </w:pPr>
            <w:r w:rsidRPr="00DA627C">
              <w:rPr>
                <w:b/>
                <w:sz w:val="24"/>
                <w:szCs w:val="24"/>
                <w:lang w:val="en-US"/>
              </w:rPr>
              <w:t>Date/</w:t>
            </w:r>
            <w:r w:rsidRPr="00DA627C">
              <w:rPr>
                <w:rFonts w:eastAsia="Calibri"/>
                <w:b/>
                <w:sz w:val="24"/>
                <w:szCs w:val="24"/>
                <w:lang w:val="bg-BG" w:eastAsia="bg-BG"/>
              </w:rPr>
              <w:t xml:space="preserve"> </w:t>
            </w:r>
            <w:r w:rsidRPr="00DA627C">
              <w:rPr>
                <w:b/>
                <w:sz w:val="24"/>
                <w:szCs w:val="24"/>
              </w:rPr>
              <w:t>Datum</w:t>
            </w:r>
            <w:r w:rsidRPr="00DA627C">
              <w:rPr>
                <w:b/>
                <w:sz w:val="24"/>
                <w:szCs w:val="24"/>
                <w:lang w:val="bg-BG"/>
              </w:rPr>
              <w:t>:</w:t>
            </w:r>
          </w:p>
        </w:tc>
        <w:tc>
          <w:tcPr>
            <w:tcW w:w="4395" w:type="dxa"/>
            <w:tcBorders>
              <w:top w:val="single" w:sz="4" w:space="0" w:color="auto"/>
              <w:bottom w:val="single" w:sz="4" w:space="0" w:color="auto"/>
            </w:tcBorders>
            <w:vAlign w:val="bottom"/>
          </w:tcPr>
          <w:p w14:paraId="3AF63A72" w14:textId="77777777" w:rsidR="000B289D" w:rsidRPr="00DA627C" w:rsidRDefault="000B289D" w:rsidP="002D393D">
            <w:pPr>
              <w:keepNext/>
              <w:tabs>
                <w:tab w:val="left" w:pos="851"/>
              </w:tabs>
              <w:rPr>
                <w:b/>
                <w:sz w:val="24"/>
                <w:szCs w:val="24"/>
                <w:lang w:val="en-US"/>
              </w:rPr>
            </w:pPr>
          </w:p>
        </w:tc>
      </w:tr>
    </w:tbl>
    <w:p w14:paraId="3AF63A74" w14:textId="77777777" w:rsidR="003F4A2D" w:rsidRPr="00DA627C" w:rsidRDefault="003F4A2D" w:rsidP="003F4A2D">
      <w:pPr>
        <w:keepNext/>
        <w:rPr>
          <w:rFonts w:eastAsia="Times New Roman"/>
          <w:b/>
          <w:bCs/>
          <w:i/>
          <w:sz w:val="24"/>
          <w:szCs w:val="24"/>
          <w:lang w:val="cs-CZ" w:eastAsia="cs-CZ"/>
        </w:rPr>
      </w:pPr>
    </w:p>
    <w:p w14:paraId="3AF63A75" w14:textId="77777777" w:rsidR="003F4A2D" w:rsidRPr="00DA627C" w:rsidRDefault="003F4A2D" w:rsidP="003F4A2D">
      <w:pPr>
        <w:keepNext/>
        <w:spacing w:after="120"/>
        <w:rPr>
          <w:rFonts w:eastAsia="Times New Roman"/>
          <w:b/>
          <w:sz w:val="24"/>
          <w:szCs w:val="24"/>
          <w:lang w:val="cs-CZ" w:eastAsia="cs-CZ"/>
        </w:rPr>
      </w:pPr>
    </w:p>
    <w:tbl>
      <w:tblPr>
        <w:tblW w:w="0" w:type="auto"/>
        <w:tblLook w:val="04A0" w:firstRow="1" w:lastRow="0" w:firstColumn="1" w:lastColumn="0" w:noHBand="0" w:noVBand="1"/>
      </w:tblPr>
      <w:tblGrid>
        <w:gridCol w:w="4788"/>
        <w:gridCol w:w="4788"/>
      </w:tblGrid>
      <w:tr w:rsidR="003F4A2D" w:rsidRPr="00DA627C" w14:paraId="3AF63A84" w14:textId="77777777" w:rsidTr="000B289D">
        <w:tc>
          <w:tcPr>
            <w:tcW w:w="4788" w:type="dxa"/>
          </w:tcPr>
          <w:p w14:paraId="3CE10A04" w14:textId="77777777" w:rsidR="00465108" w:rsidRPr="00DA627C" w:rsidRDefault="00465108" w:rsidP="00177857">
            <w:pPr>
              <w:keepNext/>
              <w:rPr>
                <w:rFonts w:eastAsia="Times New Roman"/>
                <w:b/>
                <w:sz w:val="24"/>
                <w:szCs w:val="24"/>
                <w:lang w:val="cs-CZ" w:eastAsia="cs-CZ"/>
              </w:rPr>
            </w:pPr>
          </w:p>
          <w:p w14:paraId="51FDB400" w14:textId="77777777" w:rsidR="00465108" w:rsidRPr="00DA627C" w:rsidRDefault="00465108" w:rsidP="00177857">
            <w:pPr>
              <w:keepNext/>
              <w:rPr>
                <w:rFonts w:eastAsia="Times New Roman"/>
                <w:b/>
                <w:sz w:val="24"/>
                <w:szCs w:val="24"/>
                <w:lang w:val="cs-CZ" w:eastAsia="cs-CZ"/>
              </w:rPr>
            </w:pPr>
          </w:p>
          <w:p w14:paraId="50E7D57E" w14:textId="77777777" w:rsidR="00465108" w:rsidRPr="00DA627C" w:rsidRDefault="00465108" w:rsidP="00177857">
            <w:pPr>
              <w:keepNext/>
              <w:rPr>
                <w:rFonts w:eastAsia="Times New Roman"/>
                <w:b/>
                <w:sz w:val="24"/>
                <w:szCs w:val="24"/>
                <w:lang w:val="cs-CZ" w:eastAsia="cs-CZ"/>
              </w:rPr>
            </w:pPr>
          </w:p>
          <w:p w14:paraId="3AF63A76" w14:textId="0CEF3C45" w:rsidR="003F4A2D" w:rsidRPr="00DA627C" w:rsidRDefault="003F4A2D" w:rsidP="00177857">
            <w:pPr>
              <w:keepNext/>
              <w:rPr>
                <w:rFonts w:eastAsia="Times New Roman"/>
                <w:b/>
                <w:sz w:val="24"/>
                <w:szCs w:val="24"/>
                <w:lang w:val="cs-CZ" w:eastAsia="cs-CZ"/>
              </w:rPr>
            </w:pPr>
            <w:proofErr w:type="spellStart"/>
            <w:r w:rsidRPr="00DA627C">
              <w:rPr>
                <w:rFonts w:eastAsia="Times New Roman"/>
                <w:b/>
                <w:sz w:val="24"/>
                <w:szCs w:val="24"/>
                <w:lang w:val="cs-CZ" w:eastAsia="cs-CZ"/>
              </w:rPr>
              <w:t>Attachments</w:t>
            </w:r>
            <w:proofErr w:type="spellEnd"/>
            <w:r w:rsidRPr="00DA627C">
              <w:rPr>
                <w:rFonts w:eastAsia="Times New Roman"/>
                <w:b/>
                <w:sz w:val="24"/>
                <w:szCs w:val="24"/>
                <w:lang w:val="cs-CZ" w:eastAsia="cs-CZ"/>
              </w:rPr>
              <w:t>:</w:t>
            </w:r>
          </w:p>
          <w:p w14:paraId="3AF63A77" w14:textId="77777777" w:rsidR="003F4A2D" w:rsidRPr="00DA627C" w:rsidRDefault="003F4A2D" w:rsidP="00177857">
            <w:pPr>
              <w:keepNext/>
              <w:rPr>
                <w:rFonts w:eastAsia="Times New Roman"/>
                <w:b/>
                <w:sz w:val="24"/>
                <w:szCs w:val="24"/>
                <w:lang w:val="cs-CZ" w:eastAsia="cs-CZ"/>
              </w:rPr>
            </w:pPr>
          </w:p>
          <w:p w14:paraId="3AF63A78" w14:textId="77777777" w:rsidR="003F4A2D" w:rsidRPr="00DA627C" w:rsidRDefault="003F4A2D" w:rsidP="00177857">
            <w:pPr>
              <w:keepNext/>
              <w:rPr>
                <w:rFonts w:eastAsia="Times New Roman"/>
                <w:sz w:val="24"/>
                <w:szCs w:val="24"/>
                <w:lang w:val="cs-CZ" w:eastAsia="cs-CZ"/>
              </w:rPr>
            </w:pPr>
            <w:proofErr w:type="spellStart"/>
            <w:r w:rsidRPr="00DA627C">
              <w:rPr>
                <w:rFonts w:eastAsia="Times New Roman"/>
                <w:sz w:val="24"/>
                <w:szCs w:val="24"/>
                <w:lang w:val="cs-CZ" w:eastAsia="cs-CZ"/>
              </w:rPr>
              <w:t>Attachment</w:t>
            </w:r>
            <w:proofErr w:type="spellEnd"/>
            <w:r w:rsidRPr="00DA627C">
              <w:rPr>
                <w:rFonts w:eastAsia="Times New Roman"/>
                <w:sz w:val="24"/>
                <w:szCs w:val="24"/>
                <w:lang w:val="cs-CZ" w:eastAsia="cs-CZ"/>
              </w:rPr>
              <w:t xml:space="preserve"> </w:t>
            </w:r>
            <w:proofErr w:type="gramStart"/>
            <w:r w:rsidRPr="00DA627C">
              <w:rPr>
                <w:rFonts w:eastAsia="Times New Roman"/>
                <w:sz w:val="24"/>
                <w:szCs w:val="24"/>
                <w:lang w:val="cs-CZ" w:eastAsia="cs-CZ"/>
              </w:rPr>
              <w:t>A - Budget</w:t>
            </w:r>
            <w:proofErr w:type="gramEnd"/>
            <w:r w:rsidRPr="00DA627C">
              <w:rPr>
                <w:rFonts w:eastAsia="Times New Roman"/>
                <w:sz w:val="24"/>
                <w:szCs w:val="24"/>
                <w:lang w:val="cs-CZ" w:eastAsia="cs-CZ"/>
              </w:rPr>
              <w:t xml:space="preserve"> and payment </w:t>
            </w:r>
            <w:proofErr w:type="spellStart"/>
            <w:r w:rsidRPr="00DA627C">
              <w:rPr>
                <w:rFonts w:eastAsia="Times New Roman"/>
                <w:sz w:val="24"/>
                <w:szCs w:val="24"/>
                <w:lang w:val="cs-CZ" w:eastAsia="cs-CZ"/>
              </w:rPr>
              <w:t>schedule</w:t>
            </w:r>
            <w:proofErr w:type="spellEnd"/>
          </w:p>
          <w:p w14:paraId="3AF63A7B" w14:textId="45852FD2" w:rsidR="003F4A2D" w:rsidRPr="00DA627C" w:rsidRDefault="003F4A2D" w:rsidP="00177857">
            <w:pPr>
              <w:keepNext/>
              <w:rPr>
                <w:rFonts w:eastAsia="Times New Roman"/>
                <w:sz w:val="24"/>
                <w:szCs w:val="24"/>
                <w:lang w:val="cs-CZ" w:eastAsia="cs-CZ"/>
              </w:rPr>
            </w:pPr>
            <w:proofErr w:type="spellStart"/>
            <w:r w:rsidRPr="00DA627C">
              <w:rPr>
                <w:rFonts w:eastAsia="Times New Roman"/>
                <w:sz w:val="24"/>
                <w:szCs w:val="24"/>
                <w:lang w:val="cs-CZ" w:eastAsia="cs-CZ"/>
              </w:rPr>
              <w:t>Attachment</w:t>
            </w:r>
            <w:proofErr w:type="spellEnd"/>
            <w:r w:rsidRPr="00DA627C">
              <w:rPr>
                <w:rFonts w:eastAsia="Times New Roman"/>
                <w:sz w:val="24"/>
                <w:szCs w:val="24"/>
                <w:lang w:val="cs-CZ" w:eastAsia="cs-CZ"/>
              </w:rPr>
              <w:t xml:space="preserve"> </w:t>
            </w:r>
            <w:proofErr w:type="gramStart"/>
            <w:r w:rsidR="00E66008" w:rsidRPr="00DA627C">
              <w:rPr>
                <w:rFonts w:eastAsia="Times New Roman"/>
                <w:sz w:val="24"/>
                <w:szCs w:val="24"/>
                <w:lang w:val="cs-CZ" w:eastAsia="cs-CZ"/>
              </w:rPr>
              <w:t xml:space="preserve">B </w:t>
            </w:r>
            <w:r w:rsidRPr="00DA627C">
              <w:rPr>
                <w:rFonts w:eastAsia="Times New Roman"/>
                <w:sz w:val="24"/>
                <w:szCs w:val="24"/>
                <w:lang w:val="cs-CZ" w:eastAsia="cs-CZ"/>
              </w:rPr>
              <w:t>- Power</w:t>
            </w:r>
            <w:proofErr w:type="gramEnd"/>
            <w:r w:rsidRPr="00DA627C">
              <w:rPr>
                <w:rFonts w:eastAsia="Times New Roman"/>
                <w:sz w:val="24"/>
                <w:szCs w:val="24"/>
                <w:lang w:val="cs-CZ" w:eastAsia="cs-CZ"/>
              </w:rPr>
              <w:t xml:space="preserve"> of attorney/delegation letter of </w:t>
            </w:r>
            <w:r w:rsidR="006B1408" w:rsidRPr="00DA627C">
              <w:rPr>
                <w:rFonts w:eastAsia="Times New Roman"/>
                <w:sz w:val="24"/>
                <w:szCs w:val="24"/>
                <w:lang w:val="cs-CZ" w:eastAsia="cs-CZ"/>
              </w:rPr>
              <w:t>IQVIA</w:t>
            </w:r>
          </w:p>
          <w:p w14:paraId="29B57843" w14:textId="77777777" w:rsidR="00E66008" w:rsidRPr="00DA627C" w:rsidRDefault="00E66008" w:rsidP="00E66008">
            <w:pPr>
              <w:rPr>
                <w:sz w:val="24"/>
                <w:szCs w:val="24"/>
                <w:lang w:val="en-US"/>
              </w:rPr>
            </w:pPr>
            <w:r w:rsidRPr="00DA627C">
              <w:rPr>
                <w:sz w:val="24"/>
                <w:szCs w:val="24"/>
                <w:lang w:val="en-US"/>
              </w:rPr>
              <w:t>Attachment C – Version of Agreement intended for publication</w:t>
            </w:r>
          </w:p>
          <w:p w14:paraId="03C56124" w14:textId="77777777" w:rsidR="00627586" w:rsidRPr="00DA627C" w:rsidRDefault="00627586" w:rsidP="00627586">
            <w:pPr>
              <w:rPr>
                <w:rFonts w:eastAsia="Times New Roman"/>
                <w:sz w:val="24"/>
                <w:szCs w:val="24"/>
                <w:lang w:val="cs-CZ" w:eastAsia="cs-CZ"/>
              </w:rPr>
            </w:pPr>
            <w:proofErr w:type="spellStart"/>
            <w:r w:rsidRPr="00DA627C">
              <w:rPr>
                <w:rFonts w:eastAsia="Times New Roman"/>
                <w:sz w:val="24"/>
                <w:szCs w:val="24"/>
                <w:lang w:val="cs-CZ" w:eastAsia="cs-CZ"/>
              </w:rPr>
              <w:t>Attachment</w:t>
            </w:r>
            <w:proofErr w:type="spellEnd"/>
            <w:r w:rsidRPr="00DA627C">
              <w:rPr>
                <w:rFonts w:eastAsia="Times New Roman"/>
                <w:sz w:val="24"/>
                <w:szCs w:val="24"/>
                <w:lang w:val="cs-CZ" w:eastAsia="cs-CZ"/>
              </w:rPr>
              <w:t xml:space="preserve"> </w:t>
            </w:r>
            <w:proofErr w:type="gramStart"/>
            <w:r w:rsidRPr="00DA627C">
              <w:rPr>
                <w:rFonts w:eastAsia="Times New Roman"/>
                <w:sz w:val="24"/>
                <w:szCs w:val="24"/>
                <w:lang w:val="cs-CZ" w:eastAsia="cs-CZ"/>
              </w:rPr>
              <w:t>D - Data</w:t>
            </w:r>
            <w:proofErr w:type="gram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privacy</w:t>
            </w:r>
            <w:proofErr w:type="spellEnd"/>
            <w:r w:rsidRPr="00DA627C">
              <w:rPr>
                <w:rFonts w:eastAsia="Times New Roman"/>
                <w:sz w:val="24"/>
                <w:szCs w:val="24"/>
                <w:lang w:val="cs-CZ" w:eastAsia="cs-CZ"/>
              </w:rPr>
              <w:t xml:space="preserve"> </w:t>
            </w:r>
            <w:proofErr w:type="spellStart"/>
            <w:r w:rsidRPr="00DA627C">
              <w:rPr>
                <w:rFonts w:eastAsia="Times New Roman"/>
                <w:sz w:val="24"/>
                <w:szCs w:val="24"/>
                <w:lang w:val="cs-CZ" w:eastAsia="cs-CZ"/>
              </w:rPr>
              <w:t>schedule</w:t>
            </w:r>
            <w:proofErr w:type="spellEnd"/>
          </w:p>
          <w:p w14:paraId="76D6F272" w14:textId="77777777" w:rsidR="00E66008" w:rsidRPr="00DA627C" w:rsidRDefault="00E66008" w:rsidP="00177857">
            <w:pPr>
              <w:keepNext/>
              <w:rPr>
                <w:rFonts w:eastAsia="Times New Roman"/>
                <w:sz w:val="24"/>
                <w:szCs w:val="24"/>
                <w:lang w:val="cs-CZ" w:eastAsia="cs-CZ"/>
              </w:rPr>
            </w:pPr>
          </w:p>
          <w:p w14:paraId="3AF63A7C" w14:textId="77777777" w:rsidR="003F4A2D" w:rsidRPr="00DA627C" w:rsidRDefault="003F4A2D" w:rsidP="003F4A2D">
            <w:pPr>
              <w:rPr>
                <w:rFonts w:eastAsia="Times New Roman"/>
                <w:b/>
                <w:sz w:val="24"/>
                <w:szCs w:val="24"/>
                <w:lang w:val="cs-CZ" w:eastAsia="cs-CZ"/>
              </w:rPr>
            </w:pPr>
          </w:p>
        </w:tc>
        <w:tc>
          <w:tcPr>
            <w:tcW w:w="4788" w:type="dxa"/>
          </w:tcPr>
          <w:p w14:paraId="461BD48B" w14:textId="77777777" w:rsidR="00465108" w:rsidRPr="00DA627C" w:rsidRDefault="00465108" w:rsidP="00177857">
            <w:pPr>
              <w:keepNext/>
              <w:rPr>
                <w:rFonts w:eastAsia="Times New Roman"/>
                <w:b/>
                <w:sz w:val="24"/>
                <w:szCs w:val="24"/>
                <w:lang w:val="cs-CZ" w:eastAsia="cs-CZ"/>
              </w:rPr>
            </w:pPr>
          </w:p>
          <w:p w14:paraId="37009C03" w14:textId="77777777" w:rsidR="00465108" w:rsidRPr="00DA627C" w:rsidRDefault="00465108" w:rsidP="00177857">
            <w:pPr>
              <w:keepNext/>
              <w:rPr>
                <w:rFonts w:eastAsia="Times New Roman"/>
                <w:b/>
                <w:sz w:val="24"/>
                <w:szCs w:val="24"/>
                <w:lang w:val="cs-CZ" w:eastAsia="cs-CZ"/>
              </w:rPr>
            </w:pPr>
          </w:p>
          <w:p w14:paraId="6FDC69A8" w14:textId="77777777" w:rsidR="00465108" w:rsidRPr="00DA627C" w:rsidRDefault="00465108" w:rsidP="00177857">
            <w:pPr>
              <w:keepNext/>
              <w:rPr>
                <w:rFonts w:eastAsia="Times New Roman"/>
                <w:b/>
                <w:sz w:val="24"/>
                <w:szCs w:val="24"/>
                <w:lang w:val="cs-CZ" w:eastAsia="cs-CZ"/>
              </w:rPr>
            </w:pPr>
          </w:p>
          <w:p w14:paraId="3AF63A7D" w14:textId="2D6DFF00" w:rsidR="003F4A2D" w:rsidRPr="00DA627C" w:rsidRDefault="003F4A2D" w:rsidP="00177857">
            <w:pPr>
              <w:keepNext/>
              <w:rPr>
                <w:rFonts w:eastAsia="Times New Roman"/>
                <w:b/>
                <w:sz w:val="24"/>
                <w:szCs w:val="24"/>
                <w:lang w:val="cs-CZ" w:eastAsia="cs-CZ"/>
              </w:rPr>
            </w:pPr>
            <w:r w:rsidRPr="00DA627C">
              <w:rPr>
                <w:rFonts w:eastAsia="Times New Roman"/>
                <w:b/>
                <w:sz w:val="24"/>
                <w:szCs w:val="24"/>
                <w:lang w:val="cs-CZ" w:eastAsia="cs-CZ"/>
              </w:rPr>
              <w:t>Přílohy:</w:t>
            </w:r>
          </w:p>
          <w:p w14:paraId="3AF63A7E" w14:textId="77777777" w:rsidR="003F4A2D" w:rsidRPr="00DA627C" w:rsidRDefault="003F4A2D" w:rsidP="00177857">
            <w:pPr>
              <w:keepNext/>
              <w:rPr>
                <w:rFonts w:eastAsia="Times New Roman"/>
                <w:b/>
                <w:sz w:val="24"/>
                <w:szCs w:val="24"/>
                <w:lang w:val="cs-CZ" w:eastAsia="cs-CZ"/>
              </w:rPr>
            </w:pPr>
          </w:p>
          <w:p w14:paraId="3AF63A7F" w14:textId="77777777" w:rsidR="003F4A2D" w:rsidRPr="00DA627C" w:rsidRDefault="003F4A2D" w:rsidP="00177857">
            <w:pPr>
              <w:keepNext/>
              <w:rPr>
                <w:rFonts w:eastAsia="Times New Roman"/>
                <w:sz w:val="24"/>
                <w:szCs w:val="24"/>
                <w:lang w:val="cs-CZ" w:eastAsia="cs-CZ"/>
              </w:rPr>
            </w:pPr>
            <w:r w:rsidRPr="00DA627C">
              <w:rPr>
                <w:rFonts w:eastAsia="Times New Roman"/>
                <w:sz w:val="24"/>
                <w:szCs w:val="24"/>
                <w:lang w:val="cs-CZ" w:eastAsia="cs-CZ"/>
              </w:rPr>
              <w:t>Příloha A – Rozpočet a platební přehled</w:t>
            </w:r>
          </w:p>
          <w:p w14:paraId="3AF63A82" w14:textId="03C77EFE" w:rsidR="003F4A2D" w:rsidRPr="00DA627C" w:rsidRDefault="003F4A2D" w:rsidP="00177857">
            <w:pPr>
              <w:keepNext/>
              <w:tabs>
                <w:tab w:val="left" w:pos="4536"/>
              </w:tabs>
              <w:spacing w:after="120"/>
              <w:jc w:val="both"/>
              <w:rPr>
                <w:rFonts w:eastAsia="Times New Roman"/>
                <w:sz w:val="24"/>
                <w:szCs w:val="24"/>
                <w:lang w:val="cs-CZ" w:eastAsia="cs-CZ"/>
              </w:rPr>
            </w:pPr>
            <w:r w:rsidRPr="00DA627C">
              <w:rPr>
                <w:rFonts w:eastAsia="Times New Roman"/>
                <w:sz w:val="24"/>
                <w:szCs w:val="24"/>
                <w:lang w:val="cs-CZ" w:eastAsia="cs-CZ"/>
              </w:rPr>
              <w:t xml:space="preserve">Příloha </w:t>
            </w:r>
            <w:r w:rsidR="0063174E" w:rsidRPr="00DA627C">
              <w:rPr>
                <w:rFonts w:eastAsia="Times New Roman"/>
                <w:sz w:val="24"/>
                <w:szCs w:val="24"/>
                <w:lang w:val="cs-CZ" w:eastAsia="cs-CZ"/>
              </w:rPr>
              <w:t xml:space="preserve">B </w:t>
            </w:r>
            <w:r w:rsidRPr="00DA627C">
              <w:rPr>
                <w:rFonts w:eastAsia="Times New Roman"/>
                <w:sz w:val="24"/>
                <w:szCs w:val="24"/>
                <w:lang w:val="cs-CZ" w:eastAsia="cs-CZ"/>
              </w:rPr>
              <w:t xml:space="preserve">– Plná moc/delegační dopis pro </w:t>
            </w:r>
            <w:r w:rsidR="008C5E82" w:rsidRPr="00DA627C">
              <w:rPr>
                <w:rFonts w:eastAsia="Times New Roman"/>
                <w:sz w:val="24"/>
                <w:szCs w:val="24"/>
                <w:lang w:val="cs-CZ" w:eastAsia="cs-CZ"/>
              </w:rPr>
              <w:t>IQVIA</w:t>
            </w:r>
          </w:p>
          <w:p w14:paraId="5DE9C008" w14:textId="010250B4" w:rsidR="0063174E" w:rsidRPr="00DA627C" w:rsidRDefault="0063174E" w:rsidP="00177857">
            <w:pPr>
              <w:keepNext/>
              <w:tabs>
                <w:tab w:val="left" w:pos="4536"/>
              </w:tabs>
              <w:spacing w:after="120"/>
              <w:jc w:val="both"/>
              <w:rPr>
                <w:rFonts w:eastAsia="Times New Roman"/>
                <w:sz w:val="24"/>
                <w:szCs w:val="24"/>
                <w:lang w:val="cs-CZ" w:eastAsia="cs-CZ"/>
              </w:rPr>
            </w:pPr>
            <w:r w:rsidRPr="00DA627C">
              <w:rPr>
                <w:rFonts w:eastAsia="Times New Roman"/>
                <w:sz w:val="24"/>
                <w:szCs w:val="24"/>
                <w:lang w:val="cs-CZ" w:eastAsia="cs-CZ"/>
              </w:rPr>
              <w:t>Příloha C – Verze smlouvy určená ke zveřejnění</w:t>
            </w:r>
          </w:p>
          <w:p w14:paraId="3AF63A83" w14:textId="3EBB46C0" w:rsidR="003F4A2D" w:rsidRPr="00DA627C" w:rsidRDefault="00EE07AE" w:rsidP="003F4A2D">
            <w:pPr>
              <w:rPr>
                <w:rFonts w:eastAsia="Times New Roman"/>
                <w:b/>
                <w:sz w:val="24"/>
                <w:szCs w:val="24"/>
                <w:lang w:val="cs-CZ" w:eastAsia="cs-CZ"/>
              </w:rPr>
            </w:pPr>
            <w:r w:rsidRPr="00DA627C">
              <w:rPr>
                <w:sz w:val="24"/>
                <w:szCs w:val="24"/>
                <w:lang w:val="pl-PL"/>
              </w:rPr>
              <w:t>Příloha D - Zásady ochrany soukromí</w:t>
            </w:r>
          </w:p>
        </w:tc>
      </w:tr>
    </w:tbl>
    <w:p w14:paraId="3AF63A85" w14:textId="77777777" w:rsidR="003F4A2D" w:rsidRPr="00DA627C" w:rsidRDefault="003F4A2D" w:rsidP="003F4A2D">
      <w:pPr>
        <w:rPr>
          <w:rFonts w:eastAsia="Times New Roman"/>
          <w:b/>
          <w:sz w:val="24"/>
          <w:szCs w:val="24"/>
          <w:lang w:val="cs-CZ" w:eastAsia="cs-CZ"/>
        </w:rPr>
      </w:pPr>
    </w:p>
    <w:p w14:paraId="3AF63A86" w14:textId="77777777" w:rsidR="003F4A2D" w:rsidRPr="00DA627C" w:rsidRDefault="003F4A2D" w:rsidP="003F4A2D">
      <w:pPr>
        <w:rPr>
          <w:rFonts w:eastAsia="Times New Roman"/>
          <w:b/>
          <w:sz w:val="24"/>
          <w:szCs w:val="24"/>
          <w:lang w:val="cs-CZ" w:eastAsia="cs-CZ"/>
        </w:rPr>
      </w:pPr>
    </w:p>
    <w:p w14:paraId="3AF63A87" w14:textId="77777777" w:rsidR="003F4A2D" w:rsidRPr="00DA627C" w:rsidRDefault="003F4A2D" w:rsidP="003F4A2D">
      <w:pPr>
        <w:keepNext/>
        <w:spacing w:after="120"/>
        <w:rPr>
          <w:rFonts w:eastAsia="Times New Roman"/>
          <w:b/>
          <w:sz w:val="24"/>
          <w:szCs w:val="24"/>
          <w:lang w:val="cs-CZ" w:eastAsia="cs-CZ"/>
        </w:rPr>
      </w:pPr>
    </w:p>
    <w:p w14:paraId="31AB4246" w14:textId="4D9C778E" w:rsidR="00D86CB9" w:rsidRPr="00DA627C" w:rsidRDefault="00D86CB9" w:rsidP="00873806">
      <w:pPr>
        <w:rPr>
          <w:b/>
          <w:sz w:val="24"/>
          <w:szCs w:val="24"/>
          <w:lang w:val="cs-CZ"/>
        </w:rPr>
      </w:pPr>
    </w:p>
    <w:tbl>
      <w:tblPr>
        <w:tblW w:w="0" w:type="auto"/>
        <w:tblLook w:val="04A0" w:firstRow="1" w:lastRow="0" w:firstColumn="1" w:lastColumn="0" w:noHBand="0" w:noVBand="1"/>
      </w:tblPr>
      <w:tblGrid>
        <w:gridCol w:w="426"/>
        <w:gridCol w:w="4346"/>
        <w:gridCol w:w="16"/>
        <w:gridCol w:w="5135"/>
      </w:tblGrid>
      <w:tr w:rsidR="00B45C7C" w:rsidRPr="00DA627C" w14:paraId="3AF63A8B" w14:textId="77777777" w:rsidTr="007D03CB">
        <w:trPr>
          <w:trHeight w:val="234"/>
        </w:trPr>
        <w:tc>
          <w:tcPr>
            <w:tcW w:w="4788" w:type="dxa"/>
            <w:gridSpan w:val="3"/>
          </w:tcPr>
          <w:p w14:paraId="3AF63A89" w14:textId="77777777" w:rsidR="00B45C7C" w:rsidRPr="00DA627C" w:rsidRDefault="00B45C7C" w:rsidP="008B1A26">
            <w:pPr>
              <w:keepNext/>
              <w:pageBreakBefore/>
              <w:spacing w:after="120"/>
              <w:jc w:val="center"/>
              <w:rPr>
                <w:rFonts w:eastAsia="Calibri"/>
                <w:b/>
                <w:smallCaps/>
                <w:sz w:val="24"/>
                <w:szCs w:val="24"/>
                <w:lang w:val="en-US"/>
              </w:rPr>
            </w:pPr>
            <w:r w:rsidRPr="00DA627C">
              <w:rPr>
                <w:rFonts w:eastAsia="Calibri"/>
                <w:b/>
                <w:smallCaps/>
                <w:sz w:val="24"/>
                <w:szCs w:val="24"/>
                <w:lang w:val="en-US"/>
              </w:rPr>
              <w:lastRenderedPageBreak/>
              <w:t>Attachment A</w:t>
            </w:r>
          </w:p>
        </w:tc>
        <w:tc>
          <w:tcPr>
            <w:tcW w:w="5135" w:type="dxa"/>
          </w:tcPr>
          <w:p w14:paraId="3AF63A8A" w14:textId="77777777" w:rsidR="00B45C7C" w:rsidRPr="00DA627C" w:rsidRDefault="00434EBF" w:rsidP="00A55D36">
            <w:pPr>
              <w:keepNext/>
              <w:jc w:val="center"/>
              <w:rPr>
                <w:rFonts w:eastAsia="Calibri"/>
                <w:b/>
                <w:smallCaps/>
                <w:sz w:val="24"/>
                <w:szCs w:val="24"/>
                <w:lang w:val="en-US" w:eastAsia="bg-BG"/>
              </w:rPr>
            </w:pPr>
            <w:proofErr w:type="spellStart"/>
            <w:r w:rsidRPr="00DA627C">
              <w:rPr>
                <w:rFonts w:eastAsia="Calibri"/>
                <w:b/>
                <w:smallCaps/>
                <w:sz w:val="24"/>
                <w:szCs w:val="24"/>
                <w:lang w:val="en-US"/>
              </w:rPr>
              <w:t>Příloha</w:t>
            </w:r>
            <w:proofErr w:type="spellEnd"/>
            <w:r w:rsidRPr="00DA627C">
              <w:rPr>
                <w:rFonts w:eastAsia="Calibri"/>
                <w:b/>
                <w:smallCaps/>
                <w:sz w:val="24"/>
                <w:szCs w:val="24"/>
                <w:lang w:val="en-US"/>
              </w:rPr>
              <w:t xml:space="preserve"> A</w:t>
            </w:r>
          </w:p>
        </w:tc>
      </w:tr>
      <w:tr w:rsidR="00B45C7C" w:rsidRPr="00DA627C" w14:paraId="3AF63A8E" w14:textId="77777777" w:rsidTr="007D03CB">
        <w:trPr>
          <w:trHeight w:val="774"/>
        </w:trPr>
        <w:tc>
          <w:tcPr>
            <w:tcW w:w="4788" w:type="dxa"/>
            <w:gridSpan w:val="3"/>
          </w:tcPr>
          <w:p w14:paraId="3AF63A8C" w14:textId="77777777" w:rsidR="00B45C7C" w:rsidRPr="00DA627C" w:rsidRDefault="00B45C7C" w:rsidP="00323AFC">
            <w:pPr>
              <w:widowControl w:val="0"/>
              <w:jc w:val="center"/>
              <w:rPr>
                <w:rFonts w:eastAsia="Calibri"/>
                <w:b/>
                <w:smallCaps/>
                <w:sz w:val="24"/>
                <w:szCs w:val="24"/>
                <w:lang w:val="en-US"/>
              </w:rPr>
            </w:pPr>
            <w:r w:rsidRPr="00DA627C">
              <w:rPr>
                <w:rFonts w:eastAsia="Calibri"/>
                <w:b/>
                <w:smallCaps/>
                <w:sz w:val="24"/>
                <w:szCs w:val="24"/>
                <w:lang w:val="en-US"/>
              </w:rPr>
              <w:t>Budget &amp; Payment Schedule</w:t>
            </w:r>
          </w:p>
        </w:tc>
        <w:tc>
          <w:tcPr>
            <w:tcW w:w="5135" w:type="dxa"/>
          </w:tcPr>
          <w:p w14:paraId="3AF63A8D" w14:textId="60252BFA" w:rsidR="00582A3E" w:rsidRPr="00DA627C" w:rsidRDefault="00434EBF" w:rsidP="00323AFC">
            <w:pPr>
              <w:widowControl w:val="0"/>
              <w:jc w:val="center"/>
              <w:rPr>
                <w:rFonts w:eastAsia="Calibri"/>
                <w:b/>
                <w:smallCaps/>
                <w:sz w:val="24"/>
                <w:szCs w:val="24"/>
                <w:lang w:val="en-US"/>
              </w:rPr>
            </w:pPr>
            <w:r w:rsidRPr="00DA627C">
              <w:rPr>
                <w:rFonts w:eastAsia="Calibri"/>
                <w:b/>
                <w:smallCaps/>
                <w:sz w:val="24"/>
                <w:szCs w:val="24"/>
                <w:lang w:val="en-US"/>
              </w:rPr>
              <w:t xml:space="preserve">Rozpočet &amp; Platební </w:t>
            </w:r>
            <w:proofErr w:type="spellStart"/>
            <w:r w:rsidRPr="00DA627C">
              <w:rPr>
                <w:rFonts w:eastAsia="Calibri"/>
                <w:b/>
                <w:smallCaps/>
                <w:sz w:val="24"/>
                <w:szCs w:val="24"/>
                <w:lang w:val="en-US"/>
              </w:rPr>
              <w:t>Přehled</w:t>
            </w:r>
            <w:proofErr w:type="spellEnd"/>
          </w:p>
        </w:tc>
      </w:tr>
      <w:tr w:rsidR="00B45C7C" w:rsidRPr="00DA627C" w14:paraId="3AF63AAD" w14:textId="77777777" w:rsidTr="007D03CB">
        <w:tc>
          <w:tcPr>
            <w:tcW w:w="9923" w:type="dxa"/>
            <w:gridSpan w:val="4"/>
            <w:shd w:val="clear" w:color="auto" w:fill="000000" w:themeFill="text1"/>
          </w:tcPr>
          <w:p w14:paraId="57D68E49" w14:textId="77777777" w:rsidR="00B45C7C" w:rsidRDefault="00B45C7C" w:rsidP="00323AFC">
            <w:pPr>
              <w:widowControl w:val="0"/>
              <w:tabs>
                <w:tab w:val="left" w:pos="851"/>
              </w:tabs>
              <w:rPr>
                <w:b/>
                <w:sz w:val="24"/>
                <w:szCs w:val="24"/>
                <w:lang w:val="en-US"/>
              </w:rPr>
            </w:pPr>
          </w:p>
          <w:p w14:paraId="4ED7CF1F" w14:textId="77777777" w:rsidR="007D03CB" w:rsidRDefault="007D03CB" w:rsidP="00323AFC">
            <w:pPr>
              <w:widowControl w:val="0"/>
              <w:tabs>
                <w:tab w:val="left" w:pos="851"/>
              </w:tabs>
              <w:rPr>
                <w:b/>
                <w:sz w:val="24"/>
                <w:szCs w:val="24"/>
                <w:lang w:val="en-US"/>
              </w:rPr>
            </w:pPr>
          </w:p>
          <w:p w14:paraId="38368257" w14:textId="77777777" w:rsidR="007D03CB" w:rsidRDefault="007D03CB" w:rsidP="00323AFC">
            <w:pPr>
              <w:widowControl w:val="0"/>
              <w:tabs>
                <w:tab w:val="left" w:pos="851"/>
              </w:tabs>
              <w:rPr>
                <w:b/>
                <w:sz w:val="24"/>
                <w:szCs w:val="24"/>
                <w:lang w:val="en-US"/>
              </w:rPr>
            </w:pPr>
          </w:p>
          <w:p w14:paraId="26AA965E" w14:textId="77777777" w:rsidR="007D03CB" w:rsidRDefault="007D03CB" w:rsidP="00323AFC">
            <w:pPr>
              <w:widowControl w:val="0"/>
              <w:tabs>
                <w:tab w:val="left" w:pos="851"/>
              </w:tabs>
              <w:rPr>
                <w:b/>
                <w:sz w:val="24"/>
                <w:szCs w:val="24"/>
                <w:lang w:val="en-US"/>
              </w:rPr>
            </w:pPr>
          </w:p>
          <w:p w14:paraId="28E722CF" w14:textId="77777777" w:rsidR="007D03CB" w:rsidRDefault="007D03CB" w:rsidP="00323AFC">
            <w:pPr>
              <w:widowControl w:val="0"/>
              <w:tabs>
                <w:tab w:val="left" w:pos="851"/>
              </w:tabs>
              <w:rPr>
                <w:b/>
                <w:sz w:val="24"/>
                <w:szCs w:val="24"/>
                <w:lang w:val="en-US"/>
              </w:rPr>
            </w:pPr>
          </w:p>
          <w:p w14:paraId="1B8C933D" w14:textId="77777777" w:rsidR="007D03CB" w:rsidRDefault="007D03CB" w:rsidP="00323AFC">
            <w:pPr>
              <w:widowControl w:val="0"/>
              <w:tabs>
                <w:tab w:val="left" w:pos="851"/>
              </w:tabs>
              <w:rPr>
                <w:b/>
                <w:sz w:val="24"/>
                <w:szCs w:val="24"/>
                <w:lang w:val="en-US"/>
              </w:rPr>
            </w:pPr>
          </w:p>
          <w:p w14:paraId="4B17D485" w14:textId="77777777" w:rsidR="007D03CB" w:rsidRDefault="007D03CB" w:rsidP="00323AFC">
            <w:pPr>
              <w:widowControl w:val="0"/>
              <w:tabs>
                <w:tab w:val="left" w:pos="851"/>
              </w:tabs>
              <w:rPr>
                <w:b/>
                <w:sz w:val="24"/>
                <w:szCs w:val="24"/>
                <w:lang w:val="en-US"/>
              </w:rPr>
            </w:pPr>
          </w:p>
          <w:p w14:paraId="0BD0F89F" w14:textId="77777777" w:rsidR="007D03CB" w:rsidRDefault="007D03CB" w:rsidP="00323AFC">
            <w:pPr>
              <w:widowControl w:val="0"/>
              <w:tabs>
                <w:tab w:val="left" w:pos="851"/>
              </w:tabs>
              <w:rPr>
                <w:b/>
                <w:sz w:val="24"/>
                <w:szCs w:val="24"/>
                <w:lang w:val="en-US"/>
              </w:rPr>
            </w:pPr>
          </w:p>
          <w:p w14:paraId="7B5024A7" w14:textId="77777777" w:rsidR="007D03CB" w:rsidRDefault="007D03CB" w:rsidP="00323AFC">
            <w:pPr>
              <w:widowControl w:val="0"/>
              <w:tabs>
                <w:tab w:val="left" w:pos="851"/>
              </w:tabs>
              <w:rPr>
                <w:b/>
                <w:sz w:val="24"/>
                <w:szCs w:val="24"/>
                <w:lang w:val="en-US"/>
              </w:rPr>
            </w:pPr>
          </w:p>
          <w:p w14:paraId="76BB9F3D" w14:textId="77777777" w:rsidR="007D03CB" w:rsidRDefault="007D03CB" w:rsidP="00323AFC">
            <w:pPr>
              <w:widowControl w:val="0"/>
              <w:tabs>
                <w:tab w:val="left" w:pos="851"/>
              </w:tabs>
              <w:rPr>
                <w:b/>
                <w:sz w:val="24"/>
                <w:szCs w:val="24"/>
                <w:lang w:val="en-US"/>
              </w:rPr>
            </w:pPr>
          </w:p>
          <w:p w14:paraId="160BFC55" w14:textId="77777777" w:rsidR="007D03CB" w:rsidRDefault="007D03CB" w:rsidP="00323AFC">
            <w:pPr>
              <w:widowControl w:val="0"/>
              <w:tabs>
                <w:tab w:val="left" w:pos="851"/>
              </w:tabs>
              <w:rPr>
                <w:b/>
                <w:sz w:val="24"/>
                <w:szCs w:val="24"/>
                <w:lang w:val="en-US"/>
              </w:rPr>
            </w:pPr>
          </w:p>
          <w:p w14:paraId="665EA160" w14:textId="77777777" w:rsidR="007D03CB" w:rsidRDefault="007D03CB" w:rsidP="00323AFC">
            <w:pPr>
              <w:widowControl w:val="0"/>
              <w:tabs>
                <w:tab w:val="left" w:pos="851"/>
              </w:tabs>
              <w:rPr>
                <w:b/>
                <w:sz w:val="24"/>
                <w:szCs w:val="24"/>
                <w:lang w:val="en-US"/>
              </w:rPr>
            </w:pPr>
          </w:p>
          <w:p w14:paraId="5E23B05D" w14:textId="77777777" w:rsidR="007D03CB" w:rsidRDefault="007D03CB" w:rsidP="00323AFC">
            <w:pPr>
              <w:widowControl w:val="0"/>
              <w:tabs>
                <w:tab w:val="left" w:pos="851"/>
              </w:tabs>
              <w:rPr>
                <w:b/>
                <w:sz w:val="24"/>
                <w:szCs w:val="24"/>
                <w:lang w:val="en-US"/>
              </w:rPr>
            </w:pPr>
          </w:p>
          <w:p w14:paraId="01321AB9" w14:textId="77777777" w:rsidR="007D03CB" w:rsidRDefault="007D03CB" w:rsidP="00323AFC">
            <w:pPr>
              <w:widowControl w:val="0"/>
              <w:tabs>
                <w:tab w:val="left" w:pos="851"/>
              </w:tabs>
              <w:rPr>
                <w:b/>
                <w:sz w:val="24"/>
                <w:szCs w:val="24"/>
                <w:lang w:val="en-US"/>
              </w:rPr>
            </w:pPr>
          </w:p>
          <w:p w14:paraId="4C0D9542" w14:textId="77777777" w:rsidR="007D03CB" w:rsidRDefault="007D03CB" w:rsidP="00323AFC">
            <w:pPr>
              <w:widowControl w:val="0"/>
              <w:tabs>
                <w:tab w:val="left" w:pos="851"/>
              </w:tabs>
              <w:rPr>
                <w:b/>
                <w:sz w:val="24"/>
                <w:szCs w:val="24"/>
                <w:lang w:val="en-US"/>
              </w:rPr>
            </w:pPr>
          </w:p>
          <w:p w14:paraId="38FA22B0" w14:textId="77777777" w:rsidR="007D03CB" w:rsidRDefault="007D03CB" w:rsidP="00323AFC">
            <w:pPr>
              <w:widowControl w:val="0"/>
              <w:tabs>
                <w:tab w:val="left" w:pos="851"/>
              </w:tabs>
              <w:rPr>
                <w:b/>
                <w:sz w:val="24"/>
                <w:szCs w:val="24"/>
                <w:lang w:val="en-US"/>
              </w:rPr>
            </w:pPr>
          </w:p>
          <w:p w14:paraId="0F621659" w14:textId="77777777" w:rsidR="007D03CB" w:rsidRDefault="007D03CB" w:rsidP="00323AFC">
            <w:pPr>
              <w:widowControl w:val="0"/>
              <w:tabs>
                <w:tab w:val="left" w:pos="851"/>
              </w:tabs>
              <w:rPr>
                <w:b/>
                <w:sz w:val="24"/>
                <w:szCs w:val="24"/>
                <w:lang w:val="en-US"/>
              </w:rPr>
            </w:pPr>
          </w:p>
          <w:p w14:paraId="3BC7C463" w14:textId="77777777" w:rsidR="007D03CB" w:rsidRDefault="007D03CB" w:rsidP="00323AFC">
            <w:pPr>
              <w:widowControl w:val="0"/>
              <w:tabs>
                <w:tab w:val="left" w:pos="851"/>
              </w:tabs>
              <w:rPr>
                <w:b/>
                <w:sz w:val="24"/>
                <w:szCs w:val="24"/>
                <w:lang w:val="en-US"/>
              </w:rPr>
            </w:pPr>
          </w:p>
          <w:p w14:paraId="34DB88E0" w14:textId="77777777" w:rsidR="007D03CB" w:rsidRDefault="007D03CB" w:rsidP="00323AFC">
            <w:pPr>
              <w:widowControl w:val="0"/>
              <w:tabs>
                <w:tab w:val="left" w:pos="851"/>
              </w:tabs>
              <w:rPr>
                <w:b/>
                <w:sz w:val="24"/>
                <w:szCs w:val="24"/>
                <w:lang w:val="en-US"/>
              </w:rPr>
            </w:pPr>
          </w:p>
          <w:p w14:paraId="68E4CA4F" w14:textId="77777777" w:rsidR="007D03CB" w:rsidRDefault="007D03CB" w:rsidP="00323AFC">
            <w:pPr>
              <w:widowControl w:val="0"/>
              <w:tabs>
                <w:tab w:val="left" w:pos="851"/>
              </w:tabs>
              <w:rPr>
                <w:b/>
                <w:sz w:val="24"/>
                <w:szCs w:val="24"/>
                <w:lang w:val="en-US"/>
              </w:rPr>
            </w:pPr>
          </w:p>
          <w:p w14:paraId="19CFB4DB" w14:textId="77777777" w:rsidR="007D03CB" w:rsidRDefault="007D03CB" w:rsidP="00323AFC">
            <w:pPr>
              <w:widowControl w:val="0"/>
              <w:tabs>
                <w:tab w:val="left" w:pos="851"/>
              </w:tabs>
              <w:rPr>
                <w:b/>
                <w:sz w:val="24"/>
                <w:szCs w:val="24"/>
                <w:lang w:val="en-US"/>
              </w:rPr>
            </w:pPr>
          </w:p>
          <w:p w14:paraId="27AC2925" w14:textId="77777777" w:rsidR="007D03CB" w:rsidRDefault="007D03CB" w:rsidP="00323AFC">
            <w:pPr>
              <w:widowControl w:val="0"/>
              <w:tabs>
                <w:tab w:val="left" w:pos="851"/>
              </w:tabs>
              <w:rPr>
                <w:b/>
                <w:sz w:val="24"/>
                <w:szCs w:val="24"/>
                <w:lang w:val="en-US"/>
              </w:rPr>
            </w:pPr>
          </w:p>
          <w:p w14:paraId="01D6CD9C" w14:textId="77777777" w:rsidR="007D03CB" w:rsidRDefault="007D03CB" w:rsidP="00323AFC">
            <w:pPr>
              <w:widowControl w:val="0"/>
              <w:tabs>
                <w:tab w:val="left" w:pos="851"/>
              </w:tabs>
              <w:rPr>
                <w:b/>
                <w:sz w:val="24"/>
                <w:szCs w:val="24"/>
                <w:lang w:val="en-US"/>
              </w:rPr>
            </w:pPr>
          </w:p>
          <w:p w14:paraId="4CAFB645" w14:textId="77777777" w:rsidR="007D03CB" w:rsidRDefault="007D03CB" w:rsidP="00323AFC">
            <w:pPr>
              <w:widowControl w:val="0"/>
              <w:tabs>
                <w:tab w:val="left" w:pos="851"/>
              </w:tabs>
              <w:rPr>
                <w:b/>
                <w:sz w:val="24"/>
                <w:szCs w:val="24"/>
                <w:lang w:val="en-US"/>
              </w:rPr>
            </w:pPr>
          </w:p>
          <w:p w14:paraId="1F8B2F60" w14:textId="77777777" w:rsidR="007D03CB" w:rsidRDefault="007D03CB" w:rsidP="00323AFC">
            <w:pPr>
              <w:widowControl w:val="0"/>
              <w:tabs>
                <w:tab w:val="left" w:pos="851"/>
              </w:tabs>
              <w:rPr>
                <w:b/>
                <w:sz w:val="24"/>
                <w:szCs w:val="24"/>
                <w:lang w:val="en-US"/>
              </w:rPr>
            </w:pPr>
          </w:p>
          <w:p w14:paraId="119D42F2" w14:textId="77777777" w:rsidR="007D03CB" w:rsidRDefault="007D03CB" w:rsidP="00323AFC">
            <w:pPr>
              <w:widowControl w:val="0"/>
              <w:tabs>
                <w:tab w:val="left" w:pos="851"/>
              </w:tabs>
              <w:rPr>
                <w:b/>
                <w:sz w:val="24"/>
                <w:szCs w:val="24"/>
                <w:lang w:val="en-US"/>
              </w:rPr>
            </w:pPr>
          </w:p>
          <w:p w14:paraId="6EBF241B" w14:textId="77777777" w:rsidR="007D03CB" w:rsidRDefault="007D03CB" w:rsidP="00323AFC">
            <w:pPr>
              <w:widowControl w:val="0"/>
              <w:tabs>
                <w:tab w:val="left" w:pos="851"/>
              </w:tabs>
              <w:rPr>
                <w:b/>
                <w:sz w:val="24"/>
                <w:szCs w:val="24"/>
                <w:lang w:val="en-US"/>
              </w:rPr>
            </w:pPr>
          </w:p>
          <w:p w14:paraId="65888697" w14:textId="77777777" w:rsidR="007D03CB" w:rsidRDefault="007D03CB" w:rsidP="00323AFC">
            <w:pPr>
              <w:widowControl w:val="0"/>
              <w:tabs>
                <w:tab w:val="left" w:pos="851"/>
              </w:tabs>
              <w:rPr>
                <w:b/>
                <w:sz w:val="24"/>
                <w:szCs w:val="24"/>
                <w:lang w:val="en-US"/>
              </w:rPr>
            </w:pPr>
          </w:p>
          <w:p w14:paraId="3C92F4CE" w14:textId="77777777" w:rsidR="007D03CB" w:rsidRDefault="007D03CB" w:rsidP="00323AFC">
            <w:pPr>
              <w:widowControl w:val="0"/>
              <w:tabs>
                <w:tab w:val="left" w:pos="851"/>
              </w:tabs>
              <w:rPr>
                <w:b/>
                <w:sz w:val="24"/>
                <w:szCs w:val="24"/>
                <w:lang w:val="en-US"/>
              </w:rPr>
            </w:pPr>
          </w:p>
          <w:p w14:paraId="0FFB14BD" w14:textId="77777777" w:rsidR="007D03CB" w:rsidRDefault="007D03CB" w:rsidP="00323AFC">
            <w:pPr>
              <w:widowControl w:val="0"/>
              <w:tabs>
                <w:tab w:val="left" w:pos="851"/>
              </w:tabs>
              <w:rPr>
                <w:b/>
                <w:sz w:val="24"/>
                <w:szCs w:val="24"/>
                <w:lang w:val="en-US"/>
              </w:rPr>
            </w:pPr>
          </w:p>
          <w:p w14:paraId="688152D4" w14:textId="77777777" w:rsidR="007D03CB" w:rsidRDefault="007D03CB" w:rsidP="00323AFC">
            <w:pPr>
              <w:widowControl w:val="0"/>
              <w:tabs>
                <w:tab w:val="left" w:pos="851"/>
              </w:tabs>
              <w:rPr>
                <w:b/>
                <w:sz w:val="24"/>
                <w:szCs w:val="24"/>
                <w:lang w:val="en-US"/>
              </w:rPr>
            </w:pPr>
          </w:p>
          <w:p w14:paraId="536277C2" w14:textId="77777777" w:rsidR="007D03CB" w:rsidRDefault="007D03CB" w:rsidP="00323AFC">
            <w:pPr>
              <w:widowControl w:val="0"/>
              <w:tabs>
                <w:tab w:val="left" w:pos="851"/>
              </w:tabs>
              <w:rPr>
                <w:b/>
                <w:sz w:val="24"/>
                <w:szCs w:val="24"/>
                <w:lang w:val="en-US"/>
              </w:rPr>
            </w:pPr>
          </w:p>
          <w:p w14:paraId="26DF1095" w14:textId="77777777" w:rsidR="007D03CB" w:rsidRDefault="007D03CB" w:rsidP="00323AFC">
            <w:pPr>
              <w:widowControl w:val="0"/>
              <w:tabs>
                <w:tab w:val="left" w:pos="851"/>
              </w:tabs>
              <w:rPr>
                <w:b/>
                <w:sz w:val="24"/>
                <w:szCs w:val="24"/>
                <w:lang w:val="en-US"/>
              </w:rPr>
            </w:pPr>
          </w:p>
          <w:p w14:paraId="4E6AE083" w14:textId="77777777" w:rsidR="007D03CB" w:rsidRDefault="007D03CB" w:rsidP="00323AFC">
            <w:pPr>
              <w:widowControl w:val="0"/>
              <w:tabs>
                <w:tab w:val="left" w:pos="851"/>
              </w:tabs>
              <w:rPr>
                <w:b/>
                <w:sz w:val="24"/>
                <w:szCs w:val="24"/>
                <w:lang w:val="en-US"/>
              </w:rPr>
            </w:pPr>
          </w:p>
          <w:p w14:paraId="650233C4" w14:textId="77777777" w:rsidR="007D03CB" w:rsidRDefault="007D03CB" w:rsidP="00323AFC">
            <w:pPr>
              <w:widowControl w:val="0"/>
              <w:tabs>
                <w:tab w:val="left" w:pos="851"/>
              </w:tabs>
              <w:rPr>
                <w:b/>
                <w:sz w:val="24"/>
                <w:szCs w:val="24"/>
                <w:lang w:val="en-US"/>
              </w:rPr>
            </w:pPr>
          </w:p>
          <w:p w14:paraId="39813491" w14:textId="77777777" w:rsidR="007D03CB" w:rsidRDefault="007D03CB" w:rsidP="00323AFC">
            <w:pPr>
              <w:widowControl w:val="0"/>
              <w:tabs>
                <w:tab w:val="left" w:pos="851"/>
              </w:tabs>
              <w:rPr>
                <w:b/>
                <w:sz w:val="24"/>
                <w:szCs w:val="24"/>
                <w:lang w:val="en-US"/>
              </w:rPr>
            </w:pPr>
          </w:p>
          <w:p w14:paraId="6B1A18AE" w14:textId="77777777" w:rsidR="007D03CB" w:rsidRDefault="007D03CB" w:rsidP="00323AFC">
            <w:pPr>
              <w:widowControl w:val="0"/>
              <w:tabs>
                <w:tab w:val="left" w:pos="851"/>
              </w:tabs>
              <w:rPr>
                <w:b/>
                <w:sz w:val="24"/>
                <w:szCs w:val="24"/>
                <w:lang w:val="en-US"/>
              </w:rPr>
            </w:pPr>
          </w:p>
          <w:p w14:paraId="050E1906" w14:textId="77777777" w:rsidR="007D03CB" w:rsidRDefault="007D03CB" w:rsidP="00323AFC">
            <w:pPr>
              <w:widowControl w:val="0"/>
              <w:tabs>
                <w:tab w:val="left" w:pos="851"/>
              </w:tabs>
              <w:rPr>
                <w:b/>
                <w:sz w:val="24"/>
                <w:szCs w:val="24"/>
                <w:lang w:val="en-US"/>
              </w:rPr>
            </w:pPr>
          </w:p>
          <w:p w14:paraId="78A9F35A" w14:textId="77777777" w:rsidR="007D03CB" w:rsidRDefault="007D03CB" w:rsidP="00323AFC">
            <w:pPr>
              <w:widowControl w:val="0"/>
              <w:tabs>
                <w:tab w:val="left" w:pos="851"/>
              </w:tabs>
              <w:rPr>
                <w:b/>
                <w:sz w:val="24"/>
                <w:szCs w:val="24"/>
                <w:lang w:val="en-US"/>
              </w:rPr>
            </w:pPr>
          </w:p>
          <w:p w14:paraId="61DFA4D3" w14:textId="77777777" w:rsidR="007D03CB" w:rsidRDefault="007D03CB" w:rsidP="00323AFC">
            <w:pPr>
              <w:widowControl w:val="0"/>
              <w:tabs>
                <w:tab w:val="left" w:pos="851"/>
              </w:tabs>
              <w:rPr>
                <w:b/>
                <w:sz w:val="24"/>
                <w:szCs w:val="24"/>
                <w:lang w:val="en-US"/>
              </w:rPr>
            </w:pPr>
          </w:p>
          <w:p w14:paraId="66FF15B5" w14:textId="77777777" w:rsidR="007D03CB" w:rsidRDefault="007D03CB" w:rsidP="00323AFC">
            <w:pPr>
              <w:widowControl w:val="0"/>
              <w:tabs>
                <w:tab w:val="left" w:pos="851"/>
              </w:tabs>
              <w:rPr>
                <w:b/>
                <w:sz w:val="24"/>
                <w:szCs w:val="24"/>
                <w:lang w:val="en-US"/>
              </w:rPr>
            </w:pPr>
          </w:p>
          <w:p w14:paraId="46EB4269" w14:textId="77777777" w:rsidR="007D03CB" w:rsidRDefault="007D03CB" w:rsidP="00323AFC">
            <w:pPr>
              <w:widowControl w:val="0"/>
              <w:tabs>
                <w:tab w:val="left" w:pos="851"/>
              </w:tabs>
              <w:rPr>
                <w:b/>
                <w:sz w:val="24"/>
                <w:szCs w:val="24"/>
                <w:lang w:val="en-US"/>
              </w:rPr>
            </w:pPr>
          </w:p>
          <w:p w14:paraId="513D1009" w14:textId="77777777" w:rsidR="007D03CB" w:rsidRDefault="007D03CB" w:rsidP="00323AFC">
            <w:pPr>
              <w:widowControl w:val="0"/>
              <w:tabs>
                <w:tab w:val="left" w:pos="851"/>
              </w:tabs>
              <w:rPr>
                <w:b/>
                <w:sz w:val="24"/>
                <w:szCs w:val="24"/>
                <w:lang w:val="en-US"/>
              </w:rPr>
            </w:pPr>
          </w:p>
          <w:p w14:paraId="57FA8170" w14:textId="77777777" w:rsidR="007D03CB" w:rsidRDefault="007D03CB" w:rsidP="00323AFC">
            <w:pPr>
              <w:widowControl w:val="0"/>
              <w:tabs>
                <w:tab w:val="left" w:pos="851"/>
              </w:tabs>
              <w:rPr>
                <w:b/>
                <w:sz w:val="24"/>
                <w:szCs w:val="24"/>
                <w:lang w:val="en-US"/>
              </w:rPr>
            </w:pPr>
          </w:p>
          <w:p w14:paraId="218C30CF" w14:textId="77777777" w:rsidR="007D03CB" w:rsidRDefault="007D03CB" w:rsidP="00323AFC">
            <w:pPr>
              <w:widowControl w:val="0"/>
              <w:tabs>
                <w:tab w:val="left" w:pos="851"/>
              </w:tabs>
              <w:rPr>
                <w:b/>
                <w:sz w:val="24"/>
                <w:szCs w:val="24"/>
                <w:lang w:val="en-US"/>
              </w:rPr>
            </w:pPr>
          </w:p>
          <w:p w14:paraId="1FA911B3" w14:textId="77777777" w:rsidR="007D03CB" w:rsidRDefault="007D03CB" w:rsidP="00323AFC">
            <w:pPr>
              <w:widowControl w:val="0"/>
              <w:tabs>
                <w:tab w:val="left" w:pos="851"/>
              </w:tabs>
              <w:rPr>
                <w:b/>
                <w:sz w:val="24"/>
                <w:szCs w:val="24"/>
                <w:lang w:val="en-US"/>
              </w:rPr>
            </w:pPr>
          </w:p>
          <w:p w14:paraId="36A79FA0" w14:textId="77777777" w:rsidR="007D03CB" w:rsidRDefault="007D03CB" w:rsidP="00323AFC">
            <w:pPr>
              <w:widowControl w:val="0"/>
              <w:tabs>
                <w:tab w:val="left" w:pos="851"/>
              </w:tabs>
              <w:rPr>
                <w:b/>
                <w:sz w:val="24"/>
                <w:szCs w:val="24"/>
                <w:lang w:val="en-US"/>
              </w:rPr>
            </w:pPr>
          </w:p>
          <w:p w14:paraId="390BBD1A" w14:textId="77777777" w:rsidR="007D03CB" w:rsidRDefault="007D03CB" w:rsidP="00323AFC">
            <w:pPr>
              <w:widowControl w:val="0"/>
              <w:tabs>
                <w:tab w:val="left" w:pos="851"/>
              </w:tabs>
              <w:rPr>
                <w:b/>
                <w:sz w:val="24"/>
                <w:szCs w:val="24"/>
                <w:lang w:val="en-US"/>
              </w:rPr>
            </w:pPr>
          </w:p>
          <w:p w14:paraId="6489A737" w14:textId="77777777" w:rsidR="007D03CB" w:rsidRDefault="007D03CB" w:rsidP="00323AFC">
            <w:pPr>
              <w:widowControl w:val="0"/>
              <w:tabs>
                <w:tab w:val="left" w:pos="851"/>
              </w:tabs>
              <w:rPr>
                <w:b/>
                <w:sz w:val="24"/>
                <w:szCs w:val="24"/>
                <w:lang w:val="en-US"/>
              </w:rPr>
            </w:pPr>
          </w:p>
          <w:p w14:paraId="3F9881B1" w14:textId="77777777" w:rsidR="007D03CB" w:rsidRDefault="007D03CB" w:rsidP="00323AFC">
            <w:pPr>
              <w:widowControl w:val="0"/>
              <w:tabs>
                <w:tab w:val="left" w:pos="851"/>
              </w:tabs>
              <w:rPr>
                <w:b/>
                <w:sz w:val="24"/>
                <w:szCs w:val="24"/>
                <w:lang w:val="en-US"/>
              </w:rPr>
            </w:pPr>
          </w:p>
          <w:p w14:paraId="12DA1F70" w14:textId="77777777" w:rsidR="007D03CB" w:rsidRDefault="007D03CB" w:rsidP="00323AFC">
            <w:pPr>
              <w:widowControl w:val="0"/>
              <w:tabs>
                <w:tab w:val="left" w:pos="851"/>
              </w:tabs>
              <w:rPr>
                <w:b/>
                <w:sz w:val="24"/>
                <w:szCs w:val="24"/>
                <w:lang w:val="en-US"/>
              </w:rPr>
            </w:pPr>
          </w:p>
          <w:p w14:paraId="4E19CBA0" w14:textId="77777777" w:rsidR="007D03CB" w:rsidRDefault="007D03CB" w:rsidP="00323AFC">
            <w:pPr>
              <w:widowControl w:val="0"/>
              <w:tabs>
                <w:tab w:val="left" w:pos="851"/>
              </w:tabs>
              <w:rPr>
                <w:b/>
                <w:sz w:val="24"/>
                <w:szCs w:val="24"/>
                <w:lang w:val="en-US"/>
              </w:rPr>
            </w:pPr>
          </w:p>
          <w:p w14:paraId="41B8F741" w14:textId="77777777" w:rsidR="007D03CB" w:rsidRDefault="007D03CB" w:rsidP="00323AFC">
            <w:pPr>
              <w:widowControl w:val="0"/>
              <w:tabs>
                <w:tab w:val="left" w:pos="851"/>
              </w:tabs>
              <w:rPr>
                <w:b/>
                <w:sz w:val="24"/>
                <w:szCs w:val="24"/>
                <w:lang w:val="en-US"/>
              </w:rPr>
            </w:pPr>
          </w:p>
          <w:p w14:paraId="3F96CF33" w14:textId="77777777" w:rsidR="007D03CB" w:rsidRDefault="007D03CB" w:rsidP="00323AFC">
            <w:pPr>
              <w:widowControl w:val="0"/>
              <w:tabs>
                <w:tab w:val="left" w:pos="851"/>
              </w:tabs>
              <w:rPr>
                <w:b/>
                <w:sz w:val="24"/>
                <w:szCs w:val="24"/>
                <w:lang w:val="en-US"/>
              </w:rPr>
            </w:pPr>
          </w:p>
          <w:p w14:paraId="30A1BEA6" w14:textId="77777777" w:rsidR="007D03CB" w:rsidRDefault="007D03CB" w:rsidP="00323AFC">
            <w:pPr>
              <w:widowControl w:val="0"/>
              <w:tabs>
                <w:tab w:val="left" w:pos="851"/>
              </w:tabs>
              <w:rPr>
                <w:b/>
                <w:sz w:val="24"/>
                <w:szCs w:val="24"/>
                <w:lang w:val="en-US"/>
              </w:rPr>
            </w:pPr>
          </w:p>
          <w:p w14:paraId="6B1B8763" w14:textId="77777777" w:rsidR="00323AFC" w:rsidRDefault="00323AFC" w:rsidP="00323AFC">
            <w:pPr>
              <w:widowControl w:val="0"/>
              <w:tabs>
                <w:tab w:val="left" w:pos="851"/>
              </w:tabs>
              <w:rPr>
                <w:b/>
                <w:sz w:val="24"/>
                <w:szCs w:val="24"/>
                <w:lang w:val="en-US"/>
              </w:rPr>
            </w:pPr>
          </w:p>
          <w:p w14:paraId="354B3946" w14:textId="77777777" w:rsidR="00323AFC" w:rsidRDefault="00323AFC" w:rsidP="00323AFC">
            <w:pPr>
              <w:widowControl w:val="0"/>
              <w:tabs>
                <w:tab w:val="left" w:pos="851"/>
              </w:tabs>
              <w:rPr>
                <w:b/>
                <w:sz w:val="24"/>
                <w:szCs w:val="24"/>
                <w:lang w:val="en-US"/>
              </w:rPr>
            </w:pPr>
          </w:p>
          <w:p w14:paraId="4E61CA1D" w14:textId="77777777" w:rsidR="00323AFC" w:rsidRDefault="00323AFC" w:rsidP="00323AFC">
            <w:pPr>
              <w:widowControl w:val="0"/>
              <w:tabs>
                <w:tab w:val="left" w:pos="851"/>
              </w:tabs>
              <w:rPr>
                <w:b/>
                <w:sz w:val="24"/>
                <w:szCs w:val="24"/>
                <w:lang w:val="en-US"/>
              </w:rPr>
            </w:pPr>
          </w:p>
          <w:p w14:paraId="70E0D658" w14:textId="77777777" w:rsidR="00323AFC" w:rsidRDefault="00323AFC" w:rsidP="00323AFC">
            <w:pPr>
              <w:widowControl w:val="0"/>
              <w:tabs>
                <w:tab w:val="left" w:pos="851"/>
              </w:tabs>
              <w:rPr>
                <w:b/>
                <w:sz w:val="24"/>
                <w:szCs w:val="24"/>
                <w:lang w:val="en-US"/>
              </w:rPr>
            </w:pPr>
          </w:p>
          <w:p w14:paraId="202B7513" w14:textId="77777777" w:rsidR="00323AFC" w:rsidRDefault="00323AFC" w:rsidP="00323AFC">
            <w:pPr>
              <w:widowControl w:val="0"/>
              <w:tabs>
                <w:tab w:val="left" w:pos="851"/>
              </w:tabs>
              <w:rPr>
                <w:b/>
                <w:sz w:val="24"/>
                <w:szCs w:val="24"/>
                <w:lang w:val="en-US"/>
              </w:rPr>
            </w:pPr>
          </w:p>
          <w:p w14:paraId="638CF6F0" w14:textId="77777777" w:rsidR="00323AFC" w:rsidRDefault="00323AFC" w:rsidP="00323AFC">
            <w:pPr>
              <w:widowControl w:val="0"/>
              <w:tabs>
                <w:tab w:val="left" w:pos="851"/>
              </w:tabs>
              <w:rPr>
                <w:b/>
                <w:sz w:val="24"/>
                <w:szCs w:val="24"/>
                <w:lang w:val="en-US"/>
              </w:rPr>
            </w:pPr>
          </w:p>
          <w:p w14:paraId="056D73EB" w14:textId="77777777" w:rsidR="00323AFC" w:rsidRDefault="00323AFC" w:rsidP="00323AFC">
            <w:pPr>
              <w:widowControl w:val="0"/>
              <w:tabs>
                <w:tab w:val="left" w:pos="851"/>
              </w:tabs>
              <w:rPr>
                <w:b/>
                <w:sz w:val="24"/>
                <w:szCs w:val="24"/>
                <w:lang w:val="en-US"/>
              </w:rPr>
            </w:pPr>
          </w:p>
          <w:p w14:paraId="768F1ED8" w14:textId="77777777" w:rsidR="00323AFC" w:rsidRDefault="00323AFC" w:rsidP="00323AFC">
            <w:pPr>
              <w:widowControl w:val="0"/>
              <w:tabs>
                <w:tab w:val="left" w:pos="851"/>
              </w:tabs>
              <w:rPr>
                <w:b/>
                <w:sz w:val="24"/>
                <w:szCs w:val="24"/>
                <w:lang w:val="en-US"/>
              </w:rPr>
            </w:pPr>
          </w:p>
          <w:p w14:paraId="58CC8436" w14:textId="77777777" w:rsidR="00323AFC" w:rsidRDefault="00323AFC" w:rsidP="00323AFC">
            <w:pPr>
              <w:widowControl w:val="0"/>
              <w:tabs>
                <w:tab w:val="left" w:pos="851"/>
              </w:tabs>
              <w:rPr>
                <w:b/>
                <w:sz w:val="24"/>
                <w:szCs w:val="24"/>
                <w:lang w:val="en-US"/>
              </w:rPr>
            </w:pPr>
          </w:p>
          <w:p w14:paraId="4278A94B" w14:textId="77777777" w:rsidR="00323AFC" w:rsidRDefault="00323AFC" w:rsidP="00323AFC">
            <w:pPr>
              <w:widowControl w:val="0"/>
              <w:tabs>
                <w:tab w:val="left" w:pos="851"/>
              </w:tabs>
              <w:rPr>
                <w:b/>
                <w:sz w:val="24"/>
                <w:szCs w:val="24"/>
                <w:lang w:val="en-US"/>
              </w:rPr>
            </w:pPr>
          </w:p>
          <w:p w14:paraId="61D63402" w14:textId="77777777" w:rsidR="00323AFC" w:rsidRDefault="00323AFC" w:rsidP="00323AFC">
            <w:pPr>
              <w:widowControl w:val="0"/>
              <w:tabs>
                <w:tab w:val="left" w:pos="851"/>
              </w:tabs>
              <w:rPr>
                <w:b/>
                <w:sz w:val="24"/>
                <w:szCs w:val="24"/>
                <w:lang w:val="en-US"/>
              </w:rPr>
            </w:pPr>
          </w:p>
          <w:p w14:paraId="2778C7CF" w14:textId="77777777" w:rsidR="00323AFC" w:rsidRDefault="00323AFC" w:rsidP="00323AFC">
            <w:pPr>
              <w:widowControl w:val="0"/>
              <w:tabs>
                <w:tab w:val="left" w:pos="851"/>
              </w:tabs>
              <w:rPr>
                <w:b/>
                <w:sz w:val="24"/>
                <w:szCs w:val="24"/>
                <w:lang w:val="en-US"/>
              </w:rPr>
            </w:pPr>
          </w:p>
          <w:p w14:paraId="1EB514DC" w14:textId="77777777" w:rsidR="00323AFC" w:rsidRDefault="00323AFC" w:rsidP="00323AFC">
            <w:pPr>
              <w:widowControl w:val="0"/>
              <w:tabs>
                <w:tab w:val="left" w:pos="851"/>
              </w:tabs>
              <w:rPr>
                <w:b/>
                <w:sz w:val="24"/>
                <w:szCs w:val="24"/>
                <w:lang w:val="en-US"/>
              </w:rPr>
            </w:pPr>
          </w:p>
          <w:p w14:paraId="7B9E1B5C" w14:textId="77777777" w:rsidR="00323AFC" w:rsidRDefault="00323AFC" w:rsidP="00323AFC">
            <w:pPr>
              <w:widowControl w:val="0"/>
              <w:tabs>
                <w:tab w:val="left" w:pos="851"/>
              </w:tabs>
              <w:rPr>
                <w:b/>
                <w:sz w:val="24"/>
                <w:szCs w:val="24"/>
                <w:lang w:val="en-US"/>
              </w:rPr>
            </w:pPr>
          </w:p>
          <w:p w14:paraId="5A411575" w14:textId="77777777" w:rsidR="00323AFC" w:rsidRDefault="00323AFC" w:rsidP="00323AFC">
            <w:pPr>
              <w:widowControl w:val="0"/>
              <w:tabs>
                <w:tab w:val="left" w:pos="851"/>
              </w:tabs>
              <w:rPr>
                <w:b/>
                <w:sz w:val="24"/>
                <w:szCs w:val="24"/>
                <w:lang w:val="en-US"/>
              </w:rPr>
            </w:pPr>
          </w:p>
          <w:p w14:paraId="10C7E4EA" w14:textId="77777777" w:rsidR="00323AFC" w:rsidRDefault="00323AFC" w:rsidP="00323AFC">
            <w:pPr>
              <w:widowControl w:val="0"/>
              <w:tabs>
                <w:tab w:val="left" w:pos="851"/>
              </w:tabs>
              <w:rPr>
                <w:b/>
                <w:sz w:val="24"/>
                <w:szCs w:val="24"/>
                <w:lang w:val="en-US"/>
              </w:rPr>
            </w:pPr>
          </w:p>
          <w:p w14:paraId="6EF45D6C" w14:textId="77777777" w:rsidR="00323AFC" w:rsidRDefault="00323AFC" w:rsidP="00323AFC">
            <w:pPr>
              <w:widowControl w:val="0"/>
              <w:tabs>
                <w:tab w:val="left" w:pos="851"/>
              </w:tabs>
              <w:rPr>
                <w:b/>
                <w:sz w:val="24"/>
                <w:szCs w:val="24"/>
                <w:lang w:val="en-US"/>
              </w:rPr>
            </w:pPr>
          </w:p>
          <w:p w14:paraId="32B93820" w14:textId="77777777" w:rsidR="00323AFC" w:rsidRDefault="00323AFC" w:rsidP="00323AFC">
            <w:pPr>
              <w:widowControl w:val="0"/>
              <w:tabs>
                <w:tab w:val="left" w:pos="851"/>
              </w:tabs>
              <w:rPr>
                <w:b/>
                <w:sz w:val="24"/>
                <w:szCs w:val="24"/>
                <w:lang w:val="en-US"/>
              </w:rPr>
            </w:pPr>
          </w:p>
          <w:p w14:paraId="683236C1" w14:textId="77777777" w:rsidR="00323AFC" w:rsidRDefault="00323AFC" w:rsidP="00323AFC">
            <w:pPr>
              <w:widowControl w:val="0"/>
              <w:tabs>
                <w:tab w:val="left" w:pos="851"/>
              </w:tabs>
              <w:rPr>
                <w:b/>
                <w:sz w:val="24"/>
                <w:szCs w:val="24"/>
                <w:lang w:val="en-US"/>
              </w:rPr>
            </w:pPr>
          </w:p>
          <w:p w14:paraId="5BD18C2D" w14:textId="77777777" w:rsidR="00323AFC" w:rsidRDefault="00323AFC" w:rsidP="00323AFC">
            <w:pPr>
              <w:widowControl w:val="0"/>
              <w:tabs>
                <w:tab w:val="left" w:pos="851"/>
              </w:tabs>
              <w:rPr>
                <w:b/>
                <w:sz w:val="24"/>
                <w:szCs w:val="24"/>
                <w:lang w:val="en-US"/>
              </w:rPr>
            </w:pPr>
          </w:p>
          <w:p w14:paraId="1C822622" w14:textId="77777777" w:rsidR="00323AFC" w:rsidRDefault="00323AFC" w:rsidP="00323AFC">
            <w:pPr>
              <w:widowControl w:val="0"/>
              <w:tabs>
                <w:tab w:val="left" w:pos="851"/>
              </w:tabs>
              <w:rPr>
                <w:b/>
                <w:sz w:val="24"/>
                <w:szCs w:val="24"/>
                <w:lang w:val="en-US"/>
              </w:rPr>
            </w:pPr>
          </w:p>
          <w:p w14:paraId="6A6FE43E" w14:textId="77777777" w:rsidR="00323AFC" w:rsidRDefault="00323AFC" w:rsidP="00323AFC">
            <w:pPr>
              <w:widowControl w:val="0"/>
              <w:tabs>
                <w:tab w:val="left" w:pos="851"/>
              </w:tabs>
              <w:rPr>
                <w:b/>
                <w:sz w:val="24"/>
                <w:szCs w:val="24"/>
                <w:lang w:val="en-US"/>
              </w:rPr>
            </w:pPr>
          </w:p>
          <w:p w14:paraId="05F66A97" w14:textId="77777777" w:rsidR="00323AFC" w:rsidRDefault="00323AFC" w:rsidP="00323AFC">
            <w:pPr>
              <w:widowControl w:val="0"/>
              <w:tabs>
                <w:tab w:val="left" w:pos="851"/>
              </w:tabs>
              <w:rPr>
                <w:b/>
                <w:sz w:val="24"/>
                <w:szCs w:val="24"/>
                <w:lang w:val="en-US"/>
              </w:rPr>
            </w:pPr>
          </w:p>
          <w:p w14:paraId="6408C4BC" w14:textId="77777777" w:rsidR="00323AFC" w:rsidRDefault="00323AFC" w:rsidP="00323AFC">
            <w:pPr>
              <w:widowControl w:val="0"/>
              <w:tabs>
                <w:tab w:val="left" w:pos="851"/>
              </w:tabs>
              <w:rPr>
                <w:b/>
                <w:sz w:val="24"/>
                <w:szCs w:val="24"/>
                <w:lang w:val="en-US"/>
              </w:rPr>
            </w:pPr>
          </w:p>
          <w:p w14:paraId="4FE33D58" w14:textId="77777777" w:rsidR="00323AFC" w:rsidRDefault="00323AFC" w:rsidP="00323AFC">
            <w:pPr>
              <w:widowControl w:val="0"/>
              <w:tabs>
                <w:tab w:val="left" w:pos="851"/>
              </w:tabs>
              <w:rPr>
                <w:b/>
                <w:sz w:val="24"/>
                <w:szCs w:val="24"/>
                <w:lang w:val="en-US"/>
              </w:rPr>
            </w:pPr>
          </w:p>
          <w:p w14:paraId="5042EE31" w14:textId="77777777" w:rsidR="00323AFC" w:rsidRDefault="00323AFC" w:rsidP="00323AFC">
            <w:pPr>
              <w:widowControl w:val="0"/>
              <w:tabs>
                <w:tab w:val="left" w:pos="851"/>
              </w:tabs>
              <w:rPr>
                <w:b/>
                <w:sz w:val="24"/>
                <w:szCs w:val="24"/>
                <w:lang w:val="en-US"/>
              </w:rPr>
            </w:pPr>
          </w:p>
          <w:p w14:paraId="7151ACC1" w14:textId="77777777" w:rsidR="00323AFC" w:rsidRDefault="00323AFC" w:rsidP="00323AFC">
            <w:pPr>
              <w:widowControl w:val="0"/>
              <w:tabs>
                <w:tab w:val="left" w:pos="851"/>
              </w:tabs>
              <w:rPr>
                <w:b/>
                <w:sz w:val="24"/>
                <w:szCs w:val="24"/>
                <w:lang w:val="en-US"/>
              </w:rPr>
            </w:pPr>
          </w:p>
          <w:p w14:paraId="4BF91747" w14:textId="77777777" w:rsidR="00323AFC" w:rsidRDefault="00323AFC" w:rsidP="00323AFC">
            <w:pPr>
              <w:widowControl w:val="0"/>
              <w:tabs>
                <w:tab w:val="left" w:pos="851"/>
              </w:tabs>
              <w:rPr>
                <w:b/>
                <w:sz w:val="24"/>
                <w:szCs w:val="24"/>
                <w:lang w:val="en-US"/>
              </w:rPr>
            </w:pPr>
          </w:p>
          <w:p w14:paraId="3AF63AAC" w14:textId="77777777" w:rsidR="007D03CB" w:rsidRPr="00DA627C" w:rsidRDefault="007D03CB" w:rsidP="00323AFC">
            <w:pPr>
              <w:widowControl w:val="0"/>
              <w:tabs>
                <w:tab w:val="left" w:pos="851"/>
              </w:tabs>
              <w:rPr>
                <w:b/>
                <w:sz w:val="24"/>
                <w:szCs w:val="24"/>
                <w:lang w:val="en-US"/>
              </w:rPr>
            </w:pPr>
          </w:p>
        </w:tc>
      </w:tr>
      <w:tr w:rsidR="005A6404" w:rsidRPr="00DA627C" w14:paraId="021CDB77" w14:textId="77777777" w:rsidTr="007D03CB">
        <w:trPr>
          <w:gridBefore w:val="1"/>
          <w:wBefore w:w="426" w:type="dxa"/>
        </w:trPr>
        <w:tc>
          <w:tcPr>
            <w:tcW w:w="4346" w:type="dxa"/>
          </w:tcPr>
          <w:p w14:paraId="43948F90" w14:textId="77777777" w:rsidR="005A6404" w:rsidRPr="00DA627C" w:rsidRDefault="005A6404" w:rsidP="00C8045C">
            <w:pPr>
              <w:jc w:val="both"/>
              <w:rPr>
                <w:rFonts w:ascii="Arial" w:eastAsia="Times New Roman" w:hAnsi="Arial" w:cs="Arial"/>
                <w:lang w:val="sv-SE"/>
              </w:rPr>
            </w:pPr>
          </w:p>
        </w:tc>
        <w:tc>
          <w:tcPr>
            <w:tcW w:w="5151" w:type="dxa"/>
            <w:gridSpan w:val="2"/>
            <w:shd w:val="clear" w:color="auto" w:fill="auto"/>
          </w:tcPr>
          <w:p w14:paraId="355467BF" w14:textId="77777777" w:rsidR="005A6404" w:rsidRPr="00DA627C" w:rsidRDefault="005A6404" w:rsidP="00C8045C">
            <w:pPr>
              <w:jc w:val="both"/>
              <w:rPr>
                <w:rFonts w:ascii="Arial" w:eastAsia="Times New Roman" w:hAnsi="Arial" w:cs="Arial"/>
                <w:lang w:val="sv-SE"/>
              </w:rPr>
            </w:pPr>
          </w:p>
        </w:tc>
      </w:tr>
    </w:tbl>
    <w:p w14:paraId="281C05E0" w14:textId="77777777" w:rsidR="005A6404" w:rsidRPr="00DA627C" w:rsidRDefault="005A6404" w:rsidP="005A6404">
      <w:pPr>
        <w:rPr>
          <w:lang w:val="sv-SE"/>
        </w:rPr>
      </w:pPr>
      <w:r w:rsidRPr="00DA627C">
        <w:rPr>
          <w:lang w:val="sv-SE"/>
        </w:rPr>
        <w:br w:type="page"/>
      </w:r>
    </w:p>
    <w:p w14:paraId="5A969D68" w14:textId="065BC39D" w:rsidR="00582A3E" w:rsidRPr="00DA627C" w:rsidRDefault="00582A3E">
      <w:pPr>
        <w:rPr>
          <w:lang w:val="sv-SE"/>
        </w:rPr>
      </w:pPr>
    </w:p>
    <w:tbl>
      <w:tblPr>
        <w:tblW w:w="0" w:type="auto"/>
        <w:jc w:val="right"/>
        <w:tblLook w:val="04A0" w:firstRow="1" w:lastRow="0" w:firstColumn="1" w:lastColumn="0" w:noHBand="0" w:noVBand="1"/>
      </w:tblPr>
      <w:tblGrid>
        <w:gridCol w:w="4788"/>
        <w:gridCol w:w="4788"/>
      </w:tblGrid>
      <w:tr w:rsidR="00B45C7C" w:rsidRPr="00DA627C" w14:paraId="3AF63AB0" w14:textId="77777777" w:rsidTr="000B289D">
        <w:trPr>
          <w:jc w:val="right"/>
        </w:trPr>
        <w:tc>
          <w:tcPr>
            <w:tcW w:w="4788" w:type="dxa"/>
          </w:tcPr>
          <w:p w14:paraId="3AF63AAE" w14:textId="24A49FE3" w:rsidR="00B45C7C" w:rsidRPr="00DA627C" w:rsidRDefault="00B45C7C" w:rsidP="008D7CD9">
            <w:pPr>
              <w:keepNext/>
              <w:tabs>
                <w:tab w:val="left" w:pos="851"/>
              </w:tabs>
              <w:rPr>
                <w:b/>
                <w:sz w:val="24"/>
                <w:szCs w:val="24"/>
                <w:lang w:val="sv-SE"/>
              </w:rPr>
            </w:pPr>
          </w:p>
        </w:tc>
        <w:tc>
          <w:tcPr>
            <w:tcW w:w="4788" w:type="dxa"/>
          </w:tcPr>
          <w:p w14:paraId="3AF63AAF" w14:textId="77777777" w:rsidR="00B45C7C" w:rsidRPr="00DA627C" w:rsidRDefault="00B45C7C" w:rsidP="008D7CD9">
            <w:pPr>
              <w:keepNext/>
              <w:tabs>
                <w:tab w:val="left" w:pos="851"/>
              </w:tabs>
              <w:rPr>
                <w:b/>
                <w:sz w:val="24"/>
                <w:szCs w:val="24"/>
                <w:lang w:val="sv-SE"/>
              </w:rPr>
            </w:pPr>
          </w:p>
        </w:tc>
      </w:tr>
      <w:tr w:rsidR="00913F08" w:rsidRPr="00DA627C" w14:paraId="3AF63B24" w14:textId="77777777" w:rsidTr="005A6404">
        <w:trPr>
          <w:jc w:val="right"/>
        </w:trPr>
        <w:tc>
          <w:tcPr>
            <w:tcW w:w="4788" w:type="dxa"/>
            <w:shd w:val="clear" w:color="auto" w:fill="auto"/>
          </w:tcPr>
          <w:p w14:paraId="23102C33" w14:textId="77777777" w:rsidR="0061539E" w:rsidRPr="00DA627C" w:rsidRDefault="0061539E" w:rsidP="000B5C6C">
            <w:pPr>
              <w:jc w:val="both"/>
              <w:rPr>
                <w:rFonts w:eastAsia="Calibri"/>
                <w:sz w:val="24"/>
                <w:szCs w:val="24"/>
                <w:lang w:val="sv-SE"/>
              </w:rPr>
            </w:pPr>
          </w:p>
          <w:p w14:paraId="3AF63B22" w14:textId="4AEC288F" w:rsidR="0061539E" w:rsidRPr="00DA627C" w:rsidRDefault="0061539E" w:rsidP="000B5C6C">
            <w:pPr>
              <w:jc w:val="both"/>
              <w:rPr>
                <w:rFonts w:eastAsia="Calibri"/>
                <w:sz w:val="24"/>
                <w:szCs w:val="24"/>
                <w:lang w:val="en-US"/>
              </w:rPr>
            </w:pPr>
            <w:r w:rsidRPr="00DA627C">
              <w:rPr>
                <w:rFonts w:eastAsia="Calibri"/>
                <w:sz w:val="24"/>
                <w:szCs w:val="24"/>
                <w:lang w:val="en-US"/>
              </w:rPr>
              <w:t>Attachment C – Version of Agreement intended for publication</w:t>
            </w:r>
          </w:p>
        </w:tc>
        <w:tc>
          <w:tcPr>
            <w:tcW w:w="4788" w:type="dxa"/>
            <w:shd w:val="clear" w:color="auto" w:fill="auto"/>
          </w:tcPr>
          <w:p w14:paraId="17AC4422" w14:textId="77777777" w:rsidR="009B34A8" w:rsidRPr="00DA627C" w:rsidRDefault="009B34A8" w:rsidP="000B5C6C">
            <w:pPr>
              <w:jc w:val="both"/>
              <w:rPr>
                <w:rFonts w:eastAsia="Calibri"/>
                <w:sz w:val="24"/>
                <w:szCs w:val="24"/>
                <w:lang w:val="en-US"/>
              </w:rPr>
            </w:pPr>
          </w:p>
          <w:p w14:paraId="3AF63B23" w14:textId="13420CA1" w:rsidR="009B34A8" w:rsidRPr="00DA627C" w:rsidRDefault="009B34A8" w:rsidP="000B5C6C">
            <w:pPr>
              <w:jc w:val="both"/>
              <w:rPr>
                <w:sz w:val="24"/>
                <w:szCs w:val="24"/>
                <w:lang w:val="en-US"/>
              </w:rPr>
            </w:pPr>
            <w:proofErr w:type="spellStart"/>
            <w:r w:rsidRPr="00DA627C">
              <w:rPr>
                <w:sz w:val="24"/>
                <w:szCs w:val="24"/>
                <w:lang w:val="en-US"/>
              </w:rPr>
              <w:t>Příloha</w:t>
            </w:r>
            <w:proofErr w:type="spellEnd"/>
            <w:r w:rsidRPr="00DA627C">
              <w:rPr>
                <w:sz w:val="24"/>
                <w:szCs w:val="24"/>
                <w:lang w:val="en-US"/>
              </w:rPr>
              <w:t xml:space="preserve"> C – Verze smlouvy </w:t>
            </w:r>
            <w:proofErr w:type="spellStart"/>
            <w:r w:rsidRPr="00DA627C">
              <w:rPr>
                <w:sz w:val="24"/>
                <w:szCs w:val="24"/>
                <w:lang w:val="en-US"/>
              </w:rPr>
              <w:t>určená</w:t>
            </w:r>
            <w:proofErr w:type="spellEnd"/>
            <w:r w:rsidRPr="00DA627C">
              <w:rPr>
                <w:sz w:val="24"/>
                <w:szCs w:val="24"/>
                <w:lang w:val="en-US"/>
              </w:rPr>
              <w:t xml:space="preserve"> ke </w:t>
            </w:r>
            <w:proofErr w:type="spellStart"/>
            <w:r w:rsidRPr="00DA627C">
              <w:rPr>
                <w:sz w:val="24"/>
                <w:szCs w:val="24"/>
                <w:lang w:val="en-US"/>
              </w:rPr>
              <w:t>zveřejnění</w:t>
            </w:r>
            <w:proofErr w:type="spellEnd"/>
          </w:p>
        </w:tc>
      </w:tr>
    </w:tbl>
    <w:p w14:paraId="3AF63B25" w14:textId="1142C9BE" w:rsidR="006654B1" w:rsidRPr="00DA627C" w:rsidRDefault="006654B1" w:rsidP="00D86CB9">
      <w:pPr>
        <w:keepNext/>
        <w:tabs>
          <w:tab w:val="left" w:pos="851"/>
        </w:tabs>
        <w:rPr>
          <w:b/>
          <w:sz w:val="24"/>
          <w:szCs w:val="24"/>
          <w:lang w:val="en-US"/>
        </w:rPr>
      </w:pPr>
    </w:p>
    <w:p w14:paraId="15D9DCB7" w14:textId="77777777" w:rsidR="00E93320" w:rsidRPr="00DA627C" w:rsidRDefault="00E93320">
      <w:pPr>
        <w:rPr>
          <w:b/>
          <w:sz w:val="24"/>
          <w:szCs w:val="24"/>
          <w:lang w:val="en-US"/>
        </w:rPr>
      </w:pPr>
      <w:r w:rsidRPr="00DA627C">
        <w:rPr>
          <w:b/>
          <w:sz w:val="24"/>
          <w:szCs w:val="24"/>
          <w:lang w:val="en-US"/>
        </w:rPr>
        <w:br w:type="page"/>
      </w:r>
    </w:p>
    <w:tbl>
      <w:tblPr>
        <w:tblStyle w:val="Mkatabulky"/>
        <w:tblW w:w="0" w:type="auto"/>
        <w:tblInd w:w="-5" w:type="dxa"/>
        <w:tblLook w:val="04A0" w:firstRow="1" w:lastRow="0" w:firstColumn="1" w:lastColumn="0" w:noHBand="0" w:noVBand="1"/>
      </w:tblPr>
      <w:tblGrid>
        <w:gridCol w:w="5228"/>
        <w:gridCol w:w="4978"/>
      </w:tblGrid>
      <w:tr w:rsidR="005A6404" w:rsidRPr="008E4AC0" w14:paraId="439D8966" w14:textId="77777777" w:rsidTr="0088026D">
        <w:tc>
          <w:tcPr>
            <w:tcW w:w="5228" w:type="dxa"/>
          </w:tcPr>
          <w:p w14:paraId="01441871" w14:textId="33693FEC" w:rsidR="005A6404" w:rsidRPr="00DA627C" w:rsidRDefault="005A6404" w:rsidP="00B93D52">
            <w:pPr>
              <w:widowControl w:val="0"/>
              <w:tabs>
                <w:tab w:val="left" w:pos="851"/>
              </w:tabs>
              <w:rPr>
                <w:b/>
                <w:sz w:val="24"/>
                <w:szCs w:val="24"/>
                <w:lang w:val="en-US"/>
              </w:rPr>
            </w:pPr>
            <w:r w:rsidRPr="00DA627C">
              <w:rPr>
                <w:b/>
                <w:sz w:val="24"/>
                <w:szCs w:val="24"/>
                <w:lang w:val="en-US"/>
              </w:rPr>
              <w:lastRenderedPageBreak/>
              <w:t>Attachment D</w:t>
            </w:r>
          </w:p>
          <w:p w14:paraId="2C6A4BEB" w14:textId="77777777" w:rsidR="005A6404" w:rsidRPr="00DA627C" w:rsidRDefault="005A6404" w:rsidP="00B93D52">
            <w:pPr>
              <w:widowControl w:val="0"/>
              <w:tabs>
                <w:tab w:val="left" w:pos="851"/>
              </w:tabs>
              <w:rPr>
                <w:b/>
                <w:sz w:val="24"/>
                <w:szCs w:val="24"/>
                <w:lang w:val="en-US"/>
              </w:rPr>
            </w:pPr>
          </w:p>
          <w:p w14:paraId="04EF37F0" w14:textId="77777777" w:rsidR="005A6404" w:rsidRPr="00DA627C" w:rsidRDefault="005A6404" w:rsidP="00B93D52">
            <w:pPr>
              <w:pStyle w:val="Normlnweb"/>
              <w:widowControl w:val="0"/>
              <w:spacing w:before="0" w:beforeAutospacing="0" w:after="120" w:afterAutospacing="0" w:line="23" w:lineRule="atLeast"/>
              <w:jc w:val="center"/>
              <w:rPr>
                <w:rFonts w:ascii="Arial Narrow" w:hAnsi="Arial Narrow" w:cstheme="majorHAnsi"/>
                <w:b/>
              </w:rPr>
            </w:pPr>
            <w:r w:rsidRPr="00DA627C">
              <w:rPr>
                <w:rFonts w:ascii="Arial Narrow" w:hAnsi="Arial Narrow" w:cstheme="majorHAnsi"/>
                <w:b/>
              </w:rPr>
              <w:t>DATA PRIVACY SCHEDULE – CONTROLLER TERMS</w:t>
            </w:r>
          </w:p>
          <w:p w14:paraId="6841AEB1" w14:textId="77777777" w:rsidR="005A6404" w:rsidRPr="00DA627C" w:rsidRDefault="005A6404" w:rsidP="00B93D52">
            <w:pPr>
              <w:pStyle w:val="Normlnweb"/>
              <w:widowControl w:val="0"/>
              <w:spacing w:beforeAutospacing="0" w:afterAutospacing="0" w:line="23" w:lineRule="atLeast"/>
              <w:jc w:val="center"/>
              <w:rPr>
                <w:rFonts w:ascii="Arial Narrow" w:hAnsi="Arial Narrow" w:cstheme="majorHAnsi"/>
                <w:b/>
                <w:color w:val="0070C0"/>
                <w:sz w:val="22"/>
                <w:szCs w:val="22"/>
              </w:rPr>
            </w:pPr>
            <w:r w:rsidRPr="00DA627C">
              <w:rPr>
                <w:rFonts w:ascii="Arial Narrow" w:hAnsi="Arial Narrow" w:cstheme="majorHAnsi"/>
                <w:b/>
                <w:color w:val="0070C0"/>
                <w:sz w:val="22"/>
                <w:szCs w:val="22"/>
              </w:rPr>
              <w:t>THE FOLLOWING GSK DATA PRIVACY SCHEDULE IS INTENDED FOR CRO USE ONLY</w:t>
            </w:r>
          </w:p>
          <w:p w14:paraId="3AD79CD9" w14:textId="77777777" w:rsidR="005A6404" w:rsidRPr="00DA627C" w:rsidRDefault="005A6404" w:rsidP="00B93D52">
            <w:pPr>
              <w:pStyle w:val="Normlnweb"/>
              <w:widowControl w:val="0"/>
              <w:spacing w:beforeAutospacing="0" w:afterAutospacing="0" w:line="23" w:lineRule="atLeast"/>
              <w:jc w:val="center"/>
              <w:rPr>
                <w:rFonts w:ascii="Arial Narrow" w:hAnsi="Arial Narrow"/>
                <w:lang w:eastAsia="en-GB"/>
              </w:rPr>
            </w:pPr>
          </w:p>
          <w:p w14:paraId="7CA8F936" w14:textId="77777777" w:rsidR="005A6404" w:rsidRPr="00DA627C" w:rsidRDefault="005A6404" w:rsidP="00B93D52">
            <w:pPr>
              <w:pStyle w:val="Level1Heading"/>
              <w:keepNext w:val="0"/>
              <w:widowControl w:val="0"/>
              <w:numPr>
                <w:ilvl w:val="0"/>
                <w:numId w:val="33"/>
              </w:numPr>
              <w:spacing w:after="240"/>
              <w:jc w:val="center"/>
              <w:rPr>
                <w:sz w:val="22"/>
                <w:szCs w:val="22"/>
              </w:rPr>
            </w:pPr>
            <w:r w:rsidRPr="00DA627C">
              <w:rPr>
                <w:sz w:val="22"/>
                <w:szCs w:val="22"/>
              </w:rPr>
              <w:t>Data PROTECTION TERMS – Restricted PERSONAL INFORMATION</w:t>
            </w:r>
          </w:p>
          <w:p w14:paraId="796D7849" w14:textId="77777777" w:rsidR="005A6404" w:rsidRPr="00DA627C" w:rsidRDefault="005A6404" w:rsidP="00B93D52">
            <w:pPr>
              <w:pStyle w:val="Level2Number"/>
              <w:widowControl w:val="0"/>
              <w:tabs>
                <w:tab w:val="clear" w:pos="360"/>
                <w:tab w:val="num" w:pos="720"/>
              </w:tabs>
              <w:spacing w:after="120"/>
              <w:ind w:left="720" w:hanging="720"/>
              <w:rPr>
                <w:sz w:val="22"/>
                <w:szCs w:val="22"/>
              </w:rPr>
            </w:pPr>
            <w:r w:rsidRPr="00DA627C">
              <w:rPr>
                <w:sz w:val="22"/>
                <w:szCs w:val="22"/>
              </w:rPr>
              <w:t xml:space="preserve">This Privacy Schedule forms a part of the Clinical Study Agreement (hereinafter, the “Agreement”) by and between CRO, acting on behalf of Sponsor and Institution for the conduct of the Study under Sponsor Protocol </w:t>
            </w:r>
            <w:r w:rsidRPr="00DA627C">
              <w:rPr>
                <w:sz w:val="22"/>
                <w:szCs w:val="22"/>
                <w:lang w:val="cs-CZ"/>
              </w:rPr>
              <w:t>223125</w:t>
            </w:r>
            <w:r w:rsidRPr="00DA627C">
              <w:rPr>
                <w:sz w:val="22"/>
                <w:szCs w:val="22"/>
              </w:rPr>
              <w:t>. In the event of any conflict between the terms of this Schedule and the terms of the Agreement, this Schedule will control with respect to matters of data privacy. Capitalised terms not defined in this Schedule will have the meanings ascribed to them in other parts of the Agreement.  Capitalised terms that are defined in this Schedule, will have the meanings ascribed to them in this Schedule or Data Protection Laws.  Any reference to Sponsor shall have the same meaning ascribed to it in the Agreement, as well as any Covered Affiliate as defined in this Schedule.</w:t>
            </w:r>
          </w:p>
          <w:p w14:paraId="77AC8978" w14:textId="77777777" w:rsidR="005A6404" w:rsidRPr="00DA627C" w:rsidRDefault="005A6404" w:rsidP="00B93D52">
            <w:pPr>
              <w:pStyle w:val="Level2Number"/>
              <w:widowControl w:val="0"/>
              <w:tabs>
                <w:tab w:val="clear" w:pos="360"/>
                <w:tab w:val="num" w:pos="720"/>
              </w:tabs>
              <w:spacing w:after="120"/>
              <w:ind w:left="720" w:hanging="720"/>
              <w:rPr>
                <w:sz w:val="22"/>
                <w:szCs w:val="22"/>
                <w:u w:val="single"/>
              </w:rPr>
            </w:pPr>
            <w:r w:rsidRPr="00DA627C">
              <w:rPr>
                <w:sz w:val="22"/>
                <w:szCs w:val="22"/>
                <w:u w:val="single"/>
              </w:rPr>
              <w:t>Definitions</w:t>
            </w:r>
          </w:p>
          <w:p w14:paraId="3122B1A9"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Adequate Country</w:t>
            </w:r>
            <w:r w:rsidRPr="00DA627C">
              <w:rPr>
                <w:rFonts w:cstheme="majorHAnsi"/>
                <w:b w:val="0"/>
                <w:caps w:val="0"/>
                <w:sz w:val="22"/>
                <w:szCs w:val="22"/>
              </w:rPr>
              <w:t xml:space="preserve"> means any country held by the Government of the United Kingdom and/or the European Commission from time to time as providing an adequate level of protection pursuant to Article 45(3) of the GDPR and the UK GDPR.</w:t>
            </w:r>
          </w:p>
          <w:p w14:paraId="1B067DFC" w14:textId="77777777" w:rsidR="005A6404" w:rsidRPr="00DA627C" w:rsidRDefault="005A6404" w:rsidP="00B93D52">
            <w:pPr>
              <w:pStyle w:val="Level1Heading"/>
              <w:keepNext w:val="0"/>
              <w:widowControl w:val="0"/>
              <w:numPr>
                <w:ilvl w:val="0"/>
                <w:numId w:val="0"/>
              </w:numPr>
              <w:spacing w:after="120"/>
              <w:ind w:left="720"/>
              <w:rPr>
                <w:b w:val="0"/>
                <w:bCs/>
                <w:sz w:val="22"/>
                <w:szCs w:val="22"/>
              </w:rPr>
            </w:pPr>
            <w:r w:rsidRPr="00DA627C">
              <w:rPr>
                <w:rFonts w:cstheme="majorHAnsi"/>
                <w:bCs/>
                <w:caps w:val="0"/>
                <w:sz w:val="22"/>
                <w:szCs w:val="22"/>
              </w:rPr>
              <w:t>Annex</w:t>
            </w:r>
            <w:r w:rsidRPr="00DA627C">
              <w:rPr>
                <w:rFonts w:cstheme="majorHAnsi"/>
                <w:b w:val="0"/>
                <w:caps w:val="0"/>
                <w:sz w:val="22"/>
                <w:szCs w:val="22"/>
              </w:rPr>
              <w:t xml:space="preserve"> means the Annex to the Commission Implementing Decision on standard contractual clauses for the transfer of personal data to third countries pursuant to Regulation (EU) 2016/679 of the European Parliament and of the Council.</w:t>
            </w:r>
          </w:p>
          <w:p w14:paraId="631BDB00"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Applicable Law(s)</w:t>
            </w:r>
            <w:r w:rsidRPr="00DA627C">
              <w:rPr>
                <w:rFonts w:cstheme="majorHAnsi"/>
                <w:b w:val="0"/>
                <w:caps w:val="0"/>
                <w:sz w:val="22"/>
                <w:szCs w:val="22"/>
              </w:rPr>
              <w:t xml:space="preserve"> means all laws,</w:t>
            </w:r>
            <w:r w:rsidRPr="00DA627C">
              <w:t xml:space="preserve"> </w:t>
            </w:r>
            <w:r w:rsidRPr="00DA627C">
              <w:rPr>
                <w:rFonts w:cstheme="majorHAnsi"/>
                <w:b w:val="0"/>
                <w:caps w:val="0"/>
                <w:sz w:val="22"/>
                <w:szCs w:val="22"/>
              </w:rPr>
              <w:t>regulatory requirements, statutes, or ordinances applicable to a Party’s business or the performance of its obligations under the Agreement, including GCPs.</w:t>
            </w:r>
          </w:p>
          <w:p w14:paraId="3EAD8084" w14:textId="77777777" w:rsidR="005A6404"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Covered Affiliate</w:t>
            </w:r>
            <w:r w:rsidRPr="00DA627C">
              <w:rPr>
                <w:rFonts w:cstheme="majorHAnsi"/>
                <w:b w:val="0"/>
                <w:caps w:val="0"/>
                <w:sz w:val="22"/>
                <w:szCs w:val="22"/>
              </w:rPr>
              <w:t xml:space="preserve"> means each Affiliate of Sponsor which has the benefit of the Study-related services as a third party (a list of which will be provided by Sponsor to Institution on request).</w:t>
            </w:r>
          </w:p>
          <w:p w14:paraId="5EA71E65" w14:textId="77777777" w:rsidR="0088026D" w:rsidRPr="00DA627C" w:rsidRDefault="0088026D" w:rsidP="00B93D52">
            <w:pPr>
              <w:pStyle w:val="Level1Heading"/>
              <w:keepNext w:val="0"/>
              <w:widowControl w:val="0"/>
              <w:numPr>
                <w:ilvl w:val="0"/>
                <w:numId w:val="0"/>
              </w:numPr>
              <w:spacing w:after="120"/>
              <w:ind w:left="720"/>
              <w:rPr>
                <w:rFonts w:cstheme="majorHAnsi"/>
                <w:b w:val="0"/>
                <w:caps w:val="0"/>
                <w:sz w:val="22"/>
                <w:szCs w:val="22"/>
              </w:rPr>
            </w:pPr>
          </w:p>
          <w:p w14:paraId="212828EA"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lastRenderedPageBreak/>
              <w:t xml:space="preserve">Clinical Research Organization or CRO </w:t>
            </w:r>
            <w:r w:rsidRPr="00DA627C">
              <w:rPr>
                <w:rFonts w:cstheme="majorHAnsi"/>
                <w:b w:val="0"/>
                <w:caps w:val="0"/>
                <w:sz w:val="22"/>
                <w:szCs w:val="22"/>
              </w:rPr>
              <w:t>means Sponsor’s service provider [</w:t>
            </w:r>
            <w:r w:rsidRPr="00DA627C">
              <w:rPr>
                <w:rFonts w:cstheme="majorHAnsi"/>
                <w:bCs/>
                <w:caps w:val="0"/>
                <w:sz w:val="22"/>
                <w:szCs w:val="22"/>
              </w:rPr>
              <w:t>name of the CRO</w:t>
            </w:r>
            <w:r w:rsidRPr="00DA627C">
              <w:rPr>
                <w:rFonts w:cstheme="majorHAnsi"/>
                <w:b w:val="0"/>
                <w:caps w:val="0"/>
                <w:sz w:val="22"/>
                <w:szCs w:val="22"/>
              </w:rPr>
              <w:t>], which processes the Study Personal Information on behalf of Sponsor, by acting as a processor of Sponsor.</w:t>
            </w:r>
          </w:p>
          <w:p w14:paraId="1CB64E22"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C-C Model Clauses</w:t>
            </w:r>
            <w:r w:rsidRPr="00DA627C">
              <w:rPr>
                <w:rFonts w:cstheme="majorHAnsi"/>
                <w:b w:val="0"/>
                <w:caps w:val="0"/>
                <w:sz w:val="22"/>
                <w:szCs w:val="22"/>
              </w:rPr>
              <w:t xml:space="preserve"> means  the Annex along with MODULE ONE: Transfer controller to controller (available at </w:t>
            </w:r>
            <w:hyperlink r:id="rId14" w:history="1">
              <w:r w:rsidRPr="00DA627C">
                <w:rPr>
                  <w:rStyle w:val="Hypertextovodkaz"/>
                  <w:rFonts w:cstheme="majorHAnsi"/>
                  <w:b w:val="0"/>
                  <w:caps w:val="0"/>
                  <w:sz w:val="22"/>
                  <w:szCs w:val="22"/>
                </w:rPr>
                <w:t>https://commission.europa.eu/publications/standard-contractual-clauses-international-transfers_en</w:t>
              </w:r>
            </w:hyperlink>
            <w:r w:rsidRPr="00DA627C">
              <w:rPr>
                <w:rFonts w:cstheme="majorHAnsi"/>
                <w:b w:val="0"/>
                <w:caps w:val="0"/>
                <w:sz w:val="22"/>
                <w:szCs w:val="22"/>
              </w:rPr>
              <w:t xml:space="preserve"> and incorporated herein by reference as updated, amended, replaced or superseded from time to time by the European Commission.</w:t>
            </w:r>
            <w:r w:rsidRPr="00DA627C">
              <w:rPr>
                <w:rStyle w:val="Znakapoznpodarou"/>
                <w:rFonts w:eastAsiaTheme="minorHAnsi" w:cstheme="majorHAnsi"/>
                <w:bCs/>
                <w:caps w:val="0"/>
                <w:color w:val="C00000"/>
                <w:sz w:val="24"/>
                <w:szCs w:val="24"/>
              </w:rPr>
              <w:footnoteReference w:id="1"/>
            </w:r>
          </w:p>
          <w:p w14:paraId="18E03FE0"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Data Protection Laws</w:t>
            </w:r>
            <w:r w:rsidRPr="00DA627C">
              <w:rPr>
                <w:rFonts w:cstheme="majorHAnsi"/>
                <w:b w:val="0"/>
                <w:caps w:val="0"/>
                <w:sz w:val="22"/>
                <w:szCs w:val="22"/>
              </w:rPr>
              <w:t xml:space="preserve"> means the General Data Protection Regulation (EU) 2016/679 on the protection of natural persons with regard to the processing of personal data and on the free movement of such data and any applicable laws and/or regulations that implement and/or exercise derogations under it and/or replace or supersede it (GDPR); the UK GDPR as tailored by the UK Data Protection Act 2018; and all other laws concerning the processing of personal data that turn to be applicable.</w:t>
            </w:r>
          </w:p>
          <w:p w14:paraId="6DFF3FD3"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Good Clinical Practices or GCPs</w:t>
            </w:r>
            <w:r w:rsidRPr="00DA627C">
              <w:rPr>
                <w:rFonts w:cstheme="majorHAnsi"/>
                <w:b w:val="0"/>
                <w:caps w:val="0"/>
                <w:sz w:val="22"/>
                <w:szCs w:val="22"/>
              </w:rPr>
              <w:t xml:space="preserve"> means current practices required by one or more of the following, to the extent applicable in the country in which the Study is conducted: (1) the principles of ICH Harmonised Tripartite Guideline for Good Clinical Practice (CPMP/ICH/135/95) E6 and E11; (2) the Regulation (EU) No 536/2014 of the European Parliament and of the Council of 16 April 2014 on clinical trials on medicinal products for human use, and repealing Directive 2001/20/EC and any local laws, rules and regulations that implement such Regulation; (3) provisions of Title 21 of the Code of Federal Regulations (including without limitation Parts 11, 50, 54, 56, 312, 314, 320, 601 and 610) and all rules, regulations, order, and guidance published thereunder; and/or (4) any other legal and ethical requirements and professional standards.</w:t>
            </w:r>
          </w:p>
          <w:p w14:paraId="74407E7B"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Investigator</w:t>
            </w:r>
            <w:r w:rsidRPr="00DA627C">
              <w:rPr>
                <w:rFonts w:cstheme="majorHAnsi"/>
                <w:b w:val="0"/>
                <w:caps w:val="0"/>
                <w:sz w:val="22"/>
                <w:szCs w:val="22"/>
              </w:rPr>
              <w:t xml:space="preserve"> means the individual(s) responsible for the conduct of the Study at Institution and for direct </w:t>
            </w:r>
            <w:r w:rsidRPr="00DA627C">
              <w:rPr>
                <w:rFonts w:cstheme="majorHAnsi"/>
                <w:b w:val="0"/>
                <w:caps w:val="0"/>
                <w:sz w:val="22"/>
                <w:szCs w:val="22"/>
              </w:rPr>
              <w:lastRenderedPageBreak/>
              <w:t>supervision of Study Staff.</w:t>
            </w:r>
          </w:p>
          <w:p w14:paraId="69412633"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 xml:space="preserve">Personal Information or Personal Data </w:t>
            </w:r>
            <w:r w:rsidRPr="00DA627C">
              <w:rPr>
                <w:rFonts w:cstheme="majorHAnsi"/>
                <w:b w:val="0"/>
                <w:caps w:val="0"/>
                <w:sz w:val="22"/>
                <w:szCs w:val="22"/>
              </w:rPr>
              <w:t>means any personal data relating to an identified or identifiable individual, as defined in the Applicable Data Protection Laws.</w:t>
            </w:r>
          </w:p>
          <w:p w14:paraId="03635390"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Study Personal Information</w:t>
            </w:r>
            <w:r w:rsidRPr="00DA627C">
              <w:rPr>
                <w:rFonts w:cstheme="majorHAnsi"/>
                <w:b w:val="0"/>
                <w:caps w:val="0"/>
                <w:sz w:val="22"/>
                <w:szCs w:val="22"/>
              </w:rPr>
              <w:t xml:space="preserve"> means any Personal Information of Study Subjects processed for the purpose of the Study: that Institution collects or generates on behalf of Sponsor under or in connection with the Agreement, and/or that Institution collects or generates and provides to Sponsor under or in connection with the Agreement, including where the Study Personal Information is shared with Sponsor through its appointed CRO.</w:t>
            </w:r>
          </w:p>
          <w:p w14:paraId="14897768"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Study Staff</w:t>
            </w:r>
            <w:r w:rsidRPr="00DA627C">
              <w:rPr>
                <w:rFonts w:cstheme="majorHAnsi"/>
                <w:b w:val="0"/>
                <w:caps w:val="0"/>
                <w:sz w:val="22"/>
                <w:szCs w:val="22"/>
              </w:rPr>
              <w:t xml:space="preserve"> means the individuals providing services on behalf of Institution with respect to the Study at Institution, including without limitation, sub-investigators, study coordinators, and other Institution employees, agents, and/or Sponsor-approved subcontractors of Institution.</w:t>
            </w:r>
          </w:p>
          <w:p w14:paraId="78B69E2E"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Study Subject(s)</w:t>
            </w:r>
            <w:r w:rsidRPr="00DA627C">
              <w:rPr>
                <w:rFonts w:cstheme="majorHAnsi"/>
                <w:b w:val="0"/>
                <w:caps w:val="0"/>
                <w:sz w:val="22"/>
                <w:szCs w:val="22"/>
              </w:rPr>
              <w:t xml:space="preserve"> means </w:t>
            </w:r>
            <w:proofErr w:type="gramStart"/>
            <w:r w:rsidRPr="00DA627C">
              <w:rPr>
                <w:rFonts w:cstheme="majorHAnsi"/>
                <w:b w:val="0"/>
                <w:caps w:val="0"/>
                <w:sz w:val="22"/>
                <w:szCs w:val="22"/>
              </w:rPr>
              <w:t>each individual</w:t>
            </w:r>
            <w:proofErr w:type="gramEnd"/>
            <w:r w:rsidRPr="00DA627C">
              <w:rPr>
                <w:rFonts w:cstheme="majorHAnsi"/>
                <w:b w:val="0"/>
                <w:caps w:val="0"/>
                <w:sz w:val="22"/>
                <w:szCs w:val="22"/>
              </w:rPr>
              <w:t xml:space="preserve"> who provided an informed consent form and is enrolled in the Study, prior to the commencement of any Study-related procedure, in accordance with Applicable Law.</w:t>
            </w:r>
          </w:p>
          <w:p w14:paraId="10DF3CE8"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Cs/>
                <w:caps w:val="0"/>
                <w:sz w:val="22"/>
                <w:szCs w:val="22"/>
              </w:rPr>
              <w:t>UK Addendum</w:t>
            </w:r>
            <w:r w:rsidRPr="00DA627C">
              <w:rPr>
                <w:rFonts w:cstheme="majorHAnsi"/>
                <w:b w:val="0"/>
                <w:caps w:val="0"/>
                <w:sz w:val="22"/>
                <w:szCs w:val="22"/>
              </w:rPr>
              <w:t xml:space="preserve"> means the International Data Transfer Addendum to the EU Commission Standard Contractual Clauses adopted by the supervisory authority in the United Kingdom (“ICO”) and entered into force on 21 March 2022, and incorporated herein by reference as updated, amended, replaced or superseded from time to time by the ICO.</w:t>
            </w:r>
          </w:p>
          <w:p w14:paraId="5F303CDD" w14:textId="77777777" w:rsidR="005A6404" w:rsidRPr="00DA627C" w:rsidRDefault="005A6404" w:rsidP="00B93D52">
            <w:pPr>
              <w:pStyle w:val="Level1Heading"/>
              <w:keepNext w:val="0"/>
              <w:widowControl w:val="0"/>
              <w:numPr>
                <w:ilvl w:val="0"/>
                <w:numId w:val="0"/>
              </w:numPr>
              <w:spacing w:after="120"/>
              <w:ind w:left="720"/>
              <w:rPr>
                <w:rFonts w:cstheme="majorHAnsi"/>
                <w:b w:val="0"/>
                <w:caps w:val="0"/>
                <w:sz w:val="22"/>
                <w:szCs w:val="22"/>
              </w:rPr>
            </w:pPr>
            <w:r w:rsidRPr="00DA627C">
              <w:rPr>
                <w:rFonts w:cstheme="majorHAnsi"/>
                <w:b w:val="0"/>
                <w:caps w:val="0"/>
                <w:sz w:val="22"/>
                <w:szCs w:val="22"/>
              </w:rPr>
              <w:t xml:space="preserve">The terms </w:t>
            </w:r>
            <w:r w:rsidRPr="00DA627C">
              <w:rPr>
                <w:rFonts w:cstheme="majorHAnsi"/>
                <w:bCs/>
                <w:caps w:val="0"/>
                <w:sz w:val="22"/>
                <w:szCs w:val="22"/>
              </w:rPr>
              <w:t>controller</w:t>
            </w:r>
            <w:r w:rsidRPr="00DA627C">
              <w:rPr>
                <w:rFonts w:cstheme="majorHAnsi"/>
                <w:b w:val="0"/>
                <w:caps w:val="0"/>
                <w:sz w:val="22"/>
                <w:szCs w:val="22"/>
              </w:rPr>
              <w:t xml:space="preserve">, </w:t>
            </w:r>
            <w:r w:rsidRPr="00DA627C">
              <w:rPr>
                <w:rFonts w:cstheme="majorHAnsi"/>
                <w:bCs/>
                <w:caps w:val="0"/>
                <w:sz w:val="22"/>
                <w:szCs w:val="22"/>
              </w:rPr>
              <w:t>data protection impact assessment</w:t>
            </w:r>
            <w:r w:rsidRPr="00DA627C">
              <w:rPr>
                <w:rFonts w:cstheme="majorHAnsi"/>
                <w:b w:val="0"/>
                <w:caps w:val="0"/>
                <w:sz w:val="22"/>
                <w:szCs w:val="22"/>
              </w:rPr>
              <w:t xml:space="preserve">, </w:t>
            </w:r>
            <w:r w:rsidRPr="00DA627C">
              <w:rPr>
                <w:rFonts w:cstheme="majorHAnsi"/>
                <w:bCs/>
                <w:caps w:val="0"/>
                <w:sz w:val="22"/>
                <w:szCs w:val="22"/>
              </w:rPr>
              <w:t>data subject</w:t>
            </w:r>
            <w:r w:rsidRPr="00DA627C">
              <w:rPr>
                <w:rFonts w:cstheme="majorHAnsi"/>
                <w:b w:val="0"/>
                <w:caps w:val="0"/>
                <w:sz w:val="22"/>
                <w:szCs w:val="22"/>
              </w:rPr>
              <w:t xml:space="preserve">, </w:t>
            </w:r>
            <w:r w:rsidRPr="00DA627C">
              <w:rPr>
                <w:rFonts w:cstheme="majorHAnsi"/>
                <w:bCs/>
                <w:caps w:val="0"/>
                <w:sz w:val="22"/>
                <w:szCs w:val="22"/>
              </w:rPr>
              <w:t>personal data breach</w:t>
            </w:r>
            <w:r w:rsidRPr="00DA627C">
              <w:rPr>
                <w:rFonts w:cstheme="majorHAnsi"/>
                <w:b w:val="0"/>
                <w:caps w:val="0"/>
                <w:sz w:val="22"/>
                <w:szCs w:val="22"/>
              </w:rPr>
              <w:t xml:space="preserve">, </w:t>
            </w:r>
            <w:r w:rsidRPr="00DA627C">
              <w:rPr>
                <w:rFonts w:cstheme="majorHAnsi"/>
                <w:bCs/>
                <w:caps w:val="0"/>
                <w:sz w:val="22"/>
                <w:szCs w:val="22"/>
              </w:rPr>
              <w:t>processor</w:t>
            </w:r>
            <w:r w:rsidRPr="00DA627C">
              <w:rPr>
                <w:rFonts w:cstheme="majorHAnsi"/>
                <w:b w:val="0"/>
                <w:caps w:val="0"/>
                <w:sz w:val="22"/>
                <w:szCs w:val="22"/>
              </w:rPr>
              <w:t xml:space="preserve">, </w:t>
            </w:r>
            <w:r w:rsidRPr="00DA627C">
              <w:rPr>
                <w:rFonts w:cstheme="majorHAnsi"/>
                <w:bCs/>
                <w:caps w:val="0"/>
                <w:sz w:val="22"/>
                <w:szCs w:val="22"/>
              </w:rPr>
              <w:t>processing</w:t>
            </w:r>
            <w:r w:rsidRPr="00DA627C">
              <w:rPr>
                <w:rFonts w:cstheme="majorHAnsi"/>
                <w:b w:val="0"/>
                <w:caps w:val="0"/>
                <w:sz w:val="22"/>
                <w:szCs w:val="22"/>
              </w:rPr>
              <w:t xml:space="preserve">, </w:t>
            </w:r>
            <w:r w:rsidRPr="00DA627C">
              <w:rPr>
                <w:rFonts w:cstheme="majorHAnsi"/>
                <w:bCs/>
                <w:caps w:val="0"/>
                <w:sz w:val="22"/>
                <w:szCs w:val="22"/>
              </w:rPr>
              <w:t>service provider</w:t>
            </w:r>
            <w:r w:rsidRPr="00DA627C">
              <w:rPr>
                <w:rFonts w:cstheme="majorHAnsi"/>
                <w:b w:val="0"/>
                <w:caps w:val="0"/>
                <w:sz w:val="22"/>
                <w:szCs w:val="22"/>
              </w:rPr>
              <w:t xml:space="preserve"> and </w:t>
            </w:r>
            <w:r w:rsidRPr="00DA627C">
              <w:rPr>
                <w:rFonts w:cstheme="majorHAnsi"/>
                <w:bCs/>
                <w:caps w:val="0"/>
                <w:sz w:val="22"/>
                <w:szCs w:val="22"/>
              </w:rPr>
              <w:t>supervisory authority</w:t>
            </w:r>
            <w:r w:rsidRPr="00DA627C">
              <w:rPr>
                <w:rFonts w:cstheme="majorHAnsi"/>
                <w:b w:val="0"/>
                <w:caps w:val="0"/>
                <w:sz w:val="22"/>
                <w:szCs w:val="22"/>
              </w:rPr>
              <w:t xml:space="preserve"> will be as defined under relevant Data Protection Laws.</w:t>
            </w:r>
          </w:p>
          <w:p w14:paraId="589BC70C" w14:textId="77777777" w:rsidR="005A6404" w:rsidRDefault="005A6404" w:rsidP="00B93D52">
            <w:pPr>
              <w:widowControl w:val="0"/>
              <w:ind w:left="720" w:hanging="720"/>
              <w:rPr>
                <w:sz w:val="22"/>
                <w:u w:val="single"/>
                <w:lang w:val="en-GB"/>
              </w:rPr>
            </w:pPr>
            <w:r w:rsidRPr="00DA627C">
              <w:rPr>
                <w:sz w:val="22"/>
                <w:u w:val="single"/>
                <w:lang w:val="en-GB"/>
              </w:rPr>
              <w:br w:type="page"/>
            </w:r>
          </w:p>
          <w:p w14:paraId="1BD3A090" w14:textId="77777777" w:rsidR="000515F4" w:rsidRPr="00DA627C" w:rsidRDefault="000515F4" w:rsidP="00B93D52">
            <w:pPr>
              <w:widowControl w:val="0"/>
              <w:ind w:left="720" w:hanging="720"/>
              <w:rPr>
                <w:rFonts w:ascii="Arial Narrow" w:eastAsiaTheme="minorEastAsia" w:hAnsi="Arial Narrow"/>
                <w:sz w:val="22"/>
                <w:u w:val="single"/>
                <w:lang w:val="en-GB" w:eastAsia="en-GB"/>
              </w:rPr>
            </w:pPr>
          </w:p>
          <w:p w14:paraId="6B2FEC40" w14:textId="77777777" w:rsidR="005A6404" w:rsidRPr="00DA627C" w:rsidRDefault="005A6404" w:rsidP="00B93D52">
            <w:pPr>
              <w:pStyle w:val="Level2Number"/>
              <w:widowControl w:val="0"/>
              <w:tabs>
                <w:tab w:val="clear" w:pos="360"/>
                <w:tab w:val="num" w:pos="720"/>
              </w:tabs>
              <w:spacing w:after="120"/>
              <w:ind w:left="720" w:hanging="720"/>
              <w:rPr>
                <w:b/>
                <w:bCs/>
                <w:sz w:val="22"/>
                <w:szCs w:val="22"/>
                <w:u w:val="single"/>
              </w:rPr>
            </w:pPr>
            <w:r w:rsidRPr="00DA627C">
              <w:rPr>
                <w:b/>
                <w:bCs/>
                <w:sz w:val="22"/>
                <w:szCs w:val="22"/>
                <w:u w:val="single"/>
              </w:rPr>
              <w:t>General Terms</w:t>
            </w:r>
          </w:p>
          <w:p w14:paraId="28874BBD" w14:textId="77777777" w:rsidR="005A6404" w:rsidRPr="00DA627C" w:rsidRDefault="005A6404" w:rsidP="00B93D52">
            <w:pPr>
              <w:pStyle w:val="Level1Heading"/>
              <w:keepNext w:val="0"/>
              <w:widowControl w:val="0"/>
              <w:numPr>
                <w:ilvl w:val="1"/>
                <w:numId w:val="37"/>
              </w:numPr>
              <w:tabs>
                <w:tab w:val="left" w:pos="720"/>
              </w:tabs>
              <w:spacing w:after="120"/>
              <w:ind w:left="1267" w:hanging="547"/>
              <w:rPr>
                <w:rFonts w:cstheme="majorHAnsi"/>
                <w:b w:val="0"/>
                <w:caps w:val="0"/>
                <w:sz w:val="22"/>
                <w:szCs w:val="22"/>
              </w:rPr>
            </w:pPr>
            <w:r w:rsidRPr="00DA627C">
              <w:rPr>
                <w:rFonts w:cstheme="majorHAnsi"/>
                <w:b w:val="0"/>
                <w:caps w:val="0"/>
                <w:sz w:val="22"/>
                <w:szCs w:val="22"/>
              </w:rPr>
              <w:t>For purposes of this Agreement, CRO on behalf of Sponsor and Institution agree that in relation to the Study Personal Information processed under the Agreement Sponsor and Institution shall each be considered an independent controller.</w:t>
            </w:r>
          </w:p>
          <w:p w14:paraId="69714821" w14:textId="77777777" w:rsidR="005A6404" w:rsidRPr="00DA627C" w:rsidRDefault="005A6404" w:rsidP="00B93D52">
            <w:pPr>
              <w:pStyle w:val="Level1Heading"/>
              <w:keepNext w:val="0"/>
              <w:widowControl w:val="0"/>
              <w:numPr>
                <w:ilvl w:val="1"/>
                <w:numId w:val="37"/>
              </w:numPr>
              <w:tabs>
                <w:tab w:val="left" w:pos="720"/>
              </w:tabs>
              <w:spacing w:after="240"/>
              <w:ind w:left="1267" w:hanging="547"/>
              <w:rPr>
                <w:rFonts w:cstheme="majorHAnsi"/>
                <w:b w:val="0"/>
                <w:caps w:val="0"/>
                <w:sz w:val="22"/>
                <w:szCs w:val="22"/>
              </w:rPr>
            </w:pPr>
            <w:r w:rsidRPr="00DA627C">
              <w:rPr>
                <w:rFonts w:cstheme="majorHAnsi"/>
                <w:b w:val="0"/>
                <w:caps w:val="0"/>
                <w:sz w:val="22"/>
                <w:szCs w:val="22"/>
              </w:rPr>
              <w:lastRenderedPageBreak/>
              <w:t>Description of Processing:</w:t>
            </w:r>
          </w:p>
          <w:tbl>
            <w:tblPr>
              <w:tblStyle w:val="TableGrid1"/>
              <w:tblW w:w="5000" w:type="pct"/>
              <w:tblLook w:val="04A0" w:firstRow="1" w:lastRow="0" w:firstColumn="1" w:lastColumn="0" w:noHBand="0" w:noVBand="1"/>
            </w:tblPr>
            <w:tblGrid>
              <w:gridCol w:w="1384"/>
              <w:gridCol w:w="3618"/>
            </w:tblGrid>
            <w:tr w:rsidR="005A6404" w:rsidRPr="00DA627C" w14:paraId="3EEC37FB" w14:textId="77777777" w:rsidTr="00C8045C">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91C37"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b/>
                    </w:rPr>
                  </w:pPr>
                  <w:r w:rsidRPr="00DA627C">
                    <w:rPr>
                      <w:rFonts w:ascii="Arial Narrow" w:eastAsia="Times New Roman" w:hAnsi="Arial Narrow" w:cs="Arial"/>
                      <w:b/>
                    </w:rPr>
                    <w:t>Duration, nature and purpose of processing</w:t>
                  </w:r>
                </w:p>
              </w:tc>
            </w:tr>
            <w:tr w:rsidR="005A6404" w:rsidRPr="00DA627C" w14:paraId="5AC31EAA" w14:textId="77777777" w:rsidTr="00C8045C">
              <w:tc>
                <w:tcPr>
                  <w:tcW w:w="1383" w:type="pct"/>
                  <w:tcBorders>
                    <w:top w:val="single" w:sz="4" w:space="0" w:color="auto"/>
                    <w:left w:val="single" w:sz="4" w:space="0" w:color="auto"/>
                    <w:bottom w:val="single" w:sz="4" w:space="0" w:color="auto"/>
                    <w:right w:val="single" w:sz="4" w:space="0" w:color="auto"/>
                  </w:tcBorders>
                  <w:hideMark/>
                </w:tcPr>
                <w:p w14:paraId="072C7566"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rPr>
                  </w:pPr>
                  <w:r w:rsidRPr="00DA627C">
                    <w:rPr>
                      <w:rFonts w:ascii="Arial Narrow" w:eastAsia="Times New Roman" w:hAnsi="Arial Narrow" w:cs="Arial"/>
                    </w:rPr>
                    <w:t>Duration of Processing</w:t>
                  </w:r>
                </w:p>
              </w:tc>
              <w:tc>
                <w:tcPr>
                  <w:tcW w:w="3617" w:type="pct"/>
                  <w:tcBorders>
                    <w:top w:val="single" w:sz="4" w:space="0" w:color="auto"/>
                    <w:left w:val="single" w:sz="4" w:space="0" w:color="auto"/>
                    <w:bottom w:val="single" w:sz="4" w:space="0" w:color="auto"/>
                    <w:right w:val="single" w:sz="4" w:space="0" w:color="auto"/>
                  </w:tcBorders>
                </w:tcPr>
                <w:p w14:paraId="4FA07C08"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r w:rsidRPr="00DA627C">
                    <w:rPr>
                      <w:rFonts w:ascii="Arial Narrow" w:eastAsia="Times New Roman" w:hAnsi="Arial Narrow" w:cs="Arial"/>
                    </w:rPr>
                    <w:t>Unless stated otherwise in the Agreement, or agreed in writing between the parties, Study Personal Information will be processed for the term of the Agreement, and any such additional period provided under Applicable Laws.</w:t>
                  </w:r>
                </w:p>
              </w:tc>
            </w:tr>
            <w:tr w:rsidR="005A6404" w:rsidRPr="00DA627C" w14:paraId="20EA8300" w14:textId="77777777" w:rsidTr="00C8045C">
              <w:tc>
                <w:tcPr>
                  <w:tcW w:w="1383" w:type="pct"/>
                  <w:tcBorders>
                    <w:top w:val="single" w:sz="4" w:space="0" w:color="auto"/>
                    <w:left w:val="single" w:sz="4" w:space="0" w:color="auto"/>
                    <w:right w:val="single" w:sz="4" w:space="0" w:color="auto"/>
                  </w:tcBorders>
                  <w:hideMark/>
                </w:tcPr>
                <w:p w14:paraId="0A7C3ED8"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rPr>
                  </w:pPr>
                  <w:r w:rsidRPr="00DA627C">
                    <w:rPr>
                      <w:rFonts w:ascii="Arial Narrow" w:eastAsia="Times New Roman" w:hAnsi="Arial Narrow" w:cs="Arial"/>
                    </w:rPr>
                    <w:t xml:space="preserve">Nature and purpose of Processing </w:t>
                  </w:r>
                </w:p>
              </w:tc>
              <w:tc>
                <w:tcPr>
                  <w:tcW w:w="3617" w:type="pct"/>
                  <w:tcBorders>
                    <w:top w:val="single" w:sz="4" w:space="0" w:color="auto"/>
                    <w:left w:val="single" w:sz="4" w:space="0" w:color="auto"/>
                    <w:bottom w:val="nil"/>
                    <w:right w:val="single" w:sz="4" w:space="0" w:color="auto"/>
                  </w:tcBorders>
                </w:tcPr>
                <w:p w14:paraId="5B83AB33"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r w:rsidRPr="00DA627C">
                    <w:rPr>
                      <w:rFonts w:ascii="Arial Narrow" w:eastAsia="Times New Roman" w:hAnsi="Arial Narrow" w:cs="Arial"/>
                      <w:b/>
                      <w:bCs/>
                    </w:rPr>
                    <w:t>Sponsor</w:t>
                  </w:r>
                  <w:r w:rsidRPr="00DA627C">
                    <w:rPr>
                      <w:rFonts w:ascii="Arial Narrow" w:eastAsia="Times New Roman" w:hAnsi="Arial Narrow" w:cs="Arial"/>
                    </w:rPr>
                    <w:t xml:space="preserve">: </w:t>
                  </w:r>
                  <w:proofErr w:type="gramStart"/>
                  <w:r w:rsidRPr="00DA627C">
                    <w:rPr>
                      <w:rFonts w:ascii="Arial Narrow" w:eastAsia="Times New Roman" w:hAnsi="Arial Narrow" w:cs="Arial"/>
                    </w:rPr>
                    <w:t>For the purpose of</w:t>
                  </w:r>
                  <w:proofErr w:type="gramEnd"/>
                  <w:r w:rsidRPr="00DA627C">
                    <w:rPr>
                      <w:rFonts w:ascii="Arial Narrow" w:eastAsia="Times New Roman" w:hAnsi="Arial Narrow" w:cs="Arial"/>
                    </w:rPr>
                    <w:t xml:space="preserve"> complying with the obligations under the Agreement, performing the research according to the Study Protocol (including any amendments to the Study Protocol); meeting the obligations imposed by Applicable Laws (e.g., safety reporting); managing the Study and monitoring its correct implementation, conducting further scientific research, seeking market approval.</w:t>
                  </w:r>
                </w:p>
                <w:p w14:paraId="654BAF59"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p>
                <w:p w14:paraId="2392D1C9"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r w:rsidRPr="00DA627C">
                    <w:rPr>
                      <w:rFonts w:ascii="Arial Narrow" w:eastAsia="Times New Roman" w:hAnsi="Arial Narrow" w:cs="Arial"/>
                      <w:b/>
                      <w:bCs/>
                    </w:rPr>
                    <w:t>CRO</w:t>
                  </w:r>
                  <w:r w:rsidRPr="00DA627C">
                    <w:rPr>
                      <w:rFonts w:ascii="Arial Narrow" w:eastAsia="Times New Roman" w:hAnsi="Arial Narrow" w:cs="Arial"/>
                    </w:rPr>
                    <w:t xml:space="preserve">: For the </w:t>
                  </w:r>
                  <w:proofErr w:type="gramStart"/>
                  <w:r w:rsidRPr="00DA627C">
                    <w:rPr>
                      <w:rFonts w:ascii="Arial Narrow" w:eastAsia="Times New Roman" w:hAnsi="Arial Narrow" w:cs="Arial"/>
                    </w:rPr>
                    <w:t>purposes</w:t>
                  </w:r>
                  <w:proofErr w:type="gramEnd"/>
                  <w:r w:rsidRPr="00DA627C">
                    <w:rPr>
                      <w:rFonts w:ascii="Arial Narrow" w:eastAsia="Times New Roman" w:hAnsi="Arial Narrow" w:cs="Arial"/>
                    </w:rPr>
                    <w:t xml:space="preserve"> of managing the Study and monitoring its correct implementation on behalf of Sponsor.</w:t>
                  </w:r>
                </w:p>
                <w:p w14:paraId="5286C770"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p>
                <w:p w14:paraId="179DEF1A"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r w:rsidRPr="00DA627C">
                    <w:rPr>
                      <w:rFonts w:ascii="Arial Narrow" w:eastAsia="Times New Roman" w:hAnsi="Arial Narrow" w:cs="Arial"/>
                      <w:b/>
                      <w:bCs/>
                    </w:rPr>
                    <w:t>Institution</w:t>
                  </w:r>
                  <w:r w:rsidRPr="00DA627C">
                    <w:rPr>
                      <w:rFonts w:ascii="Arial Narrow" w:eastAsia="Times New Roman" w:hAnsi="Arial Narrow" w:cs="Arial"/>
                    </w:rPr>
                    <w:t xml:space="preserve">: </w:t>
                  </w:r>
                  <w:proofErr w:type="gramStart"/>
                  <w:r w:rsidRPr="00DA627C">
                    <w:rPr>
                      <w:rFonts w:ascii="Arial Narrow" w:eastAsia="Times New Roman" w:hAnsi="Arial Narrow" w:cs="Arial"/>
                    </w:rPr>
                    <w:t>For the purpose of</w:t>
                  </w:r>
                  <w:proofErr w:type="gramEnd"/>
                  <w:r w:rsidRPr="00DA627C">
                    <w:rPr>
                      <w:rFonts w:ascii="Arial Narrow" w:eastAsia="Times New Roman" w:hAnsi="Arial Narrow" w:cs="Arial"/>
                    </w:rPr>
                    <w:t xml:space="preserve"> providing medical care to Study Subjects; meeting the obligations imposed by Applicable Laws (e.g., key-coding Study Subjects’ data and </w:t>
                  </w:r>
                  <w:proofErr w:type="gramStart"/>
                  <w:r w:rsidRPr="00DA627C">
                    <w:rPr>
                      <w:rFonts w:ascii="Arial Narrow" w:eastAsia="Times New Roman" w:hAnsi="Arial Narrow" w:cs="Arial"/>
                    </w:rPr>
                    <w:t>keep</w:t>
                  </w:r>
                  <w:proofErr w:type="gramEnd"/>
                  <w:r w:rsidRPr="00DA627C">
                    <w:rPr>
                      <w:rFonts w:ascii="Arial Narrow" w:eastAsia="Times New Roman" w:hAnsi="Arial Narrow" w:cs="Arial"/>
                    </w:rPr>
                    <w:t xml:space="preserve"> the matching table on site); managing the Study (e.g., communicate with Sponsor and/or Sponsor service providers).</w:t>
                  </w:r>
                </w:p>
              </w:tc>
            </w:tr>
            <w:tr w:rsidR="005A6404" w:rsidRPr="00DA627C" w14:paraId="0D5BEB80" w14:textId="77777777" w:rsidTr="00C8045C">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06692" w14:textId="77777777" w:rsidR="005A6404" w:rsidRPr="00DA627C" w:rsidRDefault="005A6404" w:rsidP="00B93D52">
                  <w:pPr>
                    <w:pStyle w:val="AODocTxt"/>
                    <w:widowControl w:val="0"/>
                    <w:spacing w:before="40" w:after="40" w:line="23" w:lineRule="atLeast"/>
                    <w:rPr>
                      <w:rFonts w:ascii="Arial Narrow" w:eastAsia="Times New Roman" w:hAnsi="Arial Narrow" w:cs="Arial"/>
                      <w:b/>
                    </w:rPr>
                  </w:pPr>
                  <w:r w:rsidRPr="00DA627C">
                    <w:rPr>
                      <w:rFonts w:ascii="Arial Narrow" w:eastAsia="Times New Roman" w:hAnsi="Arial Narrow" w:cs="Arial"/>
                      <w:b/>
                    </w:rPr>
                    <w:t>Personal Information</w:t>
                  </w:r>
                </w:p>
              </w:tc>
            </w:tr>
            <w:tr w:rsidR="005A6404" w:rsidRPr="00DA627C" w14:paraId="5F13ADAC" w14:textId="77777777" w:rsidTr="00C8045C">
              <w:tc>
                <w:tcPr>
                  <w:tcW w:w="1383" w:type="pct"/>
                  <w:tcBorders>
                    <w:top w:val="single" w:sz="4" w:space="0" w:color="auto"/>
                    <w:left w:val="single" w:sz="4" w:space="0" w:color="auto"/>
                    <w:right w:val="single" w:sz="4" w:space="0" w:color="auto"/>
                  </w:tcBorders>
                  <w:hideMark/>
                </w:tcPr>
                <w:p w14:paraId="1A6635AA"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rPr>
                  </w:pPr>
                  <w:r w:rsidRPr="00DA627C">
                    <w:rPr>
                      <w:rFonts w:ascii="Arial Narrow" w:eastAsia="Times New Roman" w:hAnsi="Arial Narrow" w:cs="Arial"/>
                    </w:rPr>
                    <w:t>Individuals may include:</w:t>
                  </w:r>
                </w:p>
              </w:tc>
              <w:tc>
                <w:tcPr>
                  <w:tcW w:w="3617" w:type="pct"/>
                  <w:tcBorders>
                    <w:top w:val="single" w:sz="4" w:space="0" w:color="auto"/>
                    <w:left w:val="single" w:sz="4" w:space="0" w:color="auto"/>
                    <w:bottom w:val="nil"/>
                    <w:right w:val="single" w:sz="4" w:space="0" w:color="auto"/>
                  </w:tcBorders>
                </w:tcPr>
                <w:p w14:paraId="5E257C05" w14:textId="77777777" w:rsidR="005A6404" w:rsidRPr="00DA627C" w:rsidRDefault="005A6404" w:rsidP="00B93D52">
                  <w:pPr>
                    <w:pStyle w:val="AODocTxt"/>
                    <w:widowControl w:val="0"/>
                    <w:spacing w:before="40" w:after="40" w:line="23" w:lineRule="atLeast"/>
                    <w:rPr>
                      <w:rFonts w:ascii="Arial Narrow" w:eastAsia="Times New Roman" w:hAnsi="Arial Narrow" w:cs="Arial"/>
                      <w:iCs/>
                    </w:rPr>
                  </w:pPr>
                  <w:r w:rsidRPr="00DA627C">
                    <w:rPr>
                      <w:rFonts w:ascii="Arial Narrow" w:eastAsia="Times New Roman" w:hAnsi="Arial Narrow" w:cs="Arial"/>
                      <w:iCs/>
                    </w:rPr>
                    <w:t>Study Investigators, Study Staff, Study Subjects</w:t>
                  </w:r>
                </w:p>
              </w:tc>
            </w:tr>
            <w:tr w:rsidR="005A6404" w:rsidRPr="00DA627C" w14:paraId="53248865" w14:textId="77777777" w:rsidTr="00C8045C">
              <w:trPr>
                <w:trHeight w:val="299"/>
              </w:trPr>
              <w:tc>
                <w:tcPr>
                  <w:tcW w:w="1383" w:type="pct"/>
                  <w:tcBorders>
                    <w:top w:val="single" w:sz="4" w:space="0" w:color="auto"/>
                    <w:left w:val="single" w:sz="4" w:space="0" w:color="auto"/>
                    <w:bottom w:val="single" w:sz="4" w:space="0" w:color="auto"/>
                    <w:right w:val="single" w:sz="4" w:space="0" w:color="auto"/>
                  </w:tcBorders>
                  <w:hideMark/>
                </w:tcPr>
                <w:p w14:paraId="10FA81DE" w14:textId="77777777" w:rsidR="005A6404" w:rsidRPr="00DA627C" w:rsidRDefault="005A6404" w:rsidP="00B93D52">
                  <w:pPr>
                    <w:pStyle w:val="AODocTxt"/>
                    <w:widowControl w:val="0"/>
                    <w:spacing w:before="40" w:after="40" w:line="23" w:lineRule="atLeast"/>
                    <w:rPr>
                      <w:rFonts w:ascii="Arial Narrow" w:eastAsia="Times New Roman" w:hAnsi="Arial Narrow" w:cs="Arial"/>
                    </w:rPr>
                  </w:pPr>
                  <w:r w:rsidRPr="00DA627C">
                    <w:rPr>
                      <w:rFonts w:ascii="Arial Narrow" w:eastAsia="Times New Roman" w:hAnsi="Arial Narrow" w:cs="Arial"/>
                    </w:rPr>
                    <w:t>Categories of Study Personal Information may include:</w:t>
                  </w:r>
                </w:p>
              </w:tc>
              <w:tc>
                <w:tcPr>
                  <w:tcW w:w="3617" w:type="pct"/>
                  <w:tcBorders>
                    <w:top w:val="single" w:sz="4" w:space="0" w:color="auto"/>
                    <w:left w:val="single" w:sz="4" w:space="0" w:color="auto"/>
                    <w:bottom w:val="single" w:sz="4" w:space="0" w:color="auto"/>
                    <w:right w:val="single" w:sz="4" w:space="0" w:color="auto"/>
                  </w:tcBorders>
                </w:tcPr>
                <w:p w14:paraId="7554E814" w14:textId="77777777" w:rsidR="005A6404" w:rsidRPr="00DA627C" w:rsidRDefault="005A6404" w:rsidP="00B93D52">
                  <w:pPr>
                    <w:pStyle w:val="AODocTxt"/>
                    <w:widowControl w:val="0"/>
                    <w:spacing w:before="40" w:after="40" w:line="23" w:lineRule="atLeast"/>
                    <w:rPr>
                      <w:rFonts w:ascii="Arial Narrow" w:hAnsi="Arial Narrow" w:cs="Arial"/>
                      <w:iCs/>
                    </w:rPr>
                  </w:pPr>
                  <w:r w:rsidRPr="00DA627C">
                    <w:rPr>
                      <w:rFonts w:ascii="Arial Narrow" w:eastAsia="Times New Roman" w:hAnsi="Arial Narrow" w:cs="Arial"/>
                      <w:b/>
                      <w:bCs/>
                      <w:iCs/>
                    </w:rPr>
                    <w:t>For Study Investigators, Study Staff</w:t>
                  </w:r>
                  <w:r w:rsidRPr="00DA627C">
                    <w:rPr>
                      <w:rFonts w:ascii="Arial Narrow" w:hAnsi="Arial Narrow" w:cs="Arial"/>
                      <w:b/>
                      <w:bCs/>
                      <w:iCs/>
                    </w:rPr>
                    <w:t>:</w:t>
                  </w:r>
                  <w:r w:rsidRPr="00DA627C">
                    <w:rPr>
                      <w:rFonts w:ascii="Arial Narrow" w:hAnsi="Arial Narrow" w:cs="Arial"/>
                      <w:iCs/>
                    </w:rPr>
                    <w:t xml:space="preserve"> Personal contact information (e.g., address, email, and telephone number, and/or IDs), professional details, personal biographical information (e.g., age, gender, and nationality).</w:t>
                  </w:r>
                </w:p>
                <w:p w14:paraId="55583D94" w14:textId="77777777" w:rsidR="005A6404" w:rsidRPr="00DA627C" w:rsidRDefault="005A6404" w:rsidP="00B93D52">
                  <w:pPr>
                    <w:pStyle w:val="AODocTxt"/>
                    <w:widowControl w:val="0"/>
                    <w:spacing w:before="40" w:after="40" w:line="23" w:lineRule="atLeast"/>
                    <w:rPr>
                      <w:rFonts w:ascii="Arial Narrow" w:hAnsi="Arial Narrow" w:cs="Arial"/>
                      <w:iCs/>
                    </w:rPr>
                  </w:pPr>
                </w:p>
                <w:p w14:paraId="353F296A" w14:textId="77777777" w:rsidR="005A6404" w:rsidRPr="00DA627C" w:rsidRDefault="005A6404" w:rsidP="00B93D52">
                  <w:pPr>
                    <w:pStyle w:val="AODocTxt"/>
                    <w:widowControl w:val="0"/>
                    <w:spacing w:before="40" w:after="40" w:line="23" w:lineRule="atLeast"/>
                    <w:rPr>
                      <w:rFonts w:ascii="Arial Narrow" w:hAnsi="Arial Narrow" w:cs="Arial"/>
                    </w:rPr>
                  </w:pPr>
                  <w:r w:rsidRPr="00DA627C">
                    <w:rPr>
                      <w:rFonts w:ascii="Arial Narrow" w:hAnsi="Arial Narrow" w:cs="Arial"/>
                      <w:b/>
                      <w:bCs/>
                    </w:rPr>
                    <w:t>For Study Subjects</w:t>
                  </w:r>
                  <w:r w:rsidRPr="00DA627C">
                    <w:rPr>
                      <w:rFonts w:ascii="Arial Narrow" w:hAnsi="Arial Narrow" w:cs="Arial"/>
                    </w:rPr>
                    <w:t>: Key-coded data and personal contact details for safety purposes.</w:t>
                  </w:r>
                </w:p>
              </w:tc>
            </w:tr>
            <w:tr w:rsidR="005A6404" w:rsidRPr="00DA627C" w14:paraId="720896D1" w14:textId="77777777" w:rsidTr="00C8045C">
              <w:trPr>
                <w:trHeight w:val="299"/>
              </w:trPr>
              <w:tc>
                <w:tcPr>
                  <w:tcW w:w="1383" w:type="pct"/>
                  <w:tcBorders>
                    <w:top w:val="single" w:sz="4" w:space="0" w:color="auto"/>
                    <w:left w:val="single" w:sz="4" w:space="0" w:color="auto"/>
                    <w:right w:val="single" w:sz="4" w:space="0" w:color="auto"/>
                  </w:tcBorders>
                </w:tcPr>
                <w:p w14:paraId="3B917012"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rPr>
                  </w:pPr>
                  <w:r w:rsidRPr="00DA627C">
                    <w:rPr>
                      <w:rFonts w:ascii="Arial Narrow" w:eastAsia="Times New Roman" w:hAnsi="Arial Narrow" w:cs="Arial"/>
                    </w:rPr>
                    <w:t xml:space="preserve">Special </w:t>
                  </w:r>
                  <w:r w:rsidRPr="00DA627C">
                    <w:rPr>
                      <w:rFonts w:ascii="Arial Narrow" w:eastAsia="Times New Roman" w:hAnsi="Arial Narrow" w:cs="Arial"/>
                    </w:rPr>
                    <w:lastRenderedPageBreak/>
                    <w:t xml:space="preserve">categories of Study Personal Information may include: </w:t>
                  </w:r>
                </w:p>
              </w:tc>
              <w:tc>
                <w:tcPr>
                  <w:tcW w:w="3617" w:type="pct"/>
                  <w:tcBorders>
                    <w:top w:val="single" w:sz="4" w:space="0" w:color="auto"/>
                    <w:left w:val="single" w:sz="4" w:space="0" w:color="auto"/>
                    <w:bottom w:val="single" w:sz="4" w:space="0" w:color="auto"/>
                    <w:right w:val="single" w:sz="4" w:space="0" w:color="auto"/>
                  </w:tcBorders>
                </w:tcPr>
                <w:p w14:paraId="55853329" w14:textId="77777777" w:rsidR="005A6404" w:rsidRPr="00DA627C" w:rsidRDefault="005A6404" w:rsidP="00B93D52">
                  <w:pPr>
                    <w:pStyle w:val="AODocTxt"/>
                    <w:widowControl w:val="0"/>
                    <w:spacing w:before="40" w:after="40" w:line="23" w:lineRule="atLeast"/>
                    <w:rPr>
                      <w:rFonts w:ascii="Arial Narrow" w:hAnsi="Arial Narrow" w:cs="Arial"/>
                      <w:iCs/>
                    </w:rPr>
                  </w:pPr>
                  <w:r w:rsidRPr="00DA627C">
                    <w:rPr>
                      <w:rFonts w:ascii="Arial Narrow" w:eastAsia="Times New Roman" w:hAnsi="Arial Narrow" w:cs="Arial"/>
                      <w:iCs/>
                    </w:rPr>
                    <w:lastRenderedPageBreak/>
                    <w:t xml:space="preserve">Medical or health information (including </w:t>
                  </w:r>
                  <w:r w:rsidRPr="00DA627C">
                    <w:rPr>
                      <w:rFonts w:ascii="Arial Narrow" w:eastAsia="Times New Roman" w:hAnsi="Arial Narrow" w:cs="Arial"/>
                      <w:iCs/>
                    </w:rPr>
                    <w:lastRenderedPageBreak/>
                    <w:t>family medical history), and, if included in the Study Protocol,</w:t>
                  </w:r>
                  <w:r w:rsidRPr="00DA627C">
                    <w:rPr>
                      <w:rFonts w:ascii="Arial Narrow" w:hAnsi="Arial Narrow" w:cstheme="majorHAnsi"/>
                      <w:bCs/>
                      <w:caps/>
                    </w:rPr>
                    <w:t xml:space="preserve"> </w:t>
                  </w:r>
                  <w:r w:rsidRPr="00DA627C">
                    <w:rPr>
                      <w:rFonts w:ascii="Arial Narrow" w:eastAsia="Times New Roman" w:hAnsi="Arial Narrow" w:cs="Arial"/>
                      <w:iCs/>
                    </w:rPr>
                    <w:t>ethnicity or race, sexual orientation or sex life, genetic information, biometric data (including images), human biological samples (e.g., blood, cells, and tissue samples).</w:t>
                  </w:r>
                </w:p>
              </w:tc>
            </w:tr>
          </w:tbl>
          <w:p w14:paraId="4E8EB17B" w14:textId="77777777" w:rsidR="005A6404" w:rsidRPr="00DA627C" w:rsidRDefault="005A6404" w:rsidP="00B93D52">
            <w:pPr>
              <w:pStyle w:val="Level1Heading"/>
              <w:keepNext w:val="0"/>
              <w:widowControl w:val="0"/>
              <w:numPr>
                <w:ilvl w:val="0"/>
                <w:numId w:val="0"/>
              </w:numPr>
              <w:tabs>
                <w:tab w:val="left" w:pos="720"/>
              </w:tabs>
              <w:spacing w:after="120"/>
              <w:ind w:left="1267"/>
              <w:rPr>
                <w:rFonts w:cstheme="majorHAnsi"/>
                <w:b w:val="0"/>
                <w:caps w:val="0"/>
                <w:sz w:val="22"/>
                <w:szCs w:val="22"/>
              </w:rPr>
            </w:pPr>
          </w:p>
          <w:p w14:paraId="533BA8B4" w14:textId="77777777" w:rsidR="005A6404" w:rsidRPr="00DA627C" w:rsidRDefault="005A6404" w:rsidP="00B93D52">
            <w:pPr>
              <w:pStyle w:val="Level1Heading"/>
              <w:keepNext w:val="0"/>
              <w:widowControl w:val="0"/>
              <w:numPr>
                <w:ilvl w:val="1"/>
                <w:numId w:val="37"/>
              </w:numPr>
              <w:tabs>
                <w:tab w:val="left" w:pos="720"/>
              </w:tabs>
              <w:spacing w:after="120"/>
              <w:ind w:left="1267" w:hanging="547"/>
              <w:rPr>
                <w:rFonts w:cstheme="majorHAnsi"/>
                <w:b w:val="0"/>
                <w:caps w:val="0"/>
                <w:sz w:val="22"/>
                <w:szCs w:val="22"/>
              </w:rPr>
            </w:pPr>
            <w:r w:rsidRPr="00DA627C">
              <w:rPr>
                <w:rFonts w:cstheme="majorHAnsi"/>
                <w:b w:val="0"/>
                <w:caps w:val="0"/>
                <w:sz w:val="22"/>
                <w:szCs w:val="22"/>
              </w:rPr>
              <w:t>Upon termination of the Study, this Schedule will survive and continue in full effect.</w:t>
            </w:r>
          </w:p>
          <w:p w14:paraId="32C3E63F" w14:textId="77777777" w:rsidR="005A6404" w:rsidRPr="00DA627C" w:rsidRDefault="005A6404" w:rsidP="00B93D52">
            <w:pPr>
              <w:pStyle w:val="Level2Number"/>
              <w:widowControl w:val="0"/>
              <w:tabs>
                <w:tab w:val="clear" w:pos="360"/>
                <w:tab w:val="num" w:pos="720"/>
              </w:tabs>
              <w:spacing w:after="120"/>
              <w:ind w:left="720" w:hanging="720"/>
              <w:jc w:val="left"/>
              <w:rPr>
                <w:b/>
                <w:bCs/>
                <w:sz w:val="22"/>
                <w:szCs w:val="22"/>
              </w:rPr>
            </w:pPr>
            <w:r w:rsidRPr="00DA627C">
              <w:rPr>
                <w:b/>
                <w:bCs/>
                <w:sz w:val="22"/>
                <w:szCs w:val="22"/>
              </w:rPr>
              <w:t xml:space="preserve">Controller Terms </w:t>
            </w:r>
          </w:p>
          <w:p w14:paraId="2064C519" w14:textId="77777777" w:rsidR="005A6404" w:rsidRPr="00DA627C"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General Terms</w:t>
            </w:r>
            <w:r w:rsidRPr="00DA627C">
              <w:rPr>
                <w:rFonts w:cstheme="majorHAnsi"/>
                <w:b w:val="0"/>
                <w:caps w:val="0"/>
                <w:sz w:val="22"/>
                <w:szCs w:val="22"/>
              </w:rPr>
              <w:t>.  Subject to the remaining provisions of this clause, in relation to the processing of all Study Personal Information, each party: will comply with its obligations under Data Protection Laws; and acknowledges that, except as expressly stated otherwise in the Agreement, it is (as between the parties) solely responsible for meeting all its obligations under Data Protection Laws.</w:t>
            </w:r>
          </w:p>
          <w:p w14:paraId="54EA0B20" w14:textId="77777777" w:rsidR="005A6404"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Privacy Notices and Individual Informed Consent</w:t>
            </w:r>
            <w:r w:rsidRPr="00DA627C">
              <w:rPr>
                <w:rFonts w:cstheme="majorHAnsi"/>
                <w:b w:val="0"/>
                <w:caps w:val="0"/>
                <w:sz w:val="22"/>
                <w:szCs w:val="22"/>
              </w:rPr>
              <w:t>. Unless expressly agreed otherwise in writing, each party will be responsible for providing privacy notices to all individuals to whom the Study Personal Information relates in respect of all processing undertaken by that party (including any disclosure to the other party).  Institution will, on behalf of Sponsor, inform the individuals taking part to the Study about the processing of their Personal Information and obtain from them any consent required by Applicable Laws and Data Protection Laws, when consent is required as legal basis, by providing them with Sponsor’s Clinical Privacy Notice (for Study Staff and Investigators) and Informed Consent Form (for Study Participants).</w:t>
            </w:r>
          </w:p>
          <w:p w14:paraId="6C33C520" w14:textId="77777777" w:rsidR="00B75849" w:rsidRDefault="00B75849" w:rsidP="00B75849">
            <w:pPr>
              <w:pStyle w:val="Level1Heading"/>
              <w:keepNext w:val="0"/>
              <w:widowControl w:val="0"/>
              <w:numPr>
                <w:ilvl w:val="0"/>
                <w:numId w:val="0"/>
              </w:numPr>
              <w:spacing w:after="120"/>
              <w:ind w:left="1267"/>
              <w:rPr>
                <w:rFonts w:cstheme="majorHAnsi"/>
                <w:bCs/>
                <w:caps w:val="0"/>
                <w:sz w:val="22"/>
                <w:szCs w:val="22"/>
              </w:rPr>
            </w:pPr>
          </w:p>
          <w:p w14:paraId="3C4F292D" w14:textId="77777777" w:rsidR="00B75849" w:rsidRDefault="00B75849" w:rsidP="00B75849">
            <w:pPr>
              <w:pStyle w:val="Level1Heading"/>
              <w:keepNext w:val="0"/>
              <w:widowControl w:val="0"/>
              <w:numPr>
                <w:ilvl w:val="0"/>
                <w:numId w:val="0"/>
              </w:numPr>
              <w:spacing w:after="120"/>
              <w:ind w:left="1267"/>
              <w:rPr>
                <w:rFonts w:cstheme="majorHAnsi"/>
                <w:bCs/>
                <w:caps w:val="0"/>
                <w:sz w:val="22"/>
                <w:szCs w:val="22"/>
              </w:rPr>
            </w:pPr>
          </w:p>
          <w:p w14:paraId="39F82596" w14:textId="77777777" w:rsidR="00B75849" w:rsidRPr="00DA627C" w:rsidRDefault="00B75849" w:rsidP="00B75849">
            <w:pPr>
              <w:pStyle w:val="Level1Heading"/>
              <w:keepNext w:val="0"/>
              <w:widowControl w:val="0"/>
              <w:numPr>
                <w:ilvl w:val="0"/>
                <w:numId w:val="0"/>
              </w:numPr>
              <w:spacing w:after="120"/>
              <w:ind w:left="1267"/>
              <w:rPr>
                <w:rFonts w:cstheme="majorHAnsi"/>
                <w:b w:val="0"/>
                <w:caps w:val="0"/>
                <w:sz w:val="22"/>
                <w:szCs w:val="22"/>
              </w:rPr>
            </w:pPr>
          </w:p>
          <w:p w14:paraId="31B9A98F" w14:textId="77777777" w:rsidR="005A6404"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Communications</w:t>
            </w:r>
            <w:r w:rsidRPr="00DA627C">
              <w:rPr>
                <w:rFonts w:cstheme="majorHAnsi"/>
                <w:b w:val="0"/>
                <w:caps w:val="0"/>
                <w:sz w:val="22"/>
                <w:szCs w:val="22"/>
              </w:rPr>
              <w:t xml:space="preserve">.  If Institution receives any communication from a supervisory authority which relates directly or indirectly to: Institution’s processing of Study Personal Information; or a potential failure to comply with Data Protection Laws in relation to the processing of Study Personal Information, </w:t>
            </w:r>
            <w:r w:rsidRPr="00DA627C">
              <w:rPr>
                <w:rFonts w:cstheme="majorHAnsi"/>
                <w:b w:val="0"/>
                <w:caps w:val="0"/>
                <w:sz w:val="22"/>
                <w:szCs w:val="22"/>
              </w:rPr>
              <w:lastRenderedPageBreak/>
              <w:t>Institution will, to the extent permitted by applicable laws, promptly forward the communication to Sponsor/CRO and provide reasonable cooperation and assistance to CRO on behalf of Sponsor in relation to the same.</w:t>
            </w:r>
          </w:p>
          <w:p w14:paraId="086A7599" w14:textId="77777777" w:rsidR="00B75849" w:rsidRPr="00DA627C" w:rsidRDefault="00B75849" w:rsidP="00B75849">
            <w:pPr>
              <w:pStyle w:val="Level1Heading"/>
              <w:keepNext w:val="0"/>
              <w:widowControl w:val="0"/>
              <w:numPr>
                <w:ilvl w:val="0"/>
                <w:numId w:val="0"/>
              </w:numPr>
              <w:spacing w:after="120"/>
              <w:ind w:left="1267"/>
              <w:rPr>
                <w:rFonts w:cstheme="majorHAnsi"/>
                <w:b w:val="0"/>
                <w:caps w:val="0"/>
                <w:sz w:val="22"/>
                <w:szCs w:val="22"/>
              </w:rPr>
            </w:pPr>
          </w:p>
          <w:p w14:paraId="3AAAB21C" w14:textId="77777777" w:rsidR="005A6404"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Handling of Sponsor Personal Information</w:t>
            </w:r>
            <w:r w:rsidRPr="00DA627C">
              <w:rPr>
                <w:rFonts w:cstheme="majorHAnsi"/>
                <w:b w:val="0"/>
                <w:caps w:val="0"/>
                <w:sz w:val="22"/>
                <w:szCs w:val="22"/>
              </w:rPr>
              <w:t>.  Institution will ensure that Study Personal Information: will be kept secure and confidential in accordance with the Agreement, Data Protection Laws and any Applicable Laws; is not disclosed to any of its staff unless those persons: have undergone appropriate training in data protection and are legally or contractually bound to hold the information in confidence; is processed only for the purpose of conducting the Study under the Agreement, or otherwise as subsequently authorised by the individual to whom the Personal Information relates; is transferred to third parties only in accordance with Data Protection Laws and any other Applicable Laws (including without limitation the law of the country of the relevant individuals), where the third party has entered into a contract with Institution containing terms equivalent to those in this Schedule and on condition that Institution remains fully liable to Sponsor for any failure of such third party to fulfil its data protection obligations; and is kept securely.</w:t>
            </w:r>
          </w:p>
          <w:p w14:paraId="24C7CD8C" w14:textId="77777777" w:rsidR="00B75849" w:rsidRDefault="00B75849" w:rsidP="00B75849">
            <w:pPr>
              <w:pStyle w:val="Odstavecseseznamem"/>
              <w:rPr>
                <w:rFonts w:cstheme="majorHAnsi"/>
                <w:b/>
                <w:caps/>
                <w:sz w:val="22"/>
                <w:szCs w:val="22"/>
              </w:rPr>
            </w:pPr>
          </w:p>
          <w:p w14:paraId="3E3F7DBF" w14:textId="77777777" w:rsidR="00B75849" w:rsidRPr="00DA627C" w:rsidRDefault="00B75849" w:rsidP="00B75849">
            <w:pPr>
              <w:pStyle w:val="Level1Heading"/>
              <w:keepNext w:val="0"/>
              <w:widowControl w:val="0"/>
              <w:numPr>
                <w:ilvl w:val="0"/>
                <w:numId w:val="0"/>
              </w:numPr>
              <w:spacing w:after="120"/>
              <w:ind w:left="1267"/>
              <w:rPr>
                <w:rFonts w:cstheme="majorHAnsi"/>
                <w:b w:val="0"/>
                <w:caps w:val="0"/>
                <w:sz w:val="22"/>
                <w:szCs w:val="22"/>
              </w:rPr>
            </w:pPr>
          </w:p>
          <w:p w14:paraId="417FA9DF" w14:textId="77777777" w:rsidR="005A6404"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Rights of Individuals</w:t>
            </w:r>
            <w:r w:rsidRPr="00DA627C">
              <w:rPr>
                <w:rFonts w:cstheme="majorHAnsi"/>
                <w:b w:val="0"/>
                <w:caps w:val="0"/>
                <w:sz w:val="22"/>
                <w:szCs w:val="22"/>
              </w:rPr>
              <w:t>.  If an individual makes a written request to either party to exercise any of their rights under Data Protection Laws in respect of their Study Personal Information, the receiving party will: (i) promptly and without undue delay forward the request to the other party; and (ii) cooperate and provide reasonable assistance in relation to that request to enable the other party to respond in accordance with Data Protection Laws.  To the extent that Sponsor only holds key-coded Study Personal Information, Institution will provide all the necessary cooperation to meet the Study Subject’s request and inform that Study Subject of the actions taken.</w:t>
            </w:r>
          </w:p>
          <w:p w14:paraId="289C5B96" w14:textId="77777777" w:rsidR="004200D2" w:rsidRDefault="004200D2" w:rsidP="004200D2">
            <w:pPr>
              <w:pStyle w:val="Level1Heading"/>
              <w:keepNext w:val="0"/>
              <w:widowControl w:val="0"/>
              <w:numPr>
                <w:ilvl w:val="0"/>
                <w:numId w:val="0"/>
              </w:numPr>
              <w:spacing w:after="120"/>
              <w:ind w:left="1267"/>
              <w:rPr>
                <w:rFonts w:cstheme="majorHAnsi"/>
                <w:bCs/>
                <w:caps w:val="0"/>
                <w:sz w:val="22"/>
                <w:szCs w:val="22"/>
              </w:rPr>
            </w:pPr>
          </w:p>
          <w:p w14:paraId="6A2D4E93" w14:textId="77777777" w:rsidR="004200D2" w:rsidRPr="00DA627C" w:rsidRDefault="004200D2" w:rsidP="004200D2">
            <w:pPr>
              <w:pStyle w:val="Level1Heading"/>
              <w:keepNext w:val="0"/>
              <w:widowControl w:val="0"/>
              <w:numPr>
                <w:ilvl w:val="0"/>
                <w:numId w:val="0"/>
              </w:numPr>
              <w:spacing w:after="120"/>
              <w:ind w:left="1267"/>
              <w:rPr>
                <w:rFonts w:cstheme="majorHAnsi"/>
                <w:b w:val="0"/>
                <w:caps w:val="0"/>
                <w:sz w:val="22"/>
                <w:szCs w:val="22"/>
              </w:rPr>
            </w:pPr>
          </w:p>
          <w:p w14:paraId="59A4B7B6" w14:textId="77777777" w:rsidR="005A6404" w:rsidRPr="004200D2" w:rsidRDefault="005A6404" w:rsidP="00B93D52">
            <w:pPr>
              <w:pStyle w:val="Level1Heading"/>
              <w:keepNext w:val="0"/>
              <w:widowControl w:val="0"/>
              <w:numPr>
                <w:ilvl w:val="1"/>
                <w:numId w:val="39"/>
              </w:numPr>
              <w:spacing w:after="120"/>
              <w:ind w:left="1267" w:hanging="547"/>
              <w:rPr>
                <w:rFonts w:cstheme="majorHAnsi"/>
                <w:b w:val="0"/>
                <w:caps w:val="0"/>
                <w:sz w:val="24"/>
                <w:szCs w:val="24"/>
              </w:rPr>
            </w:pPr>
            <w:r w:rsidRPr="00DA627C">
              <w:rPr>
                <w:rFonts w:cstheme="majorHAnsi"/>
                <w:bCs/>
                <w:caps w:val="0"/>
                <w:sz w:val="22"/>
                <w:szCs w:val="22"/>
              </w:rPr>
              <w:t>Personal Data Breach</w:t>
            </w:r>
            <w:r w:rsidRPr="00DA627C">
              <w:rPr>
                <w:rFonts w:cstheme="majorHAnsi"/>
                <w:b w:val="0"/>
                <w:caps w:val="0"/>
                <w:sz w:val="22"/>
                <w:szCs w:val="22"/>
              </w:rPr>
              <w:t xml:space="preserve">. Upon becoming aware of a personal data breach affecting Study Personal Information, Institution will: notify Sponsor/CRO promptly and in any event within 24 hours, and provide Sponsor with a reasonable description of the personal data breach promptly as such information becomes available; and not publish any communication concerning the personal data breach without first consulting Sponsor, save that it may disclose details of such breach to the extent Institution is required to do so by Applicable Laws. If Sponsor determines in its sole discretion that a personal data breach affects Institution and/or Institution’s ability to conduct the Study under the Agreement, CRO on behalf of Sponsor will notify Institution promptly and provide Institution with a reasonable description of any relevant information pertaining to said breach. </w:t>
            </w:r>
            <w:r w:rsidRPr="00DA627C">
              <w:rPr>
                <w:rStyle w:val="Znakapoznpodarou"/>
                <w:rFonts w:eastAsiaTheme="minorHAnsi" w:cstheme="majorHAnsi"/>
                <w:bCs/>
                <w:caps w:val="0"/>
                <w:color w:val="C00000"/>
                <w:sz w:val="24"/>
                <w:szCs w:val="24"/>
              </w:rPr>
              <w:footnoteReference w:id="2"/>
            </w:r>
          </w:p>
          <w:p w14:paraId="27E3F4FD" w14:textId="77777777" w:rsidR="004200D2" w:rsidRDefault="004200D2" w:rsidP="004200D2">
            <w:pPr>
              <w:pStyle w:val="Level1Heading"/>
              <w:keepNext w:val="0"/>
              <w:widowControl w:val="0"/>
              <w:numPr>
                <w:ilvl w:val="0"/>
                <w:numId w:val="0"/>
              </w:numPr>
              <w:spacing w:after="120"/>
              <w:ind w:left="1267"/>
              <w:rPr>
                <w:rFonts w:cstheme="majorHAnsi"/>
                <w:bCs/>
                <w:caps w:val="0"/>
                <w:sz w:val="22"/>
                <w:szCs w:val="22"/>
              </w:rPr>
            </w:pPr>
          </w:p>
          <w:p w14:paraId="2D8B8F5B" w14:textId="77777777" w:rsidR="004200D2" w:rsidRDefault="004200D2" w:rsidP="004200D2">
            <w:pPr>
              <w:pStyle w:val="Level1Heading"/>
              <w:keepNext w:val="0"/>
              <w:widowControl w:val="0"/>
              <w:numPr>
                <w:ilvl w:val="0"/>
                <w:numId w:val="0"/>
              </w:numPr>
              <w:spacing w:after="120"/>
              <w:ind w:left="1267"/>
              <w:rPr>
                <w:rFonts w:cstheme="majorHAnsi"/>
                <w:bCs/>
                <w:caps w:val="0"/>
                <w:sz w:val="22"/>
                <w:szCs w:val="22"/>
              </w:rPr>
            </w:pPr>
          </w:p>
          <w:p w14:paraId="5CD5ADD0" w14:textId="77777777" w:rsidR="004200D2" w:rsidRDefault="004200D2" w:rsidP="004200D2">
            <w:pPr>
              <w:pStyle w:val="Level1Heading"/>
              <w:keepNext w:val="0"/>
              <w:widowControl w:val="0"/>
              <w:numPr>
                <w:ilvl w:val="0"/>
                <w:numId w:val="0"/>
              </w:numPr>
              <w:spacing w:after="120"/>
              <w:ind w:left="1267"/>
              <w:rPr>
                <w:rFonts w:cstheme="majorHAnsi"/>
                <w:bCs/>
                <w:caps w:val="0"/>
                <w:sz w:val="22"/>
                <w:szCs w:val="22"/>
              </w:rPr>
            </w:pPr>
          </w:p>
          <w:p w14:paraId="3DC57F84" w14:textId="77777777" w:rsidR="004200D2" w:rsidRPr="00DA627C" w:rsidRDefault="004200D2" w:rsidP="004200D2">
            <w:pPr>
              <w:pStyle w:val="Level1Heading"/>
              <w:keepNext w:val="0"/>
              <w:widowControl w:val="0"/>
              <w:numPr>
                <w:ilvl w:val="0"/>
                <w:numId w:val="0"/>
              </w:numPr>
              <w:spacing w:after="120"/>
              <w:ind w:left="1267"/>
              <w:rPr>
                <w:rFonts w:cstheme="majorHAnsi"/>
                <w:b w:val="0"/>
                <w:caps w:val="0"/>
                <w:sz w:val="24"/>
                <w:szCs w:val="24"/>
              </w:rPr>
            </w:pPr>
          </w:p>
          <w:p w14:paraId="1F28A9F2" w14:textId="77777777" w:rsidR="005A6404"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Compliance and Audit</w:t>
            </w:r>
            <w:r w:rsidRPr="00DA627C">
              <w:rPr>
                <w:rFonts w:cstheme="majorHAnsi"/>
                <w:b w:val="0"/>
                <w:caps w:val="0"/>
                <w:sz w:val="22"/>
                <w:szCs w:val="22"/>
              </w:rPr>
              <w:t xml:space="preserve">.  </w:t>
            </w:r>
            <w:r w:rsidRPr="00DA627C">
              <w:rPr>
                <w:rFonts w:cstheme="majorHAnsi"/>
                <w:b w:val="0"/>
                <w:caps w:val="0"/>
                <w:sz w:val="22"/>
                <w:szCs w:val="22"/>
                <w:lang w:val="en-US"/>
              </w:rPr>
              <w:t>Each Party shall be able to demonstrate compliance with its obligations under these Clauses.</w:t>
            </w:r>
            <w:r w:rsidRPr="00DA627C">
              <w:rPr>
                <w:rFonts w:cstheme="majorHAnsi"/>
                <w:b w:val="0"/>
                <w:caps w:val="0"/>
                <w:sz w:val="22"/>
                <w:szCs w:val="22"/>
              </w:rPr>
              <w:t xml:space="preserve"> Upon Sponsor’s reasonable written request, Institution will promptly make available to Sponsor/CRO a copy of the applicable and available compliance documentation, including reports resulting from internal or external audits, relevant to the processing of Study Personal Information by Institution or any of its processors, to enable [CRO on behalf of] Sponsor to verify compliance with this Schedule or in case Sponsor receives an official request from a competent supervisory authority or an ethics committee, to provide </w:t>
            </w:r>
            <w:r w:rsidRPr="00DA627C">
              <w:rPr>
                <w:rFonts w:cstheme="majorHAnsi"/>
                <w:b w:val="0"/>
                <w:caps w:val="0"/>
                <w:sz w:val="22"/>
                <w:szCs w:val="22"/>
                <w:lang w:val="en-US"/>
              </w:rPr>
              <w:lastRenderedPageBreak/>
              <w:t>appropriate documentation of the processing activities carried out by the Parties</w:t>
            </w:r>
            <w:r w:rsidRPr="00DA627C">
              <w:rPr>
                <w:rFonts w:cstheme="majorHAnsi"/>
                <w:b w:val="0"/>
                <w:caps w:val="0"/>
                <w:sz w:val="22"/>
                <w:szCs w:val="22"/>
              </w:rPr>
              <w:t xml:space="preserve"> in relation to the Study Personal Information, in order to reply to such official requests.</w:t>
            </w:r>
          </w:p>
          <w:p w14:paraId="5E6BE9A8" w14:textId="77777777" w:rsidR="004200D2" w:rsidRPr="00DA627C" w:rsidRDefault="004200D2" w:rsidP="004200D2">
            <w:pPr>
              <w:pStyle w:val="Level1Heading"/>
              <w:keepNext w:val="0"/>
              <w:widowControl w:val="0"/>
              <w:numPr>
                <w:ilvl w:val="0"/>
                <w:numId w:val="0"/>
              </w:numPr>
              <w:spacing w:after="120"/>
              <w:ind w:left="1267"/>
              <w:rPr>
                <w:rFonts w:cstheme="majorHAnsi"/>
                <w:b w:val="0"/>
                <w:caps w:val="0"/>
                <w:sz w:val="22"/>
                <w:szCs w:val="22"/>
              </w:rPr>
            </w:pPr>
          </w:p>
          <w:p w14:paraId="760C60CF" w14:textId="77777777" w:rsidR="005A6404" w:rsidRPr="00DA627C"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Termination and Expiry</w:t>
            </w:r>
            <w:r w:rsidRPr="00DA627C">
              <w:rPr>
                <w:rFonts w:cstheme="majorHAnsi"/>
                <w:b w:val="0"/>
                <w:caps w:val="0"/>
                <w:sz w:val="22"/>
                <w:szCs w:val="22"/>
              </w:rPr>
              <w:t>.  Upon termination of the Study the parties will retain the Study Personal Information as required by Data Protection Law and any Applicable Law, including the EU Clinical Trials Regulation 536/2014.</w:t>
            </w:r>
          </w:p>
          <w:p w14:paraId="53EAD25E" w14:textId="77777777" w:rsidR="005A6404" w:rsidRPr="004200D2" w:rsidRDefault="005A6404" w:rsidP="00B93D52">
            <w:pPr>
              <w:pStyle w:val="Level1Heading"/>
              <w:keepNext w:val="0"/>
              <w:widowControl w:val="0"/>
              <w:numPr>
                <w:ilvl w:val="1"/>
                <w:numId w:val="39"/>
              </w:numPr>
              <w:spacing w:after="120"/>
              <w:ind w:left="1267" w:hanging="547"/>
              <w:rPr>
                <w:rFonts w:cstheme="majorHAnsi"/>
                <w:b w:val="0"/>
                <w:caps w:val="0"/>
                <w:sz w:val="22"/>
                <w:szCs w:val="22"/>
              </w:rPr>
            </w:pPr>
            <w:r w:rsidRPr="00DA627C">
              <w:rPr>
                <w:rFonts w:cstheme="majorHAnsi"/>
                <w:bCs/>
                <w:caps w:val="0"/>
                <w:sz w:val="22"/>
                <w:szCs w:val="22"/>
              </w:rPr>
              <w:t>International Data Transfers (Institution to Sponsor, or Institution to CRO acting on behalf of Sponsor).</w:t>
            </w:r>
          </w:p>
          <w:p w14:paraId="44C077BB" w14:textId="77777777" w:rsidR="004200D2" w:rsidRDefault="004200D2" w:rsidP="004200D2">
            <w:pPr>
              <w:pStyle w:val="Level1Heading"/>
              <w:keepNext w:val="0"/>
              <w:widowControl w:val="0"/>
              <w:numPr>
                <w:ilvl w:val="0"/>
                <w:numId w:val="0"/>
              </w:numPr>
              <w:spacing w:after="120"/>
              <w:ind w:left="1267"/>
              <w:rPr>
                <w:rFonts w:cstheme="majorHAnsi"/>
                <w:bCs/>
                <w:caps w:val="0"/>
                <w:sz w:val="22"/>
                <w:szCs w:val="22"/>
              </w:rPr>
            </w:pPr>
          </w:p>
          <w:p w14:paraId="66CDE753" w14:textId="77777777" w:rsidR="004200D2" w:rsidRPr="00DA627C" w:rsidRDefault="004200D2" w:rsidP="004200D2">
            <w:pPr>
              <w:pStyle w:val="Level1Heading"/>
              <w:keepNext w:val="0"/>
              <w:widowControl w:val="0"/>
              <w:numPr>
                <w:ilvl w:val="0"/>
                <w:numId w:val="0"/>
              </w:numPr>
              <w:spacing w:after="120"/>
              <w:ind w:left="1267"/>
              <w:rPr>
                <w:rFonts w:cstheme="majorHAnsi"/>
                <w:b w:val="0"/>
                <w:caps w:val="0"/>
                <w:sz w:val="22"/>
                <w:szCs w:val="22"/>
              </w:rPr>
            </w:pPr>
          </w:p>
          <w:p w14:paraId="72955303" w14:textId="77777777" w:rsidR="005A6404"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 xml:space="preserve">The parties hereby agree to have entered and to abide by the Annex to the Commission Implementing Decision on standard contractual clauses for the transfer of personal data to third countries pursuant to Regulation (EU) 2016/679 of the European Parliament and of the Council (“Annex”) along with </w:t>
            </w:r>
            <w:r w:rsidRPr="00DA627C">
              <w:rPr>
                <w:rFonts w:cstheme="majorHAnsi"/>
                <w:b/>
                <w:bCs/>
                <w:color w:val="auto"/>
              </w:rPr>
              <w:t>MODULE ONE</w:t>
            </w:r>
            <w:r w:rsidRPr="00DA627C">
              <w:rPr>
                <w:rFonts w:cstheme="majorHAnsi"/>
                <w:color w:val="auto"/>
              </w:rPr>
              <w:t xml:space="preserve">: </w:t>
            </w:r>
            <w:r w:rsidRPr="00DA627C">
              <w:rPr>
                <w:rFonts w:cstheme="majorHAnsi"/>
                <w:b/>
                <w:bCs/>
                <w:color w:val="auto"/>
              </w:rPr>
              <w:t>Transfer controller to controller</w:t>
            </w:r>
            <w:r w:rsidRPr="00DA627C">
              <w:rPr>
                <w:rFonts w:cstheme="majorHAnsi"/>
                <w:color w:val="auto"/>
              </w:rPr>
              <w:t xml:space="preserve"> (available </w:t>
            </w:r>
            <w:hyperlink r:id="rId15" w:history="1">
              <w:r w:rsidRPr="00DA627C">
                <w:rPr>
                  <w:rFonts w:cstheme="majorHAnsi"/>
                  <w:color w:val="auto"/>
                </w:rPr>
                <w:t>here</w:t>
              </w:r>
            </w:hyperlink>
            <w:r w:rsidRPr="00DA627C">
              <w:rPr>
                <w:rFonts w:cstheme="majorHAnsi"/>
                <w:color w:val="auto"/>
              </w:rPr>
              <w:t>) and incorporated herein by reference as updated, amended, replaced or superseded from time to time by the European Commission (C-C Model Clauses) and/or (ii) any corresponding or equivalent international data transfer agreement or addendum to the Model Clauses adopted by the supervisory authority in the United Kingdom, also incorporated herein by reference. For the purposes of the C-C Model Clauses: Institution is the data exporter in relation to Study Personal Information; and CRO acting on behalf of Sponsor, or the Covered Affiliate, to the extent they process Study Personal Information in a country outside the European Economic Area, the United Kingdom or any Adequate Country, is the data importer.</w:t>
            </w:r>
          </w:p>
          <w:p w14:paraId="49147E72" w14:textId="77777777" w:rsidR="004200D2" w:rsidRDefault="004200D2" w:rsidP="004200D2">
            <w:pPr>
              <w:pStyle w:val="SchLevel4"/>
              <w:widowControl w:val="0"/>
              <w:numPr>
                <w:ilvl w:val="0"/>
                <w:numId w:val="0"/>
              </w:numPr>
              <w:spacing w:after="120"/>
              <w:ind w:left="1814"/>
              <w:rPr>
                <w:rFonts w:cstheme="majorHAnsi"/>
                <w:color w:val="auto"/>
              </w:rPr>
            </w:pPr>
          </w:p>
          <w:p w14:paraId="6928E052" w14:textId="77777777" w:rsidR="004200D2" w:rsidRPr="00DA627C" w:rsidRDefault="004200D2" w:rsidP="004200D2">
            <w:pPr>
              <w:pStyle w:val="SchLevel4"/>
              <w:widowControl w:val="0"/>
              <w:numPr>
                <w:ilvl w:val="0"/>
                <w:numId w:val="0"/>
              </w:numPr>
              <w:spacing w:after="120"/>
              <w:ind w:left="1814"/>
              <w:rPr>
                <w:rFonts w:cstheme="majorHAnsi"/>
                <w:color w:val="auto"/>
              </w:rPr>
            </w:pPr>
          </w:p>
          <w:p w14:paraId="659E8563"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For the purposes of the Model Clauses the parties agree that: The option in square brackets of Clause 11 “Redress” shall not apply; Option one is selected for Clause 17 “Governing Law” and the law of Ireland shall apply; The courts of Ireland will have jurisdiction under Clause 18 “Choice of Forum and Jurisdiction”.</w:t>
            </w:r>
          </w:p>
          <w:p w14:paraId="0D700501"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Description of Transfers: The description of transfers including the Processing operations, for the purposes of Annex 1 to the C-C Model Clauses, is set out in the “Description of Processing” clause of this Schedule. The frequency of the transfer is continuous. The data will be retained in line with Sponsor’s data retention policies.</w:t>
            </w:r>
          </w:p>
          <w:p w14:paraId="1D7CA945"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Competent Supervisory Authority: as set out in clause 13 of the C-C Model Clauses.</w:t>
            </w:r>
          </w:p>
          <w:p w14:paraId="52766E7E"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Security for Privacy: The security measures, for the purposes of Annex 2 to the C-C Model Clauses, are set out in the “Security Measures” section below.</w:t>
            </w:r>
          </w:p>
          <w:p w14:paraId="2479BAFB"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To the extent there is any conflict between any term of the C-C Model Clauses and any other part of this Schedule or the Agreement, the term of the C-C Model Clauses will prevail.</w:t>
            </w:r>
          </w:p>
          <w:p w14:paraId="6D06F58A"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If the transfer originates from the United Kingdom, the parties hereby agree to have entered and to abide by the UK Addendum which shall incorporate the C-C Model Clauses in the terms agreed under letters (i) and from (iii) to (vi) above.</w:t>
            </w:r>
          </w:p>
          <w:p w14:paraId="3F069E7A"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t xml:space="preserve">If the transfer originates in Israel, Institution agrees that Sponsor may transfer Personal Information to its sub-processors outside of Israel to the extent allowed under data protection law, and in compliance with contractual safeguards </w:t>
            </w:r>
            <w:proofErr w:type="gramStart"/>
            <w:r w:rsidRPr="00DA627C">
              <w:rPr>
                <w:rFonts w:cstheme="majorHAnsi"/>
                <w:color w:val="auto"/>
              </w:rPr>
              <w:t>similar to</w:t>
            </w:r>
            <w:proofErr w:type="gramEnd"/>
            <w:r w:rsidRPr="00DA627C">
              <w:rPr>
                <w:rFonts w:cstheme="majorHAnsi"/>
                <w:color w:val="auto"/>
              </w:rPr>
              <w:t xml:space="preserve"> those included in this Privacy Schedule.</w:t>
            </w:r>
          </w:p>
          <w:p w14:paraId="7BFA8529"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rPr>
            </w:pPr>
            <w:r w:rsidRPr="00DA627C">
              <w:rPr>
                <w:rFonts w:cstheme="majorHAnsi"/>
                <w:color w:val="auto"/>
              </w:rPr>
              <w:lastRenderedPageBreak/>
              <w:t>Where any mechanism for international transfers of Personal Information ceases for any reason to be a valid means of complying with the restrictions on transferring Personal Information to a third country as set out in Data Protection Laws, or otherwise ceases to apply for any reason, the parties will act in good faith to agree the implementation of an alternative solution to enable both parties to continue Processing and transferring Personal Information in compliance with Data Protection Laws.</w:t>
            </w:r>
          </w:p>
          <w:p w14:paraId="54D363BD" w14:textId="77777777" w:rsidR="005A6404" w:rsidRPr="00DA627C" w:rsidRDefault="005A6404" w:rsidP="00B93D52">
            <w:pPr>
              <w:pStyle w:val="Level2Number"/>
              <w:widowControl w:val="0"/>
              <w:tabs>
                <w:tab w:val="clear" w:pos="360"/>
                <w:tab w:val="num" w:pos="720"/>
              </w:tabs>
              <w:spacing w:after="120"/>
              <w:ind w:left="720" w:hanging="720"/>
              <w:rPr>
                <w:rFonts w:cstheme="majorHAnsi"/>
                <w:b/>
                <w:caps/>
                <w:sz w:val="22"/>
                <w:szCs w:val="22"/>
              </w:rPr>
            </w:pPr>
            <w:r w:rsidRPr="00DA627C">
              <w:rPr>
                <w:rFonts w:cstheme="majorHAnsi"/>
                <w:b/>
                <w:sz w:val="22"/>
                <w:szCs w:val="22"/>
              </w:rPr>
              <w:t>Security Measures</w:t>
            </w:r>
            <w:r w:rsidRPr="00DA627C">
              <w:rPr>
                <w:rFonts w:cstheme="majorHAnsi"/>
                <w:sz w:val="22"/>
                <w:szCs w:val="22"/>
              </w:rPr>
              <w:t xml:space="preserve">. Notwithstanding the provisions set in the Agreement: </w:t>
            </w:r>
          </w:p>
          <w:p w14:paraId="4CA62E97" w14:textId="77777777" w:rsidR="005A6404" w:rsidRPr="00DA627C" w:rsidRDefault="005A6404" w:rsidP="00B93D52">
            <w:pPr>
              <w:pStyle w:val="Level1Heading"/>
              <w:keepNext w:val="0"/>
              <w:widowControl w:val="0"/>
              <w:numPr>
                <w:ilvl w:val="1"/>
                <w:numId w:val="38"/>
              </w:numPr>
              <w:spacing w:before="240" w:after="120"/>
              <w:ind w:left="1267" w:hanging="547"/>
              <w:rPr>
                <w:rFonts w:cstheme="majorHAnsi"/>
                <w:b w:val="0"/>
                <w:caps w:val="0"/>
                <w:sz w:val="22"/>
                <w:szCs w:val="22"/>
              </w:rPr>
            </w:pPr>
            <w:r w:rsidRPr="00DA627C">
              <w:rPr>
                <w:rFonts w:cstheme="majorHAnsi"/>
                <w:b w:val="0"/>
                <w:caps w:val="0"/>
                <w:sz w:val="22"/>
                <w:szCs w:val="22"/>
              </w:rPr>
              <w:t>Institution represents and certifies that: (i) strong encryption controls are implemented to protect all Sponsor Confidential Information and Study Personal Information from unauthorized disclosure, access or alteration in transit into or out of the Institution Environment over third-party networks; (ii) maintain control processes in line with industry best practice to detect, prevent, and recover from malware, viruses and spyware, including updating antivirus, anti-malware and anti-spyware software at regular intervals; (iii) maintain access management policies, procedures, and technical controls in line with industry best practice to ensure all access to Sponsor Confidential Information and Study Personal Information in its control is appropriately authorised.</w:t>
            </w:r>
          </w:p>
          <w:p w14:paraId="1E562409" w14:textId="77777777" w:rsidR="005A6404" w:rsidRPr="00DA627C" w:rsidRDefault="005A6404" w:rsidP="00B93D52">
            <w:pPr>
              <w:pStyle w:val="Level1Heading"/>
              <w:keepNext w:val="0"/>
              <w:widowControl w:val="0"/>
              <w:numPr>
                <w:ilvl w:val="1"/>
                <w:numId w:val="38"/>
              </w:numPr>
              <w:spacing w:after="120"/>
              <w:ind w:left="1267" w:hanging="547"/>
              <w:rPr>
                <w:rFonts w:cstheme="majorHAnsi"/>
                <w:b w:val="0"/>
                <w:caps w:val="0"/>
                <w:sz w:val="22"/>
                <w:szCs w:val="22"/>
              </w:rPr>
            </w:pPr>
            <w:proofErr w:type="gramStart"/>
            <w:r w:rsidRPr="00DA627C">
              <w:rPr>
                <w:rFonts w:cstheme="majorHAnsi"/>
                <w:b w:val="0"/>
                <w:caps w:val="0"/>
                <w:sz w:val="22"/>
                <w:szCs w:val="22"/>
              </w:rPr>
              <w:t>For the purpose of</w:t>
            </w:r>
            <w:proofErr w:type="gramEnd"/>
            <w:r w:rsidRPr="00DA627C">
              <w:rPr>
                <w:rFonts w:cstheme="majorHAnsi"/>
                <w:b w:val="0"/>
                <w:caps w:val="0"/>
                <w:sz w:val="22"/>
                <w:szCs w:val="22"/>
              </w:rPr>
              <w:t xml:space="preserve"> this section, “Institution Environment” means the combination of hardware, software, operating systems, database systems, tools and network components used by or on behalf of Institution to receive, maintain, Process, store, access or transmit Sponsor Confidential Information and Study Personal Information.</w:t>
            </w:r>
          </w:p>
          <w:p w14:paraId="69B12431" w14:textId="77777777" w:rsidR="005A6404" w:rsidRPr="00DA627C" w:rsidRDefault="005A6404" w:rsidP="00B93D52">
            <w:pPr>
              <w:widowControl w:val="0"/>
              <w:tabs>
                <w:tab w:val="left" w:pos="851"/>
              </w:tabs>
              <w:rPr>
                <w:b/>
                <w:sz w:val="24"/>
                <w:szCs w:val="24"/>
                <w:lang w:val="en-GB"/>
              </w:rPr>
            </w:pPr>
          </w:p>
        </w:tc>
        <w:tc>
          <w:tcPr>
            <w:tcW w:w="4978" w:type="dxa"/>
          </w:tcPr>
          <w:p w14:paraId="4BC64B1C" w14:textId="3B018883" w:rsidR="005A6404" w:rsidRPr="00DA627C" w:rsidRDefault="005A6404" w:rsidP="00B93D52">
            <w:pPr>
              <w:widowControl w:val="0"/>
              <w:tabs>
                <w:tab w:val="left" w:pos="851"/>
              </w:tabs>
              <w:rPr>
                <w:rFonts w:ascii="Arial" w:hAnsi="Arial" w:cs="Arial"/>
                <w:b/>
                <w:smallCaps/>
                <w:lang w:val="cs-CZ"/>
              </w:rPr>
            </w:pPr>
            <w:proofErr w:type="spellStart"/>
            <w:r w:rsidRPr="00DA627C">
              <w:rPr>
                <w:b/>
                <w:sz w:val="24"/>
                <w:szCs w:val="24"/>
                <w:lang w:val="en-GB"/>
              </w:rPr>
              <w:lastRenderedPageBreak/>
              <w:t>Příloha</w:t>
            </w:r>
            <w:proofErr w:type="spellEnd"/>
            <w:r w:rsidRPr="00DA627C">
              <w:rPr>
                <w:b/>
                <w:sz w:val="24"/>
                <w:szCs w:val="24"/>
                <w:lang w:val="en-GB"/>
              </w:rPr>
              <w:t xml:space="preserve"> D</w:t>
            </w:r>
          </w:p>
          <w:p w14:paraId="113C4CD0" w14:textId="77777777" w:rsidR="005A6404" w:rsidRPr="00DA627C" w:rsidRDefault="005A6404" w:rsidP="00B93D52">
            <w:pPr>
              <w:pStyle w:val="Normlnweb"/>
              <w:widowControl w:val="0"/>
              <w:spacing w:before="0" w:beforeAutospacing="0" w:after="120" w:afterAutospacing="0" w:line="23" w:lineRule="atLeast"/>
              <w:jc w:val="center"/>
              <w:rPr>
                <w:rFonts w:ascii="Arial Narrow" w:hAnsi="Arial Narrow" w:cstheme="majorHAnsi"/>
                <w:b/>
                <w:lang w:val="cs-CZ"/>
              </w:rPr>
            </w:pPr>
            <w:r w:rsidRPr="00DA627C">
              <w:rPr>
                <w:rFonts w:ascii="Arial Narrow" w:hAnsi="Arial Narrow" w:cstheme="majorHAnsi"/>
                <w:b/>
                <w:lang w:val="cs-CZ"/>
              </w:rPr>
              <w:t>ZÁSADY OCHRANY SOUKROMÍ – PODMÍNKY SPRÁVCE ÚDAJŮ</w:t>
            </w:r>
          </w:p>
          <w:p w14:paraId="515B80A8" w14:textId="77777777" w:rsidR="005A6404" w:rsidRPr="00DA627C" w:rsidRDefault="005A6404" w:rsidP="00B93D52">
            <w:pPr>
              <w:pStyle w:val="Normlnweb"/>
              <w:widowControl w:val="0"/>
              <w:spacing w:beforeAutospacing="0" w:afterAutospacing="0" w:line="23" w:lineRule="atLeast"/>
              <w:jc w:val="center"/>
              <w:rPr>
                <w:rFonts w:ascii="Arial Narrow" w:hAnsi="Arial Narrow" w:cstheme="majorHAnsi"/>
                <w:b/>
                <w:color w:val="0070C0"/>
                <w:sz w:val="22"/>
                <w:szCs w:val="22"/>
                <w:lang w:val="cs-CZ"/>
              </w:rPr>
            </w:pPr>
            <w:r w:rsidRPr="00DA627C">
              <w:rPr>
                <w:rFonts w:ascii="Arial Narrow" w:hAnsi="Arial Narrow" w:cstheme="majorHAnsi"/>
                <w:b/>
                <w:color w:val="0070C0"/>
                <w:sz w:val="22"/>
                <w:szCs w:val="22"/>
                <w:lang w:val="cs-CZ"/>
              </w:rPr>
              <w:t>NÁSLEDUJÍCÍ ZÁSADY OCHRANY SOUKROMÍ GSK JSOU URČENY POUZE PRO POUŽITÍ ZE STRANY CRO</w:t>
            </w:r>
          </w:p>
          <w:p w14:paraId="3E63969B" w14:textId="77777777" w:rsidR="005A6404" w:rsidRPr="00DA627C" w:rsidRDefault="005A6404" w:rsidP="00B93D52">
            <w:pPr>
              <w:pStyle w:val="Normlnweb"/>
              <w:widowControl w:val="0"/>
              <w:spacing w:beforeAutospacing="0" w:afterAutospacing="0" w:line="23" w:lineRule="atLeast"/>
              <w:jc w:val="center"/>
              <w:rPr>
                <w:rFonts w:ascii="Arial Narrow" w:hAnsi="Arial Narrow"/>
                <w:lang w:val="cs-CZ" w:eastAsia="en-GB"/>
              </w:rPr>
            </w:pPr>
          </w:p>
          <w:p w14:paraId="0D958F87" w14:textId="77777777" w:rsidR="005A6404" w:rsidRPr="00DA627C" w:rsidRDefault="005A6404" w:rsidP="00B93D52">
            <w:pPr>
              <w:pStyle w:val="Level1Heading"/>
              <w:keepNext w:val="0"/>
              <w:widowControl w:val="0"/>
              <w:numPr>
                <w:ilvl w:val="0"/>
                <w:numId w:val="46"/>
              </w:numPr>
              <w:spacing w:after="240"/>
              <w:jc w:val="center"/>
              <w:rPr>
                <w:sz w:val="22"/>
                <w:szCs w:val="22"/>
                <w:lang w:val="cs-CZ"/>
              </w:rPr>
            </w:pPr>
            <w:r w:rsidRPr="00DA627C">
              <w:rPr>
                <w:sz w:val="22"/>
                <w:szCs w:val="22"/>
                <w:lang w:val="cs-CZ"/>
              </w:rPr>
              <w:t>PODMÍNKY OCHRANY ÚDAJŮ – OMEZENÉ OSOBNÍ ÚDAJE</w:t>
            </w:r>
          </w:p>
          <w:p w14:paraId="3DAFF201" w14:textId="77777777" w:rsidR="005A6404" w:rsidRPr="00DA627C" w:rsidRDefault="005A6404" w:rsidP="00B93D52">
            <w:pPr>
              <w:pStyle w:val="Level2Number"/>
              <w:widowControl w:val="0"/>
              <w:tabs>
                <w:tab w:val="clear" w:pos="360"/>
                <w:tab w:val="num" w:pos="720"/>
              </w:tabs>
              <w:rPr>
                <w:sz w:val="22"/>
                <w:szCs w:val="22"/>
                <w:lang w:val="cs-CZ"/>
              </w:rPr>
            </w:pPr>
            <w:r w:rsidRPr="00DA627C">
              <w:rPr>
                <w:sz w:val="22"/>
                <w:szCs w:val="22"/>
                <w:lang w:val="cs-CZ"/>
              </w:rPr>
              <w:t xml:space="preserve">Tato příloha se zásadami ochrany soukromí je součástí Smlouvy o klinické studii (dále jen „Smlouva“) uzavřené mezi CRO, jednajícím jménem Zadavatele, a Zdravotnického zařízení pro provádění Studie podle Zadavatelova protokolu 223125. V případě jakéhokoli rozporu mezi podmínkami této přílohy a podmínkami Smlouvy má v otázkách ochrany osobních údajů přednost tato příloha. Výrazy psané velkými písmeny, </w:t>
            </w:r>
            <w:proofErr w:type="gramStart"/>
            <w:r w:rsidRPr="00DA627C">
              <w:rPr>
                <w:sz w:val="22"/>
                <w:szCs w:val="22"/>
                <w:lang w:val="cs-CZ"/>
              </w:rPr>
              <w:t>které</w:t>
            </w:r>
            <w:proofErr w:type="gramEnd"/>
            <w:r w:rsidRPr="00DA627C">
              <w:rPr>
                <w:sz w:val="22"/>
                <w:szCs w:val="22"/>
                <w:lang w:val="cs-CZ"/>
              </w:rPr>
              <w:t xml:space="preserve"> nejsou definovány v této příloze, mají význam, který je jim přiřazen v jiných částech Smlouvy. Výrazy s velkými písmeny, </w:t>
            </w:r>
            <w:proofErr w:type="gramStart"/>
            <w:r w:rsidRPr="00DA627C">
              <w:rPr>
                <w:sz w:val="22"/>
                <w:szCs w:val="22"/>
                <w:lang w:val="cs-CZ"/>
              </w:rPr>
              <w:t>které</w:t>
            </w:r>
            <w:proofErr w:type="gramEnd"/>
            <w:r w:rsidRPr="00DA627C">
              <w:rPr>
                <w:sz w:val="22"/>
                <w:szCs w:val="22"/>
                <w:lang w:val="cs-CZ"/>
              </w:rPr>
              <w:t xml:space="preserve"> jsou definovány v této příloze, budou mít význam, který je jim přisuzován v této příloze nebo v zákonech o ochraně údajů. Jakýkoli odkaz na Zadavatele bude mít stejný význam, jaký je mu přisouzen ve Smlouvě, stejně jako jakákoli Zahrnutá přidružená společnost, jak je definována v této Příloze.</w:t>
            </w:r>
          </w:p>
          <w:p w14:paraId="21E3E08A" w14:textId="77777777" w:rsidR="005A6404" w:rsidRPr="00DA627C" w:rsidRDefault="005A6404" w:rsidP="00B93D52">
            <w:pPr>
              <w:pStyle w:val="Level2Number"/>
              <w:widowControl w:val="0"/>
              <w:tabs>
                <w:tab w:val="clear" w:pos="360"/>
                <w:tab w:val="num" w:pos="720"/>
              </w:tabs>
              <w:spacing w:after="120"/>
              <w:ind w:left="720" w:hanging="720"/>
              <w:rPr>
                <w:sz w:val="22"/>
                <w:szCs w:val="22"/>
                <w:u w:val="single"/>
                <w:lang w:val="cs-CZ"/>
              </w:rPr>
            </w:pPr>
            <w:r w:rsidRPr="00DA627C">
              <w:rPr>
                <w:sz w:val="22"/>
                <w:szCs w:val="22"/>
                <w:u w:val="single"/>
                <w:lang w:val="cs-CZ"/>
              </w:rPr>
              <w:t>Definice</w:t>
            </w:r>
          </w:p>
          <w:p w14:paraId="1D4D768C" w14:textId="3FC9A703" w:rsidR="009B05F8" w:rsidRPr="00DA627C" w:rsidRDefault="005A6404" w:rsidP="00B93D52">
            <w:pPr>
              <w:pStyle w:val="Level2Number"/>
              <w:widowControl w:val="0"/>
              <w:numPr>
                <w:ilvl w:val="0"/>
                <w:numId w:val="0"/>
              </w:numPr>
              <w:rPr>
                <w:sz w:val="22"/>
                <w:szCs w:val="22"/>
                <w:lang w:val="cs-CZ"/>
              </w:rPr>
            </w:pPr>
            <w:r w:rsidRPr="00DA627C">
              <w:rPr>
                <w:b/>
                <w:bCs/>
                <w:sz w:val="22"/>
                <w:szCs w:val="22"/>
                <w:lang w:val="cs-CZ"/>
              </w:rPr>
              <w:t>Adekvátní zemí</w:t>
            </w:r>
            <w:r w:rsidRPr="00DA627C">
              <w:rPr>
                <w:sz w:val="22"/>
                <w:szCs w:val="22"/>
                <w:lang w:val="cs-CZ"/>
              </w:rPr>
              <w:t xml:space="preserve"> se rozumí jakákoli země, kterou vláda Spojeného království a/nebo Evropská komise v průběhu času považuje za zemi poskytující odpovídající úroveň ochrany podle čl. 45 odst. 3 GDPR a nařízení Spojeného království o ochraně osobních údajů.</w:t>
            </w:r>
          </w:p>
          <w:p w14:paraId="5E010475" w14:textId="77777777" w:rsidR="005A6404" w:rsidRPr="00DA627C" w:rsidRDefault="005A6404" w:rsidP="00B93D52">
            <w:pPr>
              <w:pStyle w:val="Level2Number"/>
              <w:widowControl w:val="0"/>
              <w:numPr>
                <w:ilvl w:val="0"/>
                <w:numId w:val="0"/>
              </w:numPr>
              <w:spacing w:before="240"/>
              <w:rPr>
                <w:sz w:val="22"/>
                <w:szCs w:val="22"/>
                <w:lang w:val="cs-CZ"/>
              </w:rPr>
            </w:pPr>
            <w:r w:rsidRPr="00DA627C">
              <w:rPr>
                <w:b/>
                <w:bCs/>
                <w:sz w:val="22"/>
                <w:szCs w:val="22"/>
                <w:lang w:val="cs-CZ"/>
              </w:rPr>
              <w:t>Příloha</w:t>
            </w:r>
            <w:r w:rsidRPr="00DA627C">
              <w:rPr>
                <w:sz w:val="22"/>
                <w:szCs w:val="22"/>
                <w:lang w:val="cs-CZ"/>
              </w:rPr>
              <w:t xml:space="preserve"> znamená přílohu prováděcího rozhodnutí Komise o standardních smluvních doložkách pro předávání osobních údajů do třetích zemí podle nařízení Evropského parlamentu a Rady (EU) 2016/679.</w:t>
            </w:r>
          </w:p>
          <w:p w14:paraId="6814E88C" w14:textId="77777777" w:rsidR="005A6404" w:rsidRPr="00DA627C" w:rsidRDefault="005A6404" w:rsidP="00B93D52">
            <w:pPr>
              <w:pStyle w:val="Level2Number"/>
              <w:widowControl w:val="0"/>
              <w:numPr>
                <w:ilvl w:val="0"/>
                <w:numId w:val="0"/>
              </w:numPr>
              <w:spacing w:before="240"/>
              <w:rPr>
                <w:sz w:val="22"/>
                <w:szCs w:val="22"/>
                <w:lang w:val="cs-CZ"/>
              </w:rPr>
            </w:pPr>
            <w:r w:rsidRPr="00DA627C">
              <w:rPr>
                <w:b/>
                <w:bCs/>
                <w:sz w:val="22"/>
                <w:szCs w:val="22"/>
                <w:lang w:val="cs-CZ"/>
              </w:rPr>
              <w:t>Platným právem (platnými právy)</w:t>
            </w:r>
            <w:r w:rsidRPr="00DA627C">
              <w:rPr>
                <w:sz w:val="22"/>
                <w:szCs w:val="22"/>
                <w:lang w:val="cs-CZ"/>
              </w:rPr>
              <w:t xml:space="preserve"> se rozumí všechny zákony, regulační požadavky, stanovy nebo vyhlášky, které se vztahují na podnikání Strany nebo plnění jejích povinností podle Smlouvy, včetně VOP.</w:t>
            </w:r>
          </w:p>
          <w:p w14:paraId="052A4038" w14:textId="77777777" w:rsidR="005A6404" w:rsidRPr="00DA627C" w:rsidRDefault="005A6404" w:rsidP="00B93D52">
            <w:pPr>
              <w:pStyle w:val="Level2Number"/>
              <w:widowControl w:val="0"/>
              <w:numPr>
                <w:ilvl w:val="0"/>
                <w:numId w:val="0"/>
              </w:numPr>
              <w:rPr>
                <w:sz w:val="22"/>
                <w:szCs w:val="22"/>
                <w:lang w:val="cs-CZ"/>
              </w:rPr>
            </w:pPr>
            <w:r w:rsidRPr="00DA627C">
              <w:rPr>
                <w:b/>
                <w:bCs/>
                <w:sz w:val="22"/>
                <w:szCs w:val="22"/>
                <w:lang w:val="cs-CZ"/>
              </w:rPr>
              <w:t>Zahrnutou přidruženou společností</w:t>
            </w:r>
            <w:r w:rsidRPr="00DA627C">
              <w:rPr>
                <w:sz w:val="22"/>
                <w:szCs w:val="22"/>
                <w:lang w:val="cs-CZ"/>
              </w:rPr>
              <w:t xml:space="preserve"> se rozumí každá přidružená společnost Zadavatele, která má prospěch ze služeb souvisejících se Studií jako třetí strana (jejich seznam poskytne Zadavatel Zdravotnickému zařízení na požádání).</w:t>
            </w:r>
          </w:p>
          <w:p w14:paraId="40EE5366" w14:textId="77777777" w:rsidR="005A6404" w:rsidRPr="00DA627C" w:rsidRDefault="005A6404" w:rsidP="00B93D52">
            <w:pPr>
              <w:pStyle w:val="Level2Number"/>
              <w:widowControl w:val="0"/>
              <w:numPr>
                <w:ilvl w:val="0"/>
                <w:numId w:val="0"/>
              </w:numPr>
              <w:rPr>
                <w:sz w:val="22"/>
                <w:szCs w:val="22"/>
                <w:lang w:val="cs-CZ"/>
              </w:rPr>
            </w:pPr>
            <w:r w:rsidRPr="00DA627C">
              <w:rPr>
                <w:b/>
                <w:bCs/>
                <w:sz w:val="22"/>
                <w:szCs w:val="22"/>
                <w:lang w:val="cs-CZ"/>
              </w:rPr>
              <w:t>Organizací pro klinický výzkum</w:t>
            </w:r>
            <w:r w:rsidRPr="00DA627C">
              <w:rPr>
                <w:sz w:val="22"/>
                <w:szCs w:val="22"/>
                <w:lang w:val="cs-CZ"/>
              </w:rPr>
              <w:t xml:space="preserve"> </w:t>
            </w:r>
            <w:r w:rsidRPr="00DA627C">
              <w:rPr>
                <w:b/>
                <w:bCs/>
                <w:sz w:val="22"/>
                <w:szCs w:val="22"/>
                <w:lang w:val="cs-CZ"/>
              </w:rPr>
              <w:t>nebo CRO</w:t>
            </w:r>
            <w:r w:rsidRPr="00DA627C">
              <w:rPr>
                <w:sz w:val="22"/>
                <w:szCs w:val="22"/>
                <w:lang w:val="cs-CZ"/>
              </w:rPr>
              <w:t xml:space="preserve"> se rozumí </w:t>
            </w:r>
            <w:r w:rsidRPr="00DA627C">
              <w:rPr>
                <w:sz w:val="22"/>
                <w:szCs w:val="22"/>
                <w:lang w:val="cs-CZ"/>
              </w:rPr>
              <w:lastRenderedPageBreak/>
              <w:t>poskytovatel služeb Zadavatele [název CRO], který zpracovává osobní údaje ze Studie jménem Zadavatele tím, že jedná jako zpracovatel Zadavatele.</w:t>
            </w:r>
          </w:p>
          <w:p w14:paraId="12024C98" w14:textId="77777777" w:rsidR="005A6404" w:rsidRPr="00DA627C" w:rsidRDefault="005A6404" w:rsidP="00B93D52">
            <w:pPr>
              <w:pStyle w:val="Level2Number"/>
              <w:widowControl w:val="0"/>
              <w:numPr>
                <w:ilvl w:val="0"/>
                <w:numId w:val="0"/>
              </w:numPr>
              <w:rPr>
                <w:sz w:val="22"/>
                <w:szCs w:val="22"/>
                <w:lang w:val="cs-CZ"/>
              </w:rPr>
            </w:pPr>
            <w:r w:rsidRPr="00DA627C">
              <w:rPr>
                <w:b/>
                <w:bCs/>
                <w:sz w:val="22"/>
                <w:szCs w:val="22"/>
                <w:lang w:val="cs-CZ"/>
              </w:rPr>
              <w:t>Vzorovými doložkami C-C</w:t>
            </w:r>
            <w:r w:rsidRPr="00DA627C">
              <w:rPr>
                <w:sz w:val="22"/>
                <w:szCs w:val="22"/>
                <w:lang w:val="cs-CZ"/>
              </w:rPr>
              <w:t xml:space="preserve"> se rozumí příloha spolu s MODULEM JEDNA: Předávání údajů Správci (dostupná na adrese </w:t>
            </w:r>
            <w:r w:rsidRPr="00DA627C">
              <w:rPr>
                <w:rStyle w:val="Hypertextovodkaz"/>
                <w:rFonts w:cstheme="majorHAnsi"/>
                <w:sz w:val="22"/>
                <w:szCs w:val="22"/>
                <w:lang w:val="cs-CZ"/>
              </w:rPr>
              <w:t>https://commission.europa.eu/publications/standard-contractual-clauses-international-transfers_en</w:t>
            </w:r>
            <w:r w:rsidRPr="00DA627C">
              <w:rPr>
                <w:sz w:val="22"/>
                <w:szCs w:val="22"/>
                <w:lang w:val="cs-CZ"/>
              </w:rPr>
              <w:t xml:space="preserve"> a zde začleněná formou odkazu, ve znění aktualizovaném, pozměněném, nahrazeném nebo nahrazeném v průběhu času Evropskou komisí. </w:t>
            </w:r>
            <w:r w:rsidRPr="00DA627C">
              <w:rPr>
                <w:rStyle w:val="Znakapoznpodarou"/>
                <w:rFonts w:eastAsiaTheme="minorHAnsi"/>
                <w:sz w:val="22"/>
                <w:szCs w:val="22"/>
                <w:lang w:val="cs-CZ"/>
              </w:rPr>
              <w:footnoteReference w:id="3"/>
            </w:r>
          </w:p>
          <w:p w14:paraId="7D412334" w14:textId="77777777" w:rsidR="005A6404" w:rsidRPr="00DA627C" w:rsidRDefault="005A6404" w:rsidP="00B93D52">
            <w:pPr>
              <w:pStyle w:val="Level1Heading"/>
              <w:keepNext w:val="0"/>
              <w:widowControl w:val="0"/>
              <w:numPr>
                <w:ilvl w:val="0"/>
                <w:numId w:val="0"/>
              </w:numPr>
              <w:spacing w:before="240" w:after="120"/>
              <w:rPr>
                <w:rFonts w:cstheme="majorHAnsi"/>
                <w:b w:val="0"/>
                <w:caps w:val="0"/>
                <w:sz w:val="22"/>
                <w:szCs w:val="22"/>
                <w:lang w:val="cs-CZ"/>
              </w:rPr>
            </w:pPr>
            <w:r w:rsidRPr="00DA627C">
              <w:rPr>
                <w:rFonts w:cstheme="majorHAnsi"/>
                <w:bCs/>
                <w:caps w:val="0"/>
                <w:sz w:val="22"/>
                <w:szCs w:val="22"/>
                <w:lang w:val="cs-CZ"/>
              </w:rPr>
              <w:t>Zákony o ochraně osobních údajů</w:t>
            </w:r>
            <w:r w:rsidRPr="00DA627C">
              <w:rPr>
                <w:rFonts w:cstheme="majorHAnsi"/>
                <w:b w:val="0"/>
                <w:caps w:val="0"/>
                <w:sz w:val="22"/>
                <w:szCs w:val="22"/>
                <w:lang w:val="cs-CZ"/>
              </w:rPr>
              <w:t xml:space="preserve"> se rozumí obecné nařízení o ochraně osobních údajů (EU) 2016/679 o ochraně fyzických osob v souvislosti se zpracováním osobních údajů a o volném pohybu těchto údajů a veškeré platné zákony a/nebo předpisy, které je provádějí a/nebo uplatňují výjimky z tohoto nařízení a/nebo je nahrazují (GDPR); britské GDPR upravené britským zákonem o ochraně osobních údajů z roku 2018; a veškeré další zákony týkající se zpracování osobních údajů, které se ukáží jako platné.</w:t>
            </w:r>
          </w:p>
          <w:p w14:paraId="6F180D1D" w14:textId="77777777" w:rsidR="004A246A" w:rsidRDefault="004A246A" w:rsidP="00B93D52">
            <w:pPr>
              <w:pStyle w:val="Level1Heading"/>
              <w:keepNext w:val="0"/>
              <w:widowControl w:val="0"/>
              <w:numPr>
                <w:ilvl w:val="0"/>
                <w:numId w:val="0"/>
              </w:numPr>
              <w:spacing w:after="0"/>
              <w:rPr>
                <w:rFonts w:cstheme="majorHAnsi"/>
                <w:bCs/>
                <w:caps w:val="0"/>
                <w:sz w:val="22"/>
                <w:szCs w:val="22"/>
                <w:lang w:val="cs-CZ"/>
              </w:rPr>
            </w:pPr>
          </w:p>
          <w:p w14:paraId="46F086BD" w14:textId="24616C28" w:rsidR="005A6404" w:rsidRPr="00DA627C" w:rsidRDefault="005A6404" w:rsidP="00B93D52">
            <w:pPr>
              <w:pStyle w:val="Level1Heading"/>
              <w:keepNext w:val="0"/>
              <w:widowControl w:val="0"/>
              <w:numPr>
                <w:ilvl w:val="0"/>
                <w:numId w:val="0"/>
              </w:numPr>
              <w:spacing w:before="240"/>
              <w:rPr>
                <w:rFonts w:cstheme="majorHAnsi"/>
                <w:b w:val="0"/>
                <w:caps w:val="0"/>
                <w:sz w:val="22"/>
                <w:szCs w:val="22"/>
                <w:lang w:val="cs-CZ"/>
              </w:rPr>
            </w:pPr>
            <w:r w:rsidRPr="00DA627C">
              <w:rPr>
                <w:rFonts w:cstheme="majorHAnsi"/>
                <w:bCs/>
                <w:caps w:val="0"/>
                <w:sz w:val="22"/>
                <w:szCs w:val="22"/>
                <w:lang w:val="cs-CZ"/>
              </w:rPr>
              <w:t>Správnou klinickou praxí</w:t>
            </w:r>
            <w:r w:rsidRPr="00DA627C">
              <w:rPr>
                <w:rFonts w:cstheme="majorHAnsi"/>
                <w:b w:val="0"/>
                <w:caps w:val="0"/>
                <w:sz w:val="22"/>
                <w:szCs w:val="22"/>
                <w:lang w:val="cs-CZ"/>
              </w:rPr>
              <w:t xml:space="preserve"> </w:t>
            </w:r>
            <w:r w:rsidRPr="00DA627C">
              <w:rPr>
                <w:rFonts w:cstheme="majorHAnsi"/>
                <w:bCs/>
                <w:caps w:val="0"/>
                <w:sz w:val="22"/>
                <w:szCs w:val="22"/>
                <w:lang w:val="cs-CZ"/>
              </w:rPr>
              <w:t>neboli GCP</w:t>
            </w:r>
            <w:r w:rsidRPr="00DA627C">
              <w:rPr>
                <w:rFonts w:cstheme="majorHAnsi"/>
                <w:b w:val="0"/>
                <w:caps w:val="0"/>
                <w:sz w:val="22"/>
                <w:szCs w:val="22"/>
                <w:lang w:val="cs-CZ"/>
              </w:rPr>
              <w:t xml:space="preserve"> se rozumí aktuální postupy vyžadované jedním nebo více z následujících předpisů v rozsahu platném v zemi, v níž se Studie provádí: (1) zásady harmonizovaných třístranných pokynů ICH pro správnou klinickou praxi (CPMP/ICH/135/95) E6 a E11; (2) nařízení Evropského parlamentu a Rady (EU) č. 536/2014 ze dne 16. dubna 2014 o klinických hodnoceních humánních léčivých přípravků a o zrušení směrnice 2001/20/ES a veškeré místní zákony, pravidla a předpisy, které toto nařízení provádějí; (3) ustanovení hlavy 21 Sbírky federálních předpisů (mimo jiné včetně částí 11, 50, 54, 56, 312, 314, 320, 601 a 610) a všech pravidel, předpisů, nařízení a pokynů </w:t>
            </w:r>
            <w:proofErr w:type="spellStart"/>
            <w:r w:rsidRPr="00DA627C">
              <w:rPr>
                <w:rFonts w:cstheme="majorHAnsi"/>
                <w:b w:val="0"/>
                <w:caps w:val="0"/>
                <w:sz w:val="22"/>
                <w:szCs w:val="22"/>
                <w:lang w:val="cs-CZ"/>
              </w:rPr>
              <w:t>vydanýchna</w:t>
            </w:r>
            <w:proofErr w:type="spellEnd"/>
            <w:r w:rsidRPr="00DA627C">
              <w:rPr>
                <w:rFonts w:cstheme="majorHAnsi"/>
                <w:b w:val="0"/>
                <w:caps w:val="0"/>
                <w:sz w:val="22"/>
                <w:szCs w:val="22"/>
                <w:lang w:val="cs-CZ"/>
              </w:rPr>
              <w:t xml:space="preserve"> jejich základě; a/nebo (4) jakékoli další právní a etické požadavky a profesní standardy</w:t>
            </w:r>
            <w:r w:rsidRPr="00DA627C">
              <w:rPr>
                <w:rFonts w:cstheme="majorHAnsi"/>
                <w:bCs/>
                <w:caps w:val="0"/>
                <w:sz w:val="22"/>
                <w:szCs w:val="22"/>
                <w:lang w:val="cs-CZ"/>
              </w:rPr>
              <w:t>.</w:t>
            </w:r>
          </w:p>
          <w:p w14:paraId="0202F36B" w14:textId="77777777" w:rsidR="004A246A" w:rsidRPr="00DA627C" w:rsidRDefault="004A246A" w:rsidP="00B93D52">
            <w:pPr>
              <w:pStyle w:val="Level1Heading"/>
              <w:keepNext w:val="0"/>
              <w:widowControl w:val="0"/>
              <w:numPr>
                <w:ilvl w:val="0"/>
                <w:numId w:val="0"/>
              </w:numPr>
              <w:spacing w:before="240"/>
              <w:rPr>
                <w:rFonts w:cstheme="majorHAnsi"/>
                <w:bCs/>
                <w:caps w:val="0"/>
                <w:sz w:val="22"/>
                <w:szCs w:val="22"/>
                <w:lang w:val="cs-CZ"/>
              </w:rPr>
            </w:pPr>
          </w:p>
          <w:p w14:paraId="55AEEECF" w14:textId="69D37611" w:rsidR="005A6404" w:rsidRPr="00DA627C" w:rsidRDefault="005A6404" w:rsidP="00B93D52">
            <w:pPr>
              <w:pStyle w:val="Level1Heading"/>
              <w:keepNext w:val="0"/>
              <w:widowControl w:val="0"/>
              <w:numPr>
                <w:ilvl w:val="0"/>
                <w:numId w:val="0"/>
              </w:numPr>
              <w:spacing w:before="240"/>
              <w:rPr>
                <w:rFonts w:cstheme="majorHAnsi"/>
                <w:b w:val="0"/>
                <w:caps w:val="0"/>
                <w:sz w:val="22"/>
                <w:szCs w:val="22"/>
                <w:lang w:val="cs-CZ"/>
              </w:rPr>
            </w:pPr>
            <w:r w:rsidRPr="00DA627C">
              <w:rPr>
                <w:rFonts w:cstheme="majorHAnsi"/>
                <w:bCs/>
                <w:caps w:val="0"/>
                <w:sz w:val="22"/>
                <w:szCs w:val="22"/>
                <w:lang w:val="cs-CZ"/>
              </w:rPr>
              <w:t>Zkoušejícím</w:t>
            </w:r>
            <w:r w:rsidRPr="00DA627C">
              <w:rPr>
                <w:rFonts w:cstheme="majorHAnsi"/>
                <w:b w:val="0"/>
                <w:caps w:val="0"/>
                <w:sz w:val="22"/>
                <w:szCs w:val="22"/>
                <w:lang w:val="cs-CZ"/>
              </w:rPr>
              <w:t xml:space="preserve"> se rozumí osoba (osoby) odpovědná (odpovědné) za provádění studie ve Zdravotnickém zařízení </w:t>
            </w:r>
            <w:r w:rsidRPr="00DA627C">
              <w:rPr>
                <w:rFonts w:cstheme="majorHAnsi"/>
                <w:b w:val="0"/>
                <w:caps w:val="0"/>
                <w:sz w:val="22"/>
                <w:szCs w:val="22"/>
                <w:lang w:val="cs-CZ"/>
              </w:rPr>
              <w:lastRenderedPageBreak/>
              <w:t>a za přímý dohled nad Studijním personálem.</w:t>
            </w:r>
          </w:p>
          <w:p w14:paraId="330C5C88" w14:textId="77777777" w:rsidR="005A6404" w:rsidRPr="00DA627C" w:rsidRDefault="005A6404" w:rsidP="00B93D52">
            <w:pPr>
              <w:pStyle w:val="Level1Heading"/>
              <w:keepNext w:val="0"/>
              <w:widowControl w:val="0"/>
              <w:numPr>
                <w:ilvl w:val="0"/>
                <w:numId w:val="0"/>
              </w:numPr>
              <w:spacing w:before="240"/>
              <w:rPr>
                <w:rFonts w:cstheme="majorHAnsi"/>
                <w:b w:val="0"/>
                <w:caps w:val="0"/>
                <w:sz w:val="22"/>
                <w:szCs w:val="22"/>
                <w:lang w:val="cs-CZ"/>
              </w:rPr>
            </w:pPr>
            <w:r w:rsidRPr="00DA627C">
              <w:rPr>
                <w:rFonts w:cstheme="majorHAnsi"/>
                <w:bCs/>
                <w:caps w:val="0"/>
                <w:sz w:val="22"/>
                <w:szCs w:val="22"/>
                <w:lang w:val="cs-CZ"/>
              </w:rPr>
              <w:t>Osobními údaji nebo osobními daty</w:t>
            </w:r>
            <w:r w:rsidRPr="00DA627C">
              <w:rPr>
                <w:rFonts w:cstheme="majorHAnsi"/>
                <w:b w:val="0"/>
                <w:caps w:val="0"/>
                <w:sz w:val="22"/>
                <w:szCs w:val="22"/>
                <w:lang w:val="cs-CZ"/>
              </w:rPr>
              <w:t xml:space="preserve"> se rozumí jakékoli osobní údaje týkající se identifikované nebo identifikovatelné osoby, jak jsou definovány v platných zákonech o ochraně údajů.</w:t>
            </w:r>
          </w:p>
          <w:p w14:paraId="7C46A55E" w14:textId="77777777" w:rsidR="005A6404" w:rsidRPr="00DA627C" w:rsidRDefault="005A6404" w:rsidP="00B93D52">
            <w:pPr>
              <w:pStyle w:val="Level1Heading"/>
              <w:keepNext w:val="0"/>
              <w:widowControl w:val="0"/>
              <w:numPr>
                <w:ilvl w:val="0"/>
                <w:numId w:val="0"/>
              </w:numPr>
              <w:spacing w:after="120"/>
              <w:rPr>
                <w:rFonts w:cstheme="majorHAnsi"/>
                <w:b w:val="0"/>
                <w:caps w:val="0"/>
                <w:sz w:val="22"/>
                <w:szCs w:val="22"/>
                <w:lang w:val="cs-CZ"/>
              </w:rPr>
            </w:pPr>
            <w:r w:rsidRPr="00DA627C">
              <w:rPr>
                <w:rFonts w:cstheme="majorHAnsi"/>
                <w:bCs/>
                <w:caps w:val="0"/>
                <w:sz w:val="22"/>
                <w:szCs w:val="22"/>
                <w:lang w:val="cs-CZ"/>
              </w:rPr>
              <w:t>Osobními údaji Studie</w:t>
            </w:r>
            <w:r w:rsidRPr="00DA627C">
              <w:rPr>
                <w:rFonts w:cstheme="majorHAnsi"/>
                <w:b w:val="0"/>
                <w:caps w:val="0"/>
                <w:sz w:val="22"/>
                <w:szCs w:val="22"/>
                <w:lang w:val="cs-CZ"/>
              </w:rPr>
              <w:t xml:space="preserve"> se rozumí jakékoli osobní údaje Subjektů studie zpracovávané pro účely Studie: které Zdravotnické zařízení shromažďuje nebo vytváří jménem Zadavatele na základě Smlouvy nebo v souvislosti s ní a/nebo které Zdravotnické zařízení shromažďuje nebo vytváří a poskytuje Zadavateli na základě Smlouvy nebo v souvislosti s ní, včetně případů, kdy jsou Osobní údaje Studie sdíleny se Zadavatelem prostřednictvím jím určeného CRO.</w:t>
            </w:r>
          </w:p>
          <w:p w14:paraId="3D4310CB" w14:textId="77777777" w:rsidR="005A6404" w:rsidRPr="00DA627C" w:rsidRDefault="005A6404" w:rsidP="00B93D52">
            <w:pPr>
              <w:pStyle w:val="Level1Heading"/>
              <w:keepNext w:val="0"/>
              <w:widowControl w:val="0"/>
              <w:numPr>
                <w:ilvl w:val="0"/>
                <w:numId w:val="0"/>
              </w:numPr>
              <w:spacing w:after="120"/>
              <w:rPr>
                <w:rFonts w:cstheme="majorHAnsi"/>
                <w:b w:val="0"/>
                <w:caps w:val="0"/>
                <w:sz w:val="22"/>
                <w:szCs w:val="22"/>
                <w:lang w:val="cs-CZ"/>
              </w:rPr>
            </w:pPr>
            <w:r w:rsidRPr="00DA627C">
              <w:rPr>
                <w:rFonts w:cstheme="majorHAnsi"/>
                <w:bCs/>
                <w:caps w:val="0"/>
                <w:sz w:val="22"/>
                <w:szCs w:val="22"/>
                <w:lang w:val="cs-CZ"/>
              </w:rPr>
              <w:t>Studijním personálem</w:t>
            </w:r>
            <w:r w:rsidRPr="00DA627C">
              <w:rPr>
                <w:rFonts w:cstheme="majorHAnsi"/>
                <w:b w:val="0"/>
                <w:caps w:val="0"/>
                <w:sz w:val="22"/>
                <w:szCs w:val="22"/>
                <w:lang w:val="cs-CZ"/>
              </w:rPr>
              <w:t xml:space="preserve"> se rozumí osoby, které poskytují služby jménem Zdravotnického zařízení v souvislosti se Studií ve Zdravotnickém zařízení, včetně mimo jiné spoluzkoušejících, koordinátorů studie a dalších zaměstnanců Zdravotnického zařízení, zástupců a/nebo Zadavatelem schválených subdodavatelů Zdravotnického zařízení</w:t>
            </w:r>
            <w:r w:rsidRPr="00DA627C">
              <w:rPr>
                <w:rFonts w:cstheme="majorHAnsi"/>
                <w:bCs/>
                <w:caps w:val="0"/>
                <w:sz w:val="22"/>
                <w:szCs w:val="22"/>
                <w:lang w:val="cs-CZ"/>
              </w:rPr>
              <w:t>.</w:t>
            </w:r>
          </w:p>
          <w:p w14:paraId="50E80925" w14:textId="77777777" w:rsidR="005A6404" w:rsidRPr="00DA627C" w:rsidRDefault="005A6404" w:rsidP="00B93D52">
            <w:pPr>
              <w:pStyle w:val="Level1Heading"/>
              <w:keepNext w:val="0"/>
              <w:widowControl w:val="0"/>
              <w:numPr>
                <w:ilvl w:val="0"/>
                <w:numId w:val="0"/>
              </w:numPr>
              <w:spacing w:after="120"/>
              <w:rPr>
                <w:rFonts w:cstheme="majorHAnsi"/>
                <w:b w:val="0"/>
                <w:caps w:val="0"/>
                <w:sz w:val="22"/>
                <w:szCs w:val="22"/>
                <w:lang w:val="cs-CZ"/>
              </w:rPr>
            </w:pPr>
            <w:r w:rsidRPr="00DA627C">
              <w:rPr>
                <w:rFonts w:cstheme="majorHAnsi"/>
                <w:bCs/>
                <w:caps w:val="0"/>
                <w:sz w:val="22"/>
                <w:szCs w:val="22"/>
                <w:lang w:val="cs-CZ"/>
              </w:rPr>
              <w:t>Subjekt(y)</w:t>
            </w:r>
            <w:r w:rsidRPr="00DA627C">
              <w:rPr>
                <w:rFonts w:cstheme="majorHAnsi"/>
                <w:b w:val="0"/>
                <w:caps w:val="0"/>
                <w:sz w:val="22"/>
                <w:szCs w:val="22"/>
                <w:lang w:val="cs-CZ"/>
              </w:rPr>
              <w:t xml:space="preserve"> </w:t>
            </w:r>
            <w:r w:rsidRPr="00DA627C">
              <w:rPr>
                <w:rFonts w:cstheme="majorHAnsi"/>
                <w:bCs/>
                <w:caps w:val="0"/>
                <w:sz w:val="22"/>
                <w:szCs w:val="22"/>
                <w:lang w:val="cs-CZ"/>
              </w:rPr>
              <w:t>studie</w:t>
            </w:r>
            <w:r w:rsidRPr="00DA627C">
              <w:rPr>
                <w:rFonts w:cstheme="majorHAnsi"/>
                <w:b w:val="0"/>
                <w:caps w:val="0"/>
                <w:sz w:val="22"/>
                <w:szCs w:val="22"/>
                <w:lang w:val="cs-CZ"/>
              </w:rPr>
              <w:t xml:space="preserve"> se rozumí každá osoba, která poskytla informovaný souhlas a je zařazena do Studie před zahájením jakéhokoli postupu souvisejícího se Studií v souladu s platnými právními předpisy.</w:t>
            </w:r>
          </w:p>
          <w:p w14:paraId="70B3C2A1" w14:textId="77777777" w:rsidR="005A6404" w:rsidRPr="00DA627C" w:rsidRDefault="005A6404" w:rsidP="00B93D52">
            <w:pPr>
              <w:pStyle w:val="Level1Heading"/>
              <w:keepNext w:val="0"/>
              <w:widowControl w:val="0"/>
              <w:numPr>
                <w:ilvl w:val="0"/>
                <w:numId w:val="0"/>
              </w:numPr>
              <w:spacing w:after="120"/>
              <w:rPr>
                <w:rFonts w:cstheme="majorHAnsi"/>
                <w:b w:val="0"/>
                <w:caps w:val="0"/>
                <w:sz w:val="22"/>
                <w:szCs w:val="22"/>
                <w:lang w:val="cs-CZ"/>
              </w:rPr>
            </w:pPr>
            <w:r w:rsidRPr="00DA627C">
              <w:rPr>
                <w:rFonts w:cstheme="majorHAnsi"/>
                <w:bCs/>
                <w:caps w:val="0"/>
                <w:sz w:val="22"/>
                <w:szCs w:val="22"/>
                <w:lang w:val="cs-CZ"/>
              </w:rPr>
              <w:t>Dodatkem pro Spojené království</w:t>
            </w:r>
            <w:r w:rsidRPr="00DA627C">
              <w:rPr>
                <w:rFonts w:cstheme="majorHAnsi"/>
                <w:b w:val="0"/>
                <w:caps w:val="0"/>
                <w:sz w:val="22"/>
                <w:szCs w:val="22"/>
                <w:lang w:val="cs-CZ"/>
              </w:rPr>
              <w:t xml:space="preserve"> se rozumí dodatek o mezinárodním předávání údajů ke standardním smluvním doložkám Komise EU přijatý dozorovým úřadem ve Spojeném království („ICO“), který vstoupil v platnost dne 21. března 2022 a který je do tohoto dokumentu začleněn odkazem, ve znění aktualizovaném, pozměněném, nahrazeném nebo nahrazeném čas od času ICO.</w:t>
            </w:r>
          </w:p>
          <w:p w14:paraId="3B3E93CC" w14:textId="77777777" w:rsidR="005A6404" w:rsidRPr="00DA627C" w:rsidRDefault="005A6404" w:rsidP="00B93D52">
            <w:pPr>
              <w:pStyle w:val="Level1Heading"/>
              <w:keepNext w:val="0"/>
              <w:widowControl w:val="0"/>
              <w:numPr>
                <w:ilvl w:val="0"/>
                <w:numId w:val="0"/>
              </w:numPr>
              <w:spacing w:after="120"/>
              <w:rPr>
                <w:rFonts w:cstheme="majorHAnsi"/>
                <w:b w:val="0"/>
                <w:caps w:val="0"/>
                <w:sz w:val="22"/>
                <w:szCs w:val="22"/>
                <w:lang w:val="cs-CZ"/>
              </w:rPr>
            </w:pPr>
            <w:r w:rsidRPr="00DA627C">
              <w:rPr>
                <w:rFonts w:cstheme="majorHAnsi"/>
                <w:b w:val="0"/>
                <w:caps w:val="0"/>
                <w:sz w:val="22"/>
                <w:szCs w:val="22"/>
                <w:lang w:val="cs-CZ"/>
              </w:rPr>
              <w:t xml:space="preserve">Pojmy </w:t>
            </w:r>
            <w:r w:rsidRPr="00DA627C">
              <w:rPr>
                <w:rFonts w:cstheme="majorHAnsi"/>
                <w:bCs/>
                <w:caps w:val="0"/>
                <w:sz w:val="22"/>
                <w:szCs w:val="22"/>
                <w:lang w:val="cs-CZ"/>
              </w:rPr>
              <w:t>správce, posouzení vlivu na ochranu osobních údajů, subjekt údajů, porušení zabezpečení osobních údajů, zpracovatel, zpracování, poskytovatel služeb a dozorový úřad</w:t>
            </w:r>
            <w:r w:rsidRPr="00DA627C">
              <w:rPr>
                <w:rFonts w:cstheme="majorHAnsi"/>
                <w:b w:val="0"/>
                <w:caps w:val="0"/>
                <w:sz w:val="22"/>
                <w:szCs w:val="22"/>
                <w:lang w:val="cs-CZ"/>
              </w:rPr>
              <w:t xml:space="preserve"> budou definovány podle příslušných zákonů o ochraně osobních údajů.</w:t>
            </w:r>
          </w:p>
          <w:p w14:paraId="4719F2D8" w14:textId="77777777" w:rsidR="005A6404" w:rsidRPr="00DA627C" w:rsidRDefault="005A6404" w:rsidP="00B93D52">
            <w:pPr>
              <w:pStyle w:val="Level2Number"/>
              <w:widowControl w:val="0"/>
              <w:numPr>
                <w:ilvl w:val="0"/>
                <w:numId w:val="0"/>
              </w:numPr>
              <w:spacing w:after="120"/>
              <w:rPr>
                <w:b/>
                <w:bCs/>
                <w:sz w:val="22"/>
                <w:szCs w:val="22"/>
                <w:u w:val="single"/>
                <w:lang w:val="cs-CZ"/>
              </w:rPr>
            </w:pPr>
            <w:r w:rsidRPr="00DA627C">
              <w:rPr>
                <w:b/>
                <w:bCs/>
                <w:sz w:val="22"/>
                <w:szCs w:val="22"/>
                <w:u w:val="single"/>
                <w:lang w:val="cs-CZ"/>
              </w:rPr>
              <w:t>1.3</w:t>
            </w:r>
            <w:r w:rsidRPr="00DA627C">
              <w:rPr>
                <w:b/>
                <w:bCs/>
                <w:sz w:val="22"/>
                <w:szCs w:val="22"/>
                <w:u w:val="single"/>
                <w:lang w:val="cs-CZ"/>
              </w:rPr>
              <w:tab/>
              <w:t>Všeobecné podmínky</w:t>
            </w:r>
          </w:p>
          <w:p w14:paraId="4986283A" w14:textId="77777777" w:rsidR="005A6404" w:rsidRDefault="005A6404" w:rsidP="00B93D52">
            <w:pPr>
              <w:pStyle w:val="Level1Heading"/>
              <w:keepNext w:val="0"/>
              <w:widowControl w:val="0"/>
              <w:numPr>
                <w:ilvl w:val="0"/>
                <w:numId w:val="0"/>
              </w:numPr>
              <w:tabs>
                <w:tab w:val="left" w:pos="1134"/>
              </w:tabs>
              <w:spacing w:after="120"/>
              <w:ind w:left="709"/>
              <w:rPr>
                <w:rFonts w:cstheme="majorHAnsi"/>
                <w:b w:val="0"/>
                <w:caps w:val="0"/>
                <w:sz w:val="22"/>
                <w:szCs w:val="22"/>
                <w:lang w:val="cs-CZ"/>
              </w:rPr>
            </w:pPr>
            <w:r w:rsidRPr="00DA627C">
              <w:rPr>
                <w:rFonts w:cstheme="majorHAnsi"/>
                <w:b w:val="0"/>
                <w:caps w:val="0"/>
                <w:sz w:val="22"/>
                <w:szCs w:val="22"/>
                <w:lang w:val="cs-CZ"/>
              </w:rPr>
              <w:t>a)</w:t>
            </w:r>
            <w:r w:rsidRPr="00DA627C">
              <w:rPr>
                <w:rFonts w:cstheme="majorHAnsi"/>
                <w:b w:val="0"/>
                <w:caps w:val="0"/>
                <w:sz w:val="22"/>
                <w:szCs w:val="22"/>
                <w:lang w:val="cs-CZ"/>
              </w:rPr>
              <w:tab/>
              <w:t>Pro účely této Smlouvy se CRO jménem Zadavatele a Zdravotnické zařízení dohodly, že ve vztahu k Osobním údajům Studie zpracovávaným na základě Smlouvy se Zadavatel a Zdravotnické zařízení považují za nezávislé správce.</w:t>
            </w:r>
          </w:p>
          <w:p w14:paraId="07B2F10B" w14:textId="77777777" w:rsidR="000515F4" w:rsidRPr="00DA627C" w:rsidRDefault="000515F4" w:rsidP="00B93D52">
            <w:pPr>
              <w:pStyle w:val="Level1Heading"/>
              <w:keepNext w:val="0"/>
              <w:widowControl w:val="0"/>
              <w:numPr>
                <w:ilvl w:val="0"/>
                <w:numId w:val="0"/>
              </w:numPr>
              <w:tabs>
                <w:tab w:val="left" w:pos="1134"/>
              </w:tabs>
              <w:spacing w:after="120"/>
              <w:ind w:left="709"/>
              <w:rPr>
                <w:rFonts w:cstheme="majorHAnsi"/>
                <w:b w:val="0"/>
                <w:caps w:val="0"/>
                <w:sz w:val="22"/>
                <w:szCs w:val="22"/>
                <w:lang w:val="cs-CZ"/>
              </w:rPr>
            </w:pPr>
          </w:p>
          <w:p w14:paraId="3AC21828" w14:textId="77777777" w:rsidR="005A6404" w:rsidRPr="00DA627C" w:rsidRDefault="005A6404" w:rsidP="00B93D52">
            <w:pPr>
              <w:pStyle w:val="Level1Heading"/>
              <w:keepNext w:val="0"/>
              <w:widowControl w:val="0"/>
              <w:numPr>
                <w:ilvl w:val="0"/>
                <w:numId w:val="0"/>
              </w:numPr>
              <w:tabs>
                <w:tab w:val="left" w:pos="720"/>
                <w:tab w:val="left" w:pos="1134"/>
              </w:tabs>
              <w:spacing w:after="240"/>
              <w:ind w:left="709"/>
              <w:rPr>
                <w:rFonts w:cstheme="majorHAnsi"/>
                <w:b w:val="0"/>
                <w:caps w:val="0"/>
                <w:sz w:val="22"/>
                <w:szCs w:val="22"/>
                <w:lang w:val="cs-CZ"/>
              </w:rPr>
            </w:pPr>
            <w:r w:rsidRPr="00DA627C">
              <w:rPr>
                <w:rFonts w:cstheme="majorHAnsi"/>
                <w:b w:val="0"/>
                <w:caps w:val="0"/>
                <w:sz w:val="22"/>
                <w:szCs w:val="22"/>
                <w:lang w:val="cs-CZ"/>
              </w:rPr>
              <w:lastRenderedPageBreak/>
              <w:t>b)</w:t>
            </w:r>
            <w:r w:rsidRPr="00DA627C">
              <w:rPr>
                <w:rFonts w:cstheme="majorHAnsi"/>
                <w:b w:val="0"/>
                <w:caps w:val="0"/>
                <w:sz w:val="22"/>
                <w:szCs w:val="22"/>
                <w:lang w:val="cs-CZ"/>
              </w:rPr>
              <w:tab/>
              <w:t>Popis zpracování:</w:t>
            </w:r>
          </w:p>
          <w:tbl>
            <w:tblPr>
              <w:tblStyle w:val="TableGrid1"/>
              <w:tblW w:w="5000" w:type="pct"/>
              <w:tblLook w:val="04A0" w:firstRow="1" w:lastRow="0" w:firstColumn="1" w:lastColumn="0" w:noHBand="0" w:noVBand="1"/>
            </w:tblPr>
            <w:tblGrid>
              <w:gridCol w:w="1314"/>
              <w:gridCol w:w="3438"/>
            </w:tblGrid>
            <w:tr w:rsidR="005A6404" w:rsidRPr="00DA627C" w14:paraId="10435F2A" w14:textId="77777777" w:rsidTr="00C8045C">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57D44"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b/>
                      <w:lang w:val="cs-CZ"/>
                    </w:rPr>
                  </w:pPr>
                  <w:r w:rsidRPr="008600A0">
                    <w:rPr>
                      <w:rFonts w:ascii="Arial Narrow" w:eastAsia="Times New Roman" w:hAnsi="Arial Narrow" w:cs="Arial"/>
                      <w:b/>
                      <w:lang w:val="cs-CZ"/>
                    </w:rPr>
                    <w:t>Doba trvání, povaha a účel zpracování</w:t>
                  </w:r>
                </w:p>
              </w:tc>
            </w:tr>
            <w:tr w:rsidR="005A6404" w:rsidRPr="00DA627C" w14:paraId="183EDE2A" w14:textId="77777777" w:rsidTr="00C8045C">
              <w:tc>
                <w:tcPr>
                  <w:tcW w:w="1383" w:type="pct"/>
                  <w:tcBorders>
                    <w:top w:val="single" w:sz="4" w:space="0" w:color="auto"/>
                    <w:left w:val="single" w:sz="4" w:space="0" w:color="auto"/>
                    <w:bottom w:val="single" w:sz="4" w:space="0" w:color="auto"/>
                    <w:right w:val="single" w:sz="4" w:space="0" w:color="auto"/>
                  </w:tcBorders>
                  <w:hideMark/>
                </w:tcPr>
                <w:p w14:paraId="03A69059"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lang w:val="cs-CZ"/>
                    </w:rPr>
                  </w:pPr>
                  <w:r w:rsidRPr="00DA627C">
                    <w:rPr>
                      <w:rFonts w:ascii="Arial Narrow" w:eastAsia="Times New Roman" w:hAnsi="Arial Narrow" w:cs="Arial"/>
                      <w:lang w:val="cs-CZ"/>
                    </w:rPr>
                    <w:t>Doba zpracování</w:t>
                  </w:r>
                </w:p>
              </w:tc>
              <w:tc>
                <w:tcPr>
                  <w:tcW w:w="3617" w:type="pct"/>
                  <w:tcBorders>
                    <w:top w:val="single" w:sz="4" w:space="0" w:color="auto"/>
                    <w:left w:val="single" w:sz="4" w:space="0" w:color="auto"/>
                    <w:bottom w:val="single" w:sz="4" w:space="0" w:color="auto"/>
                    <w:right w:val="single" w:sz="4" w:space="0" w:color="auto"/>
                  </w:tcBorders>
                </w:tcPr>
                <w:p w14:paraId="27FC61C1" w14:textId="77777777" w:rsidR="005A6404" w:rsidRPr="00DA627C" w:rsidRDefault="005A6404" w:rsidP="00B93D52">
                  <w:pPr>
                    <w:pStyle w:val="AODocTxt"/>
                    <w:widowControl w:val="0"/>
                    <w:spacing w:before="40" w:after="40" w:line="23" w:lineRule="atLeast"/>
                    <w:rPr>
                      <w:rFonts w:ascii="Arial Narrow" w:eastAsia="Times New Roman" w:hAnsi="Arial Narrow" w:cs="Arial"/>
                      <w:lang w:val="cs-CZ"/>
                    </w:rPr>
                  </w:pPr>
                  <w:r w:rsidRPr="00DA627C">
                    <w:rPr>
                      <w:rFonts w:ascii="Arial Narrow" w:eastAsia="Times New Roman" w:hAnsi="Arial Narrow" w:cs="Arial"/>
                      <w:lang w:val="cs-CZ"/>
                    </w:rPr>
                    <w:t>Není-li ve Smlouvě uvedeno jinak nebo není-li mezi stranami písemně dohodnuto jinak, budou Osobní údaje Studie zpracovávány po dobu platnosti Smlouvy a po jakoukoli další dobu stanovenou platnými právními předpisy.</w:t>
                  </w:r>
                </w:p>
              </w:tc>
            </w:tr>
            <w:tr w:rsidR="005A6404" w:rsidRPr="00DA627C" w14:paraId="30D0C125" w14:textId="77777777" w:rsidTr="00C8045C">
              <w:tc>
                <w:tcPr>
                  <w:tcW w:w="1383" w:type="pct"/>
                  <w:tcBorders>
                    <w:top w:val="single" w:sz="4" w:space="0" w:color="auto"/>
                    <w:left w:val="single" w:sz="4" w:space="0" w:color="auto"/>
                    <w:right w:val="single" w:sz="4" w:space="0" w:color="auto"/>
                  </w:tcBorders>
                  <w:hideMark/>
                </w:tcPr>
                <w:p w14:paraId="3EDDBBD0"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lang w:val="cs-CZ"/>
                    </w:rPr>
                  </w:pPr>
                  <w:r w:rsidRPr="00DA627C">
                    <w:rPr>
                      <w:rFonts w:ascii="Arial Narrow" w:eastAsia="Times New Roman" w:hAnsi="Arial Narrow" w:cs="Arial"/>
                      <w:lang w:val="cs-CZ"/>
                    </w:rPr>
                    <w:t>Povaha a účel zpracování</w:t>
                  </w:r>
                </w:p>
              </w:tc>
              <w:tc>
                <w:tcPr>
                  <w:tcW w:w="3617" w:type="pct"/>
                  <w:tcBorders>
                    <w:top w:val="single" w:sz="4" w:space="0" w:color="auto"/>
                    <w:left w:val="single" w:sz="4" w:space="0" w:color="auto"/>
                    <w:bottom w:val="nil"/>
                    <w:right w:val="single" w:sz="4" w:space="0" w:color="auto"/>
                  </w:tcBorders>
                </w:tcPr>
                <w:p w14:paraId="5B7AEA23" w14:textId="77777777" w:rsidR="005A6404" w:rsidRDefault="005A6404" w:rsidP="00B93D52">
                  <w:pPr>
                    <w:pStyle w:val="AODocTxt"/>
                    <w:widowControl w:val="0"/>
                    <w:spacing w:before="40" w:after="40" w:line="23" w:lineRule="atLeast"/>
                    <w:rPr>
                      <w:rFonts w:ascii="Arial Narrow" w:eastAsia="Times New Roman" w:hAnsi="Arial Narrow" w:cs="Arial"/>
                      <w:lang w:val="cs-CZ"/>
                    </w:rPr>
                  </w:pPr>
                  <w:r w:rsidRPr="00DA627C">
                    <w:rPr>
                      <w:rFonts w:ascii="Arial Narrow" w:eastAsia="Times New Roman" w:hAnsi="Arial Narrow" w:cs="Arial"/>
                      <w:b/>
                      <w:bCs/>
                      <w:lang w:val="cs-CZ"/>
                    </w:rPr>
                    <w:t xml:space="preserve">Zadavatel: </w:t>
                  </w:r>
                  <w:r w:rsidRPr="00DA627C">
                    <w:rPr>
                      <w:rFonts w:ascii="Arial Narrow" w:eastAsia="Times New Roman" w:hAnsi="Arial Narrow" w:cs="Arial"/>
                      <w:lang w:val="cs-CZ"/>
                    </w:rPr>
                    <w:t>Pro účely plnění povinností vyplývajících ze Smlouvy, provádění výzkumu podle Protokolu studie (včetně případných změn Protokolu studie); plnění povinností uložených platnými právními předpisy (např. podávání zpráv o bezpečnosti); řízení Studie a sledování jejího správného provádění, provádění dalšího vědeckého výzkumu, usilování o schválení pro uvedení na trh.</w:t>
                  </w:r>
                </w:p>
                <w:p w14:paraId="088CCF66" w14:textId="77777777" w:rsidR="000515F4" w:rsidRPr="00DA627C" w:rsidRDefault="000515F4" w:rsidP="00B93D52">
                  <w:pPr>
                    <w:pStyle w:val="AODocTxt"/>
                    <w:widowControl w:val="0"/>
                    <w:spacing w:before="40" w:after="40" w:line="23" w:lineRule="atLeast"/>
                    <w:rPr>
                      <w:rFonts w:ascii="Arial Narrow" w:eastAsia="Times New Roman" w:hAnsi="Arial Narrow" w:cs="Arial"/>
                      <w:lang w:val="cs-CZ"/>
                    </w:rPr>
                  </w:pPr>
                </w:p>
                <w:p w14:paraId="157516CF" w14:textId="77777777" w:rsidR="005A6404" w:rsidRPr="00DA627C" w:rsidRDefault="005A6404" w:rsidP="00B93D52">
                  <w:pPr>
                    <w:pStyle w:val="AODocTxt"/>
                    <w:widowControl w:val="0"/>
                    <w:spacing w:before="40" w:after="40" w:line="23" w:lineRule="atLeast"/>
                    <w:rPr>
                      <w:rFonts w:ascii="Arial Narrow" w:eastAsia="Times New Roman" w:hAnsi="Arial Narrow" w:cs="Arial"/>
                      <w:lang w:val="cs-CZ"/>
                    </w:rPr>
                  </w:pPr>
                  <w:r w:rsidRPr="00DA627C">
                    <w:rPr>
                      <w:rFonts w:ascii="Arial Narrow" w:eastAsia="Times New Roman" w:hAnsi="Arial Narrow" w:cs="Arial"/>
                      <w:b/>
                      <w:bCs/>
                      <w:lang w:val="cs-CZ"/>
                    </w:rPr>
                    <w:t>CRO</w:t>
                  </w:r>
                  <w:r w:rsidRPr="00DA627C">
                    <w:rPr>
                      <w:rFonts w:ascii="Arial Narrow" w:eastAsia="Times New Roman" w:hAnsi="Arial Narrow" w:cs="Arial"/>
                      <w:lang w:val="cs-CZ"/>
                    </w:rPr>
                    <w:t>: Pro účely řízení Studie a monitorování jejího správného provádění jménem Zadavatele.</w:t>
                  </w:r>
                </w:p>
                <w:p w14:paraId="47F8D1B9" w14:textId="77777777" w:rsidR="005A6404" w:rsidRPr="00DA627C" w:rsidRDefault="005A6404" w:rsidP="00B93D52">
                  <w:pPr>
                    <w:pStyle w:val="AODocTxt"/>
                    <w:widowControl w:val="0"/>
                    <w:spacing w:before="40" w:after="40" w:line="23" w:lineRule="atLeast"/>
                    <w:rPr>
                      <w:rFonts w:ascii="Arial Narrow" w:eastAsia="Times New Roman" w:hAnsi="Arial Narrow" w:cs="Arial"/>
                      <w:lang w:val="cs-CZ"/>
                    </w:rPr>
                  </w:pPr>
                </w:p>
                <w:p w14:paraId="5FF40E2D" w14:textId="6B5C33CF" w:rsidR="005A6404" w:rsidRPr="00DA627C" w:rsidRDefault="005A6404" w:rsidP="00B93D52">
                  <w:pPr>
                    <w:pStyle w:val="AODocTxt"/>
                    <w:widowControl w:val="0"/>
                    <w:spacing w:before="40" w:after="40" w:line="23" w:lineRule="atLeast"/>
                    <w:rPr>
                      <w:rFonts w:ascii="Arial Narrow" w:eastAsia="Times New Roman" w:hAnsi="Arial Narrow" w:cs="Arial"/>
                      <w:lang w:val="cs-CZ"/>
                    </w:rPr>
                  </w:pPr>
                  <w:r w:rsidRPr="00DA627C">
                    <w:rPr>
                      <w:rFonts w:ascii="Arial Narrow" w:eastAsia="Times New Roman" w:hAnsi="Arial Narrow" w:cs="Arial"/>
                      <w:b/>
                      <w:bCs/>
                      <w:lang w:val="cs-CZ"/>
                    </w:rPr>
                    <w:t>Zdravotnické zařízení</w:t>
                  </w:r>
                  <w:r w:rsidRPr="00DA627C">
                    <w:rPr>
                      <w:rFonts w:ascii="Arial Narrow" w:eastAsia="Times New Roman" w:hAnsi="Arial Narrow" w:cs="Arial"/>
                      <w:lang w:val="cs-CZ"/>
                    </w:rPr>
                    <w:t>: Za účelem poskytování lékařské péče Subjektům studie; plnění povinností uložených platnými právními předpisy (např. kódování údajů Subjektů studie a uchovávání srovnávací tabulky na místě); řízení Studie (např. komunikace se Zadavatelem a/nebo poskytovateli služeb Zadavatele).</w:t>
                  </w:r>
                </w:p>
              </w:tc>
            </w:tr>
            <w:tr w:rsidR="005A6404" w:rsidRPr="00DA627C" w14:paraId="1BAD66E7" w14:textId="77777777" w:rsidTr="00C8045C">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E7864" w14:textId="77777777" w:rsidR="005A6404" w:rsidRPr="00DA627C" w:rsidRDefault="005A6404" w:rsidP="00B93D52">
                  <w:pPr>
                    <w:pStyle w:val="AODocTxt"/>
                    <w:widowControl w:val="0"/>
                    <w:spacing w:before="40" w:after="40" w:line="23" w:lineRule="atLeast"/>
                    <w:rPr>
                      <w:rFonts w:ascii="Arial Narrow" w:eastAsia="Times New Roman" w:hAnsi="Arial Narrow" w:cs="Arial"/>
                      <w:b/>
                      <w:lang w:val="cs-CZ"/>
                    </w:rPr>
                  </w:pPr>
                  <w:r w:rsidRPr="00DA627C">
                    <w:rPr>
                      <w:rFonts w:ascii="Arial Narrow" w:eastAsia="Times New Roman" w:hAnsi="Arial Narrow" w:cs="Arial"/>
                      <w:b/>
                      <w:lang w:val="cs-CZ"/>
                    </w:rPr>
                    <w:t>Osobní údaje</w:t>
                  </w:r>
                </w:p>
              </w:tc>
            </w:tr>
            <w:tr w:rsidR="005A6404" w:rsidRPr="00DA627C" w14:paraId="702896C5" w14:textId="77777777" w:rsidTr="00C8045C">
              <w:tc>
                <w:tcPr>
                  <w:tcW w:w="1383" w:type="pct"/>
                  <w:tcBorders>
                    <w:top w:val="single" w:sz="4" w:space="0" w:color="auto"/>
                    <w:left w:val="single" w:sz="4" w:space="0" w:color="auto"/>
                    <w:right w:val="single" w:sz="4" w:space="0" w:color="auto"/>
                  </w:tcBorders>
                  <w:hideMark/>
                </w:tcPr>
                <w:p w14:paraId="665165D6"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lang w:val="cs-CZ"/>
                    </w:rPr>
                  </w:pPr>
                  <w:r w:rsidRPr="00DA627C">
                    <w:rPr>
                      <w:rFonts w:ascii="Arial Narrow" w:eastAsia="Times New Roman" w:hAnsi="Arial Narrow" w:cs="Arial"/>
                      <w:lang w:val="cs-CZ"/>
                    </w:rPr>
                    <w:t>Zahrnuté osoby:</w:t>
                  </w:r>
                </w:p>
              </w:tc>
              <w:tc>
                <w:tcPr>
                  <w:tcW w:w="3617" w:type="pct"/>
                  <w:tcBorders>
                    <w:top w:val="single" w:sz="4" w:space="0" w:color="auto"/>
                    <w:left w:val="single" w:sz="4" w:space="0" w:color="auto"/>
                    <w:bottom w:val="nil"/>
                    <w:right w:val="single" w:sz="4" w:space="0" w:color="auto"/>
                  </w:tcBorders>
                </w:tcPr>
                <w:p w14:paraId="5BBCAC3D" w14:textId="77777777" w:rsidR="005A6404" w:rsidRPr="00DA627C" w:rsidRDefault="005A6404" w:rsidP="00B93D52">
                  <w:pPr>
                    <w:pStyle w:val="AODocTxt"/>
                    <w:widowControl w:val="0"/>
                    <w:spacing w:before="40" w:after="40" w:line="23" w:lineRule="atLeast"/>
                    <w:rPr>
                      <w:rFonts w:ascii="Arial Narrow" w:eastAsia="Times New Roman" w:hAnsi="Arial Narrow" w:cs="Arial"/>
                      <w:iCs/>
                      <w:lang w:val="cs-CZ"/>
                    </w:rPr>
                  </w:pPr>
                  <w:r w:rsidRPr="00DA627C">
                    <w:rPr>
                      <w:rFonts w:ascii="Arial Narrow" w:eastAsia="Times New Roman" w:hAnsi="Arial Narrow" w:cs="Arial"/>
                      <w:iCs/>
                      <w:lang w:val="cs-CZ"/>
                    </w:rPr>
                    <w:t>Zkoušející studie, Studijní personál, Subjekty studie</w:t>
                  </w:r>
                </w:p>
              </w:tc>
            </w:tr>
            <w:tr w:rsidR="005A6404" w:rsidRPr="00DA627C" w14:paraId="0845CA2D" w14:textId="77777777" w:rsidTr="00C8045C">
              <w:trPr>
                <w:trHeight w:val="299"/>
              </w:trPr>
              <w:tc>
                <w:tcPr>
                  <w:tcW w:w="1383" w:type="pct"/>
                  <w:tcBorders>
                    <w:top w:val="single" w:sz="4" w:space="0" w:color="auto"/>
                    <w:left w:val="single" w:sz="4" w:space="0" w:color="auto"/>
                    <w:bottom w:val="single" w:sz="4" w:space="0" w:color="auto"/>
                    <w:right w:val="single" w:sz="4" w:space="0" w:color="auto"/>
                  </w:tcBorders>
                  <w:hideMark/>
                </w:tcPr>
                <w:p w14:paraId="602CF202" w14:textId="77777777" w:rsidR="005A6404" w:rsidRPr="00DA627C" w:rsidRDefault="005A6404" w:rsidP="00B93D52">
                  <w:pPr>
                    <w:pStyle w:val="AODocTxt"/>
                    <w:widowControl w:val="0"/>
                    <w:spacing w:before="40" w:after="40" w:line="23" w:lineRule="atLeast"/>
                    <w:rPr>
                      <w:rFonts w:ascii="Arial Narrow" w:eastAsia="Times New Roman" w:hAnsi="Arial Narrow" w:cs="Arial"/>
                      <w:lang w:val="cs-CZ"/>
                    </w:rPr>
                  </w:pPr>
                  <w:r w:rsidRPr="00DA627C">
                    <w:rPr>
                      <w:rFonts w:ascii="Arial Narrow" w:eastAsia="Times New Roman" w:hAnsi="Arial Narrow" w:cs="Arial"/>
                      <w:lang w:val="cs-CZ"/>
                    </w:rPr>
                    <w:t>Kategorie Osobních údajů Studie mohou zahrnovat:</w:t>
                  </w:r>
                </w:p>
              </w:tc>
              <w:tc>
                <w:tcPr>
                  <w:tcW w:w="3617" w:type="pct"/>
                  <w:tcBorders>
                    <w:top w:val="single" w:sz="4" w:space="0" w:color="auto"/>
                    <w:left w:val="single" w:sz="4" w:space="0" w:color="auto"/>
                    <w:bottom w:val="single" w:sz="4" w:space="0" w:color="auto"/>
                    <w:right w:val="single" w:sz="4" w:space="0" w:color="auto"/>
                  </w:tcBorders>
                </w:tcPr>
                <w:p w14:paraId="374D2D0A" w14:textId="77777777" w:rsidR="005A6404" w:rsidRPr="00DA627C" w:rsidRDefault="005A6404" w:rsidP="00B93D52">
                  <w:pPr>
                    <w:pStyle w:val="AODocTxt"/>
                    <w:widowControl w:val="0"/>
                    <w:spacing w:before="40" w:after="40" w:line="23" w:lineRule="atLeast"/>
                    <w:rPr>
                      <w:rFonts w:ascii="Arial Narrow" w:hAnsi="Arial Narrow" w:cs="Arial"/>
                      <w:iCs/>
                      <w:lang w:val="cs-CZ"/>
                    </w:rPr>
                  </w:pPr>
                  <w:r w:rsidRPr="00DA627C">
                    <w:rPr>
                      <w:rFonts w:ascii="Arial Narrow" w:eastAsia="Times New Roman" w:hAnsi="Arial Narrow" w:cs="Arial"/>
                      <w:b/>
                      <w:bCs/>
                      <w:iCs/>
                      <w:lang w:val="cs-CZ"/>
                    </w:rPr>
                    <w:t>Pro Zkoušející studie, Studijní personál</w:t>
                  </w:r>
                  <w:r w:rsidRPr="00DA627C">
                    <w:rPr>
                      <w:rFonts w:ascii="Arial Narrow" w:eastAsia="Times New Roman" w:hAnsi="Arial Narrow" w:cs="Arial"/>
                      <w:iCs/>
                      <w:lang w:val="cs-CZ"/>
                    </w:rPr>
                    <w:t>: Osobní kontaktní údaje (např. adresa, e-mail a telefonní číslo a/nebo průkazy totožnosti), profesní údaje, osobní životopisné údaje (např. věk, pohlaví a státní příslušnost).</w:t>
                  </w:r>
                </w:p>
                <w:p w14:paraId="26C5AB35" w14:textId="77777777" w:rsidR="005A6404" w:rsidRPr="00DA627C" w:rsidRDefault="005A6404" w:rsidP="00B93D52">
                  <w:pPr>
                    <w:pStyle w:val="AODocTxt"/>
                    <w:widowControl w:val="0"/>
                    <w:spacing w:before="40" w:after="40" w:line="23" w:lineRule="atLeast"/>
                    <w:rPr>
                      <w:rFonts w:ascii="Arial Narrow" w:hAnsi="Arial Narrow" w:cs="Arial"/>
                      <w:lang w:val="cs-CZ"/>
                    </w:rPr>
                  </w:pPr>
                  <w:r w:rsidRPr="00DA627C">
                    <w:rPr>
                      <w:rFonts w:ascii="Arial Narrow" w:hAnsi="Arial Narrow" w:cs="Arial"/>
                      <w:b/>
                      <w:bCs/>
                      <w:lang w:val="cs-CZ"/>
                    </w:rPr>
                    <w:t xml:space="preserve">Pro Subjekty studie: </w:t>
                  </w:r>
                  <w:r w:rsidRPr="00DA627C">
                    <w:rPr>
                      <w:rFonts w:ascii="Arial Narrow" w:hAnsi="Arial Narrow" w:cs="Arial"/>
                      <w:lang w:val="cs-CZ"/>
                    </w:rPr>
                    <w:t>Pro účely bezpečnosti jsou údaje kódované klíčem a stejně tak osobní kontaktní údaje.</w:t>
                  </w:r>
                </w:p>
              </w:tc>
            </w:tr>
            <w:tr w:rsidR="005A6404" w:rsidRPr="00DA627C" w14:paraId="333817C4" w14:textId="77777777" w:rsidTr="00C8045C">
              <w:trPr>
                <w:trHeight w:val="299"/>
              </w:trPr>
              <w:tc>
                <w:tcPr>
                  <w:tcW w:w="1383" w:type="pct"/>
                  <w:tcBorders>
                    <w:top w:val="single" w:sz="4" w:space="0" w:color="auto"/>
                    <w:left w:val="single" w:sz="4" w:space="0" w:color="auto"/>
                    <w:right w:val="single" w:sz="4" w:space="0" w:color="auto"/>
                  </w:tcBorders>
                </w:tcPr>
                <w:p w14:paraId="7869E37B" w14:textId="77777777" w:rsidR="005A6404" w:rsidRPr="00DA627C" w:rsidRDefault="005A6404" w:rsidP="00B93D52">
                  <w:pPr>
                    <w:pStyle w:val="AODocTxt"/>
                    <w:widowControl w:val="0"/>
                    <w:spacing w:before="40" w:after="40" w:line="23" w:lineRule="atLeast"/>
                    <w:jc w:val="left"/>
                    <w:rPr>
                      <w:rFonts w:ascii="Arial Narrow" w:eastAsia="Times New Roman" w:hAnsi="Arial Narrow" w:cs="Arial"/>
                      <w:lang w:val="cs-CZ"/>
                    </w:rPr>
                  </w:pPr>
                  <w:r w:rsidRPr="00DA627C">
                    <w:rPr>
                      <w:rFonts w:ascii="Arial Narrow" w:eastAsia="Times New Roman" w:hAnsi="Arial Narrow" w:cs="Arial"/>
                      <w:lang w:val="cs-CZ"/>
                    </w:rPr>
                    <w:t xml:space="preserve">Zvláštní kategorie </w:t>
                  </w:r>
                  <w:r w:rsidRPr="00DA627C">
                    <w:rPr>
                      <w:rFonts w:ascii="Arial Narrow" w:eastAsia="Times New Roman" w:hAnsi="Arial Narrow" w:cs="Arial"/>
                      <w:lang w:val="cs-CZ"/>
                    </w:rPr>
                    <w:lastRenderedPageBreak/>
                    <w:t xml:space="preserve">Osobních údajů Studie mohou zahrnovat: </w:t>
                  </w:r>
                </w:p>
              </w:tc>
              <w:tc>
                <w:tcPr>
                  <w:tcW w:w="3617" w:type="pct"/>
                  <w:tcBorders>
                    <w:top w:val="single" w:sz="4" w:space="0" w:color="auto"/>
                    <w:left w:val="single" w:sz="4" w:space="0" w:color="auto"/>
                    <w:bottom w:val="single" w:sz="4" w:space="0" w:color="auto"/>
                    <w:right w:val="single" w:sz="4" w:space="0" w:color="auto"/>
                  </w:tcBorders>
                </w:tcPr>
                <w:p w14:paraId="1148DC4C" w14:textId="77777777" w:rsidR="005A6404" w:rsidRPr="00DA627C" w:rsidRDefault="005A6404" w:rsidP="00B93D52">
                  <w:pPr>
                    <w:pStyle w:val="AODocTxt"/>
                    <w:widowControl w:val="0"/>
                    <w:spacing w:before="40" w:after="40" w:line="23" w:lineRule="atLeast"/>
                    <w:rPr>
                      <w:rFonts w:ascii="Arial Narrow" w:hAnsi="Arial Narrow" w:cs="Arial"/>
                      <w:iCs/>
                      <w:lang w:val="cs-CZ"/>
                    </w:rPr>
                  </w:pPr>
                  <w:r w:rsidRPr="00DA627C">
                    <w:rPr>
                      <w:rFonts w:ascii="Arial Narrow" w:eastAsia="Times New Roman" w:hAnsi="Arial Narrow" w:cs="Arial"/>
                      <w:iCs/>
                      <w:lang w:val="cs-CZ"/>
                    </w:rPr>
                    <w:lastRenderedPageBreak/>
                    <w:t xml:space="preserve">Lékařské nebo zdravotní informace (včetně rodinné anamnézy), a pokud </w:t>
                  </w:r>
                  <w:r w:rsidRPr="00DA627C">
                    <w:rPr>
                      <w:rFonts w:ascii="Arial Narrow" w:eastAsia="Times New Roman" w:hAnsi="Arial Narrow" w:cs="Arial"/>
                      <w:iCs/>
                      <w:lang w:val="cs-CZ"/>
                    </w:rPr>
                    <w:lastRenderedPageBreak/>
                    <w:t>jsou uvedeny v Protokolu studie, etnický nebo rasový původ, sexuální orientace nebo pohlavní život, genetické informace, biometrické údaje (včetně obrázků), lidské biologické vzorky (např. krev, buňky a vzorky tkání).</w:t>
                  </w:r>
                </w:p>
              </w:tc>
            </w:tr>
          </w:tbl>
          <w:p w14:paraId="09F490F9" w14:textId="77777777" w:rsidR="005A6404" w:rsidRPr="00DA627C" w:rsidRDefault="005A6404" w:rsidP="00B93D52">
            <w:pPr>
              <w:pStyle w:val="Level1Heading"/>
              <w:keepNext w:val="0"/>
              <w:widowControl w:val="0"/>
              <w:numPr>
                <w:ilvl w:val="0"/>
                <w:numId w:val="0"/>
              </w:numPr>
              <w:tabs>
                <w:tab w:val="left" w:pos="720"/>
              </w:tabs>
              <w:spacing w:after="120"/>
              <w:ind w:left="1267"/>
              <w:rPr>
                <w:rFonts w:cstheme="majorHAnsi"/>
                <w:b w:val="0"/>
                <w:caps w:val="0"/>
                <w:sz w:val="22"/>
                <w:szCs w:val="22"/>
                <w:lang w:val="cs-CZ"/>
              </w:rPr>
            </w:pPr>
          </w:p>
          <w:p w14:paraId="066A60F9" w14:textId="77777777" w:rsidR="005A6404" w:rsidRPr="00DA627C" w:rsidRDefault="005A6404" w:rsidP="00B93D52">
            <w:pPr>
              <w:pStyle w:val="Level1Heading"/>
              <w:keepNext w:val="0"/>
              <w:widowControl w:val="0"/>
              <w:numPr>
                <w:ilvl w:val="1"/>
                <w:numId w:val="37"/>
              </w:numPr>
              <w:tabs>
                <w:tab w:val="left" w:pos="720"/>
              </w:tabs>
              <w:spacing w:after="120"/>
              <w:ind w:left="1267" w:hanging="547"/>
              <w:rPr>
                <w:rFonts w:cstheme="majorHAnsi"/>
                <w:b w:val="0"/>
                <w:caps w:val="0"/>
                <w:sz w:val="22"/>
                <w:szCs w:val="22"/>
                <w:lang w:val="cs-CZ"/>
              </w:rPr>
            </w:pPr>
            <w:r w:rsidRPr="00DA627C">
              <w:rPr>
                <w:rFonts w:cstheme="majorHAnsi"/>
                <w:b w:val="0"/>
                <w:caps w:val="0"/>
                <w:sz w:val="22"/>
                <w:szCs w:val="22"/>
                <w:lang w:val="cs-CZ"/>
              </w:rPr>
              <w:t>Po ukončení Studie tato Příloha zůstává v platnosti a zůstává plně funkční.</w:t>
            </w:r>
          </w:p>
          <w:p w14:paraId="3A16F2FE" w14:textId="77777777" w:rsidR="005A6404" w:rsidRPr="00DA627C" w:rsidRDefault="005A6404" w:rsidP="00B93D52">
            <w:pPr>
              <w:pStyle w:val="Level2Number"/>
              <w:widowControl w:val="0"/>
              <w:numPr>
                <w:ilvl w:val="1"/>
                <w:numId w:val="42"/>
              </w:numPr>
              <w:spacing w:after="120"/>
              <w:jc w:val="left"/>
              <w:rPr>
                <w:b/>
                <w:bCs/>
                <w:sz w:val="22"/>
                <w:szCs w:val="22"/>
                <w:lang w:val="cs-CZ"/>
              </w:rPr>
            </w:pPr>
            <w:r w:rsidRPr="00DA627C">
              <w:rPr>
                <w:b/>
                <w:bCs/>
                <w:sz w:val="22"/>
                <w:szCs w:val="22"/>
                <w:lang w:val="cs-CZ"/>
              </w:rPr>
              <w:t xml:space="preserve">Podmínky správce údajů </w:t>
            </w:r>
          </w:p>
          <w:p w14:paraId="1D74DF81" w14:textId="77777777" w:rsidR="005A6404" w:rsidRPr="00DA627C" w:rsidRDefault="005A6404" w:rsidP="00B93D52">
            <w:pPr>
              <w:pStyle w:val="Level1Heading"/>
              <w:keepNext w:val="0"/>
              <w:widowControl w:val="0"/>
              <w:numPr>
                <w:ilvl w:val="1"/>
                <w:numId w:val="43"/>
              </w:numPr>
              <w:spacing w:after="120"/>
              <w:ind w:left="1276" w:hanging="567"/>
              <w:rPr>
                <w:rFonts w:cstheme="majorHAnsi"/>
                <w:b w:val="0"/>
                <w:caps w:val="0"/>
                <w:sz w:val="22"/>
                <w:szCs w:val="22"/>
                <w:lang w:val="cs-CZ"/>
              </w:rPr>
            </w:pPr>
            <w:r w:rsidRPr="00DA627C">
              <w:rPr>
                <w:rFonts w:cstheme="majorHAnsi"/>
                <w:bCs/>
                <w:caps w:val="0"/>
                <w:sz w:val="22"/>
                <w:szCs w:val="22"/>
                <w:lang w:val="cs-CZ"/>
              </w:rPr>
              <w:t>Všeobecné podmínky</w:t>
            </w:r>
            <w:r w:rsidRPr="00DA627C">
              <w:rPr>
                <w:rFonts w:cstheme="majorHAnsi"/>
                <w:b w:val="0"/>
                <w:caps w:val="0"/>
                <w:sz w:val="22"/>
                <w:szCs w:val="22"/>
                <w:lang w:val="cs-CZ"/>
              </w:rPr>
              <w:t>. S výhradou zbývajících ustanovení tohoto článku, pokud jde o zpracování všech osobních údajů ze Studie, každá strana: bude dodržovat své povinnosti podle zákonů o ochraně údajů; a uznává, že pokud není ve Smlouvě výslovně uvedeno jinak, je (ve vztahu mezi stranami) výhradně odpovědná za plnění všech svých povinností podle zákonů o ochraně údajů.</w:t>
            </w:r>
          </w:p>
          <w:p w14:paraId="27AF1A8D"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Oznámení o ochraně osobních údajů a individuální informovaný souhlas.</w:t>
            </w:r>
            <w:r w:rsidRPr="00DA627C">
              <w:rPr>
                <w:rFonts w:cstheme="majorHAnsi"/>
                <w:b w:val="0"/>
                <w:caps w:val="0"/>
                <w:sz w:val="22"/>
                <w:szCs w:val="22"/>
                <w:lang w:val="cs-CZ"/>
              </w:rPr>
              <w:t xml:space="preserve"> Pokud není výslovně písemně dohodnuto jinak, každá strana odpovídá za poskytnutí oznámení o ochraně osobních údajů všem osobám, kterých se Osobní údaje Studie týkají, s ohledem na veškeré zpracování prováděné touto stranou (včetně jakéhokoli zpřístupnění druhé straně). Zdravotnické zařízení bude jménem Zadavatele informovat osoby účastnící se Studie o zpracování jejich osobních údajů a získá od nich veškerý souhlas vyžadovaný platnými zákony a zákony o ochraně osobních údajů, pokud je souhlas vyžadován jako právní základ, a to tak, že jim poskytne oznámení Zadavatele o ochraně osobních údajů v klinické praxi (pro Studijní personál a Zkoušející) a formulář informovaného souhlasu (pro Účastníky studie).</w:t>
            </w:r>
          </w:p>
          <w:p w14:paraId="039A6007"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Komunikace</w:t>
            </w:r>
            <w:r w:rsidRPr="00DA627C">
              <w:rPr>
                <w:rFonts w:cstheme="majorHAnsi"/>
                <w:b w:val="0"/>
                <w:caps w:val="0"/>
                <w:sz w:val="22"/>
                <w:szCs w:val="22"/>
                <w:lang w:val="cs-CZ"/>
              </w:rPr>
              <w:t xml:space="preserve">. Pokud Zdravotnické zařízení obdrží od dozorového úřadu jakékoli sdělení, které se přímo či nepřímo týká následujícího: Zpracování Osobních údajů Studie ze strany Zdravotnického zařízení nebo potenciální nedodržení zákonů o ochraně údajů v souvislosti se zpracováním </w:t>
            </w:r>
            <w:r w:rsidRPr="00DA627C">
              <w:rPr>
                <w:rFonts w:cstheme="majorHAnsi"/>
                <w:b w:val="0"/>
                <w:caps w:val="0"/>
                <w:sz w:val="22"/>
                <w:szCs w:val="22"/>
                <w:lang w:val="cs-CZ"/>
              </w:rPr>
              <w:lastRenderedPageBreak/>
              <w:t>Osobních údajů Studie, tak Zdravotnické zařízení v rozsahu povoleném platnými právními předpisy neprodleně předá toto sdělení Zadavateli/CRO a jménem Zadavatele poskytne CRO přiměřenou spolupráci a pomoc v souvislosti s tímto sdělením.</w:t>
            </w:r>
          </w:p>
          <w:p w14:paraId="5462A6FC"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Zpracování Osobních údajů Zadavatele.</w:t>
            </w:r>
            <w:r w:rsidRPr="00DA627C">
              <w:rPr>
                <w:rFonts w:cstheme="majorHAnsi"/>
                <w:b w:val="0"/>
                <w:caps w:val="0"/>
                <w:sz w:val="22"/>
                <w:szCs w:val="22"/>
                <w:lang w:val="cs-CZ"/>
              </w:rPr>
              <w:t xml:space="preserve"> Zdravotnické zařízení zajistí, aby Osobní údaje Studie: byly uchovávány v bezpečí a důvěrnosti v souladu se Smlouvou, zákony o ochraně osobních údajů a všemi platnými zákony; nebyly zpřístupněny žádnému z jejích zaměstnanců, ledaže by tyto osoby: prošly příslušným školením v oblasti ochrany údajů a jsou ze zákona nebo smluvně zavázány zachovávat důvěrnost těchto informací; jsou zpracovávány pouze pro účely provádění Studie podle Smlouvy nebo jinak, jak je následně schváleno osobou, které se osobní údaje týkají; jsou předávány třetím stranám pouze v souladu se zákony o ochraně osobních údajů a jakýmikoli jinými platnými zákony (mimo jiné včetně zákonů země příslušných osob), pokud třetí strana uzavřela se Zdravotnickým zařízením smlouvu obsahující podmínky rovnocenné podmínkám uvedeným v této Příloze a za podmínky, že Zdravotnické zařízení zůstává plně odpovědné Zadavateli za jakékoli neplnění povinností v oblasti ochrany osobních údajů ze strany této třetí strany; a jsou bezpečně uchovávány.</w:t>
            </w:r>
          </w:p>
          <w:p w14:paraId="67AD0575"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Práva fyzických osob</w:t>
            </w:r>
            <w:r w:rsidRPr="00DA627C">
              <w:rPr>
                <w:rFonts w:cstheme="majorHAnsi"/>
                <w:b w:val="0"/>
                <w:caps w:val="0"/>
                <w:sz w:val="22"/>
                <w:szCs w:val="22"/>
                <w:lang w:val="cs-CZ"/>
              </w:rPr>
              <w:t xml:space="preserve">. Pokud fyzická osoba písemně požádá kteroukoli ze stran o uplatnění některého ze svých práv podle zákonů o ochraně osobních údajů v souvislosti s jejími Osobními údaji Studie, přijímající strana: (i) neprodleně a bez zbytečného odkladu předá žádost druhé straně a (ii) spolupracuje a poskytne přiměřenou pomoc v souvislosti s touto žádostí, aby druhá strana mohla odpovědět v souladu s právními předpisy o ochraně údajů. V rozsahu, v jakém má Zadavatel k dispozici pouze klíčem kódované Osobní údaje Studie, poskytne Zdravotnické zařízení veškerou nezbytnou součinnost, </w:t>
            </w:r>
            <w:r w:rsidRPr="00DA627C">
              <w:rPr>
                <w:rFonts w:cstheme="majorHAnsi"/>
                <w:b w:val="0"/>
                <w:caps w:val="0"/>
                <w:sz w:val="22"/>
                <w:szCs w:val="22"/>
                <w:lang w:val="cs-CZ"/>
              </w:rPr>
              <w:lastRenderedPageBreak/>
              <w:t>aby vyhovělo žádosti Subjektu studie, a informuje tento Subjekt studie o přijatých opatřeních.</w:t>
            </w:r>
          </w:p>
          <w:p w14:paraId="73B759A1"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4"/>
                <w:szCs w:val="24"/>
                <w:lang w:val="cs-CZ"/>
              </w:rPr>
            </w:pPr>
            <w:r w:rsidRPr="00DA627C">
              <w:rPr>
                <w:rFonts w:cstheme="majorHAnsi"/>
                <w:bCs/>
                <w:caps w:val="0"/>
                <w:sz w:val="22"/>
                <w:szCs w:val="22"/>
                <w:lang w:val="cs-CZ"/>
              </w:rPr>
              <w:t>Porušení zabezpečení osobních údajů</w:t>
            </w:r>
            <w:r w:rsidRPr="00DA627C">
              <w:rPr>
                <w:rFonts w:cstheme="majorHAnsi"/>
                <w:b w:val="0"/>
                <w:caps w:val="0"/>
                <w:sz w:val="22"/>
                <w:szCs w:val="22"/>
                <w:lang w:val="cs-CZ"/>
              </w:rPr>
              <w:t xml:space="preserve">. Jakmile se Zdravotnické zařízení dozví o porušení zabezpečení osobních údajů, které se týká Osobních údajů Studie, bude: neprodleně a v každém případě do 24 hodin, informovat Zadavatele/CRO a poskytne Zadavateli přiměřený popis porušení zabezpečení osobních údajů ihned, jakmile budou takové informace k dispozici; a nezveřejní žádné sdělení týkající se porušení zabezpečení osobních údajů bez předchozí konzultace se Zadavatelem, s výjimkou toho, že může zveřejnit podrobnosti o takovém porušení zabezpečení v rozsahu, v jakém je k tomu Zdravotnické zařízení povinno podle platných právních předpisů. Pokud Zadavatel dle svého uvážení zjistí, že porušení zabezpečení osobních údajů má vliv na Zdravotnické zařízení a/nebo jeho schopnost provádět Studii podle Smlouvy, CRO jménem Zadavatele neprodleně informuje Zdravotnické zařízení a poskytne mu přiměřený popis všech relevantních informací týkajících se uvedeného porušení. </w:t>
            </w:r>
            <w:r w:rsidRPr="00DA627C">
              <w:rPr>
                <w:rStyle w:val="Znakapoznpodarou"/>
                <w:rFonts w:eastAsiaTheme="minorHAnsi" w:cstheme="majorHAnsi"/>
                <w:bCs/>
                <w:caps w:val="0"/>
                <w:color w:val="C00000"/>
                <w:sz w:val="24"/>
                <w:szCs w:val="24"/>
                <w:lang w:val="cs-CZ"/>
              </w:rPr>
              <w:footnoteReference w:id="4"/>
            </w:r>
          </w:p>
          <w:p w14:paraId="5BF6668E"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Dodržování předpisů a audit</w:t>
            </w:r>
            <w:r w:rsidRPr="00DA627C">
              <w:rPr>
                <w:rFonts w:cstheme="majorHAnsi"/>
                <w:b w:val="0"/>
                <w:caps w:val="0"/>
                <w:sz w:val="22"/>
                <w:szCs w:val="22"/>
                <w:lang w:val="cs-CZ"/>
              </w:rPr>
              <w:t xml:space="preserve">. Každá strana musí být schopna prokázat plnění svých povinností podle těchto doložek. Na přiměřenou písemnou žádost Zadavatele Zdravotnické zařízení neprodleně zpřístupní Zadavateli/CRO kopii příslušné a dostupné dokumentace o dodržování předpisů, včetně zpráv vyplývajících z interních nebo externích auditů, které se vztahují ke zpracování Osobních údajů Studie Zdravotnickým zařízením nebo kterýmkoli z jeho zpracovatelů, aby umožnilo [CRO jménem] Zadavatele ověřit dodržování této Přílohy nebo v případě, že Zadavatel obdrží </w:t>
            </w:r>
            <w:r w:rsidRPr="00DA627C">
              <w:rPr>
                <w:rFonts w:cstheme="majorHAnsi"/>
                <w:b w:val="0"/>
                <w:caps w:val="0"/>
                <w:sz w:val="22"/>
                <w:szCs w:val="22"/>
                <w:lang w:val="cs-CZ"/>
              </w:rPr>
              <w:lastRenderedPageBreak/>
              <w:t>oficiální žádost od příslušného dozorového úřadu nebo etické komise, poskytnout příslušnou dokumentaci o činnostech zpracování prováděných Stranami v souvislosti s Osobními údaji Studie, aby bylo možné na tyto oficiální žádosti odpovědět.</w:t>
            </w:r>
          </w:p>
          <w:p w14:paraId="16C9332D"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Ukončení a vypršení platnosti</w:t>
            </w:r>
            <w:r w:rsidRPr="00DA627C">
              <w:rPr>
                <w:rFonts w:cstheme="majorHAnsi"/>
                <w:b w:val="0"/>
                <w:caps w:val="0"/>
                <w:sz w:val="22"/>
                <w:szCs w:val="22"/>
                <w:lang w:val="cs-CZ"/>
              </w:rPr>
              <w:t>. Po ukončení Studie budou strany uchovávat osobní údaje ze Studie v souladu se zákonem o ochraně osobních údajů a všemi platnými právními předpisy, včetně nařízení EU č. 536/2014 o klinickém hodnocení.</w:t>
            </w:r>
          </w:p>
          <w:p w14:paraId="3FBCF3CE" w14:textId="77777777" w:rsidR="005A6404" w:rsidRPr="00DA627C" w:rsidRDefault="005A6404" w:rsidP="00B93D52">
            <w:pPr>
              <w:pStyle w:val="Level1Heading"/>
              <w:keepNext w:val="0"/>
              <w:widowControl w:val="0"/>
              <w:numPr>
                <w:ilvl w:val="1"/>
                <w:numId w:val="43"/>
              </w:numPr>
              <w:spacing w:after="120"/>
              <w:ind w:left="1267" w:hanging="547"/>
              <w:rPr>
                <w:rFonts w:cstheme="majorHAnsi"/>
                <w:b w:val="0"/>
                <w:caps w:val="0"/>
                <w:sz w:val="22"/>
                <w:szCs w:val="22"/>
                <w:lang w:val="cs-CZ"/>
              </w:rPr>
            </w:pPr>
            <w:r w:rsidRPr="00DA627C">
              <w:rPr>
                <w:rFonts w:cstheme="majorHAnsi"/>
                <w:bCs/>
                <w:caps w:val="0"/>
                <w:sz w:val="22"/>
                <w:szCs w:val="22"/>
                <w:lang w:val="cs-CZ"/>
              </w:rPr>
              <w:t>Mezinárodní předávání údajů (Zdravotnické zařízení směrem k Zadavateli nebo Zdravotnické zařízení směrem k CRO jednající jménem Zadavatele).</w:t>
            </w:r>
          </w:p>
          <w:p w14:paraId="4EE1F0FD" w14:textId="77777777" w:rsidR="005A6404" w:rsidRPr="00DA627C" w:rsidRDefault="005A6404" w:rsidP="00B93D52">
            <w:pPr>
              <w:pStyle w:val="SchLevel4"/>
              <w:widowControl w:val="0"/>
              <w:numPr>
                <w:ilvl w:val="3"/>
                <w:numId w:val="44"/>
              </w:numPr>
              <w:tabs>
                <w:tab w:val="clear" w:pos="2160"/>
                <w:tab w:val="num" w:pos="1985"/>
              </w:tabs>
              <w:spacing w:after="120"/>
              <w:ind w:left="1843" w:hanging="567"/>
              <w:rPr>
                <w:rFonts w:cstheme="majorHAnsi"/>
                <w:color w:val="auto"/>
                <w:lang w:val="cs-CZ"/>
              </w:rPr>
            </w:pPr>
            <w:r w:rsidRPr="00DA627C">
              <w:rPr>
                <w:rFonts w:cstheme="majorHAnsi"/>
                <w:color w:val="auto"/>
                <w:lang w:val="cs-CZ"/>
              </w:rPr>
              <w:t xml:space="preserve">Smluvní strany se tímto zavazují, že uzavřely a budou dodržovat přílohu prováděcího rozhodnutí Komise o standardních smluvních doložkách pro předávání osobních údajů do třetích zemí podle nařízení Evropského parlamentu a Rady (EU) 2016/679 (dále jen „Příloha“) spolu s </w:t>
            </w:r>
            <w:r w:rsidRPr="00DA627C">
              <w:rPr>
                <w:rFonts w:cstheme="majorHAnsi"/>
                <w:b/>
                <w:bCs/>
                <w:color w:val="auto"/>
                <w:lang w:val="cs-CZ"/>
              </w:rPr>
              <w:t>MODULEM JEDNA: předávání údajů mezi správci</w:t>
            </w:r>
            <w:r w:rsidRPr="00DA627C">
              <w:rPr>
                <w:rFonts w:cstheme="majorHAnsi"/>
                <w:color w:val="auto"/>
                <w:lang w:val="cs-CZ"/>
              </w:rPr>
              <w:t xml:space="preserve"> (k dispozici zde) a zde začleněnými odkazem, ve znění aktualizovaném, pozměněném, nahrazeném nebo nahrazeném čas od času Evropskou komisí (dále jen „Vzorové doložky C-C“) a/nebo (ii) jakoukoli odpovídající nebo rovnocennou mezinárodní smlouvou o předávání údajů nebo dodatkem ke Vzorovým doložkám přijatým dozorovým úřadem ve Spojeném království, rovněž zde začleněnými odkazem. Pro účely Vzorových doložek C-C: Zdravotnické zařízení je vývozcem údajů ve vztahu k Osobním údajům Studie; a CRO jednající jménem Zadavatele nebo Zahrnuté přidružené společnosti, pokud zpracovávají Osobní údaje Studie v zemi mimo Evropský hospodářský prostor, Spojené království nebo jakoukoli vhodnou zemi, je </w:t>
            </w:r>
            <w:r w:rsidRPr="00DA627C">
              <w:rPr>
                <w:rFonts w:cstheme="majorHAnsi"/>
                <w:color w:val="auto"/>
                <w:lang w:val="cs-CZ"/>
              </w:rPr>
              <w:lastRenderedPageBreak/>
              <w:t>dovozcem údajů.</w:t>
            </w:r>
          </w:p>
          <w:p w14:paraId="4CE6FADE"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Pro účely Vzorových doložek se strany dohodly, že: Varianta v hranatých závorkách v doložce 11 „Náhrada škody“ se nepoužije; v doložce 17 „Rozhodné právo“ je zvolena varianta jedna a použije se irské právo; irské soudy budou mít pravomoc podle doložky 18 „Volba soudu a příslušnost“.</w:t>
            </w:r>
          </w:p>
          <w:p w14:paraId="5432F223"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Popis přenosů: Popis přenosů včetně operací zpracování pro účely přílohy 1 Vzorových doložek C-C je uveden v doložce „Popis zpracování” této přílohy. Četnost předávání je průběžná. Údaje budou uchovávány v souladu se zásadami uchovávání údajů Zadavatele.</w:t>
            </w:r>
          </w:p>
          <w:p w14:paraId="417FFA3D"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Příslušný dozorový úřad: jak je uvedeno v bodě 13 Vzorových doložek C-C.</w:t>
            </w:r>
          </w:p>
          <w:p w14:paraId="65AFC19C"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Zabezpečení soukromí: Bezpečnostní opatření pro účely Přílohy 2 Vzorových doložek C-C jsou uvedena níže v části „Bezpečnostní opatření”.</w:t>
            </w:r>
          </w:p>
          <w:p w14:paraId="22A37A81"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Pokud dojde k rozporu mezi jakýmkoli ustanovením Vzorových doložek C-C a jakoukoli jinou částí této Přílohy nebo Smlouvy, má přednost ustanovení Vzorových doložek C-C.</w:t>
            </w:r>
          </w:p>
          <w:p w14:paraId="749F71DD"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Pokud přenos pochází ze Spojeného království, strany tímto souhlasí s tím, že uzavřely a budou dodržovat Dodatek pro Spojené království, který zahrnuje Vzorové doložky C-C v podmínkách sjednaných v bodech (i) a (iii) až (vi) výše.</w:t>
            </w:r>
          </w:p>
          <w:p w14:paraId="23E024AC"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 xml:space="preserve">Pokud přenos pochází z Izraele, Zdravotnické zařízení souhlasí s tím, že Zadavatel může předávat Osobní údaje svým dílčím zpracovatelům mimo Izrael v rozsahu povoleném zákonem o ochraně osobních údajů a v souladu se smluvními zárukami podobnými těm, které jsou obsaženy </w:t>
            </w:r>
            <w:r w:rsidRPr="00DA627C">
              <w:rPr>
                <w:rFonts w:cstheme="majorHAnsi"/>
                <w:color w:val="auto"/>
                <w:lang w:val="cs-CZ"/>
              </w:rPr>
              <w:lastRenderedPageBreak/>
              <w:t>v těchto Zásadách ochrany soukromí.</w:t>
            </w:r>
          </w:p>
          <w:p w14:paraId="68EB97D9" w14:textId="77777777" w:rsidR="005A6404" w:rsidRPr="00DA627C" w:rsidRDefault="005A6404" w:rsidP="00B93D52">
            <w:pPr>
              <w:pStyle w:val="SchLevel4"/>
              <w:widowControl w:val="0"/>
              <w:numPr>
                <w:ilvl w:val="3"/>
                <w:numId w:val="35"/>
              </w:numPr>
              <w:tabs>
                <w:tab w:val="clear" w:pos="2160"/>
                <w:tab w:val="num" w:pos="1985"/>
              </w:tabs>
              <w:spacing w:after="120"/>
              <w:ind w:left="1814" w:hanging="547"/>
              <w:rPr>
                <w:rFonts w:cstheme="majorHAnsi"/>
                <w:color w:val="auto"/>
                <w:lang w:val="cs-CZ"/>
              </w:rPr>
            </w:pPr>
            <w:r w:rsidRPr="00DA627C">
              <w:rPr>
                <w:rFonts w:cstheme="majorHAnsi"/>
                <w:color w:val="auto"/>
                <w:lang w:val="cs-CZ"/>
              </w:rPr>
              <w:t>Pokud jakýkoli mechanismus pro mezinárodní přenos osobních údajů přestane být z jakéhokoli důvodu platným prostředkem pro dodržení omezení přenosu osobních údajů do třetí země, jak je stanoveno v zákonech o ochraně údajů, nebo z jakéhokoli jiného důvodu přestane platit, budou strany jednat v dobré víře, aby se dohodly na zavedení alternativního řešení, které oběma stranám umožní pokračovat ve zpracování a přenosu osobních údajů v souladu se zákony o ochraně údajů.</w:t>
            </w:r>
          </w:p>
          <w:p w14:paraId="312D56F8" w14:textId="77777777" w:rsidR="005A6404" w:rsidRPr="00DA627C" w:rsidRDefault="005A6404" w:rsidP="00B93D52">
            <w:pPr>
              <w:pStyle w:val="Level2Number"/>
              <w:widowControl w:val="0"/>
              <w:tabs>
                <w:tab w:val="clear" w:pos="360"/>
                <w:tab w:val="num" w:pos="720"/>
              </w:tabs>
              <w:spacing w:after="120"/>
              <w:ind w:left="720" w:hanging="720"/>
              <w:rPr>
                <w:rFonts w:cstheme="majorHAnsi"/>
                <w:b/>
                <w:caps/>
                <w:sz w:val="22"/>
                <w:szCs w:val="22"/>
                <w:lang w:val="cs-CZ"/>
              </w:rPr>
            </w:pPr>
            <w:r w:rsidRPr="00DA627C">
              <w:rPr>
                <w:rFonts w:cstheme="majorHAnsi"/>
                <w:b/>
                <w:sz w:val="22"/>
                <w:szCs w:val="22"/>
                <w:lang w:val="cs-CZ"/>
              </w:rPr>
              <w:t>Bezpečnostní opatření</w:t>
            </w:r>
            <w:r w:rsidRPr="00DA627C">
              <w:rPr>
                <w:rFonts w:cstheme="majorHAnsi"/>
                <w:sz w:val="22"/>
                <w:szCs w:val="22"/>
                <w:lang w:val="cs-CZ"/>
              </w:rPr>
              <w:t xml:space="preserve">. Bez ohledu na ustanovení uvedená v této Smlouvě: </w:t>
            </w:r>
          </w:p>
          <w:p w14:paraId="336E3A97" w14:textId="77777777" w:rsidR="005A6404" w:rsidRPr="00DA627C" w:rsidRDefault="005A6404" w:rsidP="00B93D52">
            <w:pPr>
              <w:pStyle w:val="Level1Heading"/>
              <w:keepNext w:val="0"/>
              <w:widowControl w:val="0"/>
              <w:numPr>
                <w:ilvl w:val="1"/>
                <w:numId w:val="45"/>
              </w:numPr>
              <w:spacing w:before="240" w:after="120"/>
              <w:ind w:left="1276" w:hanging="567"/>
              <w:rPr>
                <w:rFonts w:cstheme="majorHAnsi"/>
                <w:b w:val="0"/>
                <w:caps w:val="0"/>
                <w:sz w:val="22"/>
                <w:szCs w:val="22"/>
                <w:lang w:val="cs-CZ"/>
              </w:rPr>
            </w:pPr>
            <w:r w:rsidRPr="00DA627C">
              <w:rPr>
                <w:rFonts w:cstheme="majorHAnsi"/>
                <w:b w:val="0"/>
                <w:caps w:val="0"/>
                <w:sz w:val="22"/>
                <w:szCs w:val="22"/>
                <w:lang w:val="cs-CZ"/>
              </w:rPr>
              <w:t xml:space="preserve">Zdravotnické zařízení prohlašuje a potvrzuje, že: (i) jsou zavedeny silné šifrovací kontroly, které chrání všechny důvěrné informace Zadavatele a Osobní údaje Studie před neoprávněným vyzrazením, přístupem nebo změnou při přenosu do prostředí Zdravotnického zařízení nebo z něj prostřednictvím sítí třetích stran; (ii) udržuje kontrolní procesy v souladu s osvědčenými postupy v oboru pro odhalování, prevenci a obnovu po malwaru, virů a spywaru, včetně pravidelné aktualizace antivirového, </w:t>
            </w:r>
            <w:proofErr w:type="spellStart"/>
            <w:r w:rsidRPr="00DA627C">
              <w:rPr>
                <w:rFonts w:cstheme="majorHAnsi"/>
                <w:b w:val="0"/>
                <w:caps w:val="0"/>
                <w:sz w:val="22"/>
                <w:szCs w:val="22"/>
                <w:lang w:val="cs-CZ"/>
              </w:rPr>
              <w:t>antimalwarového</w:t>
            </w:r>
            <w:proofErr w:type="spellEnd"/>
            <w:r w:rsidRPr="00DA627C">
              <w:rPr>
                <w:rFonts w:cstheme="majorHAnsi"/>
                <w:b w:val="0"/>
                <w:caps w:val="0"/>
                <w:sz w:val="22"/>
                <w:szCs w:val="22"/>
                <w:lang w:val="cs-CZ"/>
              </w:rPr>
              <w:t xml:space="preserve"> a </w:t>
            </w:r>
            <w:proofErr w:type="spellStart"/>
            <w:r w:rsidRPr="00DA627C">
              <w:rPr>
                <w:rFonts w:cstheme="majorHAnsi"/>
                <w:b w:val="0"/>
                <w:caps w:val="0"/>
                <w:sz w:val="22"/>
                <w:szCs w:val="22"/>
                <w:lang w:val="cs-CZ"/>
              </w:rPr>
              <w:t>antispywarového</w:t>
            </w:r>
            <w:proofErr w:type="spellEnd"/>
            <w:r w:rsidRPr="00DA627C">
              <w:rPr>
                <w:rFonts w:cstheme="majorHAnsi"/>
                <w:b w:val="0"/>
                <w:caps w:val="0"/>
                <w:sz w:val="22"/>
                <w:szCs w:val="22"/>
                <w:lang w:val="cs-CZ"/>
              </w:rPr>
              <w:t xml:space="preserve"> softwaru; (iii) udržuje zásady, postupy a technické kontroly řízení přístupu v souladu s osvědčenými postupy v oboru, aby zajistilo, že veškerý přístup k Důvěrným informacím Zadavatele a Osobním údajům Studie, které má pod kontrolou, je řádně autorizován.</w:t>
            </w:r>
          </w:p>
          <w:p w14:paraId="26CA8C2C" w14:textId="77777777" w:rsidR="005A6404" w:rsidRPr="00DA627C" w:rsidRDefault="005A6404" w:rsidP="00B93D52">
            <w:pPr>
              <w:pStyle w:val="Level1Heading"/>
              <w:keepNext w:val="0"/>
              <w:widowControl w:val="0"/>
              <w:numPr>
                <w:ilvl w:val="1"/>
                <w:numId w:val="45"/>
              </w:numPr>
              <w:spacing w:after="120"/>
              <w:ind w:left="1267" w:hanging="547"/>
              <w:rPr>
                <w:rFonts w:cstheme="majorHAnsi"/>
                <w:b w:val="0"/>
                <w:caps w:val="0"/>
                <w:sz w:val="22"/>
                <w:szCs w:val="22"/>
                <w:lang w:val="cs-CZ"/>
              </w:rPr>
            </w:pPr>
            <w:r w:rsidRPr="00DA627C">
              <w:rPr>
                <w:rFonts w:cstheme="majorHAnsi"/>
                <w:b w:val="0"/>
                <w:caps w:val="0"/>
                <w:sz w:val="22"/>
                <w:szCs w:val="22"/>
                <w:lang w:val="cs-CZ"/>
              </w:rPr>
              <w:t xml:space="preserve">Pro účely tohoto oddílu se „prostředím Zdravotnického zařízení“ rozumí kombinace hardwaru, softwaru, operačních systémů, databázových systémů, nástrojů a síťových komponent používaných Zdravotnickým zařízením nebo jeho jménem k přijímání, údržbě, zpracování, ukládání, přístupu nebo přenosu Důvěrných informací Zadavatele a </w:t>
            </w:r>
            <w:r w:rsidRPr="00DA627C">
              <w:rPr>
                <w:rFonts w:cstheme="majorHAnsi"/>
                <w:b w:val="0"/>
                <w:caps w:val="0"/>
                <w:sz w:val="22"/>
                <w:szCs w:val="22"/>
                <w:lang w:val="cs-CZ"/>
              </w:rPr>
              <w:lastRenderedPageBreak/>
              <w:t>Osobních údajů Studie.</w:t>
            </w:r>
          </w:p>
          <w:p w14:paraId="43703B3E" w14:textId="77777777" w:rsidR="005A6404" w:rsidRPr="00DC20E3" w:rsidRDefault="005A6404" w:rsidP="00B93D52">
            <w:pPr>
              <w:widowControl w:val="0"/>
              <w:tabs>
                <w:tab w:val="left" w:pos="851"/>
              </w:tabs>
              <w:rPr>
                <w:b/>
                <w:sz w:val="24"/>
                <w:szCs w:val="24"/>
                <w:lang w:val="cs-CZ"/>
              </w:rPr>
            </w:pPr>
          </w:p>
        </w:tc>
      </w:tr>
    </w:tbl>
    <w:p w14:paraId="7048632D" w14:textId="77777777" w:rsidR="00527F9A" w:rsidRPr="00DC20E3" w:rsidRDefault="00527F9A" w:rsidP="00527F9A">
      <w:pPr>
        <w:keepNext/>
        <w:tabs>
          <w:tab w:val="left" w:pos="851"/>
        </w:tabs>
        <w:rPr>
          <w:b/>
          <w:sz w:val="24"/>
          <w:szCs w:val="24"/>
          <w:lang w:val="cs-CZ"/>
        </w:rPr>
      </w:pPr>
    </w:p>
    <w:p w14:paraId="75DA63B1" w14:textId="77777777" w:rsidR="00527F9A" w:rsidRPr="002A6AA6" w:rsidRDefault="00527F9A">
      <w:pPr>
        <w:rPr>
          <w:b/>
          <w:sz w:val="24"/>
          <w:szCs w:val="24"/>
          <w:lang w:val="cs-CZ"/>
        </w:rPr>
      </w:pPr>
    </w:p>
    <w:p w14:paraId="78593492" w14:textId="0F52BD50" w:rsidR="00B45C7C" w:rsidRPr="002A6AA6" w:rsidRDefault="00B45C7C" w:rsidP="00527F9A">
      <w:pPr>
        <w:jc w:val="center"/>
        <w:rPr>
          <w:b/>
          <w:sz w:val="24"/>
          <w:szCs w:val="24"/>
          <w:lang w:val="cs-CZ"/>
        </w:rPr>
      </w:pPr>
    </w:p>
    <w:sectPr w:rsidR="00B45C7C" w:rsidRPr="002A6AA6" w:rsidSect="00054B49">
      <w:footerReference w:type="default" r:id="rId16"/>
      <w:pgSz w:w="12240" w:h="15840"/>
      <w:pgMar w:top="1440" w:right="333"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E765" w14:textId="77777777" w:rsidR="00607EC8" w:rsidRDefault="00607EC8" w:rsidP="004D1267">
      <w:r>
        <w:separator/>
      </w:r>
    </w:p>
  </w:endnote>
  <w:endnote w:type="continuationSeparator" w:id="0">
    <w:p w14:paraId="580370E7" w14:textId="77777777" w:rsidR="00607EC8" w:rsidRDefault="00607EC8" w:rsidP="004D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2DB8" w14:textId="77777777" w:rsidR="00F64188" w:rsidRDefault="00F64188" w:rsidP="007478C1">
    <w:pPr>
      <w:pStyle w:val="Zpat"/>
      <w:rPr>
        <w:sz w:val="16"/>
        <w:szCs w:val="16"/>
        <w:lang w:val="en-GB"/>
      </w:rPr>
    </w:pPr>
  </w:p>
  <w:p w14:paraId="3AF63B2A" w14:textId="7B238323" w:rsidR="00AC400D" w:rsidRDefault="00AC400D" w:rsidP="007478C1">
    <w:pPr>
      <w:pStyle w:val="Zpat"/>
      <w:rPr>
        <w:sz w:val="16"/>
        <w:szCs w:val="16"/>
        <w:lang w:val="en-GB"/>
      </w:rPr>
    </w:pPr>
    <w:r>
      <w:rPr>
        <w:sz w:val="16"/>
        <w:szCs w:val="16"/>
        <w:lang w:val="en-GB"/>
      </w:rPr>
      <w:t xml:space="preserve">Czech Republic </w:t>
    </w:r>
    <w:r w:rsidR="00054B49">
      <w:rPr>
        <w:sz w:val="16"/>
        <w:szCs w:val="16"/>
        <w:lang w:val="en-GB"/>
      </w:rPr>
      <w:t>Protocol#</w:t>
    </w:r>
    <w:r w:rsidR="0018499E">
      <w:rPr>
        <w:sz w:val="16"/>
        <w:szCs w:val="16"/>
        <w:lang w:val="en-GB"/>
      </w:rPr>
      <w:t>223125,</w:t>
    </w:r>
    <w:r w:rsidR="00054B49">
      <w:rPr>
        <w:sz w:val="16"/>
        <w:szCs w:val="16"/>
        <w:lang w:val="en-GB"/>
      </w:rPr>
      <w:t xml:space="preserve"> GSK-IQVIA </w:t>
    </w:r>
    <w:r w:rsidRPr="00B305C9">
      <w:rPr>
        <w:sz w:val="16"/>
        <w:szCs w:val="16"/>
        <w:lang w:val="en-GB"/>
      </w:rPr>
      <w:t xml:space="preserve">Clinical Trial Agreement </w:t>
    </w:r>
    <w:r>
      <w:rPr>
        <w:sz w:val="16"/>
        <w:szCs w:val="16"/>
        <w:lang w:val="en-GB"/>
      </w:rPr>
      <w:t>_INST &amp; INV - based on</w:t>
    </w:r>
    <w:r w:rsidRPr="00B305C9">
      <w:rPr>
        <w:sz w:val="16"/>
        <w:szCs w:val="16"/>
        <w:lang w:val="en-GB"/>
      </w:rPr>
      <w:t xml:space="preserve"> </w:t>
    </w:r>
    <w:r>
      <w:rPr>
        <w:sz w:val="16"/>
        <w:szCs w:val="16"/>
        <w:lang w:val="en-GB"/>
      </w:rPr>
      <w:t xml:space="preserve">IQVIA </w:t>
    </w:r>
    <w:r w:rsidRPr="00B305C9">
      <w:rPr>
        <w:sz w:val="16"/>
        <w:szCs w:val="16"/>
        <w:lang w:val="en-GB"/>
      </w:rPr>
      <w:t xml:space="preserve">Global </w:t>
    </w:r>
    <w:r>
      <w:rPr>
        <w:sz w:val="16"/>
        <w:szCs w:val="16"/>
        <w:lang w:val="en-GB"/>
      </w:rPr>
      <w:t>template – 1 May 2019</w:t>
    </w:r>
    <w:r w:rsidR="00054B49">
      <w:rPr>
        <w:sz w:val="16"/>
        <w:szCs w:val="16"/>
        <w:lang w:val="en-GB"/>
      </w:rPr>
      <w:t xml:space="preserve"> GSK Rev 16Feb2022</w:t>
    </w:r>
  </w:p>
  <w:p w14:paraId="5961D281" w14:textId="36C53E4A" w:rsidR="00F64188" w:rsidRPr="00060F00" w:rsidRDefault="0018499E" w:rsidP="00060F00">
    <w:pPr>
      <w:pStyle w:val="Normlnweb"/>
      <w:spacing w:before="0" w:beforeAutospacing="0" w:after="0" w:afterAutospacing="0"/>
      <w:rPr>
        <w:rFonts w:eastAsia="Malgun Gothic"/>
        <w:sz w:val="16"/>
        <w:szCs w:val="16"/>
        <w:lang w:val="en-GB" w:eastAsia="es-ES"/>
      </w:rPr>
    </w:pPr>
    <w:r w:rsidRPr="002A6AA6">
      <w:rPr>
        <w:rFonts w:eastAsia="Malgun Gothic"/>
        <w:sz w:val="16"/>
        <w:szCs w:val="16"/>
        <w:lang w:val="es-ES" w:eastAsia="es-ES"/>
      </w:rPr>
      <w:t xml:space="preserve">Protocol 223125, </w:t>
    </w:r>
    <w:r w:rsidR="00F64188" w:rsidRPr="002A6AA6">
      <w:rPr>
        <w:rFonts w:eastAsia="Malgun Gothic"/>
        <w:sz w:val="16"/>
        <w:szCs w:val="16"/>
        <w:lang w:val="es-ES" w:eastAsia="es-ES"/>
      </w:rPr>
      <w:t>Site</w:t>
    </w:r>
    <w:r w:rsidR="00905D1E" w:rsidRPr="002A6AA6">
      <w:rPr>
        <w:rFonts w:eastAsia="Malgun Gothic"/>
        <w:sz w:val="16"/>
        <w:szCs w:val="16"/>
        <w:lang w:val="es-ES" w:eastAsia="es-ES"/>
      </w:rPr>
      <w:t xml:space="preserve"> no</w:t>
    </w:r>
    <w:r w:rsidR="00F64188" w:rsidRPr="002A6AA6">
      <w:rPr>
        <w:rFonts w:eastAsia="Malgun Gothic"/>
        <w:sz w:val="16"/>
        <w:szCs w:val="16"/>
        <w:lang w:val="es-ES" w:eastAsia="es-ES"/>
      </w:rPr>
      <w:t xml:space="preserve">: </w:t>
    </w:r>
    <w:r w:rsidR="00E767DC" w:rsidRPr="002A6AA6">
      <w:rPr>
        <w:rFonts w:eastAsia="Malgun Gothic"/>
        <w:sz w:val="16"/>
        <w:szCs w:val="16"/>
        <w:lang w:val="es-ES" w:eastAsia="es-ES"/>
      </w:rPr>
      <w:t>275521</w:t>
    </w:r>
    <w:r w:rsidR="00060F00" w:rsidRPr="002A6AA6">
      <w:rPr>
        <w:rFonts w:eastAsia="Malgun Gothic"/>
        <w:sz w:val="16"/>
        <w:szCs w:val="16"/>
        <w:lang w:val="es-ES" w:eastAsia="es-ES"/>
      </w:rPr>
      <w:t xml:space="preserve">, </w:t>
    </w:r>
    <w:proofErr w:type="spellStart"/>
    <w:r w:rsidR="00E767DC" w:rsidRPr="002A6AA6">
      <w:rPr>
        <w:rFonts w:eastAsia="Malgun Gothic"/>
        <w:sz w:val="16"/>
        <w:szCs w:val="16"/>
        <w:lang w:val="es-ES" w:eastAsia="es-ES"/>
      </w:rPr>
      <w:t>Oblastni</w:t>
    </w:r>
    <w:proofErr w:type="spellEnd"/>
    <w:r w:rsidR="00E767DC" w:rsidRPr="002A6AA6">
      <w:rPr>
        <w:rFonts w:eastAsia="Malgun Gothic"/>
        <w:sz w:val="16"/>
        <w:szCs w:val="16"/>
        <w:lang w:val="es-ES" w:eastAsia="es-ES"/>
      </w:rPr>
      <w:t xml:space="preserve"> nemocnice </w:t>
    </w:r>
    <w:proofErr w:type="spellStart"/>
    <w:r w:rsidR="00E767DC" w:rsidRPr="002A6AA6">
      <w:rPr>
        <w:rFonts w:eastAsia="Malgun Gothic"/>
        <w:sz w:val="16"/>
        <w:szCs w:val="16"/>
        <w:lang w:val="es-ES" w:eastAsia="es-ES"/>
      </w:rPr>
      <w:t>Mlada</w:t>
    </w:r>
    <w:proofErr w:type="spellEnd"/>
    <w:r w:rsidR="00E767DC" w:rsidRPr="002A6AA6">
      <w:rPr>
        <w:rFonts w:eastAsia="Malgun Gothic"/>
        <w:sz w:val="16"/>
        <w:szCs w:val="16"/>
        <w:lang w:val="es-ES" w:eastAsia="es-ES"/>
      </w:rPr>
      <w:t xml:space="preserve"> Boleslav, a.s., nemocnice </w:t>
    </w:r>
    <w:proofErr w:type="spellStart"/>
    <w:r w:rsidR="00E767DC" w:rsidRPr="002A6AA6">
      <w:rPr>
        <w:rFonts w:eastAsia="Malgun Gothic"/>
        <w:sz w:val="16"/>
        <w:szCs w:val="16"/>
        <w:lang w:val="es-ES" w:eastAsia="es-ES"/>
      </w:rPr>
      <w:t>Stredoceskeho</w:t>
    </w:r>
    <w:proofErr w:type="spellEnd"/>
    <w:r w:rsidR="00E767DC" w:rsidRPr="002A6AA6">
      <w:rPr>
        <w:rFonts w:eastAsia="Malgun Gothic"/>
        <w:sz w:val="16"/>
        <w:szCs w:val="16"/>
        <w:lang w:val="es-ES" w:eastAsia="es-ES"/>
      </w:rPr>
      <w:t xml:space="preserve"> </w:t>
    </w:r>
    <w:proofErr w:type="spellStart"/>
    <w:r w:rsidR="00E767DC" w:rsidRPr="002A6AA6">
      <w:rPr>
        <w:rFonts w:eastAsia="Malgun Gothic"/>
        <w:sz w:val="16"/>
        <w:szCs w:val="16"/>
        <w:lang w:val="es-ES" w:eastAsia="es-ES"/>
      </w:rPr>
      <w:t>kraje</w:t>
    </w:r>
    <w:proofErr w:type="spellEnd"/>
    <w:r w:rsidR="00E767DC" w:rsidRPr="002A6AA6">
      <w:rPr>
        <w:rFonts w:eastAsia="Malgun Gothic"/>
        <w:sz w:val="16"/>
        <w:szCs w:val="16"/>
        <w:lang w:val="es-ES" w:eastAsia="es-ES"/>
      </w:rPr>
      <w:t xml:space="preserve">, </w:t>
    </w:r>
    <w:proofErr w:type="spellStart"/>
    <w:r w:rsidR="000E5897" w:rsidRPr="000E5897">
      <w:rPr>
        <w:rFonts w:eastAsia="Malgun Gothic"/>
        <w:sz w:val="16"/>
        <w:szCs w:val="16"/>
        <w:highlight w:val="black"/>
        <w:lang w:val="es-ES" w:eastAsia="es-ES"/>
      </w:rPr>
      <w:t>xxxxxxxxxxxxxx</w:t>
    </w:r>
    <w:proofErr w:type="spellEnd"/>
  </w:p>
  <w:p w14:paraId="3AF63B2B" w14:textId="77777777" w:rsidR="00AC400D" w:rsidRPr="00B305C9" w:rsidRDefault="00AC400D" w:rsidP="007478C1">
    <w:pPr>
      <w:pStyle w:val="Zpat"/>
      <w:rPr>
        <w:sz w:val="16"/>
        <w:szCs w:val="16"/>
        <w:lang w:val="en-GB"/>
      </w:rPr>
    </w:pPr>
    <w:r>
      <w:rPr>
        <w:sz w:val="16"/>
        <w:szCs w:val="16"/>
        <w:lang w:val="en-GB"/>
      </w:rPr>
      <w:tab/>
    </w:r>
    <w:r>
      <w:rPr>
        <w:sz w:val="16"/>
        <w:szCs w:val="16"/>
        <w:lang w:val="en-GB"/>
      </w:rPr>
      <w:tab/>
      <w:t>CONFIDENTIAL</w:t>
    </w:r>
  </w:p>
  <w:p w14:paraId="3AF63B2C" w14:textId="74E40D9C" w:rsidR="00AC400D" w:rsidRPr="007478C1" w:rsidRDefault="00AC400D" w:rsidP="00F64188">
    <w:pPr>
      <w:pStyle w:val="Zpat"/>
      <w:jc w:val="center"/>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noProof/>
        <w:sz w:val="16"/>
        <w:szCs w:val="16"/>
      </w:rPr>
      <w:t>26</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noProof/>
        <w:sz w:val="16"/>
        <w:szCs w:val="16"/>
      </w:rPr>
      <w:t>44</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91234" w14:textId="77777777" w:rsidR="00607EC8" w:rsidRDefault="00607EC8" w:rsidP="004D1267">
      <w:r>
        <w:separator/>
      </w:r>
    </w:p>
  </w:footnote>
  <w:footnote w:type="continuationSeparator" w:id="0">
    <w:p w14:paraId="735CF001" w14:textId="77777777" w:rsidR="00607EC8" w:rsidRDefault="00607EC8" w:rsidP="004D1267">
      <w:r>
        <w:continuationSeparator/>
      </w:r>
    </w:p>
  </w:footnote>
  <w:footnote w:id="1">
    <w:p w14:paraId="0DACD9A9" w14:textId="77777777" w:rsidR="005A6404" w:rsidRPr="00CD2CF3" w:rsidRDefault="005A6404" w:rsidP="005A6404">
      <w:pPr>
        <w:pStyle w:val="Textpoznpodarou"/>
        <w:tabs>
          <w:tab w:val="left" w:pos="216"/>
        </w:tabs>
        <w:ind w:left="216" w:hanging="216"/>
        <w:rPr>
          <w:rFonts w:ascii="Arial Narrow" w:hAnsi="Arial Narrow"/>
          <w:color w:val="C00000"/>
          <w:sz w:val="22"/>
          <w:szCs w:val="22"/>
        </w:rPr>
      </w:pPr>
      <w:r w:rsidRPr="00CD2CF3">
        <w:rPr>
          <w:rStyle w:val="Znakapoznpodarou"/>
          <w:b/>
          <w:bCs/>
          <w:color w:val="C00000"/>
          <w:sz w:val="24"/>
          <w:szCs w:val="24"/>
        </w:rPr>
        <w:footnoteRef/>
      </w:r>
      <w:r w:rsidRPr="00CD2CF3">
        <w:rPr>
          <w:rFonts w:ascii="Arial Narrow" w:hAnsi="Arial Narrow"/>
          <w:color w:val="C00000"/>
          <w:sz w:val="22"/>
          <w:szCs w:val="22"/>
        </w:rPr>
        <w:t xml:space="preserve"> </w:t>
      </w:r>
      <w:r w:rsidRPr="00CD2CF3">
        <w:rPr>
          <w:rFonts w:ascii="Arial Narrow" w:hAnsi="Arial Narrow"/>
          <w:color w:val="C00000"/>
          <w:sz w:val="22"/>
          <w:szCs w:val="22"/>
        </w:rPr>
        <w:tab/>
        <w:t>If the site can demonstrate that law in their country requires the full text be used, then the site can provide a copy of the SCCs to be signed by the CSA signatory. The text MUST include the same modules and choices/designations as the Privacy Schedule.</w:t>
      </w:r>
    </w:p>
  </w:footnote>
  <w:footnote w:id="2">
    <w:p w14:paraId="3B26E670" w14:textId="77777777" w:rsidR="005A6404" w:rsidRPr="00CD2CF3" w:rsidRDefault="005A6404" w:rsidP="005A6404">
      <w:pPr>
        <w:pStyle w:val="Textkomente"/>
        <w:tabs>
          <w:tab w:val="left" w:pos="216"/>
        </w:tabs>
        <w:spacing w:after="60"/>
        <w:rPr>
          <w:rFonts w:ascii="Arial Narrow" w:hAnsi="Arial Narrow"/>
          <w:color w:val="C00000"/>
          <w:sz w:val="22"/>
          <w:szCs w:val="22"/>
        </w:rPr>
      </w:pPr>
      <w:r w:rsidRPr="00CD2CF3">
        <w:rPr>
          <w:rStyle w:val="Znakapoznpodarou"/>
          <w:b/>
          <w:bCs/>
          <w:color w:val="C00000"/>
          <w:sz w:val="24"/>
          <w:szCs w:val="24"/>
        </w:rPr>
        <w:footnoteRef/>
      </w:r>
      <w:r w:rsidRPr="00CD2CF3">
        <w:rPr>
          <w:rFonts w:ascii="Arial Narrow" w:hAnsi="Arial Narrow"/>
          <w:color w:val="C00000"/>
        </w:rPr>
        <w:tab/>
      </w:r>
      <w:r w:rsidRPr="00CD2CF3">
        <w:rPr>
          <w:rFonts w:ascii="Arial Narrow" w:hAnsi="Arial Narrow"/>
          <w:b/>
          <w:bCs/>
          <w:color w:val="C00000"/>
          <w:sz w:val="22"/>
          <w:szCs w:val="22"/>
        </w:rPr>
        <w:t>For Israel</w:t>
      </w:r>
      <w:r w:rsidRPr="00CD2CF3">
        <w:rPr>
          <w:rFonts w:ascii="Arial Narrow" w:hAnsi="Arial Narrow"/>
          <w:color w:val="C00000"/>
          <w:sz w:val="22"/>
          <w:szCs w:val="22"/>
        </w:rPr>
        <w:t>: replace “</w:t>
      </w:r>
      <w:r w:rsidRPr="00CD2CF3">
        <w:rPr>
          <w:rFonts w:ascii="Arial Narrow" w:hAnsi="Arial Narrow"/>
          <w:sz w:val="22"/>
          <w:szCs w:val="22"/>
        </w:rPr>
        <w:t>promptly and in any event within 24 hours</w:t>
      </w:r>
      <w:r w:rsidRPr="00CD2CF3">
        <w:rPr>
          <w:rFonts w:ascii="Arial Narrow" w:hAnsi="Arial Narrow"/>
          <w:color w:val="C00000"/>
          <w:sz w:val="22"/>
          <w:szCs w:val="22"/>
        </w:rPr>
        <w:t>” with “</w:t>
      </w:r>
      <w:r w:rsidRPr="00CD2CF3">
        <w:rPr>
          <w:rFonts w:ascii="Arial Narrow" w:hAnsi="Arial Narrow"/>
          <w:sz w:val="22"/>
          <w:szCs w:val="22"/>
        </w:rPr>
        <w:t>immediately</w:t>
      </w:r>
      <w:r w:rsidRPr="00CD2CF3">
        <w:rPr>
          <w:rFonts w:ascii="Arial Narrow" w:hAnsi="Arial Narrow"/>
          <w:color w:val="C00000"/>
          <w:sz w:val="22"/>
          <w:szCs w:val="22"/>
        </w:rPr>
        <w:t>.”</w:t>
      </w:r>
    </w:p>
    <w:p w14:paraId="5E631972" w14:textId="77777777" w:rsidR="005A6404" w:rsidRPr="00CD2CF3" w:rsidRDefault="005A6404" w:rsidP="005A6404">
      <w:pPr>
        <w:pStyle w:val="Textpoznpodarou"/>
        <w:tabs>
          <w:tab w:val="left" w:pos="216"/>
        </w:tabs>
      </w:pPr>
      <w:r w:rsidRPr="00CD2CF3">
        <w:rPr>
          <w:rFonts w:ascii="Arial Narrow" w:hAnsi="Arial Narrow"/>
          <w:b/>
          <w:bCs/>
          <w:color w:val="C00000"/>
          <w:sz w:val="22"/>
          <w:szCs w:val="22"/>
        </w:rPr>
        <w:tab/>
        <w:t>For China</w:t>
      </w:r>
      <w:r w:rsidRPr="00CD2CF3">
        <w:rPr>
          <w:rFonts w:ascii="Arial Narrow" w:hAnsi="Arial Narrow"/>
          <w:color w:val="C00000"/>
          <w:sz w:val="22"/>
          <w:szCs w:val="22"/>
        </w:rPr>
        <w:t>: 24 hour is mandated by law and must stay.</w:t>
      </w:r>
    </w:p>
  </w:footnote>
  <w:footnote w:id="3">
    <w:p w14:paraId="1AD4248D" w14:textId="77777777" w:rsidR="005A6404" w:rsidRPr="006A1237" w:rsidRDefault="005A6404" w:rsidP="005A6404">
      <w:pPr>
        <w:pStyle w:val="Textpoznpodarou"/>
        <w:rPr>
          <w:lang w:val="cs-CZ"/>
        </w:rPr>
      </w:pPr>
      <w:r w:rsidRPr="00CD2CF3">
        <w:rPr>
          <w:rStyle w:val="Znakapoznpodarou"/>
        </w:rPr>
        <w:footnoteRef/>
      </w:r>
      <w:r w:rsidRPr="00CD2CF3">
        <w:t xml:space="preserve"> </w:t>
      </w:r>
      <w:r w:rsidRPr="00CD2CF3">
        <w:rPr>
          <w:rFonts w:ascii="Arial Narrow" w:hAnsi="Arial Narrow"/>
          <w:color w:val="C00000"/>
          <w:sz w:val="22"/>
          <w:szCs w:val="22"/>
        </w:rPr>
        <w:t>Pokud Místo provádění klinického hodnocení může prokázat, že zákony v jeho zemi vyžadují použití plného znění, může Místo provádění klinického hodnocení poskytnout kopii SCC, kterou podepíše signatář CSA. Text MUSÍ obsahovat stejné moduly a volby/označení jako příloha o ochraně osobních údajů.</w:t>
      </w:r>
    </w:p>
  </w:footnote>
  <w:footnote w:id="4">
    <w:p w14:paraId="578AEB8B" w14:textId="77777777" w:rsidR="005A6404" w:rsidRPr="006A1237" w:rsidRDefault="005A6404" w:rsidP="005A6404">
      <w:pPr>
        <w:pStyle w:val="Textkomente"/>
        <w:tabs>
          <w:tab w:val="left" w:pos="216"/>
        </w:tabs>
        <w:spacing w:after="60"/>
        <w:rPr>
          <w:rFonts w:ascii="Arial Narrow" w:hAnsi="Arial Narrow"/>
          <w:color w:val="C00000"/>
          <w:sz w:val="22"/>
          <w:szCs w:val="22"/>
          <w:lang w:val="cs-CZ"/>
        </w:rPr>
      </w:pPr>
      <w:r w:rsidRPr="006A1237">
        <w:rPr>
          <w:rStyle w:val="Znakapoznpodarou"/>
          <w:rFonts w:ascii="Arial Narrow" w:hAnsi="Arial Narrow"/>
          <w:b/>
          <w:bCs/>
          <w:color w:val="C00000"/>
          <w:sz w:val="24"/>
          <w:szCs w:val="24"/>
        </w:rPr>
        <w:footnoteRef/>
      </w:r>
      <w:r w:rsidRPr="006A1237">
        <w:rPr>
          <w:rFonts w:ascii="Arial Narrow" w:hAnsi="Arial Narrow"/>
          <w:color w:val="C00000"/>
          <w:lang w:val="cs-CZ"/>
        </w:rPr>
        <w:tab/>
      </w:r>
      <w:r w:rsidRPr="006A1237">
        <w:rPr>
          <w:rFonts w:ascii="Arial Narrow" w:hAnsi="Arial Narrow"/>
          <w:b/>
          <w:bCs/>
          <w:color w:val="C00000"/>
          <w:sz w:val="22"/>
          <w:szCs w:val="22"/>
          <w:lang w:val="cs-CZ"/>
        </w:rPr>
        <w:t xml:space="preserve">Pro Izrael: </w:t>
      </w:r>
      <w:r w:rsidRPr="006A1237">
        <w:rPr>
          <w:rFonts w:ascii="Arial Narrow" w:hAnsi="Arial Narrow"/>
          <w:color w:val="C00000"/>
          <w:sz w:val="22"/>
          <w:szCs w:val="22"/>
          <w:lang w:val="cs-CZ"/>
        </w:rPr>
        <w:t>slova „</w:t>
      </w:r>
      <w:r w:rsidRPr="006A1237">
        <w:rPr>
          <w:rFonts w:ascii="Arial Narrow" w:hAnsi="Arial Narrow"/>
          <w:sz w:val="22"/>
          <w:szCs w:val="22"/>
          <w:lang w:val="cs-CZ"/>
        </w:rPr>
        <w:t>neprodleně a v každém případě do 24 hodin</w:t>
      </w:r>
      <w:r w:rsidRPr="006A1237">
        <w:rPr>
          <w:rFonts w:ascii="Arial Narrow" w:hAnsi="Arial Narrow"/>
          <w:color w:val="C00000"/>
          <w:sz w:val="22"/>
          <w:szCs w:val="22"/>
          <w:lang w:val="cs-CZ"/>
        </w:rPr>
        <w:t>“ nahraďte slovem „</w:t>
      </w:r>
      <w:r w:rsidRPr="006A1237">
        <w:rPr>
          <w:rFonts w:ascii="Arial Narrow" w:hAnsi="Arial Narrow"/>
          <w:sz w:val="22"/>
          <w:szCs w:val="22"/>
          <w:lang w:val="cs-CZ"/>
        </w:rPr>
        <w:t>okamžitě</w:t>
      </w:r>
      <w:r w:rsidRPr="006A1237">
        <w:rPr>
          <w:rFonts w:ascii="Arial Narrow" w:hAnsi="Arial Narrow"/>
          <w:color w:val="C00000"/>
          <w:sz w:val="22"/>
          <w:szCs w:val="22"/>
          <w:lang w:val="cs-CZ"/>
        </w:rPr>
        <w:t>“.</w:t>
      </w:r>
    </w:p>
    <w:p w14:paraId="077B27CA" w14:textId="77777777" w:rsidR="005A6404" w:rsidRPr="008600A0" w:rsidRDefault="005A6404" w:rsidP="005A6404">
      <w:pPr>
        <w:pStyle w:val="Textpoznpodarou"/>
        <w:tabs>
          <w:tab w:val="left" w:pos="216"/>
        </w:tabs>
        <w:rPr>
          <w:lang w:val="cs-CZ"/>
        </w:rPr>
      </w:pPr>
      <w:r w:rsidRPr="006A1237">
        <w:rPr>
          <w:rFonts w:ascii="Arial Narrow" w:hAnsi="Arial Narrow"/>
          <w:b/>
          <w:bCs/>
          <w:color w:val="C00000"/>
          <w:sz w:val="22"/>
          <w:szCs w:val="22"/>
          <w:lang w:val="cs-CZ"/>
        </w:rPr>
        <w:tab/>
      </w:r>
      <w:r w:rsidRPr="008600A0">
        <w:rPr>
          <w:rFonts w:ascii="Arial Narrow" w:hAnsi="Arial Narrow"/>
          <w:b/>
          <w:bCs/>
          <w:color w:val="C00000"/>
          <w:sz w:val="22"/>
          <w:szCs w:val="22"/>
          <w:lang w:val="cs-CZ"/>
        </w:rPr>
        <w:t xml:space="preserve">Pro Čínu: </w:t>
      </w:r>
      <w:r w:rsidRPr="008600A0">
        <w:rPr>
          <w:rFonts w:ascii="Arial Narrow" w:hAnsi="Arial Narrow"/>
          <w:color w:val="C00000"/>
          <w:sz w:val="22"/>
          <w:szCs w:val="22"/>
          <w:lang w:val="cs-CZ"/>
        </w:rPr>
        <w:t>24hodinová pracovní doba je stanovena zákonem a musí zůstat zachována.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7A6"/>
    <w:multiLevelType w:val="multilevel"/>
    <w:tmpl w:val="AED6C300"/>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720"/>
        </w:tabs>
        <w:ind w:left="720" w:hanging="720"/>
      </w:pPr>
      <w:rPr>
        <w:rFonts w:hint="default"/>
        <w:b w:val="0"/>
        <w:i w:val="0"/>
      </w:rPr>
    </w:lvl>
    <w:lvl w:ilvl="3">
      <w:start w:val="1"/>
      <w:numFmt w:val="lowerRoman"/>
      <w:pStyle w:val="Level4Number"/>
      <w:lvlText w:val="(%4)"/>
      <w:lvlJc w:val="left"/>
      <w:pPr>
        <w:tabs>
          <w:tab w:val="num" w:pos="720"/>
        </w:tabs>
        <w:ind w:left="720" w:hanging="720"/>
      </w:pPr>
      <w:rPr>
        <w:rFonts w:hint="default"/>
        <w:b w:val="0"/>
        <w:i w:val="0"/>
      </w:rPr>
    </w:lvl>
    <w:lvl w:ilvl="4">
      <w:start w:val="1"/>
      <w:numFmt w:val="upperLetter"/>
      <w:pStyle w:val="Level5Number"/>
      <w:lvlText w:val="(%5)"/>
      <w:lvlJc w:val="left"/>
      <w:pPr>
        <w:tabs>
          <w:tab w:val="num" w:pos="720"/>
        </w:tabs>
        <w:ind w:left="720" w:hanging="720"/>
      </w:pPr>
      <w:rPr>
        <w:rFonts w:hint="default"/>
        <w:b w:val="0"/>
        <w:i w:val="0"/>
      </w:rPr>
    </w:lvl>
    <w:lvl w:ilvl="5">
      <w:start w:val="1"/>
      <w:numFmt w:val="decimal"/>
      <w:pStyle w:val="Level6Number"/>
      <w:lvlText w:val="%6)"/>
      <w:lvlJc w:val="left"/>
      <w:pPr>
        <w:tabs>
          <w:tab w:val="num" w:pos="720"/>
        </w:tabs>
        <w:ind w:left="720" w:hanging="720"/>
      </w:pPr>
      <w:rPr>
        <w:rFonts w:hint="default"/>
      </w:rPr>
    </w:lvl>
    <w:lvl w:ilvl="6">
      <w:start w:val="1"/>
      <w:numFmt w:val="lowerLetter"/>
      <w:pStyle w:val="Level7Number"/>
      <w:lvlText w:val="%7)"/>
      <w:lvlJc w:val="left"/>
      <w:pPr>
        <w:tabs>
          <w:tab w:val="num" w:pos="720"/>
        </w:tabs>
        <w:ind w:left="720" w:hanging="720"/>
      </w:pPr>
      <w:rPr>
        <w:rFonts w:hint="default"/>
      </w:rPr>
    </w:lvl>
    <w:lvl w:ilvl="7">
      <w:start w:val="1"/>
      <w:numFmt w:val="lowerRoman"/>
      <w:pStyle w:val="Level8Number"/>
      <w:lvlText w:val="%8)"/>
      <w:lvlJc w:val="left"/>
      <w:pPr>
        <w:tabs>
          <w:tab w:val="num" w:pos="720"/>
        </w:tabs>
        <w:ind w:left="720" w:hanging="720"/>
      </w:pPr>
      <w:rPr>
        <w:rFonts w:hint="default"/>
      </w:rPr>
    </w:lvl>
    <w:lvl w:ilvl="8">
      <w:start w:val="1"/>
      <w:numFmt w:val="none"/>
      <w:suff w:val="nothing"/>
      <w:lvlText w:val=""/>
      <w:lvlJc w:val="left"/>
      <w:pPr>
        <w:ind w:left="720" w:hanging="720"/>
      </w:pPr>
      <w:rPr>
        <w:rFonts w:hint="default"/>
      </w:rPr>
    </w:lvl>
  </w:abstractNum>
  <w:abstractNum w:abstractNumId="1" w15:restartNumberingAfterBreak="0">
    <w:nsid w:val="0EDD66F0"/>
    <w:multiLevelType w:val="multilevel"/>
    <w:tmpl w:val="BEAECC9C"/>
    <w:lvl w:ilvl="0">
      <w:start w:val="1"/>
      <w:numFmt w:val="decimal"/>
      <w:lvlText w:val="%1."/>
      <w:lvlJc w:val="left"/>
      <w:pPr>
        <w:ind w:left="502" w:hanging="360"/>
      </w:pPr>
      <w:rPr>
        <w:rFonts w:hint="default"/>
        <w:b/>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510090"/>
    <w:multiLevelType w:val="hybridMultilevel"/>
    <w:tmpl w:val="70A03696"/>
    <w:lvl w:ilvl="0" w:tplc="03CE5AA4">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5085C"/>
    <w:multiLevelType w:val="hybridMultilevel"/>
    <w:tmpl w:val="AC4C6A16"/>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5E47B1F"/>
    <w:multiLevelType w:val="hybridMultilevel"/>
    <w:tmpl w:val="46B4B3A4"/>
    <w:lvl w:ilvl="0" w:tplc="0CCC47EA">
      <w:start w:val="1"/>
      <w:numFmt w:val="lowerLetter"/>
      <w:lvlText w:val="%1)"/>
      <w:lvlJc w:val="center"/>
      <w:pPr>
        <w:ind w:left="1953" w:hanging="360"/>
      </w:pPr>
      <w:rPr>
        <w:rFonts w:hint="default"/>
        <w:color w:val="FF0000"/>
      </w:r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6" w15:restartNumberingAfterBreak="0">
    <w:nsid w:val="15ED4AAA"/>
    <w:multiLevelType w:val="multilevel"/>
    <w:tmpl w:val="170A5F8A"/>
    <w:lvl w:ilvl="0">
      <w:start w:val="4"/>
      <w:numFmt w:val="decimal"/>
      <w:lvlText w:val="%1."/>
      <w:lvlJc w:val="left"/>
      <w:pPr>
        <w:ind w:left="360" w:hanging="360"/>
      </w:pPr>
      <w:rPr>
        <w:rFonts w:hint="default"/>
      </w:rPr>
    </w:lvl>
    <w:lvl w:ilvl="1">
      <w:start w:val="2"/>
      <w:numFmt w:val="decimal"/>
      <w:lvlText w:val="%1.%2"/>
      <w:lvlJc w:val="left"/>
      <w:pPr>
        <w:ind w:left="28" w:firstLine="550"/>
      </w:pPr>
      <w:rPr>
        <w:rFonts w:hint="default"/>
        <w:b w:val="0"/>
      </w:rPr>
    </w:lvl>
    <w:lvl w:ilvl="2">
      <w:start w:val="1"/>
      <w:numFmt w:val="decimal"/>
      <w:lvlText w:val="%1.%2.%3"/>
      <w:lvlJc w:val="left"/>
      <w:pPr>
        <w:ind w:left="2378" w:hanging="720"/>
      </w:pPr>
      <w:rPr>
        <w:rFonts w:hint="default"/>
      </w:rPr>
    </w:lvl>
    <w:lvl w:ilvl="3">
      <w:start w:val="1"/>
      <w:numFmt w:val="decimal"/>
      <w:lvlText w:val="%1.%2.%3.%4"/>
      <w:lvlJc w:val="left"/>
      <w:pPr>
        <w:ind w:left="3098" w:hanging="720"/>
      </w:pPr>
      <w:rPr>
        <w:rFonts w:hint="default"/>
      </w:rPr>
    </w:lvl>
    <w:lvl w:ilvl="4">
      <w:start w:val="1"/>
      <w:numFmt w:val="decimal"/>
      <w:lvlText w:val="%1.%2.%3.%4.%5"/>
      <w:lvlJc w:val="left"/>
      <w:pPr>
        <w:ind w:left="4178" w:hanging="1080"/>
      </w:pPr>
      <w:rPr>
        <w:rFonts w:hint="default"/>
      </w:rPr>
    </w:lvl>
    <w:lvl w:ilvl="5">
      <w:start w:val="1"/>
      <w:numFmt w:val="decimal"/>
      <w:lvlText w:val="%1.%2.%3.%4.%5.%6"/>
      <w:lvlJc w:val="left"/>
      <w:pPr>
        <w:ind w:left="4898"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98" w:hanging="1440"/>
      </w:pPr>
      <w:rPr>
        <w:rFonts w:hint="default"/>
      </w:rPr>
    </w:lvl>
    <w:lvl w:ilvl="8">
      <w:start w:val="1"/>
      <w:numFmt w:val="decimal"/>
      <w:lvlText w:val="%1.%2.%3.%4.%5.%6.%7.%8.%9"/>
      <w:lvlJc w:val="left"/>
      <w:pPr>
        <w:ind w:left="7778" w:hanging="1800"/>
      </w:pPr>
      <w:rPr>
        <w:rFonts w:hint="default"/>
      </w:rPr>
    </w:lvl>
  </w:abstractNum>
  <w:abstractNum w:abstractNumId="7" w15:restartNumberingAfterBreak="0">
    <w:nsid w:val="1C6F0A92"/>
    <w:multiLevelType w:val="multilevel"/>
    <w:tmpl w:val="67385CA0"/>
    <w:lvl w:ilvl="0">
      <w:start w:val="18"/>
      <w:numFmt w:val="decimal"/>
      <w:lvlText w:val="%1."/>
      <w:lvlJc w:val="left"/>
      <w:pPr>
        <w:ind w:left="480" w:hanging="480"/>
      </w:pPr>
      <w:rPr>
        <w:rFonts w:eastAsia="Calibri" w:hint="default"/>
      </w:rPr>
    </w:lvl>
    <w:lvl w:ilvl="1">
      <w:start w:val="7"/>
      <w:numFmt w:val="decimal"/>
      <w:lvlText w:val="%1.%2."/>
      <w:lvlJc w:val="left"/>
      <w:pPr>
        <w:ind w:left="1048" w:hanging="48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8" w15:restartNumberingAfterBreak="0">
    <w:nsid w:val="22FD0FC5"/>
    <w:multiLevelType w:val="hybridMultilevel"/>
    <w:tmpl w:val="EB6C35FA"/>
    <w:lvl w:ilvl="0" w:tplc="0CCC47EA">
      <w:start w:val="1"/>
      <w:numFmt w:val="lowerLetter"/>
      <w:lvlText w:val="%1)"/>
      <w:lvlJc w:val="center"/>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7726869"/>
    <w:multiLevelType w:val="hybridMultilevel"/>
    <w:tmpl w:val="A954A48A"/>
    <w:lvl w:ilvl="0" w:tplc="2C92460C">
      <w:start w:val="1"/>
      <w:numFmt w:val="lowerRoman"/>
      <w:lvlText w:val="%1."/>
      <w:lvlJc w:val="right"/>
      <w:pPr>
        <w:ind w:left="1361" w:hanging="368"/>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C5615B5"/>
    <w:multiLevelType w:val="hybridMultilevel"/>
    <w:tmpl w:val="F38CD6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603DAB"/>
    <w:multiLevelType w:val="hybridMultilevel"/>
    <w:tmpl w:val="41E0C3AE"/>
    <w:lvl w:ilvl="0" w:tplc="F8F2FB52">
      <w:start w:val="1"/>
      <w:numFmt w:val="lowerRoman"/>
      <w:lvlText w:val="%1."/>
      <w:lvlJc w:val="right"/>
      <w:pPr>
        <w:ind w:left="2545" w:hanging="720"/>
      </w:pPr>
      <w:rPr>
        <w:rFonts w:hint="default"/>
        <w:b w:val="0"/>
        <w:sz w:val="24"/>
      </w:rPr>
    </w:lvl>
    <w:lvl w:ilvl="1" w:tplc="04050019" w:tentative="1">
      <w:start w:val="1"/>
      <w:numFmt w:val="lowerLetter"/>
      <w:lvlText w:val="%2."/>
      <w:lvlJc w:val="left"/>
      <w:pPr>
        <w:ind w:left="2905" w:hanging="360"/>
      </w:pPr>
    </w:lvl>
    <w:lvl w:ilvl="2" w:tplc="0405001B" w:tentative="1">
      <w:start w:val="1"/>
      <w:numFmt w:val="lowerRoman"/>
      <w:lvlText w:val="%3."/>
      <w:lvlJc w:val="right"/>
      <w:pPr>
        <w:ind w:left="3625" w:hanging="180"/>
      </w:pPr>
    </w:lvl>
    <w:lvl w:ilvl="3" w:tplc="0405000F" w:tentative="1">
      <w:start w:val="1"/>
      <w:numFmt w:val="decimal"/>
      <w:lvlText w:val="%4."/>
      <w:lvlJc w:val="left"/>
      <w:pPr>
        <w:ind w:left="4345" w:hanging="360"/>
      </w:pPr>
    </w:lvl>
    <w:lvl w:ilvl="4" w:tplc="04050019" w:tentative="1">
      <w:start w:val="1"/>
      <w:numFmt w:val="lowerLetter"/>
      <w:lvlText w:val="%5."/>
      <w:lvlJc w:val="left"/>
      <w:pPr>
        <w:ind w:left="5065" w:hanging="360"/>
      </w:pPr>
    </w:lvl>
    <w:lvl w:ilvl="5" w:tplc="0405001B" w:tentative="1">
      <w:start w:val="1"/>
      <w:numFmt w:val="lowerRoman"/>
      <w:lvlText w:val="%6."/>
      <w:lvlJc w:val="right"/>
      <w:pPr>
        <w:ind w:left="5785" w:hanging="180"/>
      </w:pPr>
    </w:lvl>
    <w:lvl w:ilvl="6" w:tplc="0405000F" w:tentative="1">
      <w:start w:val="1"/>
      <w:numFmt w:val="decimal"/>
      <w:lvlText w:val="%7."/>
      <w:lvlJc w:val="left"/>
      <w:pPr>
        <w:ind w:left="6505" w:hanging="360"/>
      </w:pPr>
    </w:lvl>
    <w:lvl w:ilvl="7" w:tplc="04050019" w:tentative="1">
      <w:start w:val="1"/>
      <w:numFmt w:val="lowerLetter"/>
      <w:lvlText w:val="%8."/>
      <w:lvlJc w:val="left"/>
      <w:pPr>
        <w:ind w:left="7225" w:hanging="360"/>
      </w:pPr>
    </w:lvl>
    <w:lvl w:ilvl="8" w:tplc="0405001B" w:tentative="1">
      <w:start w:val="1"/>
      <w:numFmt w:val="lowerRoman"/>
      <w:lvlText w:val="%9."/>
      <w:lvlJc w:val="right"/>
      <w:pPr>
        <w:ind w:left="7945" w:hanging="180"/>
      </w:pPr>
    </w:lvl>
  </w:abstractNum>
  <w:abstractNum w:abstractNumId="12" w15:restartNumberingAfterBreak="0">
    <w:nsid w:val="371C5B06"/>
    <w:multiLevelType w:val="multilevel"/>
    <w:tmpl w:val="E4BA51D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AF04FC"/>
    <w:multiLevelType w:val="hybridMultilevel"/>
    <w:tmpl w:val="A96AD1A6"/>
    <w:lvl w:ilvl="0" w:tplc="473296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83A21"/>
    <w:multiLevelType w:val="multilevel"/>
    <w:tmpl w:val="43882426"/>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Arial Narrow" w:eastAsiaTheme="minorHAnsi" w:hAnsi="Arial Narrow" w:cstheme="minorBidi" w:hint="default"/>
        <w:b w:val="0"/>
        <w:cap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804F9F"/>
    <w:multiLevelType w:val="hybridMultilevel"/>
    <w:tmpl w:val="8B060792"/>
    <w:lvl w:ilvl="0" w:tplc="32880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4155C"/>
    <w:multiLevelType w:val="multilevel"/>
    <w:tmpl w:val="170A4220"/>
    <w:lvl w:ilvl="0">
      <w:start w:val="1"/>
      <w:numFmt w:val="decimal"/>
      <w:pStyle w:val="SchLevel1"/>
      <w:lvlText w:val="%1"/>
      <w:lvlJc w:val="left"/>
      <w:pPr>
        <w:tabs>
          <w:tab w:val="num" w:pos="720"/>
        </w:tabs>
        <w:ind w:left="720" w:hanging="720"/>
      </w:pPr>
      <w:rPr>
        <w:rFonts w:hint="default"/>
      </w:rPr>
    </w:lvl>
    <w:lvl w:ilvl="1">
      <w:start w:val="1"/>
      <w:numFmt w:val="decimal"/>
      <w:pStyle w:val="SchLevel2"/>
      <w:lvlText w:val="%1.%2"/>
      <w:lvlJc w:val="left"/>
      <w:pPr>
        <w:tabs>
          <w:tab w:val="num" w:pos="720"/>
        </w:tabs>
        <w:ind w:left="720" w:hanging="720"/>
      </w:pPr>
      <w:rPr>
        <w:rFonts w:hint="default"/>
      </w:rPr>
    </w:lvl>
    <w:lvl w:ilvl="2">
      <w:start w:val="1"/>
      <w:numFmt w:val="lowerLetter"/>
      <w:pStyle w:val="SchLevel3"/>
      <w:lvlText w:val="(%3)"/>
      <w:lvlJc w:val="left"/>
      <w:pPr>
        <w:tabs>
          <w:tab w:val="num" w:pos="1440"/>
        </w:tabs>
        <w:ind w:left="1440" w:hanging="720"/>
      </w:pPr>
      <w:rPr>
        <w:rFonts w:hint="default"/>
        <w:b w:val="0"/>
        <w:i w:val="0"/>
        <w:color w:val="auto"/>
      </w:rPr>
    </w:lvl>
    <w:lvl w:ilvl="3">
      <w:start w:val="1"/>
      <w:numFmt w:val="lowerRoman"/>
      <w:pStyle w:val="SchLevel4"/>
      <w:lvlText w:val="(%4)"/>
      <w:lvlJc w:val="left"/>
      <w:pPr>
        <w:tabs>
          <w:tab w:val="num" w:pos="2160"/>
        </w:tabs>
        <w:ind w:left="2160" w:hanging="720"/>
      </w:pPr>
      <w:rPr>
        <w:rFonts w:hint="default"/>
        <w:b w:val="0"/>
      </w:rPr>
    </w:lvl>
    <w:lvl w:ilvl="4">
      <w:start w:val="1"/>
      <w:numFmt w:val="upperLetter"/>
      <w:pStyle w:val="SchLevel5"/>
      <w:lvlText w:val="(%5)"/>
      <w:lvlJc w:val="left"/>
      <w:pPr>
        <w:tabs>
          <w:tab w:val="num" w:pos="2880"/>
        </w:tabs>
        <w:ind w:left="2880" w:hanging="720"/>
      </w:pPr>
      <w:rPr>
        <w:rFonts w:hint="default"/>
      </w:rPr>
    </w:lvl>
    <w:lvl w:ilvl="5">
      <w:start w:val="1"/>
      <w:numFmt w:val="decimal"/>
      <w:pStyle w:val="SchLevel6"/>
      <w:lvlText w:val="%6)"/>
      <w:lvlJc w:val="left"/>
      <w:pPr>
        <w:tabs>
          <w:tab w:val="num" w:pos="3600"/>
        </w:tabs>
        <w:ind w:left="360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A86FBD"/>
    <w:multiLevelType w:val="multilevel"/>
    <w:tmpl w:val="869EE8EE"/>
    <w:lvl w:ilvl="0">
      <w:start w:val="18"/>
      <w:numFmt w:val="decimal"/>
      <w:lvlText w:val="%1."/>
      <w:lvlJc w:val="left"/>
      <w:pPr>
        <w:ind w:left="502"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8" w15:restartNumberingAfterBreak="0">
    <w:nsid w:val="443D280D"/>
    <w:multiLevelType w:val="hybridMultilevel"/>
    <w:tmpl w:val="D1A89A3A"/>
    <w:lvl w:ilvl="0" w:tplc="117295D8">
      <w:start w:val="1"/>
      <w:numFmt w:val="lowerRoman"/>
      <w:lvlText w:val="%1."/>
      <w:lvlJc w:val="righ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7071A45"/>
    <w:multiLevelType w:val="hybridMultilevel"/>
    <w:tmpl w:val="3C68BBFC"/>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7832FEF"/>
    <w:multiLevelType w:val="hybridMultilevel"/>
    <w:tmpl w:val="6130F060"/>
    <w:lvl w:ilvl="0" w:tplc="32B6DD70">
      <w:start w:val="2"/>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26419"/>
    <w:multiLevelType w:val="multilevel"/>
    <w:tmpl w:val="8D22B242"/>
    <w:lvl w:ilvl="0">
      <w:start w:val="4"/>
      <w:numFmt w:val="decimal"/>
      <w:lvlText w:val="%1."/>
      <w:lvlJc w:val="left"/>
      <w:pPr>
        <w:ind w:left="502" w:hanging="360"/>
      </w:pPr>
      <w:rPr>
        <w:rFonts w:hint="default"/>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4A962B6B"/>
    <w:multiLevelType w:val="multilevel"/>
    <w:tmpl w:val="7F2EAA76"/>
    <w:lvl w:ilvl="0">
      <w:start w:val="2"/>
      <w:numFmt w:val="decimal"/>
      <w:lvlText w:val="%1."/>
      <w:lvlJc w:val="left"/>
      <w:pPr>
        <w:ind w:left="502"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3" w15:restartNumberingAfterBreak="0">
    <w:nsid w:val="4CBA3960"/>
    <w:multiLevelType w:val="multilevel"/>
    <w:tmpl w:val="06B21FD0"/>
    <w:lvl w:ilvl="0">
      <w:start w:val="1"/>
      <w:numFmt w:val="decimal"/>
      <w:lvlText w:val="%1)"/>
      <w:lvlJc w:val="left"/>
      <w:pPr>
        <w:ind w:left="360" w:hanging="360"/>
      </w:pPr>
      <w:rPr>
        <w:rFonts w:hint="default"/>
      </w:rPr>
    </w:lvl>
    <w:lvl w:ilvl="1">
      <w:start w:val="1"/>
      <w:numFmt w:val="lowerLetter"/>
      <w:lvlText w:val="%2)"/>
      <w:lvlJc w:val="left"/>
      <w:pPr>
        <w:ind w:left="1710" w:hanging="360"/>
      </w:pPr>
      <w:rPr>
        <w:rFonts w:ascii="Arial Narrow" w:eastAsiaTheme="minorHAnsi" w:hAnsi="Arial Narrow" w:cstheme="minorBid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25" w15:restartNumberingAfterBreak="0">
    <w:nsid w:val="57620067"/>
    <w:multiLevelType w:val="multilevel"/>
    <w:tmpl w:val="E54AEF40"/>
    <w:lvl w:ilvl="0">
      <w:start w:val="1"/>
      <w:numFmt w:val="decimal"/>
      <w:lvlText w:val="%1."/>
      <w:lvlJc w:val="left"/>
      <w:pPr>
        <w:ind w:left="502" w:hanging="360"/>
      </w:pPr>
      <w:rPr>
        <w:rFonts w:ascii="Arial" w:hAnsi="Arial" w:cs="Arial" w:hint="default"/>
        <w:b/>
      </w:rPr>
    </w:lvl>
    <w:lvl w:ilvl="1">
      <w:start w:val="1"/>
      <w:numFmt w:val="decimal"/>
      <w:lvlText w:val="%1.%2"/>
      <w:lvlJc w:val="left"/>
      <w:pPr>
        <w:ind w:left="1080" w:hanging="360"/>
      </w:pPr>
      <w:rPr>
        <w:rFonts w:hint="default"/>
        <w:b/>
        <w:lang w:val="de-DE"/>
      </w:rPr>
    </w:lvl>
    <w:lvl w:ilvl="2">
      <w:start w:val="1"/>
      <w:numFmt w:val="lowerRoman"/>
      <w:lvlText w:val="%3."/>
      <w:lvlJc w:val="right"/>
      <w:pPr>
        <w:ind w:left="2520" w:hanging="720"/>
      </w:pPr>
      <w:rPr>
        <w:rFonts w:hint="default"/>
        <w:b w:val="0"/>
        <w:lang w:val="de-DE"/>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6" w15:restartNumberingAfterBreak="0">
    <w:nsid w:val="60224291"/>
    <w:multiLevelType w:val="singleLevel"/>
    <w:tmpl w:val="D2106CDE"/>
    <w:lvl w:ilvl="0">
      <w:start w:val="1"/>
      <w:numFmt w:val="lowerLetter"/>
      <w:lvlText w:val="%1)"/>
      <w:lvlJc w:val="left"/>
      <w:pPr>
        <w:tabs>
          <w:tab w:val="num" w:pos="720"/>
        </w:tabs>
        <w:ind w:left="720" w:hanging="360"/>
      </w:pPr>
      <w:rPr>
        <w:rFonts w:cs="Times New Roman" w:hint="default"/>
        <w:b w:val="0"/>
      </w:rPr>
    </w:lvl>
  </w:abstractNum>
  <w:abstractNum w:abstractNumId="27" w15:restartNumberingAfterBreak="0">
    <w:nsid w:val="61FF421C"/>
    <w:multiLevelType w:val="multilevel"/>
    <w:tmpl w:val="34668472"/>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8"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BF023BC"/>
    <w:multiLevelType w:val="multilevel"/>
    <w:tmpl w:val="9E161D78"/>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Arial Narrow" w:eastAsia="Calibri" w:hAnsi="Arial Narrow" w:cs="Times New Roman"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2794AEA"/>
    <w:multiLevelType w:val="multilevel"/>
    <w:tmpl w:val="454001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6CC32B8"/>
    <w:multiLevelType w:val="multilevel"/>
    <w:tmpl w:val="D81AE5F6"/>
    <w:lvl w:ilvl="0">
      <w:start w:val="1"/>
      <w:numFmt w:val="decimal"/>
      <w:lvlText w:val="%1."/>
      <w:lvlJc w:val="left"/>
      <w:pPr>
        <w:ind w:left="502" w:hanging="360"/>
      </w:pPr>
      <w:rPr>
        <w:rFonts w:ascii="Arial" w:hAnsi="Arial" w:cs="Arial" w:hint="default"/>
        <w:b/>
      </w:rPr>
    </w:lvl>
    <w:lvl w:ilvl="1">
      <w:start w:val="1"/>
      <w:numFmt w:val="decimal"/>
      <w:lvlText w:val="%1.%2"/>
      <w:lvlJc w:val="left"/>
      <w:pPr>
        <w:ind w:left="1080" w:hanging="360"/>
      </w:pPr>
      <w:rPr>
        <w:rFonts w:hint="default"/>
        <w:b/>
      </w:rPr>
    </w:lvl>
    <w:lvl w:ilvl="2">
      <w:start w:val="1"/>
      <w:numFmt w:val="upperRoman"/>
      <w:lvlText w:val="%3."/>
      <w:lvlJc w:val="righ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32" w15:restartNumberingAfterBreak="0">
    <w:nsid w:val="774F5586"/>
    <w:multiLevelType w:val="hybridMultilevel"/>
    <w:tmpl w:val="92A8E4BC"/>
    <w:lvl w:ilvl="0" w:tplc="283260B0">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36310"/>
    <w:multiLevelType w:val="singleLevel"/>
    <w:tmpl w:val="5D38AD46"/>
    <w:lvl w:ilvl="0">
      <w:start w:val="4"/>
      <w:numFmt w:val="lowerLetter"/>
      <w:lvlText w:val="%1)"/>
      <w:lvlJc w:val="left"/>
      <w:pPr>
        <w:tabs>
          <w:tab w:val="num" w:pos="720"/>
        </w:tabs>
        <w:ind w:left="720" w:hanging="360"/>
      </w:pPr>
      <w:rPr>
        <w:rFonts w:cs="Times New Roman" w:hint="default"/>
      </w:rPr>
    </w:lvl>
  </w:abstractNum>
  <w:abstractNum w:abstractNumId="35" w15:restartNumberingAfterBreak="0">
    <w:nsid w:val="785B019A"/>
    <w:multiLevelType w:val="hybridMultilevel"/>
    <w:tmpl w:val="91A6082A"/>
    <w:lvl w:ilvl="0" w:tplc="9ED26E90">
      <w:start w:val="1"/>
      <w:numFmt w:val="decimal"/>
      <w:lvlText w:val="1.%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6" w15:restartNumberingAfterBreak="0">
    <w:nsid w:val="7BA52C52"/>
    <w:multiLevelType w:val="hybridMultilevel"/>
    <w:tmpl w:val="466AD08E"/>
    <w:lvl w:ilvl="0" w:tplc="0409000F">
      <w:start w:val="1"/>
      <w:numFmt w:val="decimal"/>
      <w:lvlText w:val="%1."/>
      <w:lvlJc w:val="left"/>
      <w:pPr>
        <w:ind w:left="720" w:hanging="360"/>
      </w:pPr>
    </w:lvl>
    <w:lvl w:ilvl="1" w:tplc="5D5E50AE">
      <w:start w:val="1"/>
      <w:numFmt w:val="decimal"/>
      <w:lvlText w:val="1.%2."/>
      <w:lvlJc w:val="left"/>
      <w:pPr>
        <w:ind w:left="786" w:hanging="360"/>
      </w:pPr>
      <w:rPr>
        <w:rFonts w:hint="default"/>
        <w:b w:val="0"/>
      </w:rPr>
    </w:lvl>
    <w:lvl w:ilvl="2" w:tplc="05283296">
      <w:start w:val="1"/>
      <w:numFmt w:val="decimal"/>
      <w:lvlText w:val="1.3.%3."/>
      <w:lvlJc w:val="right"/>
      <w:pPr>
        <w:ind w:left="2160" w:hanging="1593"/>
      </w:pPr>
      <w:rPr>
        <w:rFonts w:hint="default"/>
        <w:b w:val="0"/>
        <w:lang w:val="de-DE"/>
      </w:rPr>
    </w:lvl>
    <w:lvl w:ilvl="3" w:tplc="9C3EA1C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B7F53"/>
    <w:multiLevelType w:val="multilevel"/>
    <w:tmpl w:val="385EF70C"/>
    <w:lvl w:ilvl="0">
      <w:start w:val="18"/>
      <w:numFmt w:val="decimal"/>
      <w:lvlText w:val="%1."/>
      <w:lvlJc w:val="left"/>
      <w:pPr>
        <w:ind w:left="502"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7BD5648F"/>
    <w:multiLevelType w:val="multilevel"/>
    <w:tmpl w:val="06B21FD0"/>
    <w:lvl w:ilvl="0">
      <w:start w:val="1"/>
      <w:numFmt w:val="decimal"/>
      <w:lvlText w:val="%1)"/>
      <w:lvlJc w:val="left"/>
      <w:pPr>
        <w:ind w:left="360" w:hanging="360"/>
      </w:pPr>
      <w:rPr>
        <w:rFonts w:hint="default"/>
      </w:rPr>
    </w:lvl>
    <w:lvl w:ilvl="1">
      <w:start w:val="1"/>
      <w:numFmt w:val="lowerLetter"/>
      <w:lvlText w:val="%2)"/>
      <w:lvlJc w:val="left"/>
      <w:pPr>
        <w:ind w:left="1710" w:hanging="360"/>
      </w:pPr>
      <w:rPr>
        <w:rFonts w:ascii="Arial Narrow" w:eastAsiaTheme="minorHAnsi" w:hAnsi="Arial Narrow" w:cstheme="minorBid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2844E6"/>
    <w:multiLevelType w:val="multilevel"/>
    <w:tmpl w:val="43882426"/>
    <w:lvl w:ilvl="0">
      <w:start w:val="1"/>
      <w:numFmt w:val="decimal"/>
      <w:lvlText w:val="%1)"/>
      <w:lvlJc w:val="left"/>
      <w:pPr>
        <w:ind w:left="360" w:hanging="360"/>
      </w:pPr>
      <w:rPr>
        <w:rFonts w:hint="default"/>
      </w:rPr>
    </w:lvl>
    <w:lvl w:ilvl="1">
      <w:start w:val="1"/>
      <w:numFmt w:val="lowerLetter"/>
      <w:lvlText w:val="%2)"/>
      <w:lvlJc w:val="left"/>
      <w:pPr>
        <w:ind w:left="644" w:hanging="360"/>
      </w:pPr>
      <w:rPr>
        <w:rFonts w:ascii="Arial Narrow" w:eastAsiaTheme="minorHAnsi" w:hAnsi="Arial Narrow" w:cstheme="minorBidi" w:hint="default"/>
        <w:b w:val="0"/>
        <w:cap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E90D88"/>
    <w:multiLevelType w:val="hybridMultilevel"/>
    <w:tmpl w:val="75128CE4"/>
    <w:lvl w:ilvl="0" w:tplc="89FCFE64">
      <w:start w:val="3"/>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57328">
    <w:abstractNumId w:val="13"/>
  </w:num>
  <w:num w:numId="2" w16cid:durableId="2016494780">
    <w:abstractNumId w:val="15"/>
  </w:num>
  <w:num w:numId="3" w16cid:durableId="1860315013">
    <w:abstractNumId w:val="1"/>
  </w:num>
  <w:num w:numId="4" w16cid:durableId="290332212">
    <w:abstractNumId w:val="36"/>
  </w:num>
  <w:num w:numId="5" w16cid:durableId="1327517129">
    <w:abstractNumId w:val="35"/>
  </w:num>
  <w:num w:numId="6" w16cid:durableId="523253605">
    <w:abstractNumId w:val="31"/>
  </w:num>
  <w:num w:numId="7" w16cid:durableId="997927592">
    <w:abstractNumId w:val="25"/>
  </w:num>
  <w:num w:numId="8" w16cid:durableId="1789273186">
    <w:abstractNumId w:val="22"/>
  </w:num>
  <w:num w:numId="9" w16cid:durableId="1597901571">
    <w:abstractNumId w:val="9"/>
  </w:num>
  <w:num w:numId="10" w16cid:durableId="114910761">
    <w:abstractNumId w:val="19"/>
  </w:num>
  <w:num w:numId="11" w16cid:durableId="1861775404">
    <w:abstractNumId w:val="18"/>
  </w:num>
  <w:num w:numId="12" w16cid:durableId="515733225">
    <w:abstractNumId w:val="21"/>
  </w:num>
  <w:num w:numId="13" w16cid:durableId="1327243152">
    <w:abstractNumId w:val="6"/>
  </w:num>
  <w:num w:numId="14" w16cid:durableId="805394084">
    <w:abstractNumId w:val="10"/>
  </w:num>
  <w:num w:numId="15" w16cid:durableId="1586768499">
    <w:abstractNumId w:val="37"/>
  </w:num>
  <w:num w:numId="16" w16cid:durableId="940337518">
    <w:abstractNumId w:val="17"/>
  </w:num>
  <w:num w:numId="17" w16cid:durableId="1200817911">
    <w:abstractNumId w:val="2"/>
  </w:num>
  <w:num w:numId="18" w16cid:durableId="754473992">
    <w:abstractNumId w:val="30"/>
  </w:num>
  <w:num w:numId="19" w16cid:durableId="132601166">
    <w:abstractNumId w:val="12"/>
  </w:num>
  <w:num w:numId="20" w16cid:durableId="363409799">
    <w:abstractNumId w:val="11"/>
  </w:num>
  <w:num w:numId="21" w16cid:durableId="7366464">
    <w:abstractNumId w:val="27"/>
  </w:num>
  <w:num w:numId="22" w16cid:durableId="1462532553">
    <w:abstractNumId w:val="24"/>
  </w:num>
  <w:num w:numId="23" w16cid:durableId="2004772460">
    <w:abstractNumId w:val="26"/>
  </w:num>
  <w:num w:numId="24" w16cid:durableId="488442714">
    <w:abstractNumId w:val="34"/>
  </w:num>
  <w:num w:numId="25" w16cid:durableId="1123235774">
    <w:abstractNumId w:val="28"/>
  </w:num>
  <w:num w:numId="26" w16cid:durableId="1265532035">
    <w:abstractNumId w:val="20"/>
  </w:num>
  <w:num w:numId="27" w16cid:durableId="1432970277">
    <w:abstractNumId w:val="40"/>
  </w:num>
  <w:num w:numId="28" w16cid:durableId="2135051503">
    <w:abstractNumId w:val="4"/>
  </w:num>
  <w:num w:numId="29" w16cid:durableId="1929656370">
    <w:abstractNumId w:val="8"/>
  </w:num>
  <w:num w:numId="30" w16cid:durableId="1030105643">
    <w:abstractNumId w:val="5"/>
  </w:num>
  <w:num w:numId="31" w16cid:durableId="1999847774">
    <w:abstractNumId w:val="3"/>
  </w:num>
  <w:num w:numId="32" w16cid:durableId="1201164911">
    <w:abstractNumId w:val="0"/>
  </w:num>
  <w:num w:numId="33" w16cid:durableId="7748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4273636">
    <w:abstractNumId w:val="16"/>
  </w:num>
  <w:num w:numId="35" w16cid:durableId="1826161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3478335">
    <w:abstractNumId w:val="7"/>
  </w:num>
  <w:num w:numId="37" w16cid:durableId="2119517600">
    <w:abstractNumId w:val="29"/>
  </w:num>
  <w:num w:numId="38" w16cid:durableId="1534272755">
    <w:abstractNumId w:val="39"/>
  </w:num>
  <w:num w:numId="39" w16cid:durableId="870454235">
    <w:abstractNumId w:val="38"/>
  </w:num>
  <w:num w:numId="40" w16cid:durableId="658658669">
    <w:abstractNumId w:val="32"/>
  </w:num>
  <w:num w:numId="41" w16cid:durableId="781611251">
    <w:abstractNumId w:val="33"/>
  </w:num>
  <w:num w:numId="42" w16cid:durableId="1437360619">
    <w:abstractNumId w:val="0"/>
    <w:lvlOverride w:ilvl="0">
      <w:startOverride w:val="1"/>
    </w:lvlOverride>
    <w:lvlOverride w:ilvl="1">
      <w:startOverride w:val="4"/>
    </w:lvlOverride>
  </w:num>
  <w:num w:numId="43" w16cid:durableId="1198617147">
    <w:abstractNumId w:val="23"/>
  </w:num>
  <w:num w:numId="44" w16cid:durableId="1183780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9077802">
    <w:abstractNumId w:val="14"/>
  </w:num>
  <w:num w:numId="46" w16cid:durableId="2004889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NotTrackFormatting/>
  <w:defaultTabStop w:val="11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E7"/>
    <w:rsid w:val="000025E9"/>
    <w:rsid w:val="00003A7A"/>
    <w:rsid w:val="00003EDD"/>
    <w:rsid w:val="00005B23"/>
    <w:rsid w:val="00015DAD"/>
    <w:rsid w:val="00015E04"/>
    <w:rsid w:val="000235E9"/>
    <w:rsid w:val="00023C93"/>
    <w:rsid w:val="00024A28"/>
    <w:rsid w:val="000269A4"/>
    <w:rsid w:val="00026D25"/>
    <w:rsid w:val="000326BB"/>
    <w:rsid w:val="000357E2"/>
    <w:rsid w:val="00036D02"/>
    <w:rsid w:val="00037E5F"/>
    <w:rsid w:val="00040E0D"/>
    <w:rsid w:val="00041DA0"/>
    <w:rsid w:val="0004273F"/>
    <w:rsid w:val="00044500"/>
    <w:rsid w:val="00044DBC"/>
    <w:rsid w:val="00045ADA"/>
    <w:rsid w:val="00046158"/>
    <w:rsid w:val="000462E9"/>
    <w:rsid w:val="00050FF6"/>
    <w:rsid w:val="000515F4"/>
    <w:rsid w:val="00053532"/>
    <w:rsid w:val="00054B49"/>
    <w:rsid w:val="00054D2C"/>
    <w:rsid w:val="00057F00"/>
    <w:rsid w:val="00060F00"/>
    <w:rsid w:val="00062BBC"/>
    <w:rsid w:val="00063C3B"/>
    <w:rsid w:val="00064659"/>
    <w:rsid w:val="00066C9D"/>
    <w:rsid w:val="00072386"/>
    <w:rsid w:val="00072802"/>
    <w:rsid w:val="000730E7"/>
    <w:rsid w:val="000768CB"/>
    <w:rsid w:val="00080140"/>
    <w:rsid w:val="00081A69"/>
    <w:rsid w:val="0008320E"/>
    <w:rsid w:val="00086E50"/>
    <w:rsid w:val="00086EEB"/>
    <w:rsid w:val="000904A3"/>
    <w:rsid w:val="000909A5"/>
    <w:rsid w:val="0009483D"/>
    <w:rsid w:val="000953D0"/>
    <w:rsid w:val="0009601B"/>
    <w:rsid w:val="00096A4C"/>
    <w:rsid w:val="000A0A89"/>
    <w:rsid w:val="000A0D0B"/>
    <w:rsid w:val="000A0F02"/>
    <w:rsid w:val="000A5A33"/>
    <w:rsid w:val="000B1AAB"/>
    <w:rsid w:val="000B289D"/>
    <w:rsid w:val="000B28D7"/>
    <w:rsid w:val="000B5C6C"/>
    <w:rsid w:val="000B6E1D"/>
    <w:rsid w:val="000B7B5C"/>
    <w:rsid w:val="000C1B18"/>
    <w:rsid w:val="000C79BD"/>
    <w:rsid w:val="000D4B89"/>
    <w:rsid w:val="000D5C48"/>
    <w:rsid w:val="000E24B4"/>
    <w:rsid w:val="000E5897"/>
    <w:rsid w:val="000E621D"/>
    <w:rsid w:val="000F7C14"/>
    <w:rsid w:val="00100C5B"/>
    <w:rsid w:val="00102D3C"/>
    <w:rsid w:val="0010345C"/>
    <w:rsid w:val="00106532"/>
    <w:rsid w:val="0011375A"/>
    <w:rsid w:val="0011485E"/>
    <w:rsid w:val="0011771D"/>
    <w:rsid w:val="001206F1"/>
    <w:rsid w:val="00122A34"/>
    <w:rsid w:val="0012496F"/>
    <w:rsid w:val="00126EE3"/>
    <w:rsid w:val="001315DF"/>
    <w:rsid w:val="001317F8"/>
    <w:rsid w:val="00133681"/>
    <w:rsid w:val="00143263"/>
    <w:rsid w:val="00144852"/>
    <w:rsid w:val="00151F42"/>
    <w:rsid w:val="0015219A"/>
    <w:rsid w:val="00152FB8"/>
    <w:rsid w:val="001541E7"/>
    <w:rsid w:val="00157EC8"/>
    <w:rsid w:val="00161F5B"/>
    <w:rsid w:val="00161FDC"/>
    <w:rsid w:val="00162003"/>
    <w:rsid w:val="0016291C"/>
    <w:rsid w:val="00163FCF"/>
    <w:rsid w:val="00164F7D"/>
    <w:rsid w:val="0017034D"/>
    <w:rsid w:val="00172F3E"/>
    <w:rsid w:val="00173802"/>
    <w:rsid w:val="00175B1C"/>
    <w:rsid w:val="00177857"/>
    <w:rsid w:val="001804B8"/>
    <w:rsid w:val="00181062"/>
    <w:rsid w:val="00181521"/>
    <w:rsid w:val="00183F60"/>
    <w:rsid w:val="0018499E"/>
    <w:rsid w:val="00184A88"/>
    <w:rsid w:val="001858CA"/>
    <w:rsid w:val="00185A52"/>
    <w:rsid w:val="001863F2"/>
    <w:rsid w:val="00190A92"/>
    <w:rsid w:val="00194249"/>
    <w:rsid w:val="00195408"/>
    <w:rsid w:val="00195B3C"/>
    <w:rsid w:val="001977B4"/>
    <w:rsid w:val="001A10F7"/>
    <w:rsid w:val="001A643A"/>
    <w:rsid w:val="001B16DA"/>
    <w:rsid w:val="001B26DE"/>
    <w:rsid w:val="001B6703"/>
    <w:rsid w:val="001C020C"/>
    <w:rsid w:val="001C2B27"/>
    <w:rsid w:val="001C302E"/>
    <w:rsid w:val="001C5937"/>
    <w:rsid w:val="001D0363"/>
    <w:rsid w:val="001D3F91"/>
    <w:rsid w:val="001D792D"/>
    <w:rsid w:val="001D7A05"/>
    <w:rsid w:val="001D7B27"/>
    <w:rsid w:val="001E0BEB"/>
    <w:rsid w:val="001E22E5"/>
    <w:rsid w:val="001E2455"/>
    <w:rsid w:val="001E3D4B"/>
    <w:rsid w:val="001E4010"/>
    <w:rsid w:val="001E5B6A"/>
    <w:rsid w:val="001E5F3A"/>
    <w:rsid w:val="001F07CC"/>
    <w:rsid w:val="001F354C"/>
    <w:rsid w:val="001F389B"/>
    <w:rsid w:val="001F38E2"/>
    <w:rsid w:val="001F4571"/>
    <w:rsid w:val="001F4D1A"/>
    <w:rsid w:val="001F6C62"/>
    <w:rsid w:val="001F7D2E"/>
    <w:rsid w:val="0020173C"/>
    <w:rsid w:val="00204E28"/>
    <w:rsid w:val="00205393"/>
    <w:rsid w:val="00205C1F"/>
    <w:rsid w:val="00205EC9"/>
    <w:rsid w:val="00210811"/>
    <w:rsid w:val="0021147A"/>
    <w:rsid w:val="00217383"/>
    <w:rsid w:val="002207AB"/>
    <w:rsid w:val="00222A04"/>
    <w:rsid w:val="00222D0C"/>
    <w:rsid w:val="002274B0"/>
    <w:rsid w:val="00231FC1"/>
    <w:rsid w:val="00233A75"/>
    <w:rsid w:val="00233CC7"/>
    <w:rsid w:val="002359CF"/>
    <w:rsid w:val="00241F92"/>
    <w:rsid w:val="002422CB"/>
    <w:rsid w:val="00242545"/>
    <w:rsid w:val="00243C59"/>
    <w:rsid w:val="0024737D"/>
    <w:rsid w:val="0025100C"/>
    <w:rsid w:val="0025387C"/>
    <w:rsid w:val="00254DE6"/>
    <w:rsid w:val="00257398"/>
    <w:rsid w:val="002603A4"/>
    <w:rsid w:val="002619E5"/>
    <w:rsid w:val="0026567A"/>
    <w:rsid w:val="0027088C"/>
    <w:rsid w:val="00271B0E"/>
    <w:rsid w:val="002733D3"/>
    <w:rsid w:val="00274381"/>
    <w:rsid w:val="002761E4"/>
    <w:rsid w:val="00276F28"/>
    <w:rsid w:val="0027780E"/>
    <w:rsid w:val="002826CA"/>
    <w:rsid w:val="00282ADE"/>
    <w:rsid w:val="00282D75"/>
    <w:rsid w:val="00284289"/>
    <w:rsid w:val="00286285"/>
    <w:rsid w:val="002864BB"/>
    <w:rsid w:val="00295F97"/>
    <w:rsid w:val="002A002E"/>
    <w:rsid w:val="002A356B"/>
    <w:rsid w:val="002A3B2C"/>
    <w:rsid w:val="002A6AA6"/>
    <w:rsid w:val="002B4AA2"/>
    <w:rsid w:val="002B5743"/>
    <w:rsid w:val="002B7020"/>
    <w:rsid w:val="002C0CD9"/>
    <w:rsid w:val="002C218E"/>
    <w:rsid w:val="002C38A3"/>
    <w:rsid w:val="002C6E5E"/>
    <w:rsid w:val="002C78F2"/>
    <w:rsid w:val="002D1738"/>
    <w:rsid w:val="002D193A"/>
    <w:rsid w:val="002D393D"/>
    <w:rsid w:val="002D634F"/>
    <w:rsid w:val="002D7C2D"/>
    <w:rsid w:val="002E0877"/>
    <w:rsid w:val="002E1BE7"/>
    <w:rsid w:val="002E584C"/>
    <w:rsid w:val="002E7B29"/>
    <w:rsid w:val="002F1615"/>
    <w:rsid w:val="002F2AAE"/>
    <w:rsid w:val="002F35B7"/>
    <w:rsid w:val="002F5AD9"/>
    <w:rsid w:val="002F7003"/>
    <w:rsid w:val="003023AB"/>
    <w:rsid w:val="00302AD0"/>
    <w:rsid w:val="00304169"/>
    <w:rsid w:val="0030487A"/>
    <w:rsid w:val="00305E14"/>
    <w:rsid w:val="00307ECB"/>
    <w:rsid w:val="00312625"/>
    <w:rsid w:val="0031319A"/>
    <w:rsid w:val="003156A1"/>
    <w:rsid w:val="00317565"/>
    <w:rsid w:val="00321E6C"/>
    <w:rsid w:val="0032295E"/>
    <w:rsid w:val="00323231"/>
    <w:rsid w:val="00323AFC"/>
    <w:rsid w:val="003242A9"/>
    <w:rsid w:val="00332AD0"/>
    <w:rsid w:val="00333B53"/>
    <w:rsid w:val="0033513C"/>
    <w:rsid w:val="00337C0A"/>
    <w:rsid w:val="00337FF4"/>
    <w:rsid w:val="00341B02"/>
    <w:rsid w:val="00345C02"/>
    <w:rsid w:val="00346B05"/>
    <w:rsid w:val="0034774F"/>
    <w:rsid w:val="00352111"/>
    <w:rsid w:val="003540AB"/>
    <w:rsid w:val="00354E84"/>
    <w:rsid w:val="00355F78"/>
    <w:rsid w:val="00356D91"/>
    <w:rsid w:val="00362C54"/>
    <w:rsid w:val="003665BA"/>
    <w:rsid w:val="003720BD"/>
    <w:rsid w:val="00374AF7"/>
    <w:rsid w:val="00374E17"/>
    <w:rsid w:val="00376356"/>
    <w:rsid w:val="00376973"/>
    <w:rsid w:val="003778D3"/>
    <w:rsid w:val="00381C2C"/>
    <w:rsid w:val="00381CC1"/>
    <w:rsid w:val="003829FD"/>
    <w:rsid w:val="00382C62"/>
    <w:rsid w:val="00383C28"/>
    <w:rsid w:val="00384F74"/>
    <w:rsid w:val="00385B29"/>
    <w:rsid w:val="00386C7A"/>
    <w:rsid w:val="00392722"/>
    <w:rsid w:val="00393AC9"/>
    <w:rsid w:val="003A1389"/>
    <w:rsid w:val="003A460B"/>
    <w:rsid w:val="003A76C5"/>
    <w:rsid w:val="003A7CB3"/>
    <w:rsid w:val="003B15FF"/>
    <w:rsid w:val="003B1B9F"/>
    <w:rsid w:val="003B1F13"/>
    <w:rsid w:val="003C0A4D"/>
    <w:rsid w:val="003C216B"/>
    <w:rsid w:val="003C3FEC"/>
    <w:rsid w:val="003C6AC7"/>
    <w:rsid w:val="003C6F8C"/>
    <w:rsid w:val="003D1254"/>
    <w:rsid w:val="003D2C93"/>
    <w:rsid w:val="003D5CBA"/>
    <w:rsid w:val="003E09A1"/>
    <w:rsid w:val="003E0D66"/>
    <w:rsid w:val="003E2094"/>
    <w:rsid w:val="003E28B0"/>
    <w:rsid w:val="003E4E35"/>
    <w:rsid w:val="003F34ED"/>
    <w:rsid w:val="003F374E"/>
    <w:rsid w:val="003F4A2D"/>
    <w:rsid w:val="003F4C47"/>
    <w:rsid w:val="003F7088"/>
    <w:rsid w:val="00404C5C"/>
    <w:rsid w:val="00405CD8"/>
    <w:rsid w:val="00411657"/>
    <w:rsid w:val="00412035"/>
    <w:rsid w:val="004122D9"/>
    <w:rsid w:val="00414BC2"/>
    <w:rsid w:val="00414E34"/>
    <w:rsid w:val="00417C78"/>
    <w:rsid w:val="004200D2"/>
    <w:rsid w:val="004215E6"/>
    <w:rsid w:val="0042395D"/>
    <w:rsid w:val="0042628A"/>
    <w:rsid w:val="004265EA"/>
    <w:rsid w:val="00427321"/>
    <w:rsid w:val="00433421"/>
    <w:rsid w:val="00434A32"/>
    <w:rsid w:val="00434EBF"/>
    <w:rsid w:val="0043573F"/>
    <w:rsid w:val="0043629E"/>
    <w:rsid w:val="00436A23"/>
    <w:rsid w:val="0043770D"/>
    <w:rsid w:val="00452DAA"/>
    <w:rsid w:val="00454A9F"/>
    <w:rsid w:val="00456F36"/>
    <w:rsid w:val="004573D5"/>
    <w:rsid w:val="00460D83"/>
    <w:rsid w:val="0046286D"/>
    <w:rsid w:val="00464D4E"/>
    <w:rsid w:val="00465108"/>
    <w:rsid w:val="004700AD"/>
    <w:rsid w:val="004714CC"/>
    <w:rsid w:val="00471523"/>
    <w:rsid w:val="004728D0"/>
    <w:rsid w:val="00473C31"/>
    <w:rsid w:val="00473D41"/>
    <w:rsid w:val="00480696"/>
    <w:rsid w:val="0048103D"/>
    <w:rsid w:val="0048124B"/>
    <w:rsid w:val="00483455"/>
    <w:rsid w:val="0048549B"/>
    <w:rsid w:val="004856F5"/>
    <w:rsid w:val="0049089B"/>
    <w:rsid w:val="004913E1"/>
    <w:rsid w:val="00491B7C"/>
    <w:rsid w:val="00491E3B"/>
    <w:rsid w:val="00493C97"/>
    <w:rsid w:val="004960D3"/>
    <w:rsid w:val="00496ED0"/>
    <w:rsid w:val="00497B32"/>
    <w:rsid w:val="004A00B8"/>
    <w:rsid w:val="004A246A"/>
    <w:rsid w:val="004A2492"/>
    <w:rsid w:val="004A3627"/>
    <w:rsid w:val="004A646B"/>
    <w:rsid w:val="004B327A"/>
    <w:rsid w:val="004B36E9"/>
    <w:rsid w:val="004B3FA2"/>
    <w:rsid w:val="004B58B8"/>
    <w:rsid w:val="004B618E"/>
    <w:rsid w:val="004C098B"/>
    <w:rsid w:val="004C0A99"/>
    <w:rsid w:val="004D00EC"/>
    <w:rsid w:val="004D0100"/>
    <w:rsid w:val="004D0FD7"/>
    <w:rsid w:val="004D1267"/>
    <w:rsid w:val="004D2C64"/>
    <w:rsid w:val="004D7323"/>
    <w:rsid w:val="004D7DF7"/>
    <w:rsid w:val="004E3908"/>
    <w:rsid w:val="004E66C0"/>
    <w:rsid w:val="004F0D5F"/>
    <w:rsid w:val="004F1274"/>
    <w:rsid w:val="004F51CC"/>
    <w:rsid w:val="00500C0A"/>
    <w:rsid w:val="00501BE8"/>
    <w:rsid w:val="0050210C"/>
    <w:rsid w:val="00502768"/>
    <w:rsid w:val="00504B5D"/>
    <w:rsid w:val="00505C99"/>
    <w:rsid w:val="00505ED0"/>
    <w:rsid w:val="00506545"/>
    <w:rsid w:val="005108EB"/>
    <w:rsid w:val="00514396"/>
    <w:rsid w:val="0051514B"/>
    <w:rsid w:val="00515A3F"/>
    <w:rsid w:val="00517409"/>
    <w:rsid w:val="00521C93"/>
    <w:rsid w:val="00523EA1"/>
    <w:rsid w:val="00524087"/>
    <w:rsid w:val="00524CA9"/>
    <w:rsid w:val="00525AB1"/>
    <w:rsid w:val="0052696C"/>
    <w:rsid w:val="00527F9A"/>
    <w:rsid w:val="0053379D"/>
    <w:rsid w:val="00535B7F"/>
    <w:rsid w:val="0053615A"/>
    <w:rsid w:val="00536626"/>
    <w:rsid w:val="0054025B"/>
    <w:rsid w:val="00540887"/>
    <w:rsid w:val="00542130"/>
    <w:rsid w:val="00544D1F"/>
    <w:rsid w:val="00553D77"/>
    <w:rsid w:val="005552A0"/>
    <w:rsid w:val="005553D1"/>
    <w:rsid w:val="00555F8B"/>
    <w:rsid w:val="00556A67"/>
    <w:rsid w:val="00557A53"/>
    <w:rsid w:val="0056015B"/>
    <w:rsid w:val="00564D7D"/>
    <w:rsid w:val="00565EF9"/>
    <w:rsid w:val="00567463"/>
    <w:rsid w:val="00570ABA"/>
    <w:rsid w:val="00571023"/>
    <w:rsid w:val="00571A0C"/>
    <w:rsid w:val="00577632"/>
    <w:rsid w:val="00580CCB"/>
    <w:rsid w:val="00580D4F"/>
    <w:rsid w:val="00580FFF"/>
    <w:rsid w:val="00582596"/>
    <w:rsid w:val="0058261A"/>
    <w:rsid w:val="00582A3E"/>
    <w:rsid w:val="0058534E"/>
    <w:rsid w:val="005860B0"/>
    <w:rsid w:val="00593222"/>
    <w:rsid w:val="0059356B"/>
    <w:rsid w:val="005940BA"/>
    <w:rsid w:val="00595C77"/>
    <w:rsid w:val="0059749F"/>
    <w:rsid w:val="005A035E"/>
    <w:rsid w:val="005A1940"/>
    <w:rsid w:val="005A2EA2"/>
    <w:rsid w:val="005A3782"/>
    <w:rsid w:val="005A6404"/>
    <w:rsid w:val="005A6E38"/>
    <w:rsid w:val="005A6E80"/>
    <w:rsid w:val="005B561E"/>
    <w:rsid w:val="005B764A"/>
    <w:rsid w:val="005B7A09"/>
    <w:rsid w:val="005C0C7D"/>
    <w:rsid w:val="005C7373"/>
    <w:rsid w:val="005D194C"/>
    <w:rsid w:val="005D2BE1"/>
    <w:rsid w:val="005D2CB7"/>
    <w:rsid w:val="005D3630"/>
    <w:rsid w:val="005D5110"/>
    <w:rsid w:val="005D590C"/>
    <w:rsid w:val="005E0D57"/>
    <w:rsid w:val="005E1211"/>
    <w:rsid w:val="005E3272"/>
    <w:rsid w:val="005E3D5C"/>
    <w:rsid w:val="005E4505"/>
    <w:rsid w:val="005E63C1"/>
    <w:rsid w:val="005F137C"/>
    <w:rsid w:val="005F2BF4"/>
    <w:rsid w:val="005F6659"/>
    <w:rsid w:val="005F7EEE"/>
    <w:rsid w:val="00600659"/>
    <w:rsid w:val="00601A59"/>
    <w:rsid w:val="00601C55"/>
    <w:rsid w:val="006038DC"/>
    <w:rsid w:val="00603ED2"/>
    <w:rsid w:val="00607965"/>
    <w:rsid w:val="00607EC8"/>
    <w:rsid w:val="00610350"/>
    <w:rsid w:val="006117B7"/>
    <w:rsid w:val="006151A7"/>
    <w:rsid w:val="0061539E"/>
    <w:rsid w:val="006210EF"/>
    <w:rsid w:val="00622DCA"/>
    <w:rsid w:val="00624E39"/>
    <w:rsid w:val="00625ECE"/>
    <w:rsid w:val="00626FB7"/>
    <w:rsid w:val="00627586"/>
    <w:rsid w:val="0063174E"/>
    <w:rsid w:val="00631EED"/>
    <w:rsid w:val="006349FD"/>
    <w:rsid w:val="00640286"/>
    <w:rsid w:val="00640DE9"/>
    <w:rsid w:val="006414BD"/>
    <w:rsid w:val="0064651D"/>
    <w:rsid w:val="006510BC"/>
    <w:rsid w:val="006522C4"/>
    <w:rsid w:val="006602ED"/>
    <w:rsid w:val="006630F8"/>
    <w:rsid w:val="006654B1"/>
    <w:rsid w:val="006667EE"/>
    <w:rsid w:val="00666A59"/>
    <w:rsid w:val="006673F4"/>
    <w:rsid w:val="00672684"/>
    <w:rsid w:val="00672A65"/>
    <w:rsid w:val="006739FB"/>
    <w:rsid w:val="00674031"/>
    <w:rsid w:val="00674EC0"/>
    <w:rsid w:val="0067668B"/>
    <w:rsid w:val="0067691A"/>
    <w:rsid w:val="00676A72"/>
    <w:rsid w:val="00680707"/>
    <w:rsid w:val="00687D1C"/>
    <w:rsid w:val="00695770"/>
    <w:rsid w:val="006A0442"/>
    <w:rsid w:val="006A1FD8"/>
    <w:rsid w:val="006A232B"/>
    <w:rsid w:val="006A2D39"/>
    <w:rsid w:val="006B07A0"/>
    <w:rsid w:val="006B1059"/>
    <w:rsid w:val="006B1408"/>
    <w:rsid w:val="006B15B1"/>
    <w:rsid w:val="006B2E74"/>
    <w:rsid w:val="006C286F"/>
    <w:rsid w:val="006C2E7A"/>
    <w:rsid w:val="006C3442"/>
    <w:rsid w:val="006C3C97"/>
    <w:rsid w:val="006C79B2"/>
    <w:rsid w:val="006D11FD"/>
    <w:rsid w:val="006D4E47"/>
    <w:rsid w:val="006D4ED9"/>
    <w:rsid w:val="006E2F6F"/>
    <w:rsid w:val="006E7916"/>
    <w:rsid w:val="006F0259"/>
    <w:rsid w:val="006F263F"/>
    <w:rsid w:val="006F467A"/>
    <w:rsid w:val="006F4959"/>
    <w:rsid w:val="006F6A97"/>
    <w:rsid w:val="00701368"/>
    <w:rsid w:val="00702D1E"/>
    <w:rsid w:val="00703B98"/>
    <w:rsid w:val="00711071"/>
    <w:rsid w:val="00711CC2"/>
    <w:rsid w:val="007166EF"/>
    <w:rsid w:val="007170A4"/>
    <w:rsid w:val="00720B9B"/>
    <w:rsid w:val="00723FB4"/>
    <w:rsid w:val="0072446D"/>
    <w:rsid w:val="00724DE2"/>
    <w:rsid w:val="00726EB6"/>
    <w:rsid w:val="007271E0"/>
    <w:rsid w:val="00727A65"/>
    <w:rsid w:val="00727DEC"/>
    <w:rsid w:val="00731DF4"/>
    <w:rsid w:val="00733B73"/>
    <w:rsid w:val="00740177"/>
    <w:rsid w:val="00740D3E"/>
    <w:rsid w:val="00741474"/>
    <w:rsid w:val="00745BBF"/>
    <w:rsid w:val="0074668D"/>
    <w:rsid w:val="007477FE"/>
    <w:rsid w:val="007478C1"/>
    <w:rsid w:val="00751521"/>
    <w:rsid w:val="00753207"/>
    <w:rsid w:val="00753A98"/>
    <w:rsid w:val="00760AAD"/>
    <w:rsid w:val="00761365"/>
    <w:rsid w:val="0076285E"/>
    <w:rsid w:val="00763408"/>
    <w:rsid w:val="00766B5E"/>
    <w:rsid w:val="00767AEA"/>
    <w:rsid w:val="00770C93"/>
    <w:rsid w:val="00772327"/>
    <w:rsid w:val="00773028"/>
    <w:rsid w:val="00773F3C"/>
    <w:rsid w:val="00775D1F"/>
    <w:rsid w:val="00776DFE"/>
    <w:rsid w:val="00776EC3"/>
    <w:rsid w:val="007803BA"/>
    <w:rsid w:val="00780C1C"/>
    <w:rsid w:val="007819A4"/>
    <w:rsid w:val="00785222"/>
    <w:rsid w:val="00785979"/>
    <w:rsid w:val="00786A3D"/>
    <w:rsid w:val="00786BA9"/>
    <w:rsid w:val="007907FA"/>
    <w:rsid w:val="00793B5E"/>
    <w:rsid w:val="0079443F"/>
    <w:rsid w:val="007A18A8"/>
    <w:rsid w:val="007A4546"/>
    <w:rsid w:val="007A5442"/>
    <w:rsid w:val="007A5BB8"/>
    <w:rsid w:val="007A70D5"/>
    <w:rsid w:val="007A7139"/>
    <w:rsid w:val="007A7D0D"/>
    <w:rsid w:val="007B0314"/>
    <w:rsid w:val="007B1DD1"/>
    <w:rsid w:val="007B73F6"/>
    <w:rsid w:val="007C19B1"/>
    <w:rsid w:val="007C1E62"/>
    <w:rsid w:val="007C1EC7"/>
    <w:rsid w:val="007C29AF"/>
    <w:rsid w:val="007C3F77"/>
    <w:rsid w:val="007C4219"/>
    <w:rsid w:val="007C542A"/>
    <w:rsid w:val="007C61D8"/>
    <w:rsid w:val="007D03CB"/>
    <w:rsid w:val="007D11CF"/>
    <w:rsid w:val="007D21A4"/>
    <w:rsid w:val="007D406A"/>
    <w:rsid w:val="007D5A4B"/>
    <w:rsid w:val="007E0416"/>
    <w:rsid w:val="007E04CF"/>
    <w:rsid w:val="007E2C19"/>
    <w:rsid w:val="007E7039"/>
    <w:rsid w:val="007F166B"/>
    <w:rsid w:val="007F4DAB"/>
    <w:rsid w:val="00801651"/>
    <w:rsid w:val="00803B53"/>
    <w:rsid w:val="0080458C"/>
    <w:rsid w:val="0080639E"/>
    <w:rsid w:val="008067F1"/>
    <w:rsid w:val="00806D10"/>
    <w:rsid w:val="0081030B"/>
    <w:rsid w:val="0081104D"/>
    <w:rsid w:val="008122A7"/>
    <w:rsid w:val="00815257"/>
    <w:rsid w:val="00825CE6"/>
    <w:rsid w:val="00826FF6"/>
    <w:rsid w:val="008270D4"/>
    <w:rsid w:val="008331EA"/>
    <w:rsid w:val="00835F0A"/>
    <w:rsid w:val="008375F7"/>
    <w:rsid w:val="00845E48"/>
    <w:rsid w:val="00847ACF"/>
    <w:rsid w:val="008510D4"/>
    <w:rsid w:val="00852A9F"/>
    <w:rsid w:val="00852C34"/>
    <w:rsid w:val="008547EA"/>
    <w:rsid w:val="00855E96"/>
    <w:rsid w:val="00857D1C"/>
    <w:rsid w:val="008600A0"/>
    <w:rsid w:val="00860C82"/>
    <w:rsid w:val="00863E40"/>
    <w:rsid w:val="0087242C"/>
    <w:rsid w:val="00873806"/>
    <w:rsid w:val="00873D26"/>
    <w:rsid w:val="00875938"/>
    <w:rsid w:val="00876B19"/>
    <w:rsid w:val="00877E44"/>
    <w:rsid w:val="0088026D"/>
    <w:rsid w:val="00881060"/>
    <w:rsid w:val="0088469E"/>
    <w:rsid w:val="0088583A"/>
    <w:rsid w:val="00885B29"/>
    <w:rsid w:val="00891113"/>
    <w:rsid w:val="00891506"/>
    <w:rsid w:val="00892812"/>
    <w:rsid w:val="00893C89"/>
    <w:rsid w:val="0089411B"/>
    <w:rsid w:val="008946AF"/>
    <w:rsid w:val="008A27AF"/>
    <w:rsid w:val="008A38EE"/>
    <w:rsid w:val="008A5A88"/>
    <w:rsid w:val="008A69A4"/>
    <w:rsid w:val="008A793C"/>
    <w:rsid w:val="008B1A26"/>
    <w:rsid w:val="008B3687"/>
    <w:rsid w:val="008B3BD5"/>
    <w:rsid w:val="008B52ED"/>
    <w:rsid w:val="008B5CFD"/>
    <w:rsid w:val="008C214E"/>
    <w:rsid w:val="008C3DE6"/>
    <w:rsid w:val="008C536B"/>
    <w:rsid w:val="008C5E82"/>
    <w:rsid w:val="008D196F"/>
    <w:rsid w:val="008D6424"/>
    <w:rsid w:val="008D6628"/>
    <w:rsid w:val="008D7CD9"/>
    <w:rsid w:val="008D7E57"/>
    <w:rsid w:val="008E0882"/>
    <w:rsid w:val="008E1536"/>
    <w:rsid w:val="008E1F31"/>
    <w:rsid w:val="008E2961"/>
    <w:rsid w:val="008E3257"/>
    <w:rsid w:val="008E3B37"/>
    <w:rsid w:val="008E41B3"/>
    <w:rsid w:val="008F0BB3"/>
    <w:rsid w:val="008F257D"/>
    <w:rsid w:val="008F4FF1"/>
    <w:rsid w:val="008F625A"/>
    <w:rsid w:val="008F689A"/>
    <w:rsid w:val="009009B3"/>
    <w:rsid w:val="009031BE"/>
    <w:rsid w:val="009043AB"/>
    <w:rsid w:val="00904BD5"/>
    <w:rsid w:val="009055D7"/>
    <w:rsid w:val="00905D1E"/>
    <w:rsid w:val="00907E05"/>
    <w:rsid w:val="009102EC"/>
    <w:rsid w:val="00912889"/>
    <w:rsid w:val="00913F08"/>
    <w:rsid w:val="00916A05"/>
    <w:rsid w:val="009204DC"/>
    <w:rsid w:val="0092070F"/>
    <w:rsid w:val="00920E86"/>
    <w:rsid w:val="0092177B"/>
    <w:rsid w:val="0092199E"/>
    <w:rsid w:val="009232C4"/>
    <w:rsid w:val="009238ED"/>
    <w:rsid w:val="009239A7"/>
    <w:rsid w:val="0092648E"/>
    <w:rsid w:val="00926826"/>
    <w:rsid w:val="009279F0"/>
    <w:rsid w:val="00930DEF"/>
    <w:rsid w:val="00932D8F"/>
    <w:rsid w:val="009349DC"/>
    <w:rsid w:val="00943A97"/>
    <w:rsid w:val="009523CD"/>
    <w:rsid w:val="00954AE0"/>
    <w:rsid w:val="00955829"/>
    <w:rsid w:val="00957824"/>
    <w:rsid w:val="00957BEF"/>
    <w:rsid w:val="00962EC8"/>
    <w:rsid w:val="009630B4"/>
    <w:rsid w:val="00964269"/>
    <w:rsid w:val="009659FB"/>
    <w:rsid w:val="0096657C"/>
    <w:rsid w:val="0097006B"/>
    <w:rsid w:val="0097023F"/>
    <w:rsid w:val="00970782"/>
    <w:rsid w:val="0097373D"/>
    <w:rsid w:val="009747DD"/>
    <w:rsid w:val="009826A2"/>
    <w:rsid w:val="00983BED"/>
    <w:rsid w:val="00996D55"/>
    <w:rsid w:val="009A0652"/>
    <w:rsid w:val="009A582E"/>
    <w:rsid w:val="009A768C"/>
    <w:rsid w:val="009B05F8"/>
    <w:rsid w:val="009B0958"/>
    <w:rsid w:val="009B34A8"/>
    <w:rsid w:val="009B3D7B"/>
    <w:rsid w:val="009B7BA8"/>
    <w:rsid w:val="009B7C45"/>
    <w:rsid w:val="009C07EB"/>
    <w:rsid w:val="009C0987"/>
    <w:rsid w:val="009C140B"/>
    <w:rsid w:val="009C19BB"/>
    <w:rsid w:val="009D1D49"/>
    <w:rsid w:val="009D1ED5"/>
    <w:rsid w:val="009D4347"/>
    <w:rsid w:val="009D6BF1"/>
    <w:rsid w:val="009E05BE"/>
    <w:rsid w:val="009E31AC"/>
    <w:rsid w:val="009E6CC9"/>
    <w:rsid w:val="009F7CF9"/>
    <w:rsid w:val="00A01D61"/>
    <w:rsid w:val="00A03FB7"/>
    <w:rsid w:val="00A041AB"/>
    <w:rsid w:val="00A058E9"/>
    <w:rsid w:val="00A144EA"/>
    <w:rsid w:val="00A1557C"/>
    <w:rsid w:val="00A22889"/>
    <w:rsid w:val="00A23FF0"/>
    <w:rsid w:val="00A32C3B"/>
    <w:rsid w:val="00A32FF2"/>
    <w:rsid w:val="00A360FD"/>
    <w:rsid w:val="00A37F70"/>
    <w:rsid w:val="00A4131B"/>
    <w:rsid w:val="00A4616E"/>
    <w:rsid w:val="00A47F05"/>
    <w:rsid w:val="00A50B96"/>
    <w:rsid w:val="00A5352D"/>
    <w:rsid w:val="00A5518B"/>
    <w:rsid w:val="00A554C3"/>
    <w:rsid w:val="00A55D36"/>
    <w:rsid w:val="00A566D5"/>
    <w:rsid w:val="00A6547E"/>
    <w:rsid w:val="00A70E56"/>
    <w:rsid w:val="00A71979"/>
    <w:rsid w:val="00A72E65"/>
    <w:rsid w:val="00A759D9"/>
    <w:rsid w:val="00A761EE"/>
    <w:rsid w:val="00A82164"/>
    <w:rsid w:val="00A82271"/>
    <w:rsid w:val="00A84C25"/>
    <w:rsid w:val="00A86F18"/>
    <w:rsid w:val="00A873F1"/>
    <w:rsid w:val="00A9037A"/>
    <w:rsid w:val="00A90458"/>
    <w:rsid w:val="00A90EEF"/>
    <w:rsid w:val="00A93D6D"/>
    <w:rsid w:val="00AA1517"/>
    <w:rsid w:val="00AA28AB"/>
    <w:rsid w:val="00AA4F25"/>
    <w:rsid w:val="00AA573C"/>
    <w:rsid w:val="00AB2758"/>
    <w:rsid w:val="00AB46FB"/>
    <w:rsid w:val="00AB6F97"/>
    <w:rsid w:val="00AC1CFA"/>
    <w:rsid w:val="00AC3668"/>
    <w:rsid w:val="00AC400D"/>
    <w:rsid w:val="00AC77AC"/>
    <w:rsid w:val="00AD0F8C"/>
    <w:rsid w:val="00AD320E"/>
    <w:rsid w:val="00AD36B4"/>
    <w:rsid w:val="00AD442C"/>
    <w:rsid w:val="00AD4553"/>
    <w:rsid w:val="00AD4905"/>
    <w:rsid w:val="00AD50B8"/>
    <w:rsid w:val="00AD5C0C"/>
    <w:rsid w:val="00AD7890"/>
    <w:rsid w:val="00AE19FC"/>
    <w:rsid w:val="00AE4357"/>
    <w:rsid w:val="00AE76C8"/>
    <w:rsid w:val="00AE7871"/>
    <w:rsid w:val="00AF1AA7"/>
    <w:rsid w:val="00AF38DE"/>
    <w:rsid w:val="00AF4202"/>
    <w:rsid w:val="00AF5445"/>
    <w:rsid w:val="00B001BD"/>
    <w:rsid w:val="00B008CC"/>
    <w:rsid w:val="00B0131F"/>
    <w:rsid w:val="00B02578"/>
    <w:rsid w:val="00B02ED0"/>
    <w:rsid w:val="00B04892"/>
    <w:rsid w:val="00B11C7F"/>
    <w:rsid w:val="00B12ACC"/>
    <w:rsid w:val="00B15DED"/>
    <w:rsid w:val="00B16938"/>
    <w:rsid w:val="00B20C05"/>
    <w:rsid w:val="00B22FD7"/>
    <w:rsid w:val="00B247DF"/>
    <w:rsid w:val="00B252F3"/>
    <w:rsid w:val="00B25F6C"/>
    <w:rsid w:val="00B2610B"/>
    <w:rsid w:val="00B27589"/>
    <w:rsid w:val="00B277ED"/>
    <w:rsid w:val="00B3104F"/>
    <w:rsid w:val="00B330FE"/>
    <w:rsid w:val="00B34E8A"/>
    <w:rsid w:val="00B36BD1"/>
    <w:rsid w:val="00B37996"/>
    <w:rsid w:val="00B45038"/>
    <w:rsid w:val="00B45C7C"/>
    <w:rsid w:val="00B478B2"/>
    <w:rsid w:val="00B51CD3"/>
    <w:rsid w:val="00B5207C"/>
    <w:rsid w:val="00B52CFA"/>
    <w:rsid w:val="00B52D0D"/>
    <w:rsid w:val="00B57157"/>
    <w:rsid w:val="00B624DB"/>
    <w:rsid w:val="00B62A32"/>
    <w:rsid w:val="00B63F22"/>
    <w:rsid w:val="00B643F8"/>
    <w:rsid w:val="00B66822"/>
    <w:rsid w:val="00B678AD"/>
    <w:rsid w:val="00B67AAA"/>
    <w:rsid w:val="00B70605"/>
    <w:rsid w:val="00B71409"/>
    <w:rsid w:val="00B72627"/>
    <w:rsid w:val="00B750E6"/>
    <w:rsid w:val="00B75849"/>
    <w:rsid w:val="00B80EE3"/>
    <w:rsid w:val="00B8619B"/>
    <w:rsid w:val="00B863D8"/>
    <w:rsid w:val="00B9312F"/>
    <w:rsid w:val="00B93D52"/>
    <w:rsid w:val="00B94869"/>
    <w:rsid w:val="00B9583C"/>
    <w:rsid w:val="00B96E8B"/>
    <w:rsid w:val="00BA5840"/>
    <w:rsid w:val="00BA694D"/>
    <w:rsid w:val="00BA6CB6"/>
    <w:rsid w:val="00BA7A51"/>
    <w:rsid w:val="00BB039E"/>
    <w:rsid w:val="00BB1924"/>
    <w:rsid w:val="00BB335C"/>
    <w:rsid w:val="00BB442E"/>
    <w:rsid w:val="00BD0263"/>
    <w:rsid w:val="00BD4347"/>
    <w:rsid w:val="00BD4A47"/>
    <w:rsid w:val="00BD7BFF"/>
    <w:rsid w:val="00BE139A"/>
    <w:rsid w:val="00BE2176"/>
    <w:rsid w:val="00BE2C63"/>
    <w:rsid w:val="00BE4774"/>
    <w:rsid w:val="00BE4A20"/>
    <w:rsid w:val="00BE7A6A"/>
    <w:rsid w:val="00BF4F9C"/>
    <w:rsid w:val="00BF6AE8"/>
    <w:rsid w:val="00C0109C"/>
    <w:rsid w:val="00C041D1"/>
    <w:rsid w:val="00C0480C"/>
    <w:rsid w:val="00C05E8F"/>
    <w:rsid w:val="00C10D0A"/>
    <w:rsid w:val="00C11B34"/>
    <w:rsid w:val="00C20500"/>
    <w:rsid w:val="00C20FF5"/>
    <w:rsid w:val="00C228BC"/>
    <w:rsid w:val="00C246AC"/>
    <w:rsid w:val="00C25964"/>
    <w:rsid w:val="00C30CB3"/>
    <w:rsid w:val="00C34696"/>
    <w:rsid w:val="00C40A45"/>
    <w:rsid w:val="00C435E5"/>
    <w:rsid w:val="00C44EB0"/>
    <w:rsid w:val="00C46369"/>
    <w:rsid w:val="00C4758A"/>
    <w:rsid w:val="00C47AF4"/>
    <w:rsid w:val="00C5029A"/>
    <w:rsid w:val="00C50793"/>
    <w:rsid w:val="00C50928"/>
    <w:rsid w:val="00C50E7A"/>
    <w:rsid w:val="00C52D31"/>
    <w:rsid w:val="00C55D71"/>
    <w:rsid w:val="00C64A9E"/>
    <w:rsid w:val="00C64D6D"/>
    <w:rsid w:val="00C661B6"/>
    <w:rsid w:val="00C70229"/>
    <w:rsid w:val="00C70615"/>
    <w:rsid w:val="00C714CD"/>
    <w:rsid w:val="00C754E2"/>
    <w:rsid w:val="00C76747"/>
    <w:rsid w:val="00C84EB3"/>
    <w:rsid w:val="00C84ED3"/>
    <w:rsid w:val="00C8527D"/>
    <w:rsid w:val="00C8572A"/>
    <w:rsid w:val="00C87CE2"/>
    <w:rsid w:val="00C87DC9"/>
    <w:rsid w:val="00C90747"/>
    <w:rsid w:val="00C93A94"/>
    <w:rsid w:val="00C943E4"/>
    <w:rsid w:val="00C965DF"/>
    <w:rsid w:val="00C976B1"/>
    <w:rsid w:val="00CA2D98"/>
    <w:rsid w:val="00CA5F35"/>
    <w:rsid w:val="00CB0AE7"/>
    <w:rsid w:val="00CB1FCA"/>
    <w:rsid w:val="00CB407A"/>
    <w:rsid w:val="00CB4552"/>
    <w:rsid w:val="00CB6F0E"/>
    <w:rsid w:val="00CC0329"/>
    <w:rsid w:val="00CC336B"/>
    <w:rsid w:val="00CC5DFF"/>
    <w:rsid w:val="00CD0340"/>
    <w:rsid w:val="00CD11AA"/>
    <w:rsid w:val="00CD1441"/>
    <w:rsid w:val="00CD2E3B"/>
    <w:rsid w:val="00CD4C96"/>
    <w:rsid w:val="00CE47FE"/>
    <w:rsid w:val="00CE4F9F"/>
    <w:rsid w:val="00CE61F9"/>
    <w:rsid w:val="00CE75E5"/>
    <w:rsid w:val="00CF05F2"/>
    <w:rsid w:val="00CF0CCA"/>
    <w:rsid w:val="00CF1109"/>
    <w:rsid w:val="00CF17DC"/>
    <w:rsid w:val="00CF2A15"/>
    <w:rsid w:val="00D04BFD"/>
    <w:rsid w:val="00D062E5"/>
    <w:rsid w:val="00D071D1"/>
    <w:rsid w:val="00D077B2"/>
    <w:rsid w:val="00D13662"/>
    <w:rsid w:val="00D203A0"/>
    <w:rsid w:val="00D2187B"/>
    <w:rsid w:val="00D230E8"/>
    <w:rsid w:val="00D246EA"/>
    <w:rsid w:val="00D24A8C"/>
    <w:rsid w:val="00D26820"/>
    <w:rsid w:val="00D31B7F"/>
    <w:rsid w:val="00D33116"/>
    <w:rsid w:val="00D347D7"/>
    <w:rsid w:val="00D350C7"/>
    <w:rsid w:val="00D3779F"/>
    <w:rsid w:val="00D41DDA"/>
    <w:rsid w:val="00D42F2C"/>
    <w:rsid w:val="00D46F43"/>
    <w:rsid w:val="00D4765A"/>
    <w:rsid w:val="00D54A3A"/>
    <w:rsid w:val="00D574B2"/>
    <w:rsid w:val="00D6068E"/>
    <w:rsid w:val="00D60E13"/>
    <w:rsid w:val="00D60F0C"/>
    <w:rsid w:val="00D6186F"/>
    <w:rsid w:val="00D61BE8"/>
    <w:rsid w:val="00D653B6"/>
    <w:rsid w:val="00D65AF3"/>
    <w:rsid w:val="00D666A8"/>
    <w:rsid w:val="00D67D11"/>
    <w:rsid w:val="00D67D32"/>
    <w:rsid w:val="00D67E8B"/>
    <w:rsid w:val="00D724C4"/>
    <w:rsid w:val="00D73554"/>
    <w:rsid w:val="00D749A8"/>
    <w:rsid w:val="00D77C71"/>
    <w:rsid w:val="00D80040"/>
    <w:rsid w:val="00D8499D"/>
    <w:rsid w:val="00D86067"/>
    <w:rsid w:val="00D86CB9"/>
    <w:rsid w:val="00D91481"/>
    <w:rsid w:val="00D91961"/>
    <w:rsid w:val="00D95691"/>
    <w:rsid w:val="00DA04FE"/>
    <w:rsid w:val="00DA399B"/>
    <w:rsid w:val="00DA3B38"/>
    <w:rsid w:val="00DA4FE3"/>
    <w:rsid w:val="00DA556B"/>
    <w:rsid w:val="00DA627C"/>
    <w:rsid w:val="00DB18DC"/>
    <w:rsid w:val="00DB70F4"/>
    <w:rsid w:val="00DC2259"/>
    <w:rsid w:val="00DC54C0"/>
    <w:rsid w:val="00DC77B9"/>
    <w:rsid w:val="00DD151D"/>
    <w:rsid w:val="00DD248E"/>
    <w:rsid w:val="00DD4DCE"/>
    <w:rsid w:val="00DD5F4C"/>
    <w:rsid w:val="00DD79E6"/>
    <w:rsid w:val="00DE1D17"/>
    <w:rsid w:val="00DF3DC1"/>
    <w:rsid w:val="00DF44FA"/>
    <w:rsid w:val="00DF4B6D"/>
    <w:rsid w:val="00DF51EC"/>
    <w:rsid w:val="00E0032E"/>
    <w:rsid w:val="00E00CDD"/>
    <w:rsid w:val="00E01677"/>
    <w:rsid w:val="00E01839"/>
    <w:rsid w:val="00E01C63"/>
    <w:rsid w:val="00E0563C"/>
    <w:rsid w:val="00E06A08"/>
    <w:rsid w:val="00E0744C"/>
    <w:rsid w:val="00E10CFA"/>
    <w:rsid w:val="00E10DF2"/>
    <w:rsid w:val="00E12438"/>
    <w:rsid w:val="00E1282F"/>
    <w:rsid w:val="00E13EFA"/>
    <w:rsid w:val="00E14AFD"/>
    <w:rsid w:val="00E151F9"/>
    <w:rsid w:val="00E210CF"/>
    <w:rsid w:val="00E22065"/>
    <w:rsid w:val="00E2373D"/>
    <w:rsid w:val="00E2581C"/>
    <w:rsid w:val="00E2586A"/>
    <w:rsid w:val="00E2780D"/>
    <w:rsid w:val="00E301E3"/>
    <w:rsid w:val="00E32ADC"/>
    <w:rsid w:val="00E32B10"/>
    <w:rsid w:val="00E33737"/>
    <w:rsid w:val="00E37BAC"/>
    <w:rsid w:val="00E406B7"/>
    <w:rsid w:val="00E5432A"/>
    <w:rsid w:val="00E55184"/>
    <w:rsid w:val="00E56FBA"/>
    <w:rsid w:val="00E619F7"/>
    <w:rsid w:val="00E640EE"/>
    <w:rsid w:val="00E66008"/>
    <w:rsid w:val="00E7243C"/>
    <w:rsid w:val="00E7322B"/>
    <w:rsid w:val="00E767DC"/>
    <w:rsid w:val="00E80C5A"/>
    <w:rsid w:val="00E8120F"/>
    <w:rsid w:val="00E839F6"/>
    <w:rsid w:val="00E90187"/>
    <w:rsid w:val="00E91AF5"/>
    <w:rsid w:val="00E91BF0"/>
    <w:rsid w:val="00E93320"/>
    <w:rsid w:val="00E95334"/>
    <w:rsid w:val="00E974FD"/>
    <w:rsid w:val="00EA04FD"/>
    <w:rsid w:val="00EA19EF"/>
    <w:rsid w:val="00EA1AA1"/>
    <w:rsid w:val="00EB6DE7"/>
    <w:rsid w:val="00EC076C"/>
    <w:rsid w:val="00EC1049"/>
    <w:rsid w:val="00EC2A70"/>
    <w:rsid w:val="00EC7316"/>
    <w:rsid w:val="00ED0BB0"/>
    <w:rsid w:val="00ED4814"/>
    <w:rsid w:val="00ED4B8C"/>
    <w:rsid w:val="00ED6F19"/>
    <w:rsid w:val="00EE07AE"/>
    <w:rsid w:val="00EE1B9E"/>
    <w:rsid w:val="00EE2D18"/>
    <w:rsid w:val="00EE2FBC"/>
    <w:rsid w:val="00EE6360"/>
    <w:rsid w:val="00EF16C4"/>
    <w:rsid w:val="00EF31AB"/>
    <w:rsid w:val="00EF6DFB"/>
    <w:rsid w:val="00EF74AF"/>
    <w:rsid w:val="00F01E34"/>
    <w:rsid w:val="00F022FD"/>
    <w:rsid w:val="00F02DAC"/>
    <w:rsid w:val="00F03098"/>
    <w:rsid w:val="00F04083"/>
    <w:rsid w:val="00F043CB"/>
    <w:rsid w:val="00F05518"/>
    <w:rsid w:val="00F06B95"/>
    <w:rsid w:val="00F111DD"/>
    <w:rsid w:val="00F134BC"/>
    <w:rsid w:val="00F13FDD"/>
    <w:rsid w:val="00F15B0F"/>
    <w:rsid w:val="00F165B4"/>
    <w:rsid w:val="00F167C8"/>
    <w:rsid w:val="00F16F49"/>
    <w:rsid w:val="00F214B5"/>
    <w:rsid w:val="00F214EE"/>
    <w:rsid w:val="00F21821"/>
    <w:rsid w:val="00F21947"/>
    <w:rsid w:val="00F225BB"/>
    <w:rsid w:val="00F31D28"/>
    <w:rsid w:val="00F32E75"/>
    <w:rsid w:val="00F34046"/>
    <w:rsid w:val="00F35762"/>
    <w:rsid w:val="00F35988"/>
    <w:rsid w:val="00F36530"/>
    <w:rsid w:val="00F36C26"/>
    <w:rsid w:val="00F4278B"/>
    <w:rsid w:val="00F42981"/>
    <w:rsid w:val="00F42B35"/>
    <w:rsid w:val="00F42CF4"/>
    <w:rsid w:val="00F44A23"/>
    <w:rsid w:val="00F451DF"/>
    <w:rsid w:val="00F4711E"/>
    <w:rsid w:val="00F51691"/>
    <w:rsid w:val="00F62C5E"/>
    <w:rsid w:val="00F63E79"/>
    <w:rsid w:val="00F64188"/>
    <w:rsid w:val="00F64475"/>
    <w:rsid w:val="00F66B50"/>
    <w:rsid w:val="00F66C56"/>
    <w:rsid w:val="00F66EAE"/>
    <w:rsid w:val="00F7066C"/>
    <w:rsid w:val="00F72456"/>
    <w:rsid w:val="00F725F6"/>
    <w:rsid w:val="00F74009"/>
    <w:rsid w:val="00F75824"/>
    <w:rsid w:val="00F7634E"/>
    <w:rsid w:val="00F7754D"/>
    <w:rsid w:val="00F81B41"/>
    <w:rsid w:val="00F84799"/>
    <w:rsid w:val="00F85742"/>
    <w:rsid w:val="00F86B31"/>
    <w:rsid w:val="00F87851"/>
    <w:rsid w:val="00F91597"/>
    <w:rsid w:val="00F96D57"/>
    <w:rsid w:val="00F97A4D"/>
    <w:rsid w:val="00FA003E"/>
    <w:rsid w:val="00FA0286"/>
    <w:rsid w:val="00FA02D6"/>
    <w:rsid w:val="00FA2527"/>
    <w:rsid w:val="00FA34C4"/>
    <w:rsid w:val="00FA4171"/>
    <w:rsid w:val="00FA5308"/>
    <w:rsid w:val="00FB16F3"/>
    <w:rsid w:val="00FB2533"/>
    <w:rsid w:val="00FB30F8"/>
    <w:rsid w:val="00FB39C2"/>
    <w:rsid w:val="00FB56E7"/>
    <w:rsid w:val="00FB5AAD"/>
    <w:rsid w:val="00FB7298"/>
    <w:rsid w:val="00FC2562"/>
    <w:rsid w:val="00FC2C56"/>
    <w:rsid w:val="00FC58BD"/>
    <w:rsid w:val="00FC63FF"/>
    <w:rsid w:val="00FD0CA1"/>
    <w:rsid w:val="00FD1E32"/>
    <w:rsid w:val="00FD1EFF"/>
    <w:rsid w:val="00FD2C8C"/>
    <w:rsid w:val="00FD3313"/>
    <w:rsid w:val="00FD34F5"/>
    <w:rsid w:val="00FD3659"/>
    <w:rsid w:val="00FD3E15"/>
    <w:rsid w:val="00FD444B"/>
    <w:rsid w:val="00FE02A3"/>
    <w:rsid w:val="00FE2D2A"/>
    <w:rsid w:val="00FE3FB1"/>
    <w:rsid w:val="00FE471F"/>
    <w:rsid w:val="00FE4DC6"/>
    <w:rsid w:val="00FE76C5"/>
    <w:rsid w:val="00FE7C49"/>
    <w:rsid w:val="00FF087D"/>
    <w:rsid w:val="00FF205D"/>
    <w:rsid w:val="00FF53DB"/>
    <w:rsid w:val="00FF56DA"/>
    <w:rsid w:val="00FF69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63732"/>
  <w15:docId w15:val="{F8ACFE92-C704-4516-A4EB-1A311125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455"/>
    <w:rPr>
      <w:rFonts w:ascii="Times New Roman" w:eastAsia="Malgun Gothic" w:hAnsi="Times New Roman"/>
      <w:lang w:val="de-DE"/>
    </w:rPr>
  </w:style>
  <w:style w:type="paragraph" w:styleId="Nadpis1">
    <w:name w:val="heading 1"/>
    <w:basedOn w:val="Normln"/>
    <w:next w:val="Normln"/>
    <w:link w:val="Nadpis1Char"/>
    <w:qFormat/>
    <w:rsid w:val="00B57157"/>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nhideWhenUsed/>
    <w:qFormat/>
    <w:rsid w:val="00B57157"/>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48345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83455"/>
    <w:pPr>
      <w:keepNext/>
      <w:spacing w:before="240" w:after="60"/>
      <w:outlineLvl w:val="3"/>
    </w:pPr>
    <w:rPr>
      <w:rFonts w:cs="Calibri"/>
      <w:b/>
      <w:bCs/>
      <w:sz w:val="28"/>
      <w:szCs w:val="28"/>
    </w:rPr>
  </w:style>
  <w:style w:type="paragraph" w:styleId="Nadpis6">
    <w:name w:val="heading 6"/>
    <w:basedOn w:val="Normln"/>
    <w:next w:val="Normln"/>
    <w:link w:val="Nadpis6Char"/>
    <w:unhideWhenUsed/>
    <w:qFormat/>
    <w:rsid w:val="00B57157"/>
    <w:pPr>
      <w:keepNext/>
      <w:keepLines/>
      <w:spacing w:before="20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C6E5E"/>
    <w:pPr>
      <w:tabs>
        <w:tab w:val="center" w:pos="4680"/>
        <w:tab w:val="right" w:pos="9360"/>
      </w:tabs>
    </w:pPr>
    <w:rPr>
      <w:lang w:eastAsia="es-ES"/>
    </w:rPr>
  </w:style>
  <w:style w:type="character" w:customStyle="1" w:styleId="ZpatChar">
    <w:name w:val="Zápatí Char"/>
    <w:basedOn w:val="Standardnpsmoodstavce"/>
    <w:link w:val="Zpat"/>
    <w:uiPriority w:val="99"/>
    <w:rsid w:val="002C6E5E"/>
    <w:rPr>
      <w:rFonts w:ascii="Times New Roman" w:eastAsia="Times New Roman" w:hAnsi="Times New Roman" w:cs="Times New Roman"/>
      <w:sz w:val="20"/>
      <w:szCs w:val="20"/>
      <w:lang w:eastAsia="es-ES"/>
    </w:rPr>
  </w:style>
  <w:style w:type="character" w:customStyle="1" w:styleId="Nadpis1Char">
    <w:name w:val="Nadpis 1 Char"/>
    <w:link w:val="Nadpis1"/>
    <w:uiPriority w:val="9"/>
    <w:rsid w:val="00B57157"/>
    <w:rPr>
      <w:rFonts w:ascii="Cambria" w:eastAsia="Times New Roman" w:hAnsi="Cambria" w:cs="Times New Roman"/>
      <w:b/>
      <w:bCs/>
      <w:color w:val="365F91"/>
      <w:sz w:val="28"/>
      <w:szCs w:val="28"/>
      <w:lang w:val="de-DE"/>
    </w:rPr>
  </w:style>
  <w:style w:type="character" w:customStyle="1" w:styleId="Nadpis2Char">
    <w:name w:val="Nadpis 2 Char"/>
    <w:link w:val="Nadpis2"/>
    <w:rsid w:val="00B57157"/>
    <w:rPr>
      <w:rFonts w:ascii="Cambria" w:eastAsia="Times New Roman" w:hAnsi="Cambria" w:cs="Times New Roman"/>
      <w:b/>
      <w:bCs/>
      <w:color w:val="4F81BD"/>
      <w:sz w:val="26"/>
      <w:szCs w:val="26"/>
      <w:lang w:val="de-DE"/>
    </w:rPr>
  </w:style>
  <w:style w:type="character" w:customStyle="1" w:styleId="Nadpis3Char">
    <w:name w:val="Nadpis 3 Char"/>
    <w:basedOn w:val="Standardnpsmoodstavce"/>
    <w:link w:val="Nadpis3"/>
    <w:rsid w:val="00483455"/>
    <w:rPr>
      <w:rFonts w:ascii="Arial" w:eastAsia="Malgun Gothic" w:hAnsi="Arial" w:cs="Arial"/>
      <w:b/>
      <w:bCs/>
      <w:sz w:val="26"/>
      <w:szCs w:val="26"/>
      <w:lang w:val="de-DE"/>
    </w:rPr>
  </w:style>
  <w:style w:type="character" w:customStyle="1" w:styleId="Nadpis4Char">
    <w:name w:val="Nadpis 4 Char"/>
    <w:basedOn w:val="Standardnpsmoodstavce"/>
    <w:link w:val="Nadpis4"/>
    <w:rsid w:val="00483455"/>
    <w:rPr>
      <w:rFonts w:ascii="Times New Roman" w:eastAsia="Malgun Gothic" w:hAnsi="Times New Roman" w:cs="Calibri"/>
      <w:b/>
      <w:bCs/>
      <w:sz w:val="28"/>
      <w:szCs w:val="28"/>
      <w:lang w:val="de-DE"/>
    </w:rPr>
  </w:style>
  <w:style w:type="character" w:customStyle="1" w:styleId="Nadpis6Char">
    <w:name w:val="Nadpis 6 Char"/>
    <w:link w:val="Nadpis6"/>
    <w:uiPriority w:val="9"/>
    <w:semiHidden/>
    <w:rsid w:val="00B57157"/>
    <w:rPr>
      <w:rFonts w:ascii="Cambria" w:eastAsia="Times New Roman" w:hAnsi="Cambria" w:cs="Times New Roman"/>
      <w:i/>
      <w:iCs/>
      <w:color w:val="243F60"/>
      <w:sz w:val="20"/>
      <w:szCs w:val="20"/>
      <w:lang w:val="de-DE"/>
    </w:rPr>
  </w:style>
  <w:style w:type="paragraph" w:styleId="Odstavecseseznamem">
    <w:name w:val="List Paragraph"/>
    <w:basedOn w:val="Normln"/>
    <w:link w:val="OdstavecseseznamemChar"/>
    <w:uiPriority w:val="34"/>
    <w:qFormat/>
    <w:rsid w:val="00B57157"/>
    <w:pPr>
      <w:ind w:left="720"/>
      <w:contextualSpacing/>
    </w:pPr>
  </w:style>
  <w:style w:type="table" w:styleId="Mkatabulky">
    <w:name w:val="Table Grid"/>
    <w:basedOn w:val="Normlntabulka"/>
    <w:uiPriority w:val="59"/>
    <w:rsid w:val="00FB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FB56E7"/>
    <w:rPr>
      <w:rFonts w:ascii="Tahoma" w:hAnsi="Tahoma" w:cs="Tahoma"/>
      <w:sz w:val="16"/>
      <w:szCs w:val="16"/>
    </w:rPr>
  </w:style>
  <w:style w:type="character" w:customStyle="1" w:styleId="TextbublinyChar">
    <w:name w:val="Text bubliny Char"/>
    <w:basedOn w:val="Standardnpsmoodstavce"/>
    <w:link w:val="Textbubliny"/>
    <w:uiPriority w:val="99"/>
    <w:semiHidden/>
    <w:rsid w:val="00FB56E7"/>
    <w:rPr>
      <w:rFonts w:ascii="Tahoma" w:eastAsia="Malgun Gothic" w:hAnsi="Tahoma" w:cs="Tahoma"/>
      <w:sz w:val="16"/>
      <w:szCs w:val="16"/>
      <w:lang w:val="de-DE"/>
    </w:rPr>
  </w:style>
  <w:style w:type="character" w:styleId="Odkaznakoment">
    <w:name w:val="annotation reference"/>
    <w:aliases w:val="Heading 6 Char1,Überschrift 6 Zchn Char,Heading 6 Char Char,Body Text Char Znak,b Char Znak Znak,Comment Text Char1,-H18"/>
    <w:basedOn w:val="Standardnpsmoodstavce"/>
    <w:uiPriority w:val="99"/>
    <w:unhideWhenUsed/>
    <w:qFormat/>
    <w:rsid w:val="00D91961"/>
    <w:rPr>
      <w:sz w:val="16"/>
      <w:szCs w:val="16"/>
    </w:rPr>
  </w:style>
  <w:style w:type="paragraph" w:styleId="Textkomente">
    <w:name w:val="annotation text"/>
    <w:aliases w:val=" Znak,Znak,Style 7, Char Char Char,Char Char Char,Style 5"/>
    <w:basedOn w:val="Normln"/>
    <w:link w:val="TextkomenteChar"/>
    <w:uiPriority w:val="99"/>
    <w:unhideWhenUsed/>
    <w:qFormat/>
    <w:rsid w:val="00D91961"/>
    <w:pPr>
      <w:spacing w:after="200"/>
    </w:pPr>
    <w:rPr>
      <w:rFonts w:ascii="Calibri" w:eastAsia="Calibri" w:hAnsi="Calibri"/>
      <w:lang w:val="en-US"/>
    </w:rPr>
  </w:style>
  <w:style w:type="character" w:customStyle="1" w:styleId="TextkomenteChar">
    <w:name w:val="Text komentáře Char"/>
    <w:aliases w:val=" Znak Char,Znak Char,Style 7 Char, Char Char Char Char,Char Char Char Char,Style 5 Char"/>
    <w:basedOn w:val="Standardnpsmoodstavce"/>
    <w:link w:val="Textkomente"/>
    <w:uiPriority w:val="99"/>
    <w:qFormat/>
    <w:rsid w:val="00D91961"/>
    <w:rPr>
      <w:rFonts w:ascii="Calibri" w:eastAsia="Calibri" w:hAnsi="Calibri" w:cs="Times New Roman"/>
      <w:sz w:val="20"/>
      <w:szCs w:val="20"/>
      <w:lang w:val="en-US"/>
    </w:rPr>
  </w:style>
  <w:style w:type="paragraph" w:styleId="Zhlav">
    <w:name w:val="header"/>
    <w:aliases w:val="Char, Char"/>
    <w:basedOn w:val="Normln"/>
    <w:link w:val="ZhlavChar"/>
    <w:unhideWhenUsed/>
    <w:rsid w:val="004D1267"/>
    <w:pPr>
      <w:tabs>
        <w:tab w:val="center" w:pos="4680"/>
        <w:tab w:val="right" w:pos="9360"/>
      </w:tabs>
    </w:pPr>
  </w:style>
  <w:style w:type="character" w:customStyle="1" w:styleId="ZhlavChar">
    <w:name w:val="Záhlaví Char"/>
    <w:aliases w:val="Char Char, Char Char"/>
    <w:basedOn w:val="Standardnpsmoodstavce"/>
    <w:link w:val="Zhlav"/>
    <w:rsid w:val="004D1267"/>
    <w:rPr>
      <w:rFonts w:ascii="Times New Roman" w:eastAsia="Malgun Gothic" w:hAnsi="Times New Roman"/>
      <w:sz w:val="20"/>
      <w:szCs w:val="20"/>
      <w:lang w:val="de-DE"/>
    </w:rPr>
  </w:style>
  <w:style w:type="paragraph" w:styleId="Pedmtkomente">
    <w:name w:val="annotation subject"/>
    <w:basedOn w:val="Textkomente"/>
    <w:next w:val="Textkomente"/>
    <w:link w:val="PedmtkomenteChar"/>
    <w:semiHidden/>
    <w:unhideWhenUsed/>
    <w:rsid w:val="00962EC8"/>
    <w:pPr>
      <w:spacing w:after="0"/>
    </w:pPr>
    <w:rPr>
      <w:rFonts w:ascii="Times New Roman" w:eastAsia="Malgun Gothic" w:hAnsi="Times New Roman"/>
      <w:b/>
      <w:bCs/>
      <w:lang w:val="de-DE"/>
    </w:rPr>
  </w:style>
  <w:style w:type="character" w:customStyle="1" w:styleId="PedmtkomenteChar">
    <w:name w:val="Předmět komentáře Char"/>
    <w:basedOn w:val="TextkomenteChar"/>
    <w:link w:val="Pedmtkomente"/>
    <w:uiPriority w:val="99"/>
    <w:semiHidden/>
    <w:rsid w:val="00962EC8"/>
    <w:rPr>
      <w:rFonts w:ascii="Times New Roman" w:eastAsia="Malgun Gothic" w:hAnsi="Times New Roman" w:cs="Times New Roman"/>
      <w:b/>
      <w:bCs/>
      <w:sz w:val="20"/>
      <w:szCs w:val="20"/>
      <w:lang w:val="de-DE"/>
    </w:rPr>
  </w:style>
  <w:style w:type="paragraph" w:customStyle="1" w:styleId="ARTartustawynprozporzdzenia">
    <w:name w:val="ART(§) – art. ustawy (§ np. rozporządzenia)"/>
    <w:link w:val="ARTartustawynprozporzdzeniaZnak"/>
    <w:uiPriority w:val="14"/>
    <w:qFormat/>
    <w:rsid w:val="00D246EA"/>
    <w:pPr>
      <w:suppressAutoHyphens/>
      <w:autoSpaceDE w:val="0"/>
      <w:autoSpaceDN w:val="0"/>
      <w:adjustRightInd w:val="0"/>
      <w:spacing w:before="120" w:line="360" w:lineRule="auto"/>
      <w:ind w:firstLine="510"/>
      <w:jc w:val="both"/>
    </w:pPr>
    <w:rPr>
      <w:rFonts w:ascii="Times" w:eastAsia="Times New Roman" w:hAnsi="Times"/>
      <w:sz w:val="24"/>
      <w:szCs w:val="22"/>
      <w:lang w:eastAsia="pl-PL"/>
    </w:rPr>
  </w:style>
  <w:style w:type="character" w:customStyle="1" w:styleId="ARTartustawynprozporzdzeniaZnak">
    <w:name w:val="ART(§) – art. ustawy (§ np. rozporządzenia) Znak"/>
    <w:link w:val="ARTartustawynprozporzdzenia"/>
    <w:uiPriority w:val="14"/>
    <w:locked/>
    <w:rsid w:val="00D246EA"/>
    <w:rPr>
      <w:rFonts w:ascii="Times" w:eastAsia="Times New Roman" w:hAnsi="Times"/>
      <w:sz w:val="24"/>
      <w:szCs w:val="22"/>
      <w:lang w:val="en-US" w:eastAsia="pl-PL" w:bidi="ar-SA"/>
    </w:rPr>
  </w:style>
  <w:style w:type="paragraph" w:customStyle="1" w:styleId="Odstavecseseznamem1">
    <w:name w:val="Odstavec se seznamem1"/>
    <w:basedOn w:val="Normln"/>
    <w:uiPriority w:val="99"/>
    <w:qFormat/>
    <w:rsid w:val="00286285"/>
    <w:pPr>
      <w:spacing w:after="200" w:line="276" w:lineRule="auto"/>
      <w:ind w:left="720"/>
      <w:contextualSpacing/>
    </w:pPr>
    <w:rPr>
      <w:rFonts w:ascii="Calibri" w:eastAsia="Calibri" w:hAnsi="Calibri"/>
      <w:sz w:val="22"/>
      <w:szCs w:val="22"/>
      <w:lang w:val="en-US"/>
    </w:rPr>
  </w:style>
  <w:style w:type="character" w:styleId="Hypertextovodkaz">
    <w:name w:val="Hyperlink"/>
    <w:basedOn w:val="Standardnpsmoodstavce"/>
    <w:uiPriority w:val="99"/>
    <w:rsid w:val="00D203A0"/>
    <w:rPr>
      <w:color w:val="0000FF"/>
      <w:u w:val="single"/>
    </w:rPr>
  </w:style>
  <w:style w:type="paragraph" w:customStyle="1" w:styleId="slovanodstavce">
    <w:name w:val="číslované odstavce"/>
    <w:basedOn w:val="Normln"/>
    <w:rsid w:val="008A69A4"/>
    <w:pPr>
      <w:numPr>
        <w:numId w:val="22"/>
      </w:numPr>
      <w:spacing w:after="120"/>
      <w:jc w:val="both"/>
    </w:pPr>
    <w:rPr>
      <w:rFonts w:ascii="Arial" w:eastAsia="Times New Roman" w:hAnsi="Arial"/>
      <w:sz w:val="22"/>
      <w:lang w:val="en-GB" w:eastAsia="cs-CZ"/>
    </w:rPr>
  </w:style>
  <w:style w:type="paragraph" w:customStyle="1" w:styleId="ListParagraph1">
    <w:name w:val="List Paragraph1"/>
    <w:basedOn w:val="Normln"/>
    <w:uiPriority w:val="99"/>
    <w:qFormat/>
    <w:rsid w:val="008A69A4"/>
    <w:pPr>
      <w:ind w:left="720"/>
      <w:jc w:val="both"/>
    </w:pPr>
    <w:rPr>
      <w:rFonts w:eastAsia="Times New Roman"/>
      <w:sz w:val="24"/>
      <w:lang w:val="cs-CZ" w:eastAsia="cs-CZ"/>
    </w:rPr>
  </w:style>
  <w:style w:type="paragraph" w:styleId="Zkladntext">
    <w:name w:val="Body Text"/>
    <w:basedOn w:val="Normln"/>
    <w:link w:val="ZkladntextChar"/>
    <w:rsid w:val="008A69A4"/>
    <w:pPr>
      <w:tabs>
        <w:tab w:val="left" w:pos="-720"/>
      </w:tabs>
      <w:suppressAutoHyphens/>
      <w:jc w:val="both"/>
    </w:pPr>
    <w:rPr>
      <w:rFonts w:ascii="Arial" w:eastAsia="Times New Roman" w:hAnsi="Arial"/>
      <w:b/>
      <w:lang w:val="en-US" w:eastAsia="cs-CZ"/>
    </w:rPr>
  </w:style>
  <w:style w:type="character" w:customStyle="1" w:styleId="ZkladntextChar">
    <w:name w:val="Základní text Char"/>
    <w:basedOn w:val="Standardnpsmoodstavce"/>
    <w:link w:val="Zkladntext"/>
    <w:uiPriority w:val="99"/>
    <w:rsid w:val="008A69A4"/>
    <w:rPr>
      <w:rFonts w:ascii="Arial" w:eastAsia="Times New Roman" w:hAnsi="Arial"/>
      <w:b/>
      <w:lang w:eastAsia="cs-CZ"/>
    </w:rPr>
  </w:style>
  <w:style w:type="character" w:styleId="Sledovanodkaz">
    <w:name w:val="FollowedHyperlink"/>
    <w:basedOn w:val="Standardnpsmoodstavce"/>
    <w:uiPriority w:val="99"/>
    <w:semiHidden/>
    <w:unhideWhenUsed/>
    <w:rsid w:val="002D393D"/>
    <w:rPr>
      <w:color w:val="800080"/>
      <w:u w:val="single"/>
    </w:rPr>
  </w:style>
  <w:style w:type="table" w:customStyle="1" w:styleId="TableGrid1">
    <w:name w:val="Table Grid1"/>
    <w:basedOn w:val="Normlntabulka"/>
    <w:next w:val="Mkatabulky"/>
    <w:uiPriority w:val="59"/>
    <w:rsid w:val="00726EB6"/>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65EF9"/>
    <w:rPr>
      <w:color w:val="808080"/>
      <w:shd w:val="clear" w:color="auto" w:fill="E6E6E6"/>
    </w:rPr>
  </w:style>
  <w:style w:type="paragraph" w:customStyle="1" w:styleId="Odstavecseseznamem10">
    <w:name w:val="Odstavec se seznamem1"/>
    <w:basedOn w:val="Normln"/>
    <w:uiPriority w:val="99"/>
    <w:qFormat/>
    <w:rsid w:val="00CD1441"/>
    <w:pPr>
      <w:spacing w:after="200" w:line="276" w:lineRule="auto"/>
      <w:ind w:left="720"/>
      <w:contextualSpacing/>
    </w:pPr>
    <w:rPr>
      <w:rFonts w:ascii="Calibri" w:eastAsia="Calibri" w:hAnsi="Calibri"/>
      <w:sz w:val="22"/>
      <w:szCs w:val="22"/>
      <w:lang w:val="en-US"/>
    </w:rPr>
  </w:style>
  <w:style w:type="paragraph" w:styleId="Normlnweb">
    <w:name w:val="Normal (Web)"/>
    <w:basedOn w:val="Normln"/>
    <w:uiPriority w:val="99"/>
    <w:unhideWhenUsed/>
    <w:rsid w:val="00054B49"/>
    <w:pPr>
      <w:spacing w:before="100" w:beforeAutospacing="1" w:after="100" w:afterAutospacing="1"/>
    </w:pPr>
    <w:rPr>
      <w:rFonts w:eastAsia="Times New Roman"/>
      <w:sz w:val="24"/>
      <w:szCs w:val="24"/>
      <w:lang w:val="en-US"/>
    </w:rPr>
  </w:style>
  <w:style w:type="paragraph" w:customStyle="1" w:styleId="AODocTxt">
    <w:name w:val="AODocTxt"/>
    <w:basedOn w:val="Normln"/>
    <w:rsid w:val="00054B49"/>
    <w:pPr>
      <w:spacing w:before="240" w:line="260" w:lineRule="atLeast"/>
      <w:jc w:val="both"/>
    </w:pPr>
    <w:rPr>
      <w:rFonts w:eastAsia="Calibri"/>
      <w:sz w:val="22"/>
      <w:szCs w:val="22"/>
      <w:lang w:val="en-US"/>
    </w:rPr>
  </w:style>
  <w:style w:type="paragraph" w:customStyle="1" w:styleId="Level1Heading">
    <w:name w:val="Level 1 Heading"/>
    <w:basedOn w:val="Zkladntext"/>
    <w:uiPriority w:val="49"/>
    <w:qFormat/>
    <w:rsid w:val="00054B49"/>
    <w:pPr>
      <w:keepNext/>
      <w:numPr>
        <w:numId w:val="32"/>
      </w:numPr>
      <w:tabs>
        <w:tab w:val="clear" w:pos="-720"/>
        <w:tab w:val="clear" w:pos="720"/>
        <w:tab w:val="num" w:pos="360"/>
      </w:tabs>
      <w:suppressAutoHyphens w:val="0"/>
      <w:spacing w:after="160"/>
      <w:ind w:left="0" w:firstLine="0"/>
      <w:outlineLvl w:val="0"/>
    </w:pPr>
    <w:rPr>
      <w:rFonts w:ascii="Arial Narrow" w:hAnsi="Arial Narrow"/>
      <w:caps/>
      <w:lang w:val="en-GB" w:eastAsia="en-GB"/>
    </w:rPr>
  </w:style>
  <w:style w:type="paragraph" w:customStyle="1" w:styleId="Level2Number">
    <w:name w:val="Level 2 Number"/>
    <w:basedOn w:val="Zkladntext"/>
    <w:uiPriority w:val="49"/>
    <w:qFormat/>
    <w:rsid w:val="00054B49"/>
    <w:pPr>
      <w:numPr>
        <w:ilvl w:val="1"/>
        <w:numId w:val="32"/>
      </w:numPr>
      <w:tabs>
        <w:tab w:val="clear" w:pos="-720"/>
        <w:tab w:val="clear" w:pos="720"/>
        <w:tab w:val="num" w:pos="360"/>
      </w:tabs>
      <w:suppressAutoHyphens w:val="0"/>
      <w:spacing w:after="160"/>
      <w:ind w:left="0" w:firstLine="0"/>
    </w:pPr>
    <w:rPr>
      <w:rFonts w:ascii="Arial Narrow" w:hAnsi="Arial Narrow"/>
      <w:b w:val="0"/>
      <w:lang w:val="en-GB" w:eastAsia="en-GB"/>
    </w:rPr>
  </w:style>
  <w:style w:type="paragraph" w:customStyle="1" w:styleId="Level3Number">
    <w:name w:val="Level 3 Number"/>
    <w:basedOn w:val="Zkladntext"/>
    <w:uiPriority w:val="49"/>
    <w:qFormat/>
    <w:rsid w:val="00054B49"/>
    <w:pPr>
      <w:numPr>
        <w:ilvl w:val="2"/>
        <w:numId w:val="32"/>
      </w:numPr>
      <w:tabs>
        <w:tab w:val="clear" w:pos="-720"/>
        <w:tab w:val="clear" w:pos="720"/>
        <w:tab w:val="num" w:pos="360"/>
      </w:tabs>
      <w:suppressAutoHyphens w:val="0"/>
      <w:spacing w:after="160"/>
      <w:ind w:left="0" w:firstLine="0"/>
    </w:pPr>
    <w:rPr>
      <w:rFonts w:ascii="Arial Narrow" w:hAnsi="Arial Narrow"/>
      <w:b w:val="0"/>
      <w:lang w:val="en-GB" w:eastAsia="en-GB"/>
    </w:rPr>
  </w:style>
  <w:style w:type="paragraph" w:customStyle="1" w:styleId="Level4Number">
    <w:name w:val="Level 4 Number"/>
    <w:basedOn w:val="Zkladntext"/>
    <w:uiPriority w:val="49"/>
    <w:qFormat/>
    <w:rsid w:val="00054B49"/>
    <w:pPr>
      <w:numPr>
        <w:ilvl w:val="3"/>
        <w:numId w:val="32"/>
      </w:numPr>
      <w:tabs>
        <w:tab w:val="clear" w:pos="-720"/>
        <w:tab w:val="clear" w:pos="720"/>
        <w:tab w:val="num" w:pos="360"/>
      </w:tabs>
      <w:suppressAutoHyphens w:val="0"/>
      <w:spacing w:after="160"/>
      <w:ind w:left="0" w:firstLine="0"/>
    </w:pPr>
    <w:rPr>
      <w:rFonts w:ascii="Arial Narrow" w:hAnsi="Arial Narrow"/>
      <w:b w:val="0"/>
      <w:lang w:val="en-GB" w:eastAsia="en-GB"/>
    </w:rPr>
  </w:style>
  <w:style w:type="paragraph" w:customStyle="1" w:styleId="Level5Number">
    <w:name w:val="Level 5 Number"/>
    <w:basedOn w:val="Zkladntext"/>
    <w:uiPriority w:val="49"/>
    <w:qFormat/>
    <w:rsid w:val="00054B49"/>
    <w:pPr>
      <w:numPr>
        <w:ilvl w:val="4"/>
        <w:numId w:val="32"/>
      </w:numPr>
      <w:tabs>
        <w:tab w:val="clear" w:pos="-720"/>
        <w:tab w:val="clear" w:pos="720"/>
        <w:tab w:val="num" w:pos="360"/>
      </w:tabs>
      <w:suppressAutoHyphens w:val="0"/>
      <w:ind w:left="0" w:firstLine="0"/>
    </w:pPr>
    <w:rPr>
      <w:rFonts w:ascii="Arial Narrow" w:hAnsi="Arial Narrow"/>
      <w:b w:val="0"/>
      <w:lang w:val="en-GB" w:eastAsia="en-GB"/>
    </w:rPr>
  </w:style>
  <w:style w:type="paragraph" w:customStyle="1" w:styleId="Level6Number">
    <w:name w:val="Level 6 Number"/>
    <w:basedOn w:val="Zkladntext"/>
    <w:uiPriority w:val="49"/>
    <w:qFormat/>
    <w:rsid w:val="00054B49"/>
    <w:pPr>
      <w:numPr>
        <w:ilvl w:val="5"/>
        <w:numId w:val="32"/>
      </w:numPr>
      <w:tabs>
        <w:tab w:val="clear" w:pos="-720"/>
        <w:tab w:val="clear" w:pos="720"/>
        <w:tab w:val="num" w:pos="360"/>
      </w:tabs>
      <w:suppressAutoHyphens w:val="0"/>
      <w:spacing w:after="240" w:line="288" w:lineRule="auto"/>
      <w:ind w:left="0" w:firstLine="0"/>
    </w:pPr>
    <w:rPr>
      <w:b w:val="0"/>
      <w:lang w:val="en-GB" w:eastAsia="en-GB"/>
    </w:rPr>
  </w:style>
  <w:style w:type="paragraph" w:customStyle="1" w:styleId="Level7Number">
    <w:name w:val="Level 7 Number"/>
    <w:basedOn w:val="Zkladntext"/>
    <w:uiPriority w:val="49"/>
    <w:qFormat/>
    <w:rsid w:val="00054B49"/>
    <w:pPr>
      <w:numPr>
        <w:ilvl w:val="6"/>
        <w:numId w:val="32"/>
      </w:numPr>
      <w:tabs>
        <w:tab w:val="clear" w:pos="-720"/>
        <w:tab w:val="clear" w:pos="720"/>
        <w:tab w:val="num" w:pos="360"/>
      </w:tabs>
      <w:suppressAutoHyphens w:val="0"/>
      <w:spacing w:after="240" w:line="288" w:lineRule="auto"/>
      <w:ind w:left="0" w:firstLine="0"/>
    </w:pPr>
    <w:rPr>
      <w:b w:val="0"/>
      <w:lang w:val="en-GB" w:eastAsia="en-GB"/>
    </w:rPr>
  </w:style>
  <w:style w:type="paragraph" w:customStyle="1" w:styleId="Level8Number">
    <w:name w:val="Level 8 Number"/>
    <w:basedOn w:val="Zkladntext"/>
    <w:uiPriority w:val="49"/>
    <w:qFormat/>
    <w:rsid w:val="00054B49"/>
    <w:pPr>
      <w:numPr>
        <w:ilvl w:val="7"/>
        <w:numId w:val="32"/>
      </w:numPr>
      <w:tabs>
        <w:tab w:val="clear" w:pos="-720"/>
        <w:tab w:val="clear" w:pos="720"/>
        <w:tab w:val="num" w:pos="360"/>
      </w:tabs>
      <w:suppressAutoHyphens w:val="0"/>
      <w:spacing w:after="240" w:line="288" w:lineRule="auto"/>
      <w:ind w:left="0" w:firstLine="0"/>
    </w:pPr>
    <w:rPr>
      <w:b w:val="0"/>
      <w:lang w:val="en-GB" w:eastAsia="en-GB"/>
    </w:rPr>
  </w:style>
  <w:style w:type="numbering" w:customStyle="1" w:styleId="NumberingMain">
    <w:name w:val="Numbering Main"/>
    <w:uiPriority w:val="99"/>
    <w:rsid w:val="00054B49"/>
    <w:pPr>
      <w:numPr>
        <w:numId w:val="32"/>
      </w:numPr>
    </w:pPr>
  </w:style>
  <w:style w:type="paragraph" w:customStyle="1" w:styleId="SchLevel4">
    <w:name w:val="SchLevel4"/>
    <w:basedOn w:val="Normln"/>
    <w:link w:val="SchLevel4Char"/>
    <w:uiPriority w:val="10"/>
    <w:qFormat/>
    <w:rsid w:val="00054B49"/>
    <w:pPr>
      <w:numPr>
        <w:ilvl w:val="3"/>
        <w:numId w:val="34"/>
      </w:numPr>
      <w:spacing w:after="160"/>
      <w:jc w:val="both"/>
    </w:pPr>
    <w:rPr>
      <w:rFonts w:ascii="Arial Narrow" w:eastAsia="Calibri" w:hAnsi="Arial Narrow"/>
      <w:color w:val="000000"/>
      <w:sz w:val="22"/>
      <w:szCs w:val="22"/>
      <w:lang w:val="en-GB"/>
    </w:rPr>
  </w:style>
  <w:style w:type="character" w:customStyle="1" w:styleId="SchLevel4Char">
    <w:name w:val="SchLevel4 Char"/>
    <w:link w:val="SchLevel4"/>
    <w:uiPriority w:val="10"/>
    <w:rsid w:val="00054B49"/>
    <w:rPr>
      <w:rFonts w:ascii="Arial Narrow" w:hAnsi="Arial Narrow"/>
      <w:color w:val="000000"/>
      <w:sz w:val="22"/>
      <w:szCs w:val="22"/>
      <w:lang w:val="en-GB"/>
    </w:rPr>
  </w:style>
  <w:style w:type="paragraph" w:customStyle="1" w:styleId="SchLevel1">
    <w:name w:val="SchLevel1"/>
    <w:basedOn w:val="Normln"/>
    <w:rsid w:val="00054B49"/>
    <w:pPr>
      <w:numPr>
        <w:numId w:val="34"/>
      </w:numPr>
      <w:tabs>
        <w:tab w:val="clear" w:pos="720"/>
      </w:tabs>
      <w:ind w:left="501" w:hanging="360"/>
    </w:pPr>
    <w:rPr>
      <w:rFonts w:ascii="Calibri" w:eastAsia="Calibri" w:hAnsi="Calibri"/>
      <w:color w:val="000000"/>
      <w:lang w:val="en-GB"/>
    </w:rPr>
  </w:style>
  <w:style w:type="paragraph" w:customStyle="1" w:styleId="SchLevel2">
    <w:name w:val="SchLevel2"/>
    <w:basedOn w:val="Normln"/>
    <w:rsid w:val="00054B49"/>
    <w:pPr>
      <w:numPr>
        <w:ilvl w:val="1"/>
        <w:numId w:val="34"/>
      </w:numPr>
      <w:tabs>
        <w:tab w:val="clear" w:pos="720"/>
      </w:tabs>
      <w:ind w:left="1581" w:hanging="360"/>
    </w:pPr>
    <w:rPr>
      <w:rFonts w:ascii="Calibri" w:eastAsia="Calibri" w:hAnsi="Calibri"/>
      <w:color w:val="000000"/>
      <w:lang w:val="en-GB"/>
    </w:rPr>
  </w:style>
  <w:style w:type="paragraph" w:customStyle="1" w:styleId="SchLevel3">
    <w:name w:val="SchLevel3"/>
    <w:basedOn w:val="Normln"/>
    <w:rsid w:val="00054B49"/>
    <w:pPr>
      <w:numPr>
        <w:ilvl w:val="2"/>
        <w:numId w:val="34"/>
      </w:numPr>
      <w:tabs>
        <w:tab w:val="clear" w:pos="1440"/>
      </w:tabs>
      <w:ind w:left="2301" w:hanging="180"/>
    </w:pPr>
    <w:rPr>
      <w:rFonts w:ascii="Calibri" w:eastAsia="Calibri" w:hAnsi="Calibri"/>
      <w:color w:val="000000"/>
      <w:lang w:val="en-GB"/>
    </w:rPr>
  </w:style>
  <w:style w:type="paragraph" w:customStyle="1" w:styleId="SchLevel5">
    <w:name w:val="SchLevel5"/>
    <w:basedOn w:val="Normln"/>
    <w:rsid w:val="00054B49"/>
    <w:pPr>
      <w:numPr>
        <w:ilvl w:val="4"/>
        <w:numId w:val="34"/>
      </w:numPr>
      <w:tabs>
        <w:tab w:val="clear" w:pos="2880"/>
      </w:tabs>
      <w:ind w:left="3741" w:hanging="360"/>
    </w:pPr>
    <w:rPr>
      <w:rFonts w:ascii="Calibri" w:eastAsia="Calibri" w:hAnsi="Calibri"/>
      <w:color w:val="000000"/>
      <w:lang w:val="en-GB"/>
    </w:rPr>
  </w:style>
  <w:style w:type="paragraph" w:customStyle="1" w:styleId="SchLevel6">
    <w:name w:val="SchLevel6"/>
    <w:basedOn w:val="Normln"/>
    <w:rsid w:val="00054B49"/>
    <w:pPr>
      <w:numPr>
        <w:ilvl w:val="5"/>
        <w:numId w:val="34"/>
      </w:numPr>
      <w:tabs>
        <w:tab w:val="clear" w:pos="3600"/>
      </w:tabs>
      <w:ind w:left="4461" w:hanging="180"/>
    </w:pPr>
    <w:rPr>
      <w:rFonts w:ascii="Calibri" w:eastAsia="Calibri" w:hAnsi="Calibri"/>
      <w:color w:val="000000"/>
      <w:lang w:val="en-GB"/>
    </w:rPr>
  </w:style>
  <w:style w:type="numbering" w:customStyle="1" w:styleId="NumberingMain1">
    <w:name w:val="Numbering Main1"/>
    <w:uiPriority w:val="99"/>
    <w:rsid w:val="00057F00"/>
  </w:style>
  <w:style w:type="paragraph" w:styleId="Revize">
    <w:name w:val="Revision"/>
    <w:hidden/>
    <w:uiPriority w:val="99"/>
    <w:semiHidden/>
    <w:rsid w:val="006654B1"/>
    <w:rPr>
      <w:rFonts w:ascii="Times New Roman" w:eastAsia="Malgun Gothic" w:hAnsi="Times New Roman"/>
      <w:lang w:val="de-DE"/>
    </w:rPr>
  </w:style>
  <w:style w:type="character" w:customStyle="1" w:styleId="cf01">
    <w:name w:val="cf01"/>
    <w:basedOn w:val="Standardnpsmoodstavce"/>
    <w:rsid w:val="00DF51EC"/>
    <w:rPr>
      <w:rFonts w:ascii="Segoe UI" w:hAnsi="Segoe UI" w:cs="Segoe UI" w:hint="default"/>
      <w:b/>
      <w:bCs/>
      <w:sz w:val="18"/>
      <w:szCs w:val="18"/>
      <w:shd w:val="clear" w:color="auto" w:fill="FFFF00"/>
    </w:rPr>
  </w:style>
  <w:style w:type="paragraph" w:styleId="Textpoznpodarou">
    <w:name w:val="footnote text"/>
    <w:basedOn w:val="Normln"/>
    <w:link w:val="TextpoznpodarouChar"/>
    <w:uiPriority w:val="99"/>
    <w:semiHidden/>
    <w:unhideWhenUsed/>
    <w:rsid w:val="00B3104F"/>
    <w:pPr>
      <w:jc w:val="both"/>
    </w:pPr>
    <w:rPr>
      <w:rFonts w:asciiTheme="minorHAnsi" w:eastAsiaTheme="minorHAnsi" w:hAnsiTheme="minorHAnsi" w:cstheme="minorBidi"/>
      <w:color w:val="000000" w:themeColor="text1"/>
      <w:lang w:val="en-US"/>
    </w:rPr>
  </w:style>
  <w:style w:type="character" w:customStyle="1" w:styleId="TextpoznpodarouChar">
    <w:name w:val="Text pozn. pod čarou Char"/>
    <w:basedOn w:val="Standardnpsmoodstavce"/>
    <w:link w:val="Textpoznpodarou"/>
    <w:uiPriority w:val="99"/>
    <w:semiHidden/>
    <w:rsid w:val="00B3104F"/>
    <w:rPr>
      <w:rFonts w:asciiTheme="minorHAnsi" w:eastAsiaTheme="minorHAnsi" w:hAnsiTheme="minorHAnsi" w:cstheme="minorBidi"/>
      <w:color w:val="000000" w:themeColor="text1"/>
    </w:rPr>
  </w:style>
  <w:style w:type="character" w:styleId="Znakapoznpodarou">
    <w:name w:val="footnote reference"/>
    <w:basedOn w:val="Standardnpsmoodstavce"/>
    <w:uiPriority w:val="99"/>
    <w:semiHidden/>
    <w:unhideWhenUsed/>
    <w:rsid w:val="00B3104F"/>
    <w:rPr>
      <w:vertAlign w:val="superscript"/>
    </w:rPr>
  </w:style>
  <w:style w:type="numbering" w:customStyle="1" w:styleId="NoList1">
    <w:name w:val="No List1"/>
    <w:next w:val="Bezseznamu"/>
    <w:uiPriority w:val="99"/>
    <w:semiHidden/>
    <w:unhideWhenUsed/>
    <w:rsid w:val="00FC2C56"/>
  </w:style>
  <w:style w:type="paragraph" w:styleId="Zkladntextodsazen">
    <w:name w:val="Body Text Indent"/>
    <w:basedOn w:val="Normln"/>
    <w:link w:val="ZkladntextodsazenChar"/>
    <w:rsid w:val="00FC2C56"/>
    <w:pPr>
      <w:tabs>
        <w:tab w:val="left" w:pos="-1440"/>
      </w:tabs>
      <w:ind w:left="720" w:hanging="720"/>
      <w:jc w:val="both"/>
    </w:pPr>
    <w:rPr>
      <w:rFonts w:ascii="Arial" w:eastAsia="Times New Roman" w:hAnsi="Arial"/>
      <w:b/>
      <w:snapToGrid w:val="0"/>
      <w:color w:val="000000"/>
      <w:lang w:val="en-US"/>
    </w:rPr>
  </w:style>
  <w:style w:type="character" w:customStyle="1" w:styleId="ZkladntextodsazenChar">
    <w:name w:val="Základní text odsazený Char"/>
    <w:basedOn w:val="Standardnpsmoodstavce"/>
    <w:link w:val="Zkladntextodsazen"/>
    <w:rsid w:val="00FC2C56"/>
    <w:rPr>
      <w:rFonts w:ascii="Arial" w:eastAsia="Times New Roman" w:hAnsi="Arial"/>
      <w:b/>
      <w:snapToGrid w:val="0"/>
      <w:color w:val="000000"/>
    </w:rPr>
  </w:style>
  <w:style w:type="paragraph" w:customStyle="1" w:styleId="aNormal">
    <w:name w:val="a_Normal"/>
    <w:basedOn w:val="Normln"/>
    <w:rsid w:val="00FC2C56"/>
    <w:pPr>
      <w:jc w:val="both"/>
    </w:pPr>
    <w:rPr>
      <w:rFonts w:eastAsia="Times New Roman"/>
      <w:lang w:val="en-US"/>
    </w:rPr>
  </w:style>
  <w:style w:type="paragraph" w:styleId="Zkladntextodsazen2">
    <w:name w:val="Body Text Indent 2"/>
    <w:basedOn w:val="Normln"/>
    <w:link w:val="Zkladntextodsazen2Char"/>
    <w:rsid w:val="00FC2C56"/>
    <w:pPr>
      <w:keepNext/>
      <w:keepLines/>
      <w:ind w:left="360"/>
      <w:jc w:val="both"/>
    </w:pPr>
    <w:rPr>
      <w:rFonts w:eastAsia="Times New Roman"/>
      <w:sz w:val="24"/>
      <w:lang w:val="en-US"/>
    </w:rPr>
  </w:style>
  <w:style w:type="character" w:customStyle="1" w:styleId="Zkladntextodsazen2Char">
    <w:name w:val="Základní text odsazený 2 Char"/>
    <w:basedOn w:val="Standardnpsmoodstavce"/>
    <w:link w:val="Zkladntextodsazen2"/>
    <w:rsid w:val="00FC2C56"/>
    <w:rPr>
      <w:rFonts w:ascii="Times New Roman" w:eastAsia="Times New Roman" w:hAnsi="Times New Roman"/>
      <w:sz w:val="24"/>
    </w:rPr>
  </w:style>
  <w:style w:type="character" w:styleId="slostrnky">
    <w:name w:val="page number"/>
    <w:basedOn w:val="Standardnpsmoodstavce"/>
    <w:rsid w:val="00FC2C56"/>
  </w:style>
  <w:style w:type="paragraph" w:styleId="Zkladntext2">
    <w:name w:val="Body Text 2"/>
    <w:basedOn w:val="Normln"/>
    <w:link w:val="Zkladntext2Char"/>
    <w:rsid w:val="00FC2C56"/>
    <w:pPr>
      <w:jc w:val="both"/>
    </w:pPr>
    <w:rPr>
      <w:rFonts w:ascii="Arial" w:eastAsia="Times New Roman" w:hAnsi="Arial"/>
      <w:b/>
      <w:color w:val="FF0000"/>
      <w:lang w:val="en-US"/>
    </w:rPr>
  </w:style>
  <w:style w:type="character" w:customStyle="1" w:styleId="Zkladntext2Char">
    <w:name w:val="Základní text 2 Char"/>
    <w:basedOn w:val="Standardnpsmoodstavce"/>
    <w:link w:val="Zkladntext2"/>
    <w:rsid w:val="00FC2C56"/>
    <w:rPr>
      <w:rFonts w:ascii="Arial" w:eastAsia="Times New Roman" w:hAnsi="Arial"/>
      <w:b/>
      <w:color w:val="FF0000"/>
    </w:rPr>
  </w:style>
  <w:style w:type="table" w:customStyle="1" w:styleId="TableGrid2">
    <w:name w:val="Table Grid2"/>
    <w:basedOn w:val="Normlntabulka"/>
    <w:next w:val="Mkatabulky"/>
    <w:uiPriority w:val="59"/>
    <w:rsid w:val="00FC2C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C2C56"/>
    <w:rPr>
      <w:color w:val="808080"/>
      <w:shd w:val="clear" w:color="auto" w:fill="E6E6E6"/>
    </w:rPr>
  </w:style>
  <w:style w:type="character" w:styleId="Siln">
    <w:name w:val="Strong"/>
    <w:uiPriority w:val="22"/>
    <w:qFormat/>
    <w:rsid w:val="00FC2C56"/>
    <w:rPr>
      <w:b/>
      <w:bCs/>
    </w:rPr>
  </w:style>
  <w:style w:type="character" w:customStyle="1" w:styleId="OdstavecseseznamemChar">
    <w:name w:val="Odstavec se seznamem Char"/>
    <w:link w:val="Odstavecseseznamem"/>
    <w:uiPriority w:val="34"/>
    <w:rsid w:val="00DC77B9"/>
    <w:rPr>
      <w:rFonts w:ascii="Times New Roman" w:eastAsia="Malgun Gothic" w:hAnsi="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3512">
      <w:bodyDiv w:val="1"/>
      <w:marLeft w:val="0"/>
      <w:marRight w:val="0"/>
      <w:marTop w:val="0"/>
      <w:marBottom w:val="0"/>
      <w:divBdr>
        <w:top w:val="none" w:sz="0" w:space="0" w:color="auto"/>
        <w:left w:val="none" w:sz="0" w:space="0" w:color="auto"/>
        <w:bottom w:val="none" w:sz="0" w:space="0" w:color="auto"/>
        <w:right w:val="none" w:sz="0" w:space="0" w:color="auto"/>
      </w:divBdr>
    </w:div>
    <w:div w:id="442841448">
      <w:bodyDiv w:val="1"/>
      <w:marLeft w:val="0"/>
      <w:marRight w:val="0"/>
      <w:marTop w:val="0"/>
      <w:marBottom w:val="0"/>
      <w:divBdr>
        <w:top w:val="none" w:sz="0" w:space="0" w:color="auto"/>
        <w:left w:val="none" w:sz="0" w:space="0" w:color="auto"/>
        <w:bottom w:val="none" w:sz="0" w:space="0" w:color="auto"/>
        <w:right w:val="none" w:sz="0" w:space="0" w:color="auto"/>
      </w:divBdr>
    </w:div>
    <w:div w:id="485628470">
      <w:bodyDiv w:val="1"/>
      <w:marLeft w:val="0"/>
      <w:marRight w:val="0"/>
      <w:marTop w:val="0"/>
      <w:marBottom w:val="0"/>
      <w:divBdr>
        <w:top w:val="none" w:sz="0" w:space="0" w:color="auto"/>
        <w:left w:val="none" w:sz="0" w:space="0" w:color="auto"/>
        <w:bottom w:val="none" w:sz="0" w:space="0" w:color="auto"/>
        <w:right w:val="none" w:sz="0" w:space="0" w:color="auto"/>
      </w:divBdr>
    </w:div>
    <w:div w:id="518618283">
      <w:bodyDiv w:val="1"/>
      <w:marLeft w:val="0"/>
      <w:marRight w:val="0"/>
      <w:marTop w:val="0"/>
      <w:marBottom w:val="0"/>
      <w:divBdr>
        <w:top w:val="none" w:sz="0" w:space="0" w:color="auto"/>
        <w:left w:val="none" w:sz="0" w:space="0" w:color="auto"/>
        <w:bottom w:val="none" w:sz="0" w:space="0" w:color="auto"/>
        <w:right w:val="none" w:sz="0" w:space="0" w:color="auto"/>
      </w:divBdr>
    </w:div>
    <w:div w:id="550045238">
      <w:bodyDiv w:val="1"/>
      <w:marLeft w:val="0"/>
      <w:marRight w:val="0"/>
      <w:marTop w:val="0"/>
      <w:marBottom w:val="0"/>
      <w:divBdr>
        <w:top w:val="none" w:sz="0" w:space="0" w:color="auto"/>
        <w:left w:val="none" w:sz="0" w:space="0" w:color="auto"/>
        <w:bottom w:val="none" w:sz="0" w:space="0" w:color="auto"/>
        <w:right w:val="none" w:sz="0" w:space="0" w:color="auto"/>
      </w:divBdr>
    </w:div>
    <w:div w:id="665592445">
      <w:bodyDiv w:val="1"/>
      <w:marLeft w:val="0"/>
      <w:marRight w:val="0"/>
      <w:marTop w:val="0"/>
      <w:marBottom w:val="0"/>
      <w:divBdr>
        <w:top w:val="none" w:sz="0" w:space="0" w:color="auto"/>
        <w:left w:val="none" w:sz="0" w:space="0" w:color="auto"/>
        <w:bottom w:val="none" w:sz="0" w:space="0" w:color="auto"/>
        <w:right w:val="none" w:sz="0" w:space="0" w:color="auto"/>
      </w:divBdr>
    </w:div>
    <w:div w:id="672268875">
      <w:bodyDiv w:val="1"/>
      <w:marLeft w:val="0"/>
      <w:marRight w:val="0"/>
      <w:marTop w:val="0"/>
      <w:marBottom w:val="0"/>
      <w:divBdr>
        <w:top w:val="none" w:sz="0" w:space="0" w:color="auto"/>
        <w:left w:val="none" w:sz="0" w:space="0" w:color="auto"/>
        <w:bottom w:val="none" w:sz="0" w:space="0" w:color="auto"/>
        <w:right w:val="none" w:sz="0" w:space="0" w:color="auto"/>
      </w:divBdr>
    </w:div>
    <w:div w:id="673262509">
      <w:bodyDiv w:val="1"/>
      <w:marLeft w:val="0"/>
      <w:marRight w:val="0"/>
      <w:marTop w:val="0"/>
      <w:marBottom w:val="0"/>
      <w:divBdr>
        <w:top w:val="none" w:sz="0" w:space="0" w:color="auto"/>
        <w:left w:val="none" w:sz="0" w:space="0" w:color="auto"/>
        <w:bottom w:val="none" w:sz="0" w:space="0" w:color="auto"/>
        <w:right w:val="none" w:sz="0" w:space="0" w:color="auto"/>
      </w:divBdr>
    </w:div>
    <w:div w:id="942998855">
      <w:bodyDiv w:val="1"/>
      <w:marLeft w:val="0"/>
      <w:marRight w:val="0"/>
      <w:marTop w:val="0"/>
      <w:marBottom w:val="0"/>
      <w:divBdr>
        <w:top w:val="none" w:sz="0" w:space="0" w:color="auto"/>
        <w:left w:val="none" w:sz="0" w:space="0" w:color="auto"/>
        <w:bottom w:val="none" w:sz="0" w:space="0" w:color="auto"/>
        <w:right w:val="none" w:sz="0" w:space="0" w:color="auto"/>
      </w:divBdr>
    </w:div>
    <w:div w:id="1042023077">
      <w:bodyDiv w:val="1"/>
      <w:marLeft w:val="0"/>
      <w:marRight w:val="0"/>
      <w:marTop w:val="0"/>
      <w:marBottom w:val="0"/>
      <w:divBdr>
        <w:top w:val="none" w:sz="0" w:space="0" w:color="auto"/>
        <w:left w:val="none" w:sz="0" w:space="0" w:color="auto"/>
        <w:bottom w:val="none" w:sz="0" w:space="0" w:color="auto"/>
        <w:right w:val="none" w:sz="0" w:space="0" w:color="auto"/>
      </w:divBdr>
    </w:div>
    <w:div w:id="1153915249">
      <w:bodyDiv w:val="1"/>
      <w:marLeft w:val="0"/>
      <w:marRight w:val="0"/>
      <w:marTop w:val="0"/>
      <w:marBottom w:val="0"/>
      <w:divBdr>
        <w:top w:val="none" w:sz="0" w:space="0" w:color="auto"/>
        <w:left w:val="none" w:sz="0" w:space="0" w:color="auto"/>
        <w:bottom w:val="none" w:sz="0" w:space="0" w:color="auto"/>
        <w:right w:val="none" w:sz="0" w:space="0" w:color="auto"/>
      </w:divBdr>
    </w:div>
    <w:div w:id="1391462004">
      <w:bodyDiv w:val="1"/>
      <w:marLeft w:val="0"/>
      <w:marRight w:val="0"/>
      <w:marTop w:val="0"/>
      <w:marBottom w:val="0"/>
      <w:divBdr>
        <w:top w:val="none" w:sz="0" w:space="0" w:color="auto"/>
        <w:left w:val="none" w:sz="0" w:space="0" w:color="auto"/>
        <w:bottom w:val="none" w:sz="0" w:space="0" w:color="auto"/>
        <w:right w:val="none" w:sz="0" w:space="0" w:color="auto"/>
      </w:divBdr>
    </w:div>
    <w:div w:id="1465537840">
      <w:bodyDiv w:val="1"/>
      <w:marLeft w:val="0"/>
      <w:marRight w:val="0"/>
      <w:marTop w:val="0"/>
      <w:marBottom w:val="0"/>
      <w:divBdr>
        <w:top w:val="none" w:sz="0" w:space="0" w:color="auto"/>
        <w:left w:val="none" w:sz="0" w:space="0" w:color="auto"/>
        <w:bottom w:val="none" w:sz="0" w:space="0" w:color="auto"/>
        <w:right w:val="none" w:sz="0" w:space="0" w:color="auto"/>
      </w:divBdr>
    </w:div>
    <w:div w:id="1520200923">
      <w:bodyDiv w:val="1"/>
      <w:marLeft w:val="0"/>
      <w:marRight w:val="0"/>
      <w:marTop w:val="0"/>
      <w:marBottom w:val="0"/>
      <w:divBdr>
        <w:top w:val="none" w:sz="0" w:space="0" w:color="auto"/>
        <w:left w:val="none" w:sz="0" w:space="0" w:color="auto"/>
        <w:bottom w:val="none" w:sz="0" w:space="0" w:color="auto"/>
        <w:right w:val="none" w:sz="0" w:space="0" w:color="auto"/>
      </w:divBdr>
    </w:div>
    <w:div w:id="1523322482">
      <w:bodyDiv w:val="1"/>
      <w:marLeft w:val="0"/>
      <w:marRight w:val="0"/>
      <w:marTop w:val="0"/>
      <w:marBottom w:val="0"/>
      <w:divBdr>
        <w:top w:val="none" w:sz="0" w:space="0" w:color="auto"/>
        <w:left w:val="none" w:sz="0" w:space="0" w:color="auto"/>
        <w:bottom w:val="none" w:sz="0" w:space="0" w:color="auto"/>
        <w:right w:val="none" w:sz="0" w:space="0" w:color="auto"/>
      </w:divBdr>
    </w:div>
    <w:div w:id="1572160293">
      <w:bodyDiv w:val="1"/>
      <w:marLeft w:val="0"/>
      <w:marRight w:val="0"/>
      <w:marTop w:val="0"/>
      <w:marBottom w:val="0"/>
      <w:divBdr>
        <w:top w:val="none" w:sz="0" w:space="0" w:color="auto"/>
        <w:left w:val="none" w:sz="0" w:space="0" w:color="auto"/>
        <w:bottom w:val="none" w:sz="0" w:space="0" w:color="auto"/>
        <w:right w:val="none" w:sz="0" w:space="0" w:color="auto"/>
      </w:divBdr>
    </w:div>
    <w:div w:id="1607343788">
      <w:bodyDiv w:val="1"/>
      <w:marLeft w:val="0"/>
      <w:marRight w:val="0"/>
      <w:marTop w:val="0"/>
      <w:marBottom w:val="0"/>
      <w:divBdr>
        <w:top w:val="none" w:sz="0" w:space="0" w:color="auto"/>
        <w:left w:val="none" w:sz="0" w:space="0" w:color="auto"/>
        <w:bottom w:val="none" w:sz="0" w:space="0" w:color="auto"/>
        <w:right w:val="none" w:sz="0" w:space="0" w:color="auto"/>
      </w:divBdr>
    </w:div>
    <w:div w:id="1610894926">
      <w:bodyDiv w:val="1"/>
      <w:marLeft w:val="0"/>
      <w:marRight w:val="0"/>
      <w:marTop w:val="0"/>
      <w:marBottom w:val="0"/>
      <w:divBdr>
        <w:top w:val="none" w:sz="0" w:space="0" w:color="auto"/>
        <w:left w:val="none" w:sz="0" w:space="0" w:color="auto"/>
        <w:bottom w:val="none" w:sz="0" w:space="0" w:color="auto"/>
        <w:right w:val="none" w:sz="0" w:space="0" w:color="auto"/>
      </w:divBdr>
    </w:div>
    <w:div w:id="1930844382">
      <w:bodyDiv w:val="1"/>
      <w:marLeft w:val="0"/>
      <w:marRight w:val="0"/>
      <w:marTop w:val="0"/>
      <w:marBottom w:val="0"/>
      <w:divBdr>
        <w:top w:val="none" w:sz="0" w:space="0" w:color="auto"/>
        <w:left w:val="none" w:sz="0" w:space="0" w:color="auto"/>
        <w:bottom w:val="none" w:sz="0" w:space="0" w:color="auto"/>
        <w:right w:val="none" w:sz="0" w:space="0" w:color="auto"/>
      </w:divBdr>
    </w:div>
    <w:div w:id="19457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say.x.winograd@gs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kl.cz/act-on-pharmaceutic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l.cz/act-on-pharmaceuticals" TargetMode="External"/><Relationship Id="rId5" Type="http://schemas.openxmlformats.org/officeDocument/2006/relationships/numbering" Target="numbering.xml"/><Relationship Id="rId15" Type="http://schemas.openxmlformats.org/officeDocument/2006/relationships/hyperlink" Target="https://commission.europa.eu/system/files/2021-06/1_en_annexe_acte_autonome_cp_part1_v5_0.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publications/standard-contractual-clauses-international-transf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9" ma:contentTypeDescription="Create a new document." ma:contentTypeScope="" ma:versionID="a4ef1f54f62a4defa605ebb5c9758515">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7a8e0f6047d4e577e24e1dcc631fbb6b"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untry xmlns="3c054024-3609-4abf-9475-4c27f41a1da3">Czech Republic</Country>
    <Description0 xmlns="3c054024-3609-4abf-9475-4c27f41a1da3" xsi:nil="true"/>
    <Version_x0020_Date xmlns="3c054024-3609-4abf-9475-4c27f41a1da3">2019-05-01T07:00:00+00:00</Version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10A7-701F-489F-9CE2-34DC26AC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5D029-8984-4C4C-B272-E3D61CFF3B7A}">
  <ds:schemaRefs>
    <ds:schemaRef ds:uri="http://schemas.microsoft.com/office/2006/metadata/properties"/>
    <ds:schemaRef ds:uri="3c054024-3609-4abf-9475-4c27f41a1da3"/>
  </ds:schemaRefs>
</ds:datastoreItem>
</file>

<file path=customXml/itemProps3.xml><?xml version="1.0" encoding="utf-8"?>
<ds:datastoreItem xmlns:ds="http://schemas.openxmlformats.org/officeDocument/2006/customXml" ds:itemID="{1165E3E6-90BA-41C4-B2DE-0C5EB8A34F90}">
  <ds:schemaRefs>
    <ds:schemaRef ds:uri="http://schemas.microsoft.com/sharepoint/v3/contenttype/forms"/>
  </ds:schemaRefs>
</ds:datastoreItem>
</file>

<file path=customXml/itemProps4.xml><?xml version="1.0" encoding="utf-8"?>
<ds:datastoreItem xmlns:ds="http://schemas.openxmlformats.org/officeDocument/2006/customXml" ds:itemID="{4E2310A5-7201-443D-B5EA-672A9AED847F}">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105</TotalTime>
  <Pages>55</Pages>
  <Words>21598</Words>
  <Characters>123113</Characters>
  <Application>Microsoft Office Word</Application>
  <DocSecurity>0</DocSecurity>
  <Lines>1025</Lines>
  <Paragraphs>288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Quintiles</Company>
  <LinksUpToDate>false</LinksUpToDate>
  <CharactersWithSpaces>144423</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3538988</vt:i4>
      </vt:variant>
      <vt:variant>
        <vt:i4>6</vt:i4>
      </vt:variant>
      <vt:variant>
        <vt:i4>0</vt:i4>
      </vt:variant>
      <vt:variant>
        <vt:i4>5</vt:i4>
      </vt:variant>
      <vt:variant>
        <vt:lpwstr>http://www.clinicaltrials.gov/</vt:lpwstr>
      </vt:variant>
      <vt:variant>
        <vt:lpwstr/>
      </vt:variant>
      <vt:variant>
        <vt:i4>5570631</vt:i4>
      </vt:variant>
      <vt:variant>
        <vt:i4>3</vt:i4>
      </vt:variant>
      <vt:variant>
        <vt:i4>0</vt:i4>
      </vt:variant>
      <vt:variant>
        <vt:i4>5</vt:i4>
      </vt:variant>
      <vt:variant>
        <vt:lpwstr>http://www.sukl.cz/act-on-pharmaceuticals</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Simic</dc:creator>
  <cp:lastModifiedBy>Author</cp:lastModifiedBy>
  <cp:revision>37</cp:revision>
  <cp:lastPrinted>2025-03-27T10:28:00Z</cp:lastPrinted>
  <dcterms:created xsi:type="dcterms:W3CDTF">2025-03-19T13:39:00Z</dcterms:created>
  <dcterms:modified xsi:type="dcterms:W3CDTF">2025-03-27T11:30:00Z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0x01010071B9DFE500379E4E987EA0A0978AA7FD</vt:lpwstr>
  </property>
  <property fmtid="{D5CDD505-2E9C-101B-9397-08002B2CF9AE}" pid="3" name="RESPONSE_SENDER_NAME">
    <vt:lpwstr>sAAAXRTqSjcrLAr5EnJcBh0jt/Zn7anw5vKseaUwBvFuxb8=</vt:lpwstr>
  </property>
  <property fmtid="{D5CDD505-2E9C-101B-9397-08002B2CF9AE}" pid="4" name="EMAIL_OWNER_ADDRESS">
    <vt:lpwstr>4AAAv2pPQheLA5V2zHEKQHdG5bC2ovS4dafrbq8xhfEdVYHYsrs7Kjw9fA==</vt:lpwstr>
  </property>
  <property fmtid="{D5CDD505-2E9C-101B-9397-08002B2CF9AE}" pid="5" name="MAIL_MSG_ID2">
    <vt:lpwstr>a5bUtYso7g3</vt:lpwstr>
  </property>
  <property fmtid="{D5CDD505-2E9C-101B-9397-08002B2CF9AE}" pid="6" name="MAIL_MSG_ID1">
    <vt:lpwstr>GEAAO+/T9t20xwnnimh50FhuHaWbfNh3A9guW3w9p/Puos5bQ+odzHx7Wrw/yR+sk4tP1nBrCdY21GhBrTjmWKyQOQ2C87LoXdoGtD4XKTptXwhUuf922jFU4Q5/QPNqb0GqP52QNSg/0teL4wA5vFmnuuWxhMrGBaVwbczabn3BMOSsakV8pVjLKBZzn7QYukyT0FgBg9+KvZ+sOWEEmRPBhbSsp6+SdB7d+RDaPxPmMhBcXLygrkkjy</vt:lpwstr>
  </property>
</Properties>
</file>