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E523" w14:textId="0736BC89" w:rsidR="00412A3E" w:rsidRPr="002051E2" w:rsidRDefault="00412A3E" w:rsidP="002051E2">
      <w:pPr>
        <w:pStyle w:val="Nadpis1"/>
        <w:spacing w:before="600"/>
        <w:rPr>
          <w:rFonts w:asciiTheme="minorHAnsi" w:hAnsiTheme="minorHAnsi"/>
          <w:sz w:val="32"/>
        </w:rPr>
      </w:pPr>
      <w:r w:rsidRPr="002051E2">
        <w:rPr>
          <w:rFonts w:asciiTheme="minorHAnsi" w:hAnsiTheme="minorHAnsi"/>
          <w:sz w:val="32"/>
        </w:rPr>
        <w:t>Smlouva o dílo</w:t>
      </w:r>
      <w:r w:rsidR="00C67EE9" w:rsidRPr="002051E2">
        <w:rPr>
          <w:rFonts w:asciiTheme="minorHAnsi" w:hAnsiTheme="minorHAnsi"/>
          <w:sz w:val="32"/>
        </w:rPr>
        <w:t xml:space="preserve"> </w:t>
      </w:r>
      <w:r w:rsidRPr="002051E2">
        <w:rPr>
          <w:rFonts w:asciiTheme="minorHAnsi" w:hAnsiTheme="minorHAnsi"/>
          <w:sz w:val="32"/>
        </w:rPr>
        <w:t xml:space="preserve">č. </w:t>
      </w:r>
      <w:r w:rsidR="00FD72EB" w:rsidRPr="00FD72EB">
        <w:rPr>
          <w:rFonts w:asciiTheme="minorHAnsi" w:hAnsiTheme="minorHAnsi"/>
          <w:sz w:val="32"/>
        </w:rPr>
        <w:t>250268</w:t>
      </w:r>
    </w:p>
    <w:p w14:paraId="3E3930FE" w14:textId="03496E93" w:rsidR="00412A3E" w:rsidRPr="00D435E5" w:rsidRDefault="00412A3E" w:rsidP="002051E2">
      <w:pPr>
        <w:spacing w:line="276" w:lineRule="auto"/>
        <w:jc w:val="center"/>
        <w:rPr>
          <w:rFonts w:asciiTheme="minorHAnsi" w:hAnsiTheme="minorHAnsi" w:cs="Tahoma"/>
          <w:sz w:val="24"/>
          <w:szCs w:val="24"/>
        </w:rPr>
      </w:pPr>
      <w:r w:rsidRPr="00D435E5">
        <w:rPr>
          <w:rFonts w:asciiTheme="minorHAnsi" w:hAnsiTheme="minorHAnsi" w:cs="Tahoma"/>
          <w:sz w:val="24"/>
          <w:szCs w:val="24"/>
        </w:rPr>
        <w:t xml:space="preserve">uzavřená dne, měsíce a roku níže uvedeného na základě ustanovení § 2586 a násl. zákona č. 89/2012 Sb., občanský zákoník, </w:t>
      </w:r>
      <w:r w:rsidR="00A00614">
        <w:rPr>
          <w:rFonts w:asciiTheme="minorHAnsi" w:hAnsiTheme="minorHAnsi" w:cs="Tahoma"/>
          <w:sz w:val="24"/>
          <w:szCs w:val="24"/>
        </w:rPr>
        <w:t xml:space="preserve">ve znění pozdějších předpisů, </w:t>
      </w:r>
      <w:r w:rsidRPr="00D435E5">
        <w:rPr>
          <w:rFonts w:asciiTheme="minorHAnsi" w:hAnsiTheme="minorHAnsi" w:cs="Tahoma"/>
          <w:sz w:val="24"/>
          <w:szCs w:val="24"/>
        </w:rPr>
        <w:t>mezi těmito smluvními stranami:</w:t>
      </w:r>
    </w:p>
    <w:p w14:paraId="5DAB6C7B" w14:textId="77777777" w:rsidR="00412A3E" w:rsidRDefault="00412A3E" w:rsidP="00412A3E">
      <w:pPr>
        <w:spacing w:line="276" w:lineRule="auto"/>
        <w:rPr>
          <w:rFonts w:asciiTheme="minorHAnsi" w:hAnsiTheme="minorHAnsi" w:cs="Tahoma"/>
          <w:sz w:val="24"/>
          <w:szCs w:val="24"/>
        </w:rPr>
      </w:pPr>
    </w:p>
    <w:p w14:paraId="378F4C23" w14:textId="77777777" w:rsidR="00D435E5" w:rsidRDefault="00D435E5" w:rsidP="00412A3E">
      <w:pPr>
        <w:spacing w:line="276" w:lineRule="auto"/>
        <w:rPr>
          <w:rFonts w:asciiTheme="minorHAnsi" w:hAnsiTheme="minorHAnsi" w:cs="Tahoma"/>
          <w:sz w:val="24"/>
          <w:szCs w:val="24"/>
        </w:rPr>
      </w:pPr>
    </w:p>
    <w:p w14:paraId="0F9B5E5E" w14:textId="77777777" w:rsidR="00A00614" w:rsidRDefault="00A00614" w:rsidP="00412A3E">
      <w:pPr>
        <w:spacing w:line="276" w:lineRule="auto"/>
        <w:rPr>
          <w:rFonts w:asciiTheme="minorHAnsi" w:hAnsiTheme="minorHAnsi" w:cs="Tahoma"/>
          <w:sz w:val="24"/>
          <w:szCs w:val="24"/>
        </w:rPr>
      </w:pPr>
    </w:p>
    <w:p w14:paraId="620C0970" w14:textId="7BDB23C5" w:rsidR="00412A3E" w:rsidRPr="00D435E5" w:rsidRDefault="00412A3E" w:rsidP="00B95D1C">
      <w:pPr>
        <w:spacing w:line="276" w:lineRule="auto"/>
        <w:ind w:left="360"/>
        <w:jc w:val="center"/>
        <w:rPr>
          <w:rFonts w:asciiTheme="minorHAnsi" w:hAnsiTheme="minorHAnsi" w:cs="Tahoma"/>
          <w:sz w:val="24"/>
          <w:szCs w:val="24"/>
        </w:rPr>
      </w:pPr>
      <w:r w:rsidRPr="00D435E5">
        <w:rPr>
          <w:rFonts w:asciiTheme="minorHAnsi" w:hAnsiTheme="minorHAnsi" w:cs="Tahoma"/>
          <w:b/>
          <w:sz w:val="24"/>
          <w:szCs w:val="24"/>
        </w:rPr>
        <w:t xml:space="preserve">Národní </w:t>
      </w:r>
      <w:r w:rsidR="00D435E5">
        <w:rPr>
          <w:rFonts w:asciiTheme="minorHAnsi" w:hAnsiTheme="minorHAnsi" w:cs="Tahoma"/>
          <w:b/>
          <w:sz w:val="24"/>
          <w:szCs w:val="24"/>
        </w:rPr>
        <w:t>m</w:t>
      </w:r>
      <w:r w:rsidRPr="00D435E5">
        <w:rPr>
          <w:rFonts w:asciiTheme="minorHAnsi" w:hAnsiTheme="minorHAnsi" w:cs="Tahoma"/>
          <w:b/>
          <w:sz w:val="24"/>
          <w:szCs w:val="24"/>
        </w:rPr>
        <w:t>uzeum</w:t>
      </w:r>
    </w:p>
    <w:p w14:paraId="34D419DD" w14:textId="77777777" w:rsidR="00412A3E" w:rsidRPr="00D435E5" w:rsidRDefault="00412A3E" w:rsidP="00B95D1C">
      <w:pPr>
        <w:pStyle w:val="Odstavecseseznamem"/>
        <w:spacing w:line="276" w:lineRule="auto"/>
        <w:ind w:left="360"/>
        <w:jc w:val="center"/>
        <w:rPr>
          <w:rFonts w:asciiTheme="minorHAnsi" w:hAnsiTheme="minorHAnsi" w:cs="Arial"/>
          <w:sz w:val="24"/>
          <w:szCs w:val="24"/>
        </w:rPr>
      </w:pPr>
      <w:r w:rsidRPr="00D435E5">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14:paraId="3DB22195" w14:textId="44AB57C2" w:rsidR="00412A3E" w:rsidRPr="00D435E5" w:rsidRDefault="00412A3E" w:rsidP="00B95D1C">
      <w:pPr>
        <w:pStyle w:val="Odstavecseseznamem"/>
        <w:spacing w:line="276" w:lineRule="auto"/>
        <w:ind w:left="360"/>
        <w:jc w:val="center"/>
        <w:rPr>
          <w:rFonts w:asciiTheme="minorHAnsi" w:hAnsiTheme="minorHAnsi" w:cs="Tahoma"/>
          <w:sz w:val="24"/>
          <w:szCs w:val="24"/>
        </w:rPr>
      </w:pPr>
      <w:r w:rsidRPr="00D435E5">
        <w:rPr>
          <w:rFonts w:asciiTheme="minorHAnsi" w:hAnsiTheme="minorHAnsi" w:cs="Tahoma"/>
          <w:sz w:val="24"/>
          <w:szCs w:val="24"/>
        </w:rPr>
        <w:t xml:space="preserve">se sídlem </w:t>
      </w:r>
      <w:r w:rsidR="00F83010" w:rsidRPr="00D435E5">
        <w:rPr>
          <w:rFonts w:asciiTheme="minorHAnsi" w:hAnsiTheme="minorHAnsi" w:cs="Tahoma"/>
          <w:sz w:val="24"/>
          <w:szCs w:val="24"/>
        </w:rPr>
        <w:t xml:space="preserve">Václavské náměstí </w:t>
      </w:r>
      <w:r w:rsidR="003559C0">
        <w:rPr>
          <w:rFonts w:asciiTheme="minorHAnsi" w:hAnsiTheme="minorHAnsi" w:cs="Tahoma"/>
          <w:sz w:val="24"/>
          <w:szCs w:val="24"/>
        </w:rPr>
        <w:t>1700/</w:t>
      </w:r>
      <w:r w:rsidR="00F83010" w:rsidRPr="00D435E5">
        <w:rPr>
          <w:rFonts w:asciiTheme="minorHAnsi" w:hAnsiTheme="minorHAnsi" w:cs="Tahoma"/>
          <w:sz w:val="24"/>
          <w:szCs w:val="24"/>
        </w:rPr>
        <w:t>68</w:t>
      </w:r>
      <w:r w:rsidRPr="00D435E5">
        <w:rPr>
          <w:rFonts w:asciiTheme="minorHAnsi" w:hAnsiTheme="minorHAnsi" w:cs="Tahoma"/>
          <w:sz w:val="24"/>
          <w:szCs w:val="24"/>
        </w:rPr>
        <w:t xml:space="preserve">, </w:t>
      </w:r>
      <w:r w:rsidR="000A5E87" w:rsidRPr="00D435E5">
        <w:rPr>
          <w:rFonts w:asciiTheme="minorHAnsi" w:hAnsiTheme="minorHAnsi" w:cs="Tahoma"/>
          <w:sz w:val="24"/>
          <w:szCs w:val="24"/>
        </w:rPr>
        <w:t>115 79</w:t>
      </w:r>
      <w:r w:rsidRPr="00D435E5">
        <w:rPr>
          <w:rFonts w:asciiTheme="minorHAnsi" w:hAnsiTheme="minorHAnsi" w:cs="Tahoma"/>
          <w:sz w:val="24"/>
          <w:szCs w:val="24"/>
        </w:rPr>
        <w:t xml:space="preserve"> Praha 1</w:t>
      </w:r>
      <w:r w:rsidR="003559C0">
        <w:rPr>
          <w:rFonts w:asciiTheme="minorHAnsi" w:hAnsiTheme="minorHAnsi" w:cs="Tahoma"/>
          <w:sz w:val="24"/>
          <w:szCs w:val="24"/>
        </w:rPr>
        <w:t>, Nové Město</w:t>
      </w:r>
    </w:p>
    <w:p w14:paraId="6B821143" w14:textId="10B74BC1" w:rsidR="00412A3E" w:rsidRPr="00D435E5" w:rsidRDefault="00C67EE9" w:rsidP="00B95D1C">
      <w:pPr>
        <w:pStyle w:val="Odstavecseseznamem"/>
        <w:spacing w:line="276" w:lineRule="auto"/>
        <w:ind w:left="360"/>
        <w:jc w:val="center"/>
        <w:rPr>
          <w:rFonts w:asciiTheme="minorHAnsi" w:hAnsiTheme="minorHAnsi" w:cs="Tahoma"/>
          <w:sz w:val="24"/>
          <w:szCs w:val="24"/>
        </w:rPr>
      </w:pPr>
      <w:r w:rsidRPr="00D435E5">
        <w:rPr>
          <w:rFonts w:asciiTheme="minorHAnsi" w:hAnsiTheme="minorHAnsi" w:cs="Tahoma"/>
          <w:sz w:val="24"/>
          <w:szCs w:val="24"/>
        </w:rPr>
        <w:t xml:space="preserve">IČO: </w:t>
      </w:r>
      <w:r w:rsidR="00412A3E" w:rsidRPr="00D435E5">
        <w:rPr>
          <w:rFonts w:asciiTheme="minorHAnsi" w:hAnsiTheme="minorHAnsi" w:cs="Tahoma"/>
          <w:sz w:val="24"/>
          <w:szCs w:val="24"/>
        </w:rPr>
        <w:t>00023272</w:t>
      </w:r>
      <w:r w:rsidR="00A733B7" w:rsidRPr="00D435E5">
        <w:rPr>
          <w:rFonts w:asciiTheme="minorHAnsi" w:hAnsiTheme="minorHAnsi" w:cs="Tahoma"/>
          <w:sz w:val="24"/>
          <w:szCs w:val="24"/>
        </w:rPr>
        <w:t xml:space="preserve">, </w:t>
      </w:r>
      <w:r w:rsidRPr="00D435E5">
        <w:rPr>
          <w:rFonts w:asciiTheme="minorHAnsi" w:hAnsiTheme="minorHAnsi" w:cs="Tahoma"/>
          <w:sz w:val="24"/>
          <w:szCs w:val="24"/>
        </w:rPr>
        <w:t xml:space="preserve">DIČ: </w:t>
      </w:r>
      <w:r w:rsidR="00412A3E" w:rsidRPr="00D435E5">
        <w:rPr>
          <w:rFonts w:asciiTheme="minorHAnsi" w:hAnsiTheme="minorHAnsi" w:cs="Tahoma"/>
          <w:sz w:val="24"/>
          <w:szCs w:val="24"/>
        </w:rPr>
        <w:t>CZ00023272</w:t>
      </w:r>
    </w:p>
    <w:p w14:paraId="345B0188" w14:textId="27C940C3" w:rsidR="00A733B7" w:rsidRPr="00D435E5" w:rsidRDefault="00A733B7" w:rsidP="00B95D1C">
      <w:pPr>
        <w:ind w:left="360"/>
        <w:jc w:val="center"/>
        <w:rPr>
          <w:rFonts w:asciiTheme="minorHAnsi" w:hAnsiTheme="minorHAnsi"/>
          <w:sz w:val="24"/>
          <w:szCs w:val="24"/>
        </w:rPr>
      </w:pPr>
      <w:r w:rsidRPr="00D435E5">
        <w:rPr>
          <w:rFonts w:asciiTheme="minorHAnsi" w:hAnsiTheme="minorHAnsi"/>
          <w:sz w:val="24"/>
          <w:szCs w:val="24"/>
        </w:rPr>
        <w:t xml:space="preserve">Zastoupeným: </w:t>
      </w:r>
      <w:r w:rsidR="00247713">
        <w:rPr>
          <w:rFonts w:asciiTheme="minorHAnsi" w:hAnsiTheme="minorHAnsi"/>
          <w:b/>
          <w:bCs/>
          <w:sz w:val="24"/>
          <w:szCs w:val="24"/>
        </w:rPr>
        <w:t>Mgr. Petr Brůha</w:t>
      </w:r>
    </w:p>
    <w:p w14:paraId="7C4D994E" w14:textId="490A1B34" w:rsidR="00A733B7" w:rsidRPr="00D435E5" w:rsidRDefault="00247713" w:rsidP="00B95D1C">
      <w:pPr>
        <w:ind w:left="360"/>
        <w:jc w:val="center"/>
        <w:rPr>
          <w:rFonts w:asciiTheme="minorHAnsi" w:hAnsiTheme="minorHAnsi"/>
          <w:sz w:val="24"/>
          <w:szCs w:val="24"/>
        </w:rPr>
      </w:pPr>
      <w:r>
        <w:rPr>
          <w:rFonts w:asciiTheme="minorHAnsi" w:hAnsiTheme="minorHAnsi"/>
          <w:sz w:val="24"/>
          <w:szCs w:val="24"/>
        </w:rPr>
        <w:t>Náměstek SVN</w:t>
      </w:r>
    </w:p>
    <w:p w14:paraId="49C96430" w14:textId="2E87E942" w:rsidR="000A5E87" w:rsidRPr="00D435E5" w:rsidRDefault="00A733B7" w:rsidP="00B95D1C">
      <w:pPr>
        <w:pStyle w:val="Odstavecseseznamem"/>
        <w:spacing w:line="276" w:lineRule="auto"/>
        <w:ind w:left="360"/>
        <w:jc w:val="center"/>
        <w:rPr>
          <w:rFonts w:ascii="Calibri" w:hAnsi="Calibri"/>
          <w:sz w:val="24"/>
          <w:szCs w:val="24"/>
        </w:rPr>
      </w:pPr>
      <w:r w:rsidRPr="00D435E5">
        <w:rPr>
          <w:rFonts w:asciiTheme="minorHAnsi" w:hAnsiTheme="minorHAnsi"/>
          <w:sz w:val="24"/>
          <w:szCs w:val="24"/>
        </w:rPr>
        <w:t xml:space="preserve">Kontaktní osoba: </w:t>
      </w:r>
      <w:r w:rsidR="00770970">
        <w:rPr>
          <w:rFonts w:asciiTheme="minorHAnsi" w:hAnsiTheme="minorHAnsi"/>
          <w:sz w:val="24"/>
          <w:szCs w:val="24"/>
        </w:rPr>
        <w:t>XXXXXXXXXXXXXXXXXXX</w:t>
      </w:r>
    </w:p>
    <w:p w14:paraId="568E45AC" w14:textId="77777777" w:rsidR="00C20BB5" w:rsidRPr="00D435E5" w:rsidRDefault="003140AF" w:rsidP="00B95D1C">
      <w:pPr>
        <w:widowControl w:val="0"/>
        <w:autoSpaceDE w:val="0"/>
        <w:autoSpaceDN w:val="0"/>
        <w:adjustRightInd w:val="0"/>
        <w:ind w:left="360"/>
        <w:jc w:val="center"/>
        <w:rPr>
          <w:rFonts w:asciiTheme="minorHAnsi" w:hAnsiTheme="minorHAnsi"/>
          <w:sz w:val="24"/>
          <w:szCs w:val="24"/>
        </w:rPr>
      </w:pPr>
      <w:r w:rsidRPr="00D435E5">
        <w:rPr>
          <w:rFonts w:asciiTheme="minorHAnsi" w:hAnsiTheme="minorHAnsi"/>
          <w:sz w:val="24"/>
          <w:szCs w:val="24"/>
        </w:rPr>
        <w:t xml:space="preserve"> </w:t>
      </w:r>
      <w:r w:rsidR="00C20BB5" w:rsidRPr="00D435E5">
        <w:rPr>
          <w:rFonts w:asciiTheme="minorHAnsi" w:hAnsiTheme="minorHAnsi"/>
          <w:sz w:val="24"/>
          <w:szCs w:val="24"/>
        </w:rPr>
        <w:t>(dále jen „</w:t>
      </w:r>
      <w:r w:rsidR="00C20BB5" w:rsidRPr="00D435E5">
        <w:rPr>
          <w:rFonts w:asciiTheme="minorHAnsi" w:hAnsiTheme="minorHAnsi"/>
          <w:b/>
          <w:sz w:val="24"/>
          <w:szCs w:val="24"/>
        </w:rPr>
        <w:t>objednavate</w:t>
      </w:r>
      <w:r w:rsidR="00C20BB5" w:rsidRPr="00D435E5">
        <w:rPr>
          <w:rFonts w:asciiTheme="minorHAnsi" w:hAnsiTheme="minorHAnsi"/>
          <w:sz w:val="24"/>
          <w:szCs w:val="24"/>
        </w:rPr>
        <w:t>l“)</w:t>
      </w:r>
    </w:p>
    <w:p w14:paraId="02EB378F" w14:textId="77777777" w:rsidR="007E2408" w:rsidRPr="00D435E5" w:rsidRDefault="007E2408" w:rsidP="00B95D1C">
      <w:pPr>
        <w:widowControl w:val="0"/>
        <w:autoSpaceDE w:val="0"/>
        <w:autoSpaceDN w:val="0"/>
        <w:adjustRightInd w:val="0"/>
        <w:ind w:left="360"/>
        <w:jc w:val="center"/>
        <w:rPr>
          <w:rFonts w:asciiTheme="minorHAnsi" w:hAnsiTheme="minorHAnsi"/>
          <w:sz w:val="24"/>
          <w:szCs w:val="24"/>
        </w:rPr>
      </w:pPr>
    </w:p>
    <w:p w14:paraId="45F94F8F" w14:textId="77777777" w:rsidR="007E2408" w:rsidRPr="00D435E5" w:rsidRDefault="007E2408" w:rsidP="00B95D1C">
      <w:pPr>
        <w:widowControl w:val="0"/>
        <w:autoSpaceDE w:val="0"/>
        <w:autoSpaceDN w:val="0"/>
        <w:adjustRightInd w:val="0"/>
        <w:ind w:left="360"/>
        <w:jc w:val="center"/>
        <w:rPr>
          <w:rFonts w:asciiTheme="minorHAnsi" w:hAnsiTheme="minorHAnsi"/>
          <w:b/>
          <w:sz w:val="24"/>
          <w:szCs w:val="24"/>
        </w:rPr>
      </w:pPr>
      <w:r w:rsidRPr="00D435E5">
        <w:rPr>
          <w:rFonts w:asciiTheme="minorHAnsi" w:hAnsiTheme="minorHAnsi"/>
          <w:b/>
          <w:sz w:val="24"/>
          <w:szCs w:val="24"/>
        </w:rPr>
        <w:t>a</w:t>
      </w:r>
    </w:p>
    <w:p w14:paraId="6A05A809" w14:textId="77777777" w:rsidR="00412A3E" w:rsidRPr="00D435E5" w:rsidRDefault="00412A3E" w:rsidP="00B95D1C">
      <w:pPr>
        <w:spacing w:line="276" w:lineRule="auto"/>
        <w:ind w:left="360"/>
        <w:jc w:val="center"/>
        <w:rPr>
          <w:rFonts w:asciiTheme="minorHAnsi" w:hAnsiTheme="minorHAnsi" w:cs="Tahoma"/>
          <w:sz w:val="24"/>
          <w:szCs w:val="24"/>
        </w:rPr>
      </w:pPr>
    </w:p>
    <w:p w14:paraId="328FF06B" w14:textId="2EE12C3B" w:rsidR="00035434" w:rsidRPr="00D435E5" w:rsidRDefault="008B0C45" w:rsidP="00B95D1C">
      <w:pPr>
        <w:pStyle w:val="Odstavecseseznamem"/>
        <w:spacing w:line="276" w:lineRule="auto"/>
        <w:ind w:left="360"/>
        <w:jc w:val="center"/>
        <w:rPr>
          <w:rFonts w:asciiTheme="minorHAnsi" w:hAnsiTheme="minorHAnsi" w:cstheme="minorHAnsi"/>
          <w:sz w:val="24"/>
          <w:szCs w:val="24"/>
        </w:rPr>
      </w:pPr>
      <w:r>
        <w:rPr>
          <w:rFonts w:asciiTheme="minorHAnsi" w:hAnsiTheme="minorHAnsi" w:cstheme="minorHAnsi"/>
          <w:b/>
          <w:sz w:val="24"/>
          <w:szCs w:val="24"/>
        </w:rPr>
        <w:t>Ludmila Barčáková</w:t>
      </w:r>
      <w:r w:rsidR="00412A3E" w:rsidRPr="00D435E5">
        <w:rPr>
          <w:rFonts w:asciiTheme="minorHAnsi" w:hAnsiTheme="minorHAnsi" w:cstheme="minorHAnsi"/>
          <w:b/>
          <w:sz w:val="24"/>
          <w:szCs w:val="24"/>
        </w:rPr>
        <w:br/>
      </w:r>
      <w:r w:rsidR="00035434" w:rsidRPr="00D435E5">
        <w:rPr>
          <w:rFonts w:asciiTheme="minorHAnsi" w:hAnsiTheme="minorHAnsi" w:cs="Arial"/>
          <w:sz w:val="24"/>
          <w:szCs w:val="24"/>
        </w:rPr>
        <w:t xml:space="preserve">se sídlem: </w:t>
      </w:r>
      <w:r w:rsidR="00AE43C7" w:rsidRPr="00D435E5">
        <w:rPr>
          <w:rFonts w:asciiTheme="minorHAnsi" w:hAnsiTheme="minorHAnsi" w:cs="Arial"/>
          <w:sz w:val="24"/>
          <w:szCs w:val="24"/>
        </w:rPr>
        <w:t>Št</w:t>
      </w:r>
      <w:r w:rsidR="00CB7BD4">
        <w:rPr>
          <w:rFonts w:asciiTheme="minorHAnsi" w:hAnsiTheme="minorHAnsi" w:cs="Arial"/>
          <w:sz w:val="24"/>
          <w:szCs w:val="24"/>
        </w:rPr>
        <w:t xml:space="preserve">efánikova </w:t>
      </w:r>
      <w:r w:rsidR="00B52E62">
        <w:rPr>
          <w:rFonts w:asciiTheme="minorHAnsi" w:hAnsiTheme="minorHAnsi" w:cs="Arial"/>
          <w:sz w:val="24"/>
          <w:szCs w:val="24"/>
        </w:rPr>
        <w:t xml:space="preserve">647, </w:t>
      </w:r>
      <w:r w:rsidR="00DA23ED">
        <w:rPr>
          <w:rFonts w:asciiTheme="minorHAnsi" w:hAnsiTheme="minorHAnsi" w:cs="Arial"/>
          <w:sz w:val="24"/>
          <w:szCs w:val="24"/>
        </w:rPr>
        <w:t xml:space="preserve">Kralupy nad Vltavou </w:t>
      </w:r>
      <w:r w:rsidR="008B3704">
        <w:rPr>
          <w:rFonts w:asciiTheme="minorHAnsi" w:hAnsiTheme="minorHAnsi" w:cs="Arial"/>
          <w:sz w:val="24"/>
          <w:szCs w:val="24"/>
        </w:rPr>
        <w:t>27801</w:t>
      </w:r>
    </w:p>
    <w:p w14:paraId="1F03F6B8" w14:textId="520523F6" w:rsidR="00412A3E" w:rsidRPr="00D435E5" w:rsidRDefault="00412A3E" w:rsidP="00B95D1C">
      <w:pPr>
        <w:pStyle w:val="Odstavecseseznamem"/>
        <w:spacing w:line="276" w:lineRule="auto"/>
        <w:ind w:left="360"/>
        <w:jc w:val="center"/>
        <w:rPr>
          <w:rFonts w:asciiTheme="minorHAnsi" w:hAnsiTheme="minorHAnsi"/>
          <w:sz w:val="24"/>
          <w:szCs w:val="24"/>
        </w:rPr>
      </w:pPr>
      <w:r w:rsidRPr="00D435E5">
        <w:rPr>
          <w:rFonts w:asciiTheme="minorHAnsi" w:hAnsiTheme="minorHAnsi"/>
          <w:sz w:val="24"/>
          <w:szCs w:val="24"/>
        </w:rPr>
        <w:t>IČ:</w:t>
      </w:r>
      <w:r w:rsidRPr="00092C2E">
        <w:rPr>
          <w:rFonts w:asciiTheme="minorHAnsi" w:hAnsiTheme="minorHAnsi" w:cs="Arial"/>
          <w:sz w:val="24"/>
          <w:szCs w:val="24"/>
        </w:rPr>
        <w:t xml:space="preserve"> </w:t>
      </w:r>
      <w:r w:rsidR="00092C2E" w:rsidRPr="00092C2E">
        <w:rPr>
          <w:rFonts w:asciiTheme="minorHAnsi" w:hAnsiTheme="minorHAnsi" w:cs="Arial"/>
          <w:sz w:val="24"/>
          <w:szCs w:val="24"/>
        </w:rPr>
        <w:t>03274349</w:t>
      </w:r>
      <w:r w:rsidRPr="00D435E5">
        <w:rPr>
          <w:rFonts w:asciiTheme="minorHAnsi" w:hAnsiTheme="minorHAnsi"/>
          <w:sz w:val="24"/>
          <w:szCs w:val="24"/>
        </w:rPr>
        <w:br/>
      </w:r>
      <w:r w:rsidR="00136CDD" w:rsidRPr="00D435E5">
        <w:rPr>
          <w:rFonts w:asciiTheme="minorHAnsi" w:hAnsiTheme="minorHAnsi"/>
          <w:sz w:val="24"/>
          <w:szCs w:val="24"/>
        </w:rPr>
        <w:t xml:space="preserve">č.ú.: </w:t>
      </w:r>
      <w:r w:rsidR="00770970">
        <w:rPr>
          <w:rFonts w:asciiTheme="minorHAnsi" w:hAnsiTheme="minorHAnsi"/>
          <w:sz w:val="24"/>
          <w:szCs w:val="24"/>
        </w:rPr>
        <w:t>XXXXXXXXXXXXXXX</w:t>
      </w:r>
    </w:p>
    <w:p w14:paraId="3F24291B" w14:textId="68CCDAA0" w:rsidR="00804872" w:rsidRPr="00D435E5" w:rsidRDefault="00035434" w:rsidP="00B95D1C">
      <w:pPr>
        <w:pStyle w:val="Odstavecseseznamem"/>
        <w:spacing w:line="276" w:lineRule="auto"/>
        <w:ind w:left="360"/>
        <w:jc w:val="center"/>
        <w:rPr>
          <w:rFonts w:asciiTheme="minorHAnsi" w:hAnsiTheme="minorHAnsi"/>
          <w:sz w:val="24"/>
          <w:szCs w:val="24"/>
        </w:rPr>
      </w:pPr>
      <w:r w:rsidRPr="00D435E5">
        <w:rPr>
          <w:rFonts w:asciiTheme="minorHAnsi" w:hAnsiTheme="minorHAnsi"/>
          <w:sz w:val="24"/>
          <w:szCs w:val="24"/>
        </w:rPr>
        <w:t xml:space="preserve">kontakt: </w:t>
      </w:r>
      <w:r w:rsidR="00770970">
        <w:rPr>
          <w:rFonts w:asciiTheme="minorHAnsi" w:hAnsiTheme="minorHAnsi"/>
          <w:sz w:val="24"/>
          <w:szCs w:val="24"/>
        </w:rPr>
        <w:t>XXXXXXXXXXXXXXXXXXXXXXXXXXXXXXXXX</w:t>
      </w:r>
      <w:r w:rsidR="00412A3E" w:rsidRPr="00D435E5">
        <w:rPr>
          <w:rFonts w:asciiTheme="minorHAnsi" w:hAnsiTheme="minorHAnsi"/>
          <w:sz w:val="24"/>
          <w:szCs w:val="24"/>
        </w:rPr>
        <w:br/>
        <w:t>(dále jen „</w:t>
      </w:r>
      <w:r w:rsidR="00C20BB5" w:rsidRPr="00D435E5">
        <w:rPr>
          <w:rFonts w:asciiTheme="minorHAnsi" w:hAnsiTheme="minorHAnsi"/>
          <w:b/>
          <w:bCs/>
          <w:sz w:val="24"/>
          <w:szCs w:val="24"/>
        </w:rPr>
        <w:t>z</w:t>
      </w:r>
      <w:r w:rsidR="00412A3E" w:rsidRPr="00D435E5">
        <w:rPr>
          <w:rFonts w:asciiTheme="minorHAnsi" w:hAnsiTheme="minorHAnsi"/>
          <w:b/>
          <w:bCs/>
          <w:sz w:val="24"/>
          <w:szCs w:val="24"/>
        </w:rPr>
        <w:t>hotovitel</w:t>
      </w:r>
      <w:r w:rsidR="00412A3E" w:rsidRPr="00D435E5">
        <w:rPr>
          <w:rFonts w:asciiTheme="minorHAnsi" w:hAnsiTheme="minorHAnsi"/>
          <w:sz w:val="24"/>
          <w:szCs w:val="24"/>
        </w:rPr>
        <w:t>“)</w:t>
      </w:r>
    </w:p>
    <w:p w14:paraId="5A39BBE3" w14:textId="77777777" w:rsidR="00412A3E" w:rsidRDefault="00412A3E" w:rsidP="003559C0">
      <w:pPr>
        <w:pStyle w:val="Bezmezer"/>
        <w:rPr>
          <w:sz w:val="24"/>
          <w:szCs w:val="24"/>
        </w:rPr>
      </w:pPr>
    </w:p>
    <w:p w14:paraId="3274F5D0" w14:textId="77777777" w:rsidR="00341160" w:rsidRDefault="00341160" w:rsidP="003559C0">
      <w:pPr>
        <w:pStyle w:val="Bezmezer"/>
        <w:rPr>
          <w:sz w:val="24"/>
          <w:szCs w:val="24"/>
        </w:rPr>
      </w:pPr>
    </w:p>
    <w:p w14:paraId="0C9E85F8" w14:textId="77777777" w:rsidR="00A00614" w:rsidRPr="003559C0" w:rsidRDefault="00A00614" w:rsidP="003559C0">
      <w:pPr>
        <w:pStyle w:val="Bezmezer"/>
        <w:rPr>
          <w:sz w:val="24"/>
          <w:szCs w:val="24"/>
        </w:rPr>
      </w:pPr>
    </w:p>
    <w:p w14:paraId="0A604774" w14:textId="33FD5A7A" w:rsidR="00412A3E" w:rsidRPr="00D435E5" w:rsidRDefault="0007213F" w:rsidP="00F83010">
      <w:pPr>
        <w:spacing w:after="120"/>
        <w:jc w:val="center"/>
        <w:rPr>
          <w:rFonts w:asciiTheme="minorHAnsi" w:hAnsiTheme="minorHAnsi" w:cs="Tahoma"/>
          <w:b/>
          <w:sz w:val="24"/>
          <w:szCs w:val="24"/>
        </w:rPr>
      </w:pPr>
      <w:r w:rsidRPr="00D435E5">
        <w:rPr>
          <w:rFonts w:asciiTheme="minorHAnsi" w:hAnsiTheme="minorHAnsi" w:cs="Tahoma"/>
          <w:b/>
          <w:sz w:val="24"/>
          <w:szCs w:val="24"/>
        </w:rPr>
        <w:t>Článek I.</w:t>
      </w:r>
    </w:p>
    <w:p w14:paraId="6D24E4FA" w14:textId="0A8E340C" w:rsidR="008C5DEF" w:rsidRPr="008C5DEF" w:rsidRDefault="008C5DEF" w:rsidP="008C5DEF">
      <w:pPr>
        <w:pStyle w:val="Odstavecseseznamem"/>
        <w:numPr>
          <w:ilvl w:val="0"/>
          <w:numId w:val="34"/>
        </w:numPr>
        <w:jc w:val="both"/>
        <w:rPr>
          <w:rFonts w:asciiTheme="minorHAnsi" w:hAnsiTheme="minorHAnsi"/>
          <w:sz w:val="24"/>
          <w:szCs w:val="24"/>
        </w:rPr>
      </w:pPr>
      <w:r w:rsidRPr="008C5DEF">
        <w:rPr>
          <w:rFonts w:asciiTheme="minorHAnsi" w:hAnsiTheme="minorHAnsi"/>
          <w:sz w:val="24"/>
          <w:szCs w:val="24"/>
        </w:rPr>
        <w:t xml:space="preserve">Předmětem smlouvy je pořízení 34 technologických kopií šperků z raně středověkého pohřebiště </w:t>
      </w:r>
      <w:r w:rsidR="00DD7002">
        <w:rPr>
          <w:rFonts w:asciiTheme="minorHAnsi" w:hAnsiTheme="minorHAnsi"/>
          <w:sz w:val="24"/>
          <w:szCs w:val="24"/>
        </w:rPr>
        <w:t>XXXXXXXXXXXXXXXX</w:t>
      </w:r>
      <w:r w:rsidRPr="008C5DEF">
        <w:rPr>
          <w:rFonts w:asciiTheme="minorHAnsi" w:hAnsiTheme="minorHAnsi"/>
          <w:sz w:val="24"/>
          <w:szCs w:val="24"/>
        </w:rPr>
        <w:t xml:space="preserve">, které jsou součástí sbírek </w:t>
      </w:r>
      <w:r w:rsidR="00DD7002">
        <w:rPr>
          <w:rFonts w:asciiTheme="minorHAnsi" w:hAnsiTheme="minorHAnsi"/>
          <w:sz w:val="24"/>
          <w:szCs w:val="24"/>
        </w:rPr>
        <w:t>XXXXXXXXXXXXX</w:t>
      </w:r>
      <w:r w:rsidRPr="008C5DEF">
        <w:rPr>
          <w:rFonts w:asciiTheme="minorHAnsi" w:hAnsiTheme="minorHAnsi"/>
          <w:sz w:val="24"/>
          <w:szCs w:val="24"/>
        </w:rPr>
        <w:t>. Kopie se stanou významnými exponáty v rámci výstavy Přemyslovci, připravované Národním muzeem na rok 2026.(dále jen „dílo“).</w:t>
      </w:r>
    </w:p>
    <w:p w14:paraId="7404AEFC" w14:textId="77777777" w:rsidR="00370832" w:rsidRDefault="00370832" w:rsidP="000E6548">
      <w:pPr>
        <w:jc w:val="both"/>
        <w:rPr>
          <w:rFonts w:asciiTheme="minorHAnsi" w:hAnsiTheme="minorHAnsi"/>
          <w:sz w:val="24"/>
          <w:szCs w:val="24"/>
        </w:rPr>
      </w:pPr>
    </w:p>
    <w:p w14:paraId="6C434D03" w14:textId="77777777" w:rsidR="00A00614" w:rsidRPr="000E6548" w:rsidRDefault="00A00614" w:rsidP="000E6548">
      <w:pPr>
        <w:jc w:val="both"/>
        <w:rPr>
          <w:rFonts w:asciiTheme="minorHAnsi" w:hAnsiTheme="minorHAnsi"/>
          <w:sz w:val="24"/>
          <w:szCs w:val="24"/>
        </w:rPr>
      </w:pPr>
    </w:p>
    <w:p w14:paraId="564EC39D"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Článek II.</w:t>
      </w:r>
    </w:p>
    <w:p w14:paraId="26B33A0D"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Místo a čas plnění</w:t>
      </w:r>
    </w:p>
    <w:p w14:paraId="44C6BA4C" w14:textId="77777777" w:rsidR="00286259" w:rsidRPr="00D435E5" w:rsidRDefault="00286259" w:rsidP="00286259">
      <w:pPr>
        <w:numPr>
          <w:ilvl w:val="0"/>
          <w:numId w:val="33"/>
        </w:numPr>
        <w:suppressAutoHyphens/>
        <w:ind w:left="426" w:hanging="426"/>
        <w:jc w:val="both"/>
        <w:rPr>
          <w:rFonts w:asciiTheme="minorHAnsi" w:hAnsiTheme="minorHAnsi" w:cstheme="minorHAnsi"/>
          <w:sz w:val="24"/>
          <w:szCs w:val="24"/>
        </w:rPr>
      </w:pPr>
      <w:r w:rsidRPr="00D435E5">
        <w:rPr>
          <w:rFonts w:asciiTheme="minorHAnsi" w:eastAsia="Calibri" w:hAnsiTheme="minorHAnsi" w:cstheme="minorHAnsi"/>
          <w:sz w:val="24"/>
          <w:szCs w:val="24"/>
        </w:rPr>
        <w:t>Činnost uvedenou v Čl. I. odst. 1 této smlouvy provede zhotovitel v tomto časovém rozmezí:</w:t>
      </w:r>
    </w:p>
    <w:p w14:paraId="16E5CA95" w14:textId="18F13E65" w:rsidR="00286259" w:rsidRDefault="00286259" w:rsidP="00286259">
      <w:pPr>
        <w:ind w:left="426"/>
        <w:rPr>
          <w:rFonts w:asciiTheme="minorHAnsi" w:hAnsiTheme="minorHAnsi" w:cstheme="minorHAnsi"/>
          <w:sz w:val="24"/>
          <w:szCs w:val="24"/>
        </w:rPr>
      </w:pPr>
      <w:r w:rsidRPr="00894750">
        <w:rPr>
          <w:rFonts w:asciiTheme="minorHAnsi" w:hAnsiTheme="minorHAnsi" w:cstheme="minorHAnsi"/>
          <w:sz w:val="24"/>
          <w:szCs w:val="24"/>
        </w:rPr>
        <w:t>dokončení prací: nejpozději do 31. 1</w:t>
      </w:r>
      <w:r w:rsidR="00C16D25">
        <w:rPr>
          <w:rFonts w:asciiTheme="minorHAnsi" w:hAnsiTheme="minorHAnsi" w:cstheme="minorHAnsi"/>
          <w:sz w:val="24"/>
          <w:szCs w:val="24"/>
        </w:rPr>
        <w:t>0</w:t>
      </w:r>
      <w:r w:rsidRPr="00894750">
        <w:rPr>
          <w:rFonts w:asciiTheme="minorHAnsi" w:hAnsiTheme="minorHAnsi" w:cstheme="minorHAnsi"/>
          <w:sz w:val="24"/>
          <w:szCs w:val="24"/>
        </w:rPr>
        <w:t>. 202</w:t>
      </w:r>
      <w:r w:rsidR="00441CDE">
        <w:rPr>
          <w:rFonts w:asciiTheme="minorHAnsi" w:hAnsiTheme="minorHAnsi" w:cstheme="minorHAnsi"/>
          <w:sz w:val="24"/>
          <w:szCs w:val="24"/>
        </w:rPr>
        <w:t>5</w:t>
      </w:r>
      <w:r w:rsidR="000E6548">
        <w:rPr>
          <w:rFonts w:asciiTheme="minorHAnsi" w:hAnsiTheme="minorHAnsi" w:cstheme="minorHAnsi"/>
          <w:sz w:val="24"/>
          <w:szCs w:val="24"/>
        </w:rPr>
        <w:t>.</w:t>
      </w:r>
    </w:p>
    <w:p w14:paraId="24811CB7" w14:textId="77777777" w:rsidR="000E6548" w:rsidRDefault="000E6548" w:rsidP="00286259">
      <w:pPr>
        <w:ind w:left="426"/>
        <w:rPr>
          <w:rFonts w:asciiTheme="minorHAnsi" w:hAnsiTheme="minorHAnsi" w:cstheme="minorHAnsi"/>
          <w:sz w:val="24"/>
          <w:szCs w:val="24"/>
        </w:rPr>
      </w:pPr>
    </w:p>
    <w:p w14:paraId="00587247"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lastRenderedPageBreak/>
        <w:t>Článek III.</w:t>
      </w:r>
    </w:p>
    <w:p w14:paraId="5C24C3AA"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Cena díla a platební podmínky</w:t>
      </w:r>
    </w:p>
    <w:p w14:paraId="0973419B" w14:textId="4B33DE52" w:rsidR="00286259" w:rsidRPr="00D435E5" w:rsidRDefault="00894750" w:rsidP="00894750">
      <w:pPr>
        <w:suppressAutoHyphens/>
        <w:ind w:left="360" w:hanging="360"/>
        <w:jc w:val="both"/>
        <w:rPr>
          <w:rFonts w:asciiTheme="minorHAnsi" w:hAnsiTheme="minorHAnsi" w:cstheme="minorHAnsi"/>
          <w:sz w:val="24"/>
          <w:szCs w:val="24"/>
        </w:rPr>
      </w:pPr>
      <w:r>
        <w:rPr>
          <w:rFonts w:asciiTheme="minorHAnsi" w:eastAsia="Calibri" w:hAnsiTheme="minorHAnsi" w:cstheme="minorHAnsi"/>
          <w:color w:val="000000"/>
          <w:sz w:val="24"/>
          <w:szCs w:val="24"/>
        </w:rPr>
        <w:t>1.</w:t>
      </w:r>
      <w:r>
        <w:rPr>
          <w:rFonts w:asciiTheme="minorHAnsi" w:eastAsia="Calibri" w:hAnsiTheme="minorHAnsi" w:cstheme="minorHAnsi"/>
          <w:color w:val="000000"/>
          <w:sz w:val="24"/>
          <w:szCs w:val="24"/>
        </w:rPr>
        <w:tab/>
      </w:r>
      <w:r w:rsidR="00286259" w:rsidRPr="00D435E5">
        <w:rPr>
          <w:rFonts w:asciiTheme="minorHAnsi" w:eastAsia="Calibri" w:hAnsiTheme="minorHAnsi" w:cstheme="minorHAnsi"/>
          <w:color w:val="000000"/>
          <w:sz w:val="24"/>
          <w:szCs w:val="24"/>
        </w:rPr>
        <w:t>Cena je zpracována v souladu se zákonem č. 526/1990 Sb., o cenách a s prováděcími předpisy.</w:t>
      </w:r>
    </w:p>
    <w:p w14:paraId="25A887F0"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Cena díla se sjednává dohodou smluvních stran, a to v následující výši:</w:t>
      </w:r>
    </w:p>
    <w:p w14:paraId="4D73D79B" w14:textId="74A57117" w:rsidR="00286259" w:rsidRPr="00894750" w:rsidRDefault="003A6B95" w:rsidP="00894750">
      <w:pPr>
        <w:pStyle w:val="Odstavecseseznamem"/>
        <w:ind w:left="426"/>
        <w:rPr>
          <w:rFonts w:asciiTheme="minorHAnsi" w:hAnsiTheme="minorHAnsi" w:cstheme="minorHAnsi"/>
          <w:bCs/>
          <w:sz w:val="24"/>
          <w:szCs w:val="24"/>
        </w:rPr>
      </w:pPr>
      <w:r>
        <w:rPr>
          <w:rFonts w:asciiTheme="minorHAnsi" w:hAnsiTheme="minorHAnsi" w:cstheme="minorHAnsi"/>
          <w:bCs/>
          <w:sz w:val="24"/>
          <w:szCs w:val="24"/>
        </w:rPr>
        <w:t>2</w:t>
      </w:r>
      <w:r w:rsidR="00D73DE7">
        <w:rPr>
          <w:rFonts w:asciiTheme="minorHAnsi" w:hAnsiTheme="minorHAnsi" w:cstheme="minorHAnsi"/>
          <w:bCs/>
          <w:sz w:val="24"/>
          <w:szCs w:val="24"/>
        </w:rPr>
        <w:t>2</w:t>
      </w:r>
      <w:r>
        <w:rPr>
          <w:rFonts w:asciiTheme="minorHAnsi" w:hAnsiTheme="minorHAnsi" w:cstheme="minorHAnsi"/>
          <w:bCs/>
          <w:sz w:val="24"/>
          <w:szCs w:val="24"/>
        </w:rPr>
        <w:t>0 0</w:t>
      </w:r>
      <w:r w:rsidR="00EF2560" w:rsidRPr="00894750">
        <w:rPr>
          <w:rFonts w:asciiTheme="minorHAnsi" w:hAnsiTheme="minorHAnsi" w:cstheme="minorHAnsi"/>
          <w:bCs/>
          <w:sz w:val="24"/>
          <w:szCs w:val="24"/>
        </w:rPr>
        <w:t>00</w:t>
      </w:r>
      <w:r w:rsidR="00286259" w:rsidRPr="00894750">
        <w:rPr>
          <w:rFonts w:asciiTheme="minorHAnsi" w:hAnsiTheme="minorHAnsi" w:cstheme="minorHAnsi"/>
          <w:bCs/>
          <w:sz w:val="24"/>
          <w:szCs w:val="24"/>
        </w:rPr>
        <w:t xml:space="preserve"> Kč bez DPH. </w:t>
      </w:r>
      <w:r w:rsidR="00286259" w:rsidRPr="00247713">
        <w:rPr>
          <w:rFonts w:asciiTheme="minorHAnsi" w:hAnsiTheme="minorHAnsi" w:cstheme="minorHAnsi"/>
          <w:bCs/>
          <w:sz w:val="24"/>
          <w:szCs w:val="24"/>
        </w:rPr>
        <w:t>Zhotovitel není plátce DPH</w:t>
      </w:r>
      <w:r w:rsidR="00441CDE" w:rsidRPr="00247713">
        <w:rPr>
          <w:rFonts w:asciiTheme="minorHAnsi" w:hAnsiTheme="minorHAnsi" w:cstheme="minorHAnsi"/>
          <w:bCs/>
          <w:sz w:val="24"/>
          <w:szCs w:val="24"/>
        </w:rPr>
        <w:t xml:space="preserve">. Záloha na materiál </w:t>
      </w:r>
      <w:r w:rsidR="00247713" w:rsidRPr="00247713">
        <w:rPr>
          <w:rFonts w:asciiTheme="minorHAnsi" w:hAnsiTheme="minorHAnsi" w:cstheme="minorHAnsi"/>
          <w:bCs/>
          <w:sz w:val="24"/>
          <w:szCs w:val="24"/>
        </w:rPr>
        <w:t xml:space="preserve">ve výši 10 000 kč </w:t>
      </w:r>
      <w:r w:rsidR="00441CDE" w:rsidRPr="00247713">
        <w:rPr>
          <w:rFonts w:asciiTheme="minorHAnsi" w:hAnsiTheme="minorHAnsi" w:cstheme="minorHAnsi"/>
          <w:bCs/>
          <w:sz w:val="24"/>
          <w:szCs w:val="24"/>
        </w:rPr>
        <w:t>může být vyplacena na základ</w:t>
      </w:r>
      <w:r w:rsidR="00247713" w:rsidRPr="00247713">
        <w:rPr>
          <w:rFonts w:asciiTheme="minorHAnsi" w:hAnsiTheme="minorHAnsi" w:cstheme="minorHAnsi"/>
          <w:bCs/>
          <w:sz w:val="24"/>
          <w:szCs w:val="24"/>
        </w:rPr>
        <w:t>ě</w:t>
      </w:r>
      <w:r w:rsidR="00441CDE" w:rsidRPr="00247713">
        <w:rPr>
          <w:rFonts w:asciiTheme="minorHAnsi" w:hAnsiTheme="minorHAnsi" w:cstheme="minorHAnsi"/>
          <w:bCs/>
          <w:sz w:val="24"/>
          <w:szCs w:val="24"/>
        </w:rPr>
        <w:t xml:space="preserve"> vystavené faktury</w:t>
      </w:r>
      <w:r w:rsidR="00931FD5" w:rsidRPr="00247713">
        <w:rPr>
          <w:rFonts w:asciiTheme="minorHAnsi" w:hAnsiTheme="minorHAnsi" w:cstheme="minorHAnsi"/>
          <w:bCs/>
          <w:sz w:val="24"/>
          <w:szCs w:val="24"/>
        </w:rPr>
        <w:t xml:space="preserve"> před započetím prací.</w:t>
      </w:r>
      <w:r w:rsidR="00286259" w:rsidRPr="00894750">
        <w:rPr>
          <w:rFonts w:asciiTheme="minorHAnsi" w:eastAsia="Calibri" w:hAnsiTheme="minorHAnsi" w:cstheme="minorHAnsi"/>
          <w:bCs/>
          <w:sz w:val="24"/>
          <w:szCs w:val="24"/>
        </w:rPr>
        <w:tab/>
      </w:r>
      <w:r w:rsidR="00286259" w:rsidRPr="00894750">
        <w:rPr>
          <w:rFonts w:asciiTheme="minorHAnsi" w:eastAsia="Calibri" w:hAnsiTheme="minorHAnsi" w:cstheme="minorHAnsi"/>
          <w:bCs/>
          <w:sz w:val="24"/>
          <w:szCs w:val="24"/>
        </w:rPr>
        <w:tab/>
      </w:r>
    </w:p>
    <w:p w14:paraId="702331D8"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prohlašuje, že za uvedenou cenu lze dané dílo provést. Cena zahrnuje zejména veškeré práce, výkony a služby související s provedením díla, ale také zajištění materiálu.</w:t>
      </w:r>
    </w:p>
    <w:p w14:paraId="113C11D3"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odsouhlasení objednavatelem, nebudou tyto vícepráce objednatelem uhrazeny.</w:t>
      </w:r>
    </w:p>
    <w:p w14:paraId="488483EC"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color w:val="000000"/>
          <w:sz w:val="24"/>
          <w:szCs w:val="24"/>
        </w:rPr>
        <w:t xml:space="preserve">Vyúčtování ceny díla zhotovitel provede formou faktury – daňového dokladu, a to po kontrole a odsouhlasení provedení díla, které bude dokumentováno v předávacím protokole. </w:t>
      </w:r>
    </w:p>
    <w:p w14:paraId="1EC5DE63"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Faktura (daňový doklad) musí v souladu s platnou právní úpravou (zejm. ust. § 29 zákona č. 235/2004 Sb., zákon o DPH v platném znění) obsahovat mimo jiné tyto náležitosti:</w:t>
      </w:r>
    </w:p>
    <w:p w14:paraId="30609CA5" w14:textId="77777777" w:rsidR="00286259" w:rsidRPr="00D435E5" w:rsidRDefault="00286259" w:rsidP="004C7E40">
      <w:pPr>
        <w:numPr>
          <w:ilvl w:val="0"/>
          <w:numId w:val="35"/>
        </w:numPr>
        <w:suppressAutoHyphens/>
        <w:ind w:left="709" w:hanging="283"/>
        <w:jc w:val="both"/>
        <w:rPr>
          <w:rFonts w:asciiTheme="minorHAnsi" w:hAnsiTheme="minorHAnsi" w:cstheme="minorHAnsi"/>
          <w:sz w:val="24"/>
          <w:szCs w:val="24"/>
        </w:rPr>
      </w:pPr>
      <w:r w:rsidRPr="00D435E5">
        <w:rPr>
          <w:rFonts w:asciiTheme="minorHAnsi" w:eastAsia="Calibri" w:hAnsiTheme="minorHAnsi" w:cstheme="minorHAnsi"/>
          <w:sz w:val="24"/>
          <w:szCs w:val="24"/>
        </w:rPr>
        <w:t>číslo smlouvy</w:t>
      </w:r>
    </w:p>
    <w:p w14:paraId="680AF595" w14:textId="77777777" w:rsidR="00286259" w:rsidRPr="00D435E5" w:rsidRDefault="00286259" w:rsidP="004C7E40">
      <w:pPr>
        <w:numPr>
          <w:ilvl w:val="0"/>
          <w:numId w:val="35"/>
        </w:numPr>
        <w:suppressAutoHyphens/>
        <w:ind w:left="709" w:hanging="283"/>
        <w:jc w:val="both"/>
        <w:rPr>
          <w:rFonts w:asciiTheme="minorHAnsi" w:hAnsiTheme="minorHAnsi" w:cstheme="minorHAnsi"/>
          <w:sz w:val="24"/>
          <w:szCs w:val="24"/>
        </w:rPr>
      </w:pPr>
      <w:r w:rsidRPr="00D435E5">
        <w:rPr>
          <w:rFonts w:asciiTheme="minorHAnsi" w:eastAsia="Calibri" w:hAnsiTheme="minorHAnsi" w:cstheme="minorHAnsi"/>
          <w:color w:val="000000"/>
          <w:sz w:val="24"/>
          <w:szCs w:val="24"/>
        </w:rPr>
        <w:t>soupis provedených prací dokladující oprávněnost fakturované částky potvrzený objednatelem</w:t>
      </w:r>
    </w:p>
    <w:p w14:paraId="4589AA94" w14:textId="77777777" w:rsidR="00286259" w:rsidRPr="00D435E5" w:rsidRDefault="00286259" w:rsidP="004C7E40">
      <w:pPr>
        <w:numPr>
          <w:ilvl w:val="0"/>
          <w:numId w:val="35"/>
        </w:numPr>
        <w:suppressAutoHyphens/>
        <w:ind w:left="709" w:hanging="283"/>
        <w:jc w:val="both"/>
        <w:rPr>
          <w:rFonts w:asciiTheme="minorHAnsi" w:hAnsiTheme="minorHAnsi" w:cstheme="minorHAnsi"/>
          <w:sz w:val="24"/>
          <w:szCs w:val="24"/>
        </w:rPr>
      </w:pPr>
      <w:r w:rsidRPr="00D435E5">
        <w:rPr>
          <w:rFonts w:asciiTheme="minorHAnsi" w:eastAsia="Calibri" w:hAnsiTheme="minorHAnsi" w:cstheme="minorHAnsi"/>
          <w:sz w:val="24"/>
          <w:szCs w:val="24"/>
        </w:rPr>
        <w:t>datum zdanitelného plnění a další náležitosti daňového dokladu v souladu s § 29 zákona č. 235/2004 Sb., zákon o DPH ve znění pozdějších předpisů (výpočet DPH na haléře)</w:t>
      </w:r>
    </w:p>
    <w:p w14:paraId="4D61DA77" w14:textId="77777777" w:rsidR="00286259" w:rsidRPr="00894750" w:rsidRDefault="00286259" w:rsidP="00894750">
      <w:pPr>
        <w:pStyle w:val="Odstavecseseznamem"/>
        <w:numPr>
          <w:ilvl w:val="0"/>
          <w:numId w:val="33"/>
        </w:numPr>
        <w:suppressAutoHyphens/>
        <w:jc w:val="both"/>
        <w:rPr>
          <w:rFonts w:asciiTheme="minorHAnsi" w:hAnsiTheme="minorHAnsi" w:cstheme="minorHAnsi"/>
          <w:sz w:val="24"/>
          <w:szCs w:val="24"/>
        </w:rPr>
      </w:pPr>
      <w:r w:rsidRPr="00894750">
        <w:rPr>
          <w:rFonts w:asciiTheme="minorHAnsi" w:eastAsia="Calibri" w:hAnsiTheme="minorHAnsi" w:cstheme="minorHAnsi"/>
          <w:sz w:val="24"/>
          <w:szCs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E06D3E2" w14:textId="76508DCC"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Daňový doklad je splatný ve lhůtě 60 kalendářních dnů ode dne vystavení, a to p</w:t>
      </w:r>
      <w:r w:rsidR="00551010">
        <w:rPr>
          <w:rFonts w:asciiTheme="minorHAnsi" w:eastAsia="Calibri" w:hAnsiTheme="minorHAnsi" w:cstheme="minorHAnsi"/>
          <w:sz w:val="24"/>
          <w:szCs w:val="24"/>
        </w:rPr>
        <w:t>o</w:t>
      </w:r>
      <w:r w:rsidRPr="00D435E5">
        <w:rPr>
          <w:rFonts w:asciiTheme="minorHAnsi" w:eastAsia="Calibri" w:hAnsiTheme="minorHAnsi" w:cstheme="minorHAnsi"/>
          <w:sz w:val="24"/>
          <w:szCs w:val="24"/>
        </w:rPr>
        <w:t xml:space="preserve"> předání a převzetí díla.</w:t>
      </w:r>
    </w:p>
    <w:p w14:paraId="26FB57F9" w14:textId="77777777" w:rsidR="00286259" w:rsidRPr="00D435E5" w:rsidRDefault="00286259" w:rsidP="00894750">
      <w:pPr>
        <w:numPr>
          <w:ilvl w:val="0"/>
          <w:numId w:val="33"/>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Daňový doklad je považován za uhrazený dnem odepsání fakturované částky z účtu objednatele.</w:t>
      </w:r>
    </w:p>
    <w:p w14:paraId="136AC141" w14:textId="77777777" w:rsidR="00286259" w:rsidRPr="00362E2B" w:rsidRDefault="00286259" w:rsidP="00362E2B">
      <w:pPr>
        <w:suppressAutoHyphens/>
        <w:jc w:val="both"/>
        <w:rPr>
          <w:rFonts w:asciiTheme="minorHAnsi" w:eastAsia="Calibri" w:hAnsiTheme="minorHAnsi" w:cstheme="minorHAnsi"/>
          <w:bCs/>
          <w:sz w:val="24"/>
          <w:szCs w:val="24"/>
        </w:rPr>
      </w:pPr>
    </w:p>
    <w:p w14:paraId="3F8E4D65" w14:textId="77777777" w:rsidR="00362E2B" w:rsidRPr="00362E2B" w:rsidRDefault="00362E2B" w:rsidP="00362E2B">
      <w:pPr>
        <w:suppressAutoHyphens/>
        <w:jc w:val="both"/>
        <w:rPr>
          <w:rFonts w:asciiTheme="minorHAnsi" w:eastAsia="Calibri" w:hAnsiTheme="minorHAnsi" w:cstheme="minorHAnsi"/>
          <w:bCs/>
          <w:sz w:val="24"/>
          <w:szCs w:val="24"/>
        </w:rPr>
      </w:pPr>
    </w:p>
    <w:p w14:paraId="01848D45" w14:textId="77777777" w:rsidR="00286259" w:rsidRPr="00D435E5" w:rsidRDefault="00286259" w:rsidP="00286259">
      <w:pPr>
        <w:keepNext/>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sz w:val="24"/>
          <w:szCs w:val="24"/>
        </w:rPr>
        <w:t>Článek IV.</w:t>
      </w:r>
    </w:p>
    <w:p w14:paraId="552C3B73"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Povinnosti a práva objednatele</w:t>
      </w:r>
    </w:p>
    <w:p w14:paraId="1CF18B24" w14:textId="77777777" w:rsidR="00286259" w:rsidRPr="00D435E5" w:rsidRDefault="00286259" w:rsidP="00286259">
      <w:pPr>
        <w:numPr>
          <w:ilvl w:val="0"/>
          <w:numId w:val="25"/>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Objednatel je povinen předat zhotoviteli ke dni podpisu této smlouvy všechny základní podklady a informace potřebné k plnění předmětu díla podle této smlouvy.</w:t>
      </w:r>
    </w:p>
    <w:p w14:paraId="79739348" w14:textId="77777777" w:rsidR="00286259" w:rsidRPr="00D435E5" w:rsidRDefault="00286259" w:rsidP="00286259">
      <w:pPr>
        <w:numPr>
          <w:ilvl w:val="0"/>
          <w:numId w:val="25"/>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Objednatel je povinen poskytnout zhotoviteli potřebnou součinnost nutnou k realizaci díla podle této smlouvy.</w:t>
      </w:r>
    </w:p>
    <w:p w14:paraId="61E61BA1" w14:textId="77777777" w:rsidR="00286259" w:rsidRPr="00D435E5" w:rsidRDefault="00286259" w:rsidP="00286259">
      <w:pPr>
        <w:numPr>
          <w:ilvl w:val="0"/>
          <w:numId w:val="25"/>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Objednatel je oprávněn pořizovat audiovizuální záznam z průběhu provádění díla, a to buď formou vlastní produkce anebo pomocí externího subjektu za účelem vlastní propagace.</w:t>
      </w:r>
    </w:p>
    <w:p w14:paraId="53BECDAC" w14:textId="77777777" w:rsidR="00286259" w:rsidRPr="00D435E5" w:rsidRDefault="00286259" w:rsidP="00286259">
      <w:pPr>
        <w:numPr>
          <w:ilvl w:val="0"/>
          <w:numId w:val="25"/>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Objednatel je oprávněn sledovat a kontrolovat průběh provádění díla, a to kdykoli v průběhu jeho provedení. Zhotovitel je povinen poskytnout na výzvu objednatele součinnost k provedení kontroly.</w:t>
      </w:r>
    </w:p>
    <w:p w14:paraId="59E525AF" w14:textId="77777777" w:rsidR="00286259" w:rsidRDefault="00286259" w:rsidP="00286259">
      <w:pPr>
        <w:suppressAutoHyphens/>
        <w:jc w:val="both"/>
        <w:rPr>
          <w:rFonts w:asciiTheme="minorHAnsi" w:eastAsia="Calibri" w:hAnsiTheme="minorHAnsi" w:cstheme="minorHAnsi"/>
          <w:sz w:val="24"/>
          <w:szCs w:val="24"/>
        </w:rPr>
      </w:pPr>
    </w:p>
    <w:p w14:paraId="79512462" w14:textId="77777777" w:rsidR="00B96C09" w:rsidRDefault="00B96C09" w:rsidP="00286259">
      <w:pPr>
        <w:suppressAutoHyphens/>
        <w:jc w:val="both"/>
        <w:rPr>
          <w:rFonts w:asciiTheme="minorHAnsi" w:eastAsia="Calibri" w:hAnsiTheme="minorHAnsi" w:cstheme="minorHAnsi"/>
          <w:sz w:val="24"/>
          <w:szCs w:val="24"/>
        </w:rPr>
      </w:pPr>
    </w:p>
    <w:p w14:paraId="215F67C7" w14:textId="77777777" w:rsidR="00D73DE7" w:rsidRPr="00D435E5" w:rsidRDefault="00D73DE7" w:rsidP="00286259">
      <w:pPr>
        <w:suppressAutoHyphens/>
        <w:jc w:val="both"/>
        <w:rPr>
          <w:rFonts w:asciiTheme="minorHAnsi" w:eastAsia="Calibri" w:hAnsiTheme="minorHAnsi" w:cstheme="minorHAnsi"/>
          <w:sz w:val="24"/>
          <w:szCs w:val="24"/>
        </w:rPr>
      </w:pPr>
    </w:p>
    <w:p w14:paraId="46E3A17C" w14:textId="77777777" w:rsidR="00286259" w:rsidRPr="00D435E5" w:rsidRDefault="00286259" w:rsidP="00286259">
      <w:pPr>
        <w:keepNext/>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sz w:val="24"/>
          <w:szCs w:val="24"/>
        </w:rPr>
        <w:t>Článek V.</w:t>
      </w:r>
    </w:p>
    <w:p w14:paraId="25B6F601"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Povinnosti a práva zhotovitele</w:t>
      </w:r>
    </w:p>
    <w:p w14:paraId="770843AD" w14:textId="77777777" w:rsidR="00286259" w:rsidRPr="00D435E5" w:rsidRDefault="00286259" w:rsidP="00286259">
      <w:pPr>
        <w:numPr>
          <w:ilvl w:val="0"/>
          <w:numId w:val="26"/>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se zavazuje provést pro objednatele dílo svým jménem, bez vad a nedodělků, ve smluvené lhůtě uvedené ve čl. II. a s odbornou péčí.</w:t>
      </w:r>
    </w:p>
    <w:p w14:paraId="13193059" w14:textId="77777777" w:rsidR="00286259" w:rsidRPr="00D435E5" w:rsidRDefault="00286259" w:rsidP="00286259">
      <w:pPr>
        <w:numPr>
          <w:ilvl w:val="0"/>
          <w:numId w:val="26"/>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se zavazuje dílo skladovat v odpovídajících podmínkách tak, aby nedošlo k jeho poškození před instalací do Historické budovy Národního muzea.</w:t>
      </w:r>
    </w:p>
    <w:p w14:paraId="48607A68" w14:textId="77777777" w:rsidR="00286259" w:rsidRPr="00D435E5" w:rsidRDefault="00286259" w:rsidP="00286259">
      <w:pPr>
        <w:pStyle w:val="Bezmezer"/>
        <w:rPr>
          <w:rFonts w:asciiTheme="minorHAnsi" w:eastAsia="Calibri" w:hAnsiTheme="minorHAnsi" w:cstheme="minorHAnsi"/>
          <w:sz w:val="24"/>
          <w:szCs w:val="24"/>
        </w:rPr>
      </w:pPr>
    </w:p>
    <w:p w14:paraId="3844CAD6" w14:textId="77777777" w:rsidR="00286259" w:rsidRPr="00D435E5" w:rsidRDefault="00286259" w:rsidP="00286259">
      <w:pPr>
        <w:pStyle w:val="Bezmezer"/>
        <w:rPr>
          <w:rFonts w:asciiTheme="minorHAnsi" w:eastAsia="Calibri" w:hAnsiTheme="minorHAnsi" w:cstheme="minorHAnsi"/>
          <w:sz w:val="24"/>
          <w:szCs w:val="24"/>
        </w:rPr>
      </w:pPr>
    </w:p>
    <w:p w14:paraId="42265287"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Článek VI.</w:t>
      </w:r>
    </w:p>
    <w:p w14:paraId="5338D644"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Předání a převzetí díla, záruční doba</w:t>
      </w:r>
    </w:p>
    <w:p w14:paraId="4680C4A5" w14:textId="77777777" w:rsidR="00286259" w:rsidRPr="00D435E5" w:rsidRDefault="00286259" w:rsidP="00286259">
      <w:pPr>
        <w:numPr>
          <w:ilvl w:val="0"/>
          <w:numId w:val="27"/>
        </w:numPr>
        <w:suppressAutoHyphens/>
        <w:jc w:val="both"/>
        <w:rPr>
          <w:rFonts w:asciiTheme="minorHAnsi" w:hAnsiTheme="minorHAnsi" w:cstheme="minorHAnsi"/>
          <w:sz w:val="24"/>
          <w:szCs w:val="24"/>
        </w:rPr>
      </w:pPr>
      <w:r w:rsidRPr="00D435E5">
        <w:rPr>
          <w:rFonts w:asciiTheme="minorHAnsi" w:eastAsia="Calibri" w:hAnsiTheme="minorHAnsi" w:cstheme="minorHAnsi"/>
          <w:color w:val="000000"/>
          <w:sz w:val="24"/>
          <w:szCs w:val="24"/>
        </w:rPr>
        <w:t>O převzetí provedeného díla objednatelem bude sepsán předávací protokol, který podepíší zástupci obou smluvních stran. Podmínkou převzetí je schválení díla objednatelem.</w:t>
      </w:r>
    </w:p>
    <w:p w14:paraId="5504D4E4" w14:textId="77777777" w:rsidR="00286259" w:rsidRPr="00D435E5" w:rsidRDefault="00286259" w:rsidP="00286259">
      <w:pPr>
        <w:numPr>
          <w:ilvl w:val="0"/>
          <w:numId w:val="27"/>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je povinen při předání díla</w:t>
      </w:r>
      <w:r w:rsidRPr="00D435E5">
        <w:rPr>
          <w:rFonts w:asciiTheme="minorHAnsi" w:eastAsia="Calibri" w:hAnsiTheme="minorHAnsi" w:cstheme="minorHAnsi"/>
          <w:color w:val="000000"/>
          <w:sz w:val="24"/>
          <w:szCs w:val="24"/>
        </w:rPr>
        <w:t xml:space="preserve"> </w:t>
      </w:r>
      <w:r w:rsidRPr="00D435E5">
        <w:rPr>
          <w:rFonts w:asciiTheme="minorHAnsi" w:eastAsia="Calibri" w:hAnsiTheme="minorHAnsi" w:cstheme="minorHAnsi"/>
          <w:sz w:val="24"/>
          <w:szCs w:val="24"/>
        </w:rPr>
        <w:t xml:space="preserve">předat objednateli veškeré doklady, které jsou nutné k převzetí a k užívání díla. </w:t>
      </w:r>
    </w:p>
    <w:p w14:paraId="35681EB2" w14:textId="77777777" w:rsidR="00286259" w:rsidRPr="00D435E5" w:rsidRDefault="00286259" w:rsidP="00286259">
      <w:pPr>
        <w:numPr>
          <w:ilvl w:val="0"/>
          <w:numId w:val="27"/>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poskytuje objednateli záruku za vady, které vzniknou v záruční době, která činí na zhotovené dílo 36 měsíců ode dne protokolárního předání díla nebo jeho části objednateli za dodržení podmínek vystavení a uložení ve vhodném prostředí.</w:t>
      </w:r>
    </w:p>
    <w:p w14:paraId="766E73C5" w14:textId="77777777" w:rsidR="00286259" w:rsidRPr="00D435E5" w:rsidRDefault="00286259" w:rsidP="00286259">
      <w:pPr>
        <w:pStyle w:val="Bezmezer"/>
        <w:rPr>
          <w:rFonts w:asciiTheme="minorHAnsi" w:eastAsia="Calibri" w:hAnsiTheme="minorHAnsi" w:cstheme="minorHAnsi"/>
          <w:sz w:val="24"/>
          <w:szCs w:val="24"/>
        </w:rPr>
      </w:pPr>
    </w:p>
    <w:p w14:paraId="065C35FF" w14:textId="77777777" w:rsidR="00286259" w:rsidRPr="00AC5195" w:rsidRDefault="00286259" w:rsidP="00286259">
      <w:pPr>
        <w:pStyle w:val="Bezmezer"/>
        <w:rPr>
          <w:rFonts w:asciiTheme="minorHAnsi" w:eastAsia="Calibri" w:hAnsiTheme="minorHAnsi" w:cstheme="minorHAnsi"/>
          <w:bCs/>
          <w:sz w:val="24"/>
          <w:szCs w:val="24"/>
        </w:rPr>
      </w:pPr>
    </w:p>
    <w:p w14:paraId="255A65A9"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sz w:val="24"/>
          <w:szCs w:val="24"/>
        </w:rPr>
        <w:t>Článek VII.</w:t>
      </w:r>
    </w:p>
    <w:p w14:paraId="17FACFB3"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Odpovědnost za vady</w:t>
      </w:r>
    </w:p>
    <w:p w14:paraId="0BFECE90"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14:paraId="49471732"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4751AB6F"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se zavazuje do pěti pracovních dnů po obdržení reklamace objednatele, reklamované vady prověřit a navrhnout způsob jejich odstranění. Termín odstranění vad bude dohodnut písemnou formou s přihlédnutím k povaze vady.</w:t>
      </w:r>
    </w:p>
    <w:p w14:paraId="232AAC19"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7190EB4"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755DE24" w14:textId="77777777" w:rsidR="00286259" w:rsidRPr="00D435E5" w:rsidRDefault="00286259" w:rsidP="00286259">
      <w:pPr>
        <w:numPr>
          <w:ilvl w:val="0"/>
          <w:numId w:val="28"/>
        </w:numPr>
        <w:suppressAutoHyphens/>
        <w:jc w:val="both"/>
        <w:rPr>
          <w:rFonts w:asciiTheme="minorHAnsi" w:hAnsiTheme="minorHAnsi" w:cstheme="minorHAnsi"/>
          <w:sz w:val="24"/>
          <w:szCs w:val="24"/>
        </w:rPr>
      </w:pPr>
      <w:r w:rsidRPr="00D435E5">
        <w:rPr>
          <w:rFonts w:asciiTheme="minorHAnsi" w:eastAsia="Calibri" w:hAnsiTheme="minorHAnsi" w:cstheme="minorHAnsi"/>
          <w:sz w:val="24"/>
          <w:szCs w:val="24"/>
        </w:rPr>
        <w:t>Zhotovitel je povinen uhradit objednateli všechny prokazatelné škody, které vzniknou z důvodu reklamací.</w:t>
      </w:r>
    </w:p>
    <w:p w14:paraId="1437E140" w14:textId="77777777" w:rsidR="00286259" w:rsidRDefault="00286259" w:rsidP="00286259">
      <w:pPr>
        <w:pStyle w:val="Bezmezer"/>
        <w:rPr>
          <w:rFonts w:asciiTheme="minorHAnsi" w:eastAsia="Calibri" w:hAnsiTheme="minorHAnsi" w:cstheme="minorHAnsi"/>
          <w:sz w:val="24"/>
          <w:szCs w:val="24"/>
        </w:rPr>
      </w:pPr>
    </w:p>
    <w:p w14:paraId="0ED48D4F" w14:textId="77777777" w:rsidR="00C66E1F" w:rsidRDefault="00C66E1F" w:rsidP="00286259">
      <w:pPr>
        <w:pStyle w:val="Bezmezer"/>
        <w:rPr>
          <w:rFonts w:asciiTheme="minorHAnsi" w:eastAsia="Calibri" w:hAnsiTheme="minorHAnsi" w:cstheme="minorHAnsi"/>
          <w:sz w:val="24"/>
          <w:szCs w:val="24"/>
        </w:rPr>
      </w:pPr>
    </w:p>
    <w:p w14:paraId="771DB4F2" w14:textId="77777777" w:rsidR="00522B78" w:rsidRDefault="00522B78" w:rsidP="00286259">
      <w:pPr>
        <w:pStyle w:val="Bezmezer"/>
        <w:rPr>
          <w:rFonts w:asciiTheme="minorHAnsi" w:eastAsia="Calibri" w:hAnsiTheme="minorHAnsi" w:cstheme="minorHAnsi"/>
          <w:sz w:val="24"/>
          <w:szCs w:val="24"/>
        </w:rPr>
      </w:pPr>
    </w:p>
    <w:p w14:paraId="0B9320AB" w14:textId="77777777" w:rsidR="00522B78" w:rsidRDefault="00522B78" w:rsidP="00286259">
      <w:pPr>
        <w:pStyle w:val="Bezmezer"/>
        <w:rPr>
          <w:rFonts w:asciiTheme="minorHAnsi" w:eastAsia="Calibri" w:hAnsiTheme="minorHAnsi" w:cstheme="minorHAnsi"/>
          <w:sz w:val="24"/>
          <w:szCs w:val="24"/>
        </w:rPr>
      </w:pPr>
    </w:p>
    <w:p w14:paraId="3C8BF181" w14:textId="77777777" w:rsidR="00522B78" w:rsidRPr="00D435E5" w:rsidRDefault="00522B78" w:rsidP="00286259">
      <w:pPr>
        <w:pStyle w:val="Bezmezer"/>
        <w:rPr>
          <w:rFonts w:asciiTheme="minorHAnsi" w:eastAsia="Calibri" w:hAnsiTheme="minorHAnsi" w:cstheme="minorHAnsi"/>
          <w:sz w:val="24"/>
          <w:szCs w:val="24"/>
        </w:rPr>
      </w:pPr>
    </w:p>
    <w:p w14:paraId="3EC90361"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Článek VIII.</w:t>
      </w:r>
    </w:p>
    <w:p w14:paraId="409383BE"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color w:val="000000"/>
          <w:sz w:val="24"/>
          <w:szCs w:val="24"/>
        </w:rPr>
        <w:t>Ukončení smlouvy, sankční ujednání</w:t>
      </w:r>
    </w:p>
    <w:p w14:paraId="7631F240"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Zhotovitel se zavazuje, že v případě prodlení s dokončením díla nebo jednotlivé jeho části zaplatí objednateli smluvní pokutu ve výši 300,- Kč za každý den prodlení. Zhotovitel není v prodlení v případě, kdy nemohl na díle pokračovat z důvodu, že objednatel neposkytl řádně a včas součinnost, k níž se zavázal v této smlouvě.</w:t>
      </w:r>
    </w:p>
    <w:p w14:paraId="75278678"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Takovým neposkytnutím součinnosti může být překážka v místě instalace v průběhu 60 dní před zpřístupněním instalace veřejnosti nebo neposkytnutí vyžadované odborné konzultace objednatele po dobu delší 14 dnů.</w:t>
      </w:r>
    </w:p>
    <w:p w14:paraId="085EA84D"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Odklad plnění v počtu dní odpovídajícímu době trvání překážky dle odst. 2 tohoto článku (neposkytování součinnosti) musí být oznámen písemně na adresu objednatele nejméně 30 dní před termínem dokončení prací. Tato lhůta neplatí pro překážku v instalaci v expozičních prostorách.</w:t>
      </w:r>
    </w:p>
    <w:p w14:paraId="326B4B72"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Objednavatel je oprávněn požadovat po zhotoviteli úhradu smluvní pokuty, pokud objednavatel odstoupil od smlouvy z důvodu opakovaného vadného plnění na straně zhotovitele, výše smluvní pokuty činí v takovém případě 5 % z celkové ceny díla.</w:t>
      </w:r>
    </w:p>
    <w:p w14:paraId="593A141A"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V případě prodlení objednatele s placením faktur uhradí objednatel zhotoviteli úrok z prodlení ve výši stanovené právními předpisy.</w:t>
      </w:r>
    </w:p>
    <w:p w14:paraId="2422126C" w14:textId="7777777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Smluvní pokuty se sčítají a nezapočítávají se na náhradu škody. Zaplacením smluvní pokuty není dotčen nárok objednatele na náhradu škody v plné výši.</w:t>
      </w:r>
    </w:p>
    <w:p w14:paraId="4A297F11" w14:textId="08D43DF8"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Smlouva zaniká</w:t>
      </w:r>
      <w:r w:rsidR="00712AB1">
        <w:rPr>
          <w:rFonts w:asciiTheme="minorHAnsi" w:eastAsia="Calibri" w:hAnsiTheme="minorHAnsi" w:cstheme="minorHAnsi"/>
          <w:sz w:val="24"/>
          <w:szCs w:val="24"/>
        </w:rPr>
        <w:t>:</w:t>
      </w:r>
    </w:p>
    <w:p w14:paraId="34FC941B" w14:textId="04988DC7" w:rsidR="00286259" w:rsidRPr="00D435E5" w:rsidRDefault="00286259" w:rsidP="0052346F">
      <w:pPr>
        <w:numPr>
          <w:ilvl w:val="0"/>
          <w:numId w:val="36"/>
        </w:numPr>
        <w:suppressAutoHyphens/>
        <w:ind w:left="851" w:hanging="425"/>
        <w:jc w:val="both"/>
        <w:rPr>
          <w:rFonts w:asciiTheme="minorHAnsi" w:hAnsiTheme="minorHAnsi" w:cstheme="minorHAnsi"/>
          <w:sz w:val="24"/>
          <w:szCs w:val="24"/>
        </w:rPr>
      </w:pPr>
      <w:r w:rsidRPr="00D435E5">
        <w:rPr>
          <w:rFonts w:asciiTheme="minorHAnsi" w:eastAsia="Calibri" w:hAnsiTheme="minorHAnsi" w:cstheme="minorHAnsi"/>
          <w:sz w:val="24"/>
          <w:szCs w:val="24"/>
        </w:rPr>
        <w:t xml:space="preserve">dohodou smluvních stran za podmínek stanovených </w:t>
      </w:r>
      <w:r w:rsidR="00712AB1">
        <w:rPr>
          <w:rFonts w:asciiTheme="minorHAnsi" w:eastAsia="Calibri" w:hAnsiTheme="minorHAnsi" w:cstheme="minorHAnsi"/>
          <w:sz w:val="24"/>
          <w:szCs w:val="24"/>
        </w:rPr>
        <w:t>s</w:t>
      </w:r>
      <w:r w:rsidRPr="00D435E5">
        <w:rPr>
          <w:rFonts w:asciiTheme="minorHAnsi" w:eastAsia="Calibri" w:hAnsiTheme="minorHAnsi" w:cstheme="minorHAnsi"/>
          <w:sz w:val="24"/>
          <w:szCs w:val="24"/>
        </w:rPr>
        <w:t>mlouvou,</w:t>
      </w:r>
    </w:p>
    <w:p w14:paraId="58CA9CFC" w14:textId="374BC7F9" w:rsidR="00286259" w:rsidRPr="00D435E5" w:rsidRDefault="00286259" w:rsidP="0052346F">
      <w:pPr>
        <w:numPr>
          <w:ilvl w:val="0"/>
          <w:numId w:val="36"/>
        </w:numPr>
        <w:suppressAutoHyphens/>
        <w:ind w:left="851" w:hanging="425"/>
        <w:jc w:val="both"/>
        <w:rPr>
          <w:rFonts w:asciiTheme="minorHAnsi" w:hAnsiTheme="minorHAnsi" w:cstheme="minorHAnsi"/>
          <w:sz w:val="24"/>
          <w:szCs w:val="24"/>
        </w:rPr>
      </w:pPr>
      <w:r w:rsidRPr="00D435E5">
        <w:rPr>
          <w:rFonts w:asciiTheme="minorHAnsi" w:eastAsia="Calibri" w:hAnsiTheme="minorHAnsi" w:cstheme="minorHAnsi"/>
          <w:sz w:val="24"/>
          <w:szCs w:val="24"/>
        </w:rPr>
        <w:t xml:space="preserve">výpovědí kterékoliv ze smluvních stran za podmínek stanovených </w:t>
      </w:r>
      <w:r w:rsidR="00712AB1">
        <w:rPr>
          <w:rFonts w:asciiTheme="minorHAnsi" w:eastAsia="Calibri" w:hAnsiTheme="minorHAnsi" w:cstheme="minorHAnsi"/>
          <w:sz w:val="24"/>
          <w:szCs w:val="24"/>
        </w:rPr>
        <w:t>s</w:t>
      </w:r>
      <w:r w:rsidRPr="00D435E5">
        <w:rPr>
          <w:rFonts w:asciiTheme="minorHAnsi" w:eastAsia="Calibri" w:hAnsiTheme="minorHAnsi" w:cstheme="minorHAnsi"/>
          <w:sz w:val="24"/>
          <w:szCs w:val="24"/>
        </w:rPr>
        <w:t>mlouvou,</w:t>
      </w:r>
    </w:p>
    <w:p w14:paraId="6FF54CD4" w14:textId="77777777" w:rsidR="00286259" w:rsidRPr="00D435E5" w:rsidRDefault="00286259" w:rsidP="0052346F">
      <w:pPr>
        <w:numPr>
          <w:ilvl w:val="0"/>
          <w:numId w:val="36"/>
        </w:numPr>
        <w:suppressAutoHyphens/>
        <w:ind w:left="851" w:hanging="425"/>
        <w:jc w:val="both"/>
        <w:rPr>
          <w:rFonts w:asciiTheme="minorHAnsi" w:hAnsiTheme="minorHAnsi" w:cstheme="minorHAnsi"/>
          <w:sz w:val="24"/>
          <w:szCs w:val="24"/>
        </w:rPr>
      </w:pPr>
      <w:r w:rsidRPr="00D435E5">
        <w:rPr>
          <w:rFonts w:asciiTheme="minorHAnsi" w:eastAsia="Calibri" w:hAnsiTheme="minorHAnsi" w:cstheme="minorHAnsi"/>
          <w:sz w:val="24"/>
          <w:szCs w:val="24"/>
        </w:rPr>
        <w:t>odstoupením kterékoliv ze smluvní stran v případech, kdy tak stanoví tato smlouva nebo právní předpis.</w:t>
      </w:r>
    </w:p>
    <w:p w14:paraId="309166B0" w14:textId="58F8DFEE"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 xml:space="preserve">Dohoda o zániku </w:t>
      </w:r>
      <w:r w:rsidR="00BE749D">
        <w:rPr>
          <w:rFonts w:asciiTheme="minorHAnsi" w:eastAsia="Calibri" w:hAnsiTheme="minorHAnsi" w:cstheme="minorHAnsi"/>
          <w:sz w:val="24"/>
          <w:szCs w:val="24"/>
        </w:rPr>
        <w:t>sm</w:t>
      </w:r>
      <w:r w:rsidRPr="00D435E5">
        <w:rPr>
          <w:rFonts w:asciiTheme="minorHAnsi" w:eastAsia="Calibri" w:hAnsiTheme="minorHAnsi" w:cstheme="minorHAnsi"/>
          <w:sz w:val="24"/>
          <w:szCs w:val="24"/>
        </w:rPr>
        <w:t>louvy musí být písemná a podepsána oběma smluvními stranami.</w:t>
      </w:r>
    </w:p>
    <w:p w14:paraId="551D4993" w14:textId="28D32137" w:rsidR="00286259" w:rsidRPr="00D435E5" w:rsidRDefault="00286259" w:rsidP="00286259">
      <w:pPr>
        <w:numPr>
          <w:ilvl w:val="0"/>
          <w:numId w:val="29"/>
        </w:numPr>
        <w:suppressAutoHyphens/>
        <w:jc w:val="both"/>
        <w:rPr>
          <w:rFonts w:asciiTheme="minorHAnsi" w:eastAsia="Calibri" w:hAnsiTheme="minorHAnsi" w:cstheme="minorHAnsi"/>
          <w:sz w:val="24"/>
          <w:szCs w:val="24"/>
        </w:rPr>
      </w:pPr>
      <w:r w:rsidRPr="00D435E5">
        <w:rPr>
          <w:rFonts w:asciiTheme="minorHAnsi" w:eastAsia="Calibri" w:hAnsiTheme="minorHAnsi" w:cstheme="minorHAnsi"/>
          <w:sz w:val="24"/>
          <w:szCs w:val="24"/>
        </w:rPr>
        <w:t xml:space="preserve">Objednatel je oprávněn </w:t>
      </w:r>
      <w:r w:rsidR="00BE749D">
        <w:rPr>
          <w:rFonts w:asciiTheme="minorHAnsi" w:eastAsia="Calibri" w:hAnsiTheme="minorHAnsi" w:cstheme="minorHAnsi"/>
          <w:sz w:val="24"/>
          <w:szCs w:val="24"/>
        </w:rPr>
        <w:t>s</w:t>
      </w:r>
      <w:r w:rsidRPr="00D435E5">
        <w:rPr>
          <w:rFonts w:asciiTheme="minorHAnsi" w:eastAsia="Calibri" w:hAnsiTheme="minorHAnsi" w:cstheme="minorHAnsi"/>
          <w:sz w:val="24"/>
          <w:szCs w:val="24"/>
        </w:rPr>
        <w:t>mlouvu vypovědět, nastanou-li opodstatněné věcné, finanční nebo technické důvody.</w:t>
      </w:r>
    </w:p>
    <w:p w14:paraId="5F9C6BDC" w14:textId="77777777" w:rsidR="00286259" w:rsidRPr="00D435E5" w:rsidRDefault="00286259" w:rsidP="00286259">
      <w:pPr>
        <w:suppressAutoHyphens/>
        <w:ind w:left="357" w:hanging="357"/>
        <w:jc w:val="both"/>
        <w:rPr>
          <w:rFonts w:asciiTheme="minorHAnsi" w:hAnsiTheme="minorHAnsi" w:cstheme="minorHAnsi"/>
          <w:sz w:val="24"/>
          <w:szCs w:val="24"/>
        </w:rPr>
      </w:pPr>
      <w:r w:rsidRPr="00D435E5">
        <w:rPr>
          <w:rFonts w:asciiTheme="minorHAnsi" w:eastAsia="Calibri" w:hAnsiTheme="minorHAnsi" w:cstheme="minorHAnsi"/>
          <w:sz w:val="24"/>
          <w:szCs w:val="24"/>
        </w:rPr>
        <w:t xml:space="preserve">       Za opodstatněné důvody lze považovat zejména:</w:t>
      </w:r>
    </w:p>
    <w:p w14:paraId="0EE2C080" w14:textId="77777777" w:rsidR="00286259" w:rsidRPr="00D435E5" w:rsidRDefault="00286259" w:rsidP="00286259">
      <w:pPr>
        <w:numPr>
          <w:ilvl w:val="0"/>
          <w:numId w:val="30"/>
        </w:numPr>
        <w:suppressAutoHyphens/>
        <w:ind w:left="785" w:hanging="360"/>
        <w:jc w:val="both"/>
        <w:rPr>
          <w:rFonts w:asciiTheme="minorHAnsi" w:hAnsiTheme="minorHAnsi" w:cstheme="minorHAnsi"/>
          <w:sz w:val="24"/>
          <w:szCs w:val="24"/>
        </w:rPr>
      </w:pPr>
      <w:r w:rsidRPr="00D435E5">
        <w:rPr>
          <w:rFonts w:asciiTheme="minorHAnsi" w:eastAsia="Calibri" w:hAnsiTheme="minorHAnsi" w:cstheme="minorHAnsi"/>
          <w:sz w:val="24"/>
          <w:szCs w:val="24"/>
        </w:rPr>
        <w:t>technické důvody - zmenšení rozsahu provozu zhotovitele, které nemá původ v jednání některé ze smluvních stran.</w:t>
      </w:r>
    </w:p>
    <w:p w14:paraId="2BFF9F5B" w14:textId="4509BD5C" w:rsidR="00286259" w:rsidRPr="00BE749D" w:rsidRDefault="00286259" w:rsidP="00BE749D">
      <w:pPr>
        <w:pStyle w:val="Odstavecseseznamem"/>
        <w:numPr>
          <w:ilvl w:val="0"/>
          <w:numId w:val="37"/>
        </w:numPr>
        <w:suppressAutoHyphens/>
        <w:ind w:left="426" w:hanging="426"/>
        <w:jc w:val="both"/>
        <w:rPr>
          <w:rFonts w:asciiTheme="minorHAnsi" w:eastAsia="Calibri" w:hAnsiTheme="minorHAnsi" w:cstheme="minorHAnsi"/>
          <w:sz w:val="24"/>
          <w:szCs w:val="24"/>
        </w:rPr>
      </w:pPr>
      <w:r w:rsidRPr="00BE749D">
        <w:rPr>
          <w:rFonts w:asciiTheme="minorHAnsi" w:eastAsia="Calibri" w:hAnsiTheme="minorHAnsi" w:cstheme="minorHAnsi"/>
          <w:sz w:val="24"/>
          <w:szCs w:val="24"/>
        </w:rPr>
        <w:t>Výpověď musí být písemná a musí být doručena druhé smluvní straně. Výpovědní doba činí pět dní a počíná běžet dnem následujícím po dni, v němž byla výpověď doručena druhé smluvní straně.</w:t>
      </w:r>
    </w:p>
    <w:p w14:paraId="08912A06" w14:textId="04481017" w:rsidR="00286259" w:rsidRPr="00D435E5" w:rsidRDefault="00BE749D" w:rsidP="00AE567F">
      <w:pPr>
        <w:suppressAutoHyphens/>
        <w:ind w:left="426" w:hanging="426"/>
        <w:jc w:val="both"/>
        <w:rPr>
          <w:rFonts w:asciiTheme="minorHAnsi" w:eastAsia="Calibri" w:hAnsiTheme="minorHAnsi" w:cstheme="minorHAnsi"/>
          <w:sz w:val="24"/>
          <w:szCs w:val="24"/>
        </w:rPr>
      </w:pPr>
      <w:r>
        <w:rPr>
          <w:rFonts w:asciiTheme="minorHAnsi" w:eastAsia="Calibri" w:hAnsiTheme="minorHAnsi" w:cstheme="minorHAnsi"/>
          <w:sz w:val="24"/>
          <w:szCs w:val="24"/>
        </w:rPr>
        <w:t>11.</w:t>
      </w:r>
      <w:r>
        <w:rPr>
          <w:rFonts w:asciiTheme="minorHAnsi" w:eastAsia="Calibri" w:hAnsiTheme="minorHAnsi" w:cstheme="minorHAnsi"/>
          <w:sz w:val="24"/>
          <w:szCs w:val="24"/>
        </w:rPr>
        <w:tab/>
      </w:r>
      <w:r w:rsidR="00286259" w:rsidRPr="00D435E5">
        <w:rPr>
          <w:rFonts w:asciiTheme="minorHAnsi" w:eastAsia="Calibri" w:hAnsiTheme="minorHAnsi" w:cstheme="minorHAnsi"/>
          <w:sz w:val="24"/>
          <w:szCs w:val="24"/>
        </w:rPr>
        <w:t>Zhotovitel má právo na uhrazení prací dokončených ke dni doručení výpovědi.</w:t>
      </w:r>
    </w:p>
    <w:p w14:paraId="4405D1FD" w14:textId="4B573659" w:rsidR="00286259" w:rsidRDefault="00AE567F" w:rsidP="00AE567F">
      <w:pPr>
        <w:suppressAutoHyphens/>
        <w:ind w:left="426" w:hanging="426"/>
        <w:jc w:val="both"/>
        <w:rPr>
          <w:rFonts w:asciiTheme="minorHAnsi" w:eastAsia="Calibri" w:hAnsiTheme="minorHAnsi" w:cstheme="minorHAnsi"/>
          <w:sz w:val="24"/>
          <w:szCs w:val="24"/>
        </w:rPr>
      </w:pPr>
      <w:r>
        <w:rPr>
          <w:rFonts w:asciiTheme="minorHAnsi" w:eastAsia="Calibri" w:hAnsiTheme="minorHAnsi" w:cstheme="minorHAnsi"/>
          <w:sz w:val="24"/>
          <w:szCs w:val="24"/>
        </w:rPr>
        <w:t>12.</w:t>
      </w:r>
      <w:r>
        <w:rPr>
          <w:rFonts w:asciiTheme="minorHAnsi" w:eastAsia="Calibri" w:hAnsiTheme="minorHAnsi" w:cstheme="minorHAnsi"/>
          <w:sz w:val="24"/>
          <w:szCs w:val="24"/>
        </w:rPr>
        <w:tab/>
      </w:r>
      <w:r w:rsidR="00286259" w:rsidRPr="00D435E5">
        <w:rPr>
          <w:rFonts w:asciiTheme="minorHAnsi" w:eastAsia="Calibri" w:hAnsiTheme="minorHAnsi" w:cstheme="minorHAnsi"/>
          <w:sz w:val="24"/>
          <w:szCs w:val="24"/>
        </w:rPr>
        <w:t xml:space="preserve">Smluvní strany jsou oprávněny odstoupit od </w:t>
      </w:r>
      <w:r>
        <w:rPr>
          <w:rFonts w:asciiTheme="minorHAnsi" w:eastAsia="Calibri" w:hAnsiTheme="minorHAnsi" w:cstheme="minorHAnsi"/>
          <w:sz w:val="24"/>
          <w:szCs w:val="24"/>
        </w:rPr>
        <w:t>s</w:t>
      </w:r>
      <w:r w:rsidR="00286259" w:rsidRPr="00D435E5">
        <w:rPr>
          <w:rFonts w:asciiTheme="minorHAnsi" w:eastAsia="Calibri" w:hAnsiTheme="minorHAnsi" w:cstheme="minorHAnsi"/>
          <w:sz w:val="24"/>
          <w:szCs w:val="24"/>
        </w:rPr>
        <w:t xml:space="preserve">mlouvy, poruší-li druhá smluvní strana ustanovení </w:t>
      </w:r>
      <w:r w:rsidR="00EE2EB8">
        <w:rPr>
          <w:rFonts w:asciiTheme="minorHAnsi" w:eastAsia="Calibri" w:hAnsiTheme="minorHAnsi" w:cstheme="minorHAnsi"/>
          <w:sz w:val="24"/>
          <w:szCs w:val="24"/>
        </w:rPr>
        <w:t>s</w:t>
      </w:r>
      <w:r w:rsidR="00286259" w:rsidRPr="00D435E5">
        <w:rPr>
          <w:rFonts w:asciiTheme="minorHAnsi" w:eastAsia="Calibri" w:hAnsiTheme="minorHAnsi" w:cstheme="minorHAnsi"/>
          <w:sz w:val="24"/>
          <w:szCs w:val="24"/>
        </w:rPr>
        <w:t>mlouvy podstatným způsobem nebo hrubě poškodí dobré jméno druhé smluvní strany. Odstoupení od smlouvy nabývá platnosti a účinnosti okamžikem jeho doručení druhé smluvní straně.</w:t>
      </w:r>
    </w:p>
    <w:p w14:paraId="1E301E04" w14:textId="77777777" w:rsidR="008B180F" w:rsidRDefault="008B180F" w:rsidP="00AE567F">
      <w:pPr>
        <w:suppressAutoHyphens/>
        <w:ind w:left="426" w:hanging="426"/>
        <w:jc w:val="both"/>
        <w:rPr>
          <w:rFonts w:asciiTheme="minorHAnsi" w:eastAsia="Calibri" w:hAnsiTheme="minorHAnsi" w:cstheme="minorHAnsi"/>
          <w:sz w:val="24"/>
          <w:szCs w:val="24"/>
        </w:rPr>
      </w:pPr>
    </w:p>
    <w:p w14:paraId="79D59932" w14:textId="77777777" w:rsidR="000E6548" w:rsidRDefault="000E6548" w:rsidP="00AE567F">
      <w:pPr>
        <w:suppressAutoHyphens/>
        <w:ind w:left="426" w:hanging="426"/>
        <w:jc w:val="both"/>
        <w:rPr>
          <w:rFonts w:asciiTheme="minorHAnsi" w:eastAsia="Calibri" w:hAnsiTheme="minorHAnsi" w:cstheme="minorHAnsi"/>
          <w:sz w:val="24"/>
          <w:szCs w:val="24"/>
        </w:rPr>
      </w:pPr>
    </w:p>
    <w:p w14:paraId="7B5E4C2D" w14:textId="77777777" w:rsidR="000E6548" w:rsidRDefault="000E6548" w:rsidP="00AE567F">
      <w:pPr>
        <w:suppressAutoHyphens/>
        <w:ind w:left="426" w:hanging="426"/>
        <w:jc w:val="both"/>
        <w:rPr>
          <w:rFonts w:asciiTheme="minorHAnsi" w:eastAsia="Calibri" w:hAnsiTheme="minorHAnsi" w:cstheme="minorHAnsi"/>
          <w:sz w:val="24"/>
          <w:szCs w:val="24"/>
        </w:rPr>
      </w:pPr>
    </w:p>
    <w:p w14:paraId="0B0CEE90" w14:textId="77777777" w:rsidR="000E6548" w:rsidRDefault="000E6548" w:rsidP="00AE567F">
      <w:pPr>
        <w:suppressAutoHyphens/>
        <w:ind w:left="426" w:hanging="426"/>
        <w:jc w:val="both"/>
        <w:rPr>
          <w:rFonts w:asciiTheme="minorHAnsi" w:eastAsia="Calibri" w:hAnsiTheme="minorHAnsi" w:cstheme="minorHAnsi"/>
          <w:sz w:val="24"/>
          <w:szCs w:val="24"/>
        </w:rPr>
      </w:pPr>
    </w:p>
    <w:p w14:paraId="57144AEB" w14:textId="77777777" w:rsidR="000E6548" w:rsidRDefault="000E6548" w:rsidP="00AE567F">
      <w:pPr>
        <w:suppressAutoHyphens/>
        <w:ind w:left="426" w:hanging="426"/>
        <w:jc w:val="both"/>
        <w:rPr>
          <w:rFonts w:asciiTheme="minorHAnsi" w:eastAsia="Calibri" w:hAnsiTheme="minorHAnsi" w:cstheme="minorHAnsi"/>
          <w:sz w:val="24"/>
          <w:szCs w:val="24"/>
        </w:rPr>
      </w:pPr>
    </w:p>
    <w:p w14:paraId="07933F99" w14:textId="77777777" w:rsidR="008B180F" w:rsidRPr="00D435E5" w:rsidRDefault="008B180F" w:rsidP="00AE567F">
      <w:pPr>
        <w:suppressAutoHyphens/>
        <w:ind w:left="426" w:hanging="426"/>
        <w:jc w:val="both"/>
        <w:rPr>
          <w:rFonts w:asciiTheme="minorHAnsi" w:hAnsiTheme="minorHAnsi" w:cstheme="minorHAnsi"/>
          <w:sz w:val="24"/>
          <w:szCs w:val="24"/>
        </w:rPr>
      </w:pPr>
    </w:p>
    <w:p w14:paraId="2A75AFE3" w14:textId="77777777"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sz w:val="24"/>
          <w:szCs w:val="24"/>
        </w:rPr>
        <w:t>Článek IX.</w:t>
      </w:r>
    </w:p>
    <w:p w14:paraId="7FE95BB9"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Licenční ujednání</w:t>
      </w:r>
    </w:p>
    <w:p w14:paraId="3670B441" w14:textId="76A120E7" w:rsidR="00286259" w:rsidRPr="00D435E5" w:rsidRDefault="00286259" w:rsidP="00286259">
      <w:pPr>
        <w:numPr>
          <w:ilvl w:val="0"/>
          <w:numId w:val="31"/>
        </w:numPr>
        <w:suppressAutoHyphens/>
        <w:ind w:left="390" w:hanging="390"/>
        <w:jc w:val="both"/>
        <w:rPr>
          <w:rFonts w:asciiTheme="minorHAnsi" w:hAnsiTheme="minorHAnsi" w:cstheme="minorHAnsi"/>
          <w:sz w:val="24"/>
          <w:szCs w:val="24"/>
        </w:rPr>
      </w:pPr>
      <w:r w:rsidRPr="00D435E5">
        <w:rPr>
          <w:rFonts w:asciiTheme="minorHAnsi" w:eastAsia="Calibri" w:hAnsiTheme="minorHAnsi" w:cstheme="minorHAnsi"/>
          <w:sz w:val="24"/>
          <w:szCs w:val="24"/>
        </w:rPr>
        <w:t>Uhrazením smluvní ceny plnění nabývá objednatel práva užít díla uvedeného v </w:t>
      </w:r>
      <w:r w:rsidR="00EE2EB8">
        <w:rPr>
          <w:rFonts w:asciiTheme="minorHAnsi" w:eastAsia="Calibri" w:hAnsiTheme="minorHAnsi" w:cstheme="minorHAnsi"/>
          <w:sz w:val="24"/>
          <w:szCs w:val="24"/>
        </w:rPr>
        <w:t>č</w:t>
      </w:r>
      <w:r w:rsidRPr="00D435E5">
        <w:rPr>
          <w:rFonts w:asciiTheme="minorHAnsi" w:eastAsia="Calibri" w:hAnsiTheme="minorHAnsi" w:cstheme="minorHAnsi"/>
          <w:sz w:val="24"/>
          <w:szCs w:val="24"/>
        </w:rPr>
        <w:t>l. I. odst. 1 této smlouvy, a to za účelem vystavování, zapůjčování jiným institucím nebo za účelem propagace a prezentace objednatele.</w:t>
      </w:r>
    </w:p>
    <w:p w14:paraId="1CBFF8C2" w14:textId="77777777" w:rsidR="00286259" w:rsidRPr="00D435E5" w:rsidRDefault="00286259" w:rsidP="00286259">
      <w:pPr>
        <w:numPr>
          <w:ilvl w:val="0"/>
          <w:numId w:val="31"/>
        </w:numPr>
        <w:suppressAutoHyphens/>
        <w:ind w:left="390" w:hanging="390"/>
        <w:jc w:val="both"/>
        <w:rPr>
          <w:rFonts w:asciiTheme="minorHAnsi" w:hAnsiTheme="minorHAnsi" w:cstheme="minorHAnsi"/>
          <w:sz w:val="24"/>
          <w:szCs w:val="24"/>
        </w:rPr>
      </w:pPr>
      <w:r w:rsidRPr="00D435E5">
        <w:rPr>
          <w:rFonts w:asciiTheme="minorHAnsi" w:eastAsia="Calibri" w:hAnsiTheme="minorHAnsi" w:cstheme="minorHAnsi"/>
          <w:sz w:val="24"/>
          <w:szCs w:val="24"/>
        </w:rPr>
        <w:t>Zhotovitel podpisem předávacího protokolu poskytuje objednateli bezplatné licence k dílu nebo jeho části, místně a časově neomezené za účelem stanoveným v odst. 1 tohoto článku.</w:t>
      </w:r>
    </w:p>
    <w:p w14:paraId="0BB6E779" w14:textId="77777777" w:rsidR="00286259" w:rsidRPr="00D435E5" w:rsidRDefault="00286259" w:rsidP="00286259">
      <w:pPr>
        <w:numPr>
          <w:ilvl w:val="0"/>
          <w:numId w:val="31"/>
        </w:numPr>
        <w:suppressAutoHyphens/>
        <w:ind w:left="390" w:hanging="390"/>
        <w:jc w:val="both"/>
        <w:rPr>
          <w:rFonts w:asciiTheme="minorHAnsi" w:hAnsiTheme="minorHAnsi" w:cstheme="minorHAnsi"/>
          <w:sz w:val="24"/>
          <w:szCs w:val="24"/>
        </w:rPr>
      </w:pPr>
      <w:r w:rsidRPr="00D435E5">
        <w:rPr>
          <w:rFonts w:asciiTheme="minorHAnsi" w:eastAsia="Calibri" w:hAnsiTheme="minorHAnsi" w:cstheme="minorHAnsi"/>
          <w:sz w:val="24"/>
          <w:szCs w:val="24"/>
        </w:rPr>
        <w:t>Zhotovitel smí užívat vlastní záznam díla nebo jeho části (fotografie, film apod.) k vlastní prezentaci, nebo pro propagaci své tvorby.</w:t>
      </w:r>
    </w:p>
    <w:p w14:paraId="02DABAE4" w14:textId="77777777" w:rsidR="00286259" w:rsidRDefault="00286259" w:rsidP="00286259">
      <w:pPr>
        <w:suppressAutoHyphens/>
        <w:jc w:val="both"/>
        <w:rPr>
          <w:rFonts w:asciiTheme="minorHAnsi" w:eastAsia="Calibri" w:hAnsiTheme="minorHAnsi" w:cstheme="minorHAnsi"/>
          <w:sz w:val="24"/>
          <w:szCs w:val="24"/>
        </w:rPr>
      </w:pPr>
    </w:p>
    <w:p w14:paraId="37CB2FC4" w14:textId="77777777" w:rsidR="008B180F" w:rsidRPr="00D435E5" w:rsidRDefault="008B180F" w:rsidP="00286259">
      <w:pPr>
        <w:suppressAutoHyphens/>
        <w:jc w:val="both"/>
        <w:rPr>
          <w:rFonts w:asciiTheme="minorHAnsi" w:eastAsia="Calibri" w:hAnsiTheme="minorHAnsi" w:cstheme="minorHAnsi"/>
          <w:sz w:val="24"/>
          <w:szCs w:val="24"/>
        </w:rPr>
      </w:pPr>
    </w:p>
    <w:p w14:paraId="711DFB1E" w14:textId="1750FBCE" w:rsidR="00286259" w:rsidRPr="00D435E5" w:rsidRDefault="00286259" w:rsidP="00286259">
      <w:pPr>
        <w:suppressAutoHyphens/>
        <w:spacing w:before="120"/>
        <w:jc w:val="center"/>
        <w:rPr>
          <w:rFonts w:asciiTheme="minorHAnsi" w:hAnsiTheme="minorHAnsi" w:cstheme="minorHAnsi"/>
          <w:sz w:val="24"/>
          <w:szCs w:val="24"/>
        </w:rPr>
      </w:pPr>
      <w:r w:rsidRPr="00D435E5">
        <w:rPr>
          <w:rFonts w:asciiTheme="minorHAnsi" w:eastAsia="Calibri" w:hAnsiTheme="minorHAnsi" w:cstheme="minorHAnsi"/>
          <w:b/>
          <w:sz w:val="24"/>
          <w:szCs w:val="24"/>
        </w:rPr>
        <w:t>Článek X.</w:t>
      </w:r>
    </w:p>
    <w:p w14:paraId="26379DC5" w14:textId="77777777" w:rsidR="00286259" w:rsidRPr="00D435E5" w:rsidRDefault="00286259" w:rsidP="00286259">
      <w:pPr>
        <w:suppressAutoHyphens/>
        <w:jc w:val="center"/>
        <w:rPr>
          <w:rFonts w:asciiTheme="minorHAnsi" w:hAnsiTheme="minorHAnsi" w:cstheme="minorHAnsi"/>
          <w:sz w:val="24"/>
          <w:szCs w:val="24"/>
        </w:rPr>
      </w:pPr>
      <w:r w:rsidRPr="00D435E5">
        <w:rPr>
          <w:rFonts w:asciiTheme="minorHAnsi" w:eastAsia="Calibri" w:hAnsiTheme="minorHAnsi" w:cstheme="minorHAnsi"/>
          <w:b/>
          <w:sz w:val="24"/>
          <w:szCs w:val="24"/>
        </w:rPr>
        <w:t>Ostatní ujednání</w:t>
      </w:r>
    </w:p>
    <w:p w14:paraId="728824FE" w14:textId="5FE815CD" w:rsidR="00286259" w:rsidRPr="00D435E5" w:rsidRDefault="00115DC2" w:rsidP="00286259">
      <w:pPr>
        <w:numPr>
          <w:ilvl w:val="0"/>
          <w:numId w:val="32"/>
        </w:numPr>
        <w:suppressAutoHyphens/>
        <w:ind w:left="360" w:hanging="360"/>
        <w:jc w:val="both"/>
        <w:rPr>
          <w:rFonts w:asciiTheme="minorHAnsi" w:hAnsiTheme="minorHAnsi" w:cstheme="minorHAnsi"/>
          <w:sz w:val="24"/>
          <w:szCs w:val="24"/>
        </w:rPr>
      </w:pPr>
      <w:r>
        <w:rPr>
          <w:rFonts w:asciiTheme="minorHAnsi" w:eastAsia="Calibri" w:hAnsiTheme="minorHAnsi" w:cstheme="minorHAnsi"/>
          <w:sz w:val="24"/>
          <w:szCs w:val="24"/>
        </w:rPr>
        <w:t>T</w:t>
      </w:r>
      <w:r w:rsidR="00286259" w:rsidRPr="00D435E5">
        <w:rPr>
          <w:rFonts w:asciiTheme="minorHAnsi" w:eastAsia="Calibri" w:hAnsiTheme="minorHAnsi" w:cstheme="minorHAnsi"/>
          <w:sz w:val="24"/>
          <w:szCs w:val="24"/>
        </w:rPr>
        <w:t>ato smlouva nabývá platnosti dnem jejího podpisu smluvní</w:t>
      </w:r>
      <w:r>
        <w:rPr>
          <w:rFonts w:asciiTheme="minorHAnsi" w:eastAsia="Calibri" w:hAnsiTheme="minorHAnsi" w:cstheme="minorHAnsi"/>
          <w:sz w:val="24"/>
          <w:szCs w:val="24"/>
        </w:rPr>
        <w:t>mi</w:t>
      </w:r>
      <w:r w:rsidR="00286259" w:rsidRPr="00D435E5">
        <w:rPr>
          <w:rFonts w:asciiTheme="minorHAnsi" w:eastAsia="Calibri" w:hAnsiTheme="minorHAnsi" w:cstheme="minorHAnsi"/>
          <w:sz w:val="24"/>
          <w:szCs w:val="24"/>
        </w:rPr>
        <w:t xml:space="preserve"> stran</w:t>
      </w:r>
      <w:r>
        <w:rPr>
          <w:rFonts w:asciiTheme="minorHAnsi" w:eastAsia="Calibri" w:hAnsiTheme="minorHAnsi" w:cstheme="minorHAnsi"/>
          <w:sz w:val="24"/>
          <w:szCs w:val="24"/>
        </w:rPr>
        <w:t>ami</w:t>
      </w:r>
      <w:r w:rsidR="00211C8F" w:rsidRPr="00211C8F">
        <w:rPr>
          <w:rFonts w:asciiTheme="minorHAnsi" w:eastAsia="Calibri" w:hAnsiTheme="minorHAnsi" w:cstheme="minorHAnsi"/>
          <w:sz w:val="24"/>
          <w:szCs w:val="24"/>
        </w:rPr>
        <w:t xml:space="preserve"> </w:t>
      </w:r>
      <w:r w:rsidR="00211C8F">
        <w:rPr>
          <w:rFonts w:asciiTheme="minorHAnsi" w:eastAsia="Calibri" w:hAnsiTheme="minorHAnsi" w:cstheme="minorHAnsi"/>
          <w:sz w:val="24"/>
          <w:szCs w:val="24"/>
        </w:rPr>
        <w:t xml:space="preserve">a </w:t>
      </w:r>
      <w:r w:rsidR="00211C8F" w:rsidRPr="00D435E5">
        <w:rPr>
          <w:rFonts w:asciiTheme="minorHAnsi" w:eastAsia="Calibri" w:hAnsiTheme="minorHAnsi" w:cstheme="minorHAnsi"/>
          <w:sz w:val="24"/>
          <w:szCs w:val="24"/>
        </w:rPr>
        <w:t>účinnosti</w:t>
      </w:r>
      <w:r w:rsidR="00211C8F">
        <w:rPr>
          <w:rFonts w:asciiTheme="minorHAnsi" w:eastAsia="Calibri" w:hAnsiTheme="minorHAnsi" w:cstheme="minorHAnsi"/>
          <w:sz w:val="24"/>
          <w:szCs w:val="24"/>
        </w:rPr>
        <w:t xml:space="preserve"> dnem zveřejnění v registru smluv</w:t>
      </w:r>
      <w:r w:rsidR="00286259" w:rsidRPr="00D435E5">
        <w:rPr>
          <w:rFonts w:asciiTheme="minorHAnsi" w:eastAsia="Calibri" w:hAnsiTheme="minorHAnsi" w:cstheme="minorHAnsi"/>
          <w:sz w:val="24"/>
          <w:szCs w:val="24"/>
        </w:rPr>
        <w:t>.</w:t>
      </w:r>
    </w:p>
    <w:p w14:paraId="6C000FCB" w14:textId="77777777" w:rsidR="00286259" w:rsidRPr="00D435E5" w:rsidRDefault="00286259" w:rsidP="00286259">
      <w:pPr>
        <w:numPr>
          <w:ilvl w:val="0"/>
          <w:numId w:val="32"/>
        </w:numPr>
        <w:suppressAutoHyphens/>
        <w:ind w:left="360" w:hanging="360"/>
        <w:jc w:val="both"/>
        <w:rPr>
          <w:rFonts w:asciiTheme="minorHAnsi" w:hAnsiTheme="minorHAnsi" w:cstheme="minorHAnsi"/>
          <w:sz w:val="24"/>
          <w:szCs w:val="24"/>
        </w:rPr>
      </w:pPr>
      <w:r w:rsidRPr="00D435E5">
        <w:rPr>
          <w:rFonts w:asciiTheme="minorHAnsi" w:eastAsia="Calibri" w:hAnsiTheme="minorHAnsi" w:cstheme="minorHAnsi"/>
          <w:sz w:val="24"/>
          <w:szCs w:val="24"/>
        </w:rPr>
        <w:t>Práva a povinnosti smluvních stran, neupravené výslovně touto smlouvou, se řídí ustanoveními občanského zákoníku.</w:t>
      </w:r>
    </w:p>
    <w:p w14:paraId="596AD1C3" w14:textId="77777777" w:rsidR="00286259" w:rsidRPr="00D435E5" w:rsidRDefault="00286259" w:rsidP="00286259">
      <w:pPr>
        <w:numPr>
          <w:ilvl w:val="0"/>
          <w:numId w:val="32"/>
        </w:numPr>
        <w:suppressAutoHyphens/>
        <w:ind w:left="360" w:hanging="360"/>
        <w:jc w:val="both"/>
        <w:rPr>
          <w:rFonts w:asciiTheme="minorHAnsi" w:hAnsiTheme="minorHAnsi" w:cstheme="minorHAnsi"/>
          <w:sz w:val="24"/>
          <w:szCs w:val="24"/>
        </w:rPr>
      </w:pPr>
      <w:r w:rsidRPr="00D435E5">
        <w:rPr>
          <w:rFonts w:asciiTheme="minorHAnsi" w:eastAsia="Calibri" w:hAnsiTheme="minorHAnsi" w:cstheme="minorHAnsi"/>
          <w:sz w:val="24"/>
          <w:szCs w:val="24"/>
        </w:rPr>
        <w:t>Tato smlouva je vyhotovena ve třech stejnopisech, které mají platnost originálu. Objednatel obdrží dvě vyhotovení a zhotovitel jedno.</w:t>
      </w:r>
    </w:p>
    <w:p w14:paraId="71FDF8C8" w14:textId="77777777" w:rsidR="00286259" w:rsidRPr="00D435E5" w:rsidRDefault="00286259" w:rsidP="00286259">
      <w:pPr>
        <w:numPr>
          <w:ilvl w:val="0"/>
          <w:numId w:val="32"/>
        </w:numPr>
        <w:suppressAutoHyphens/>
        <w:ind w:left="360" w:hanging="360"/>
        <w:jc w:val="both"/>
        <w:rPr>
          <w:rFonts w:asciiTheme="minorHAnsi" w:hAnsiTheme="minorHAnsi" w:cstheme="minorHAnsi"/>
          <w:sz w:val="24"/>
          <w:szCs w:val="24"/>
        </w:rPr>
      </w:pPr>
      <w:r w:rsidRPr="00D435E5">
        <w:rPr>
          <w:rFonts w:asciiTheme="minorHAnsi" w:eastAsia="Calibri" w:hAnsiTheme="minorHAnsi" w:cstheme="minorHAnsi"/>
          <w:sz w:val="24"/>
          <w:szCs w:val="24"/>
        </w:rPr>
        <w:t>Tuto smlouvu je možno měnit a doplňovat pouze číslovanými písemnými dodatky, podepsanými oprávněnými zástupci obou smluvních stran na jedné listině.</w:t>
      </w:r>
    </w:p>
    <w:p w14:paraId="373E13C8" w14:textId="77777777" w:rsidR="00286259" w:rsidRPr="00D435E5" w:rsidRDefault="00286259" w:rsidP="00286259">
      <w:pPr>
        <w:numPr>
          <w:ilvl w:val="0"/>
          <w:numId w:val="32"/>
        </w:numPr>
        <w:suppressAutoHyphens/>
        <w:ind w:left="360" w:hanging="360"/>
        <w:jc w:val="both"/>
        <w:rPr>
          <w:rFonts w:asciiTheme="minorHAnsi" w:hAnsiTheme="minorHAnsi" w:cstheme="minorHAnsi"/>
          <w:sz w:val="24"/>
          <w:szCs w:val="24"/>
        </w:rPr>
      </w:pPr>
      <w:r w:rsidRPr="00D435E5">
        <w:rPr>
          <w:rFonts w:asciiTheme="minorHAnsi" w:eastAsia="Calibri" w:hAnsiTheme="minorHAnsi" w:cstheme="minorHAnsi"/>
          <w:sz w:val="24"/>
          <w:szCs w:val="24"/>
        </w:rPr>
        <w:t>Smluvní strany prohlašují, že je jim znám obsah této smlouvy včetně příloh, že s jejím obsahem souhlasí, a že smlouvu uzavírají na základě svobodné vůle, nikoliv v tísni či za nevýhodných podmínek.</w:t>
      </w:r>
    </w:p>
    <w:p w14:paraId="6389B4B3" w14:textId="77777777" w:rsidR="00286259" w:rsidRPr="00D435E5" w:rsidRDefault="00286259" w:rsidP="00286259">
      <w:pPr>
        <w:suppressAutoHyphens/>
        <w:rPr>
          <w:rFonts w:asciiTheme="minorHAnsi" w:eastAsia="Calibri" w:hAnsiTheme="minorHAnsi" w:cstheme="minorHAnsi"/>
          <w:sz w:val="24"/>
          <w:szCs w:val="24"/>
        </w:rPr>
      </w:pPr>
    </w:p>
    <w:p w14:paraId="34E61716" w14:textId="77777777" w:rsidR="00286259" w:rsidRPr="00D435E5" w:rsidRDefault="00286259" w:rsidP="00286259">
      <w:pPr>
        <w:suppressAutoHyphens/>
        <w:rPr>
          <w:rFonts w:asciiTheme="minorHAnsi" w:eastAsia="Calibri" w:hAnsiTheme="minorHAnsi" w:cstheme="minorHAnsi"/>
          <w:sz w:val="24"/>
          <w:szCs w:val="24"/>
        </w:rPr>
      </w:pPr>
    </w:p>
    <w:tbl>
      <w:tblPr>
        <w:tblW w:w="0" w:type="auto"/>
        <w:tblInd w:w="108" w:type="dxa"/>
        <w:tblCellMar>
          <w:left w:w="10" w:type="dxa"/>
          <w:right w:w="10" w:type="dxa"/>
        </w:tblCellMar>
        <w:tblLook w:val="0000" w:firstRow="0" w:lastRow="0" w:firstColumn="0" w:lastColumn="0" w:noHBand="0" w:noVBand="0"/>
      </w:tblPr>
      <w:tblGrid>
        <w:gridCol w:w="3935"/>
        <w:gridCol w:w="1391"/>
        <w:gridCol w:w="3962"/>
      </w:tblGrid>
      <w:tr w:rsidR="00286259" w:rsidRPr="00D435E5" w14:paraId="57151A7C" w14:textId="77777777" w:rsidTr="00B85A70">
        <w:trPr>
          <w:trHeight w:val="1"/>
        </w:trPr>
        <w:tc>
          <w:tcPr>
            <w:tcW w:w="3935" w:type="dxa"/>
            <w:shd w:val="clear" w:color="auto" w:fill="auto"/>
            <w:tcMar>
              <w:left w:w="108" w:type="dxa"/>
              <w:right w:w="108" w:type="dxa"/>
            </w:tcMar>
          </w:tcPr>
          <w:p w14:paraId="6562061A" w14:textId="77777777" w:rsidR="00286259" w:rsidRPr="00D435E5" w:rsidRDefault="00286259" w:rsidP="00B85A70">
            <w:pPr>
              <w:suppressAutoHyphens/>
              <w:rPr>
                <w:rFonts w:asciiTheme="minorHAnsi" w:hAnsiTheme="minorHAnsi" w:cstheme="minorHAnsi"/>
                <w:sz w:val="24"/>
                <w:szCs w:val="24"/>
              </w:rPr>
            </w:pPr>
            <w:r w:rsidRPr="00D435E5">
              <w:rPr>
                <w:rFonts w:asciiTheme="minorHAnsi" w:eastAsia="Calibri" w:hAnsiTheme="minorHAnsi" w:cstheme="minorHAnsi"/>
                <w:color w:val="000000"/>
                <w:sz w:val="24"/>
                <w:szCs w:val="24"/>
              </w:rPr>
              <w:t>V Praze dne</w:t>
            </w:r>
          </w:p>
          <w:p w14:paraId="7C9100C3" w14:textId="77777777" w:rsidR="00286259" w:rsidRPr="00D435E5" w:rsidRDefault="00286259" w:rsidP="00B85A70">
            <w:pPr>
              <w:suppressAutoHyphens/>
              <w:rPr>
                <w:rFonts w:asciiTheme="minorHAnsi" w:hAnsiTheme="minorHAnsi" w:cstheme="minorHAnsi"/>
                <w:sz w:val="24"/>
                <w:szCs w:val="24"/>
              </w:rPr>
            </w:pPr>
          </w:p>
        </w:tc>
        <w:tc>
          <w:tcPr>
            <w:tcW w:w="1391" w:type="dxa"/>
            <w:shd w:val="clear" w:color="auto" w:fill="auto"/>
            <w:tcMar>
              <w:left w:w="108" w:type="dxa"/>
              <w:right w:w="108" w:type="dxa"/>
            </w:tcMar>
          </w:tcPr>
          <w:p w14:paraId="61D73991" w14:textId="77777777" w:rsidR="00286259" w:rsidRPr="00D435E5" w:rsidRDefault="00286259" w:rsidP="00B85A70">
            <w:pPr>
              <w:suppressAutoHyphens/>
              <w:jc w:val="right"/>
              <w:rPr>
                <w:rFonts w:asciiTheme="minorHAnsi" w:eastAsia="Calibri" w:hAnsiTheme="minorHAnsi" w:cstheme="minorHAnsi"/>
                <w:sz w:val="24"/>
                <w:szCs w:val="24"/>
              </w:rPr>
            </w:pPr>
          </w:p>
        </w:tc>
        <w:tc>
          <w:tcPr>
            <w:tcW w:w="3962" w:type="dxa"/>
            <w:shd w:val="clear" w:color="auto" w:fill="auto"/>
            <w:tcMar>
              <w:left w:w="108" w:type="dxa"/>
              <w:right w:w="108" w:type="dxa"/>
            </w:tcMar>
          </w:tcPr>
          <w:p w14:paraId="18C84BEA" w14:textId="77777777" w:rsidR="00286259" w:rsidRPr="00D435E5" w:rsidRDefault="00286259" w:rsidP="00B85A70">
            <w:pPr>
              <w:suppressAutoHyphens/>
              <w:rPr>
                <w:rFonts w:asciiTheme="minorHAnsi" w:eastAsia="Calibri" w:hAnsiTheme="minorHAnsi" w:cstheme="minorHAnsi"/>
                <w:sz w:val="24"/>
                <w:szCs w:val="24"/>
              </w:rPr>
            </w:pPr>
            <w:r w:rsidRPr="00D435E5">
              <w:rPr>
                <w:rFonts w:asciiTheme="minorHAnsi" w:eastAsia="Calibri" w:hAnsiTheme="minorHAnsi" w:cstheme="minorHAnsi"/>
                <w:color w:val="000000"/>
                <w:sz w:val="24"/>
                <w:szCs w:val="24"/>
              </w:rPr>
              <w:t>V                              dne</w:t>
            </w:r>
          </w:p>
        </w:tc>
      </w:tr>
    </w:tbl>
    <w:p w14:paraId="5FA5F604" w14:textId="77777777" w:rsidR="00286259" w:rsidRPr="00D435E5" w:rsidRDefault="00286259" w:rsidP="00286259">
      <w:pPr>
        <w:pStyle w:val="DefaultText"/>
        <w:rPr>
          <w:rFonts w:asciiTheme="minorHAnsi" w:hAnsiTheme="minorHAnsi" w:cstheme="minorHAnsi"/>
          <w:color w:val="00000A"/>
          <w:szCs w:val="24"/>
          <w:lang w:val="cs-CZ"/>
        </w:rPr>
      </w:pPr>
    </w:p>
    <w:p w14:paraId="7CDBD1AA" w14:textId="77777777" w:rsidR="00286259" w:rsidRPr="00D435E5" w:rsidRDefault="00286259" w:rsidP="00286259">
      <w:pPr>
        <w:pStyle w:val="DefaultText"/>
        <w:rPr>
          <w:rFonts w:asciiTheme="minorHAnsi" w:hAnsiTheme="minorHAnsi" w:cstheme="minorHAnsi"/>
          <w:color w:val="00000A"/>
          <w:szCs w:val="24"/>
          <w:lang w:val="cs-CZ"/>
        </w:rPr>
      </w:pPr>
    </w:p>
    <w:p w14:paraId="18075B46" w14:textId="77777777" w:rsidR="00286259" w:rsidRPr="00D435E5" w:rsidRDefault="00286259" w:rsidP="00286259">
      <w:pPr>
        <w:pStyle w:val="DefaultText"/>
        <w:rPr>
          <w:rFonts w:asciiTheme="minorHAnsi" w:hAnsiTheme="minorHAnsi" w:cstheme="minorHAnsi"/>
          <w:color w:val="00000A"/>
          <w:szCs w:val="24"/>
          <w:lang w:val="de-LI"/>
        </w:rPr>
      </w:pPr>
      <w:r w:rsidRPr="00D435E5">
        <w:rPr>
          <w:rFonts w:asciiTheme="minorHAnsi" w:hAnsiTheme="minorHAnsi" w:cstheme="minorHAnsi"/>
          <w:color w:val="00000A"/>
          <w:szCs w:val="24"/>
          <w:lang w:val="cs-CZ"/>
        </w:rPr>
        <w:t>_____________________</w:t>
      </w:r>
      <w:r w:rsidRPr="00D435E5">
        <w:rPr>
          <w:rFonts w:asciiTheme="minorHAnsi" w:hAnsiTheme="minorHAnsi" w:cstheme="minorHAnsi"/>
          <w:color w:val="00000A"/>
          <w:szCs w:val="24"/>
          <w:lang w:val="cs-CZ"/>
        </w:rPr>
        <w:tab/>
      </w:r>
      <w:r w:rsidRPr="00D435E5">
        <w:rPr>
          <w:rFonts w:asciiTheme="minorHAnsi" w:hAnsiTheme="minorHAnsi" w:cstheme="minorHAnsi"/>
          <w:color w:val="00000A"/>
          <w:szCs w:val="24"/>
          <w:lang w:val="cs-CZ"/>
        </w:rPr>
        <w:tab/>
      </w:r>
      <w:r w:rsidRPr="00D435E5">
        <w:rPr>
          <w:rFonts w:asciiTheme="minorHAnsi" w:hAnsiTheme="minorHAnsi" w:cstheme="minorHAnsi"/>
          <w:color w:val="00000A"/>
          <w:szCs w:val="24"/>
          <w:lang w:val="cs-CZ"/>
        </w:rPr>
        <w:tab/>
      </w:r>
      <w:r w:rsidRPr="00D435E5">
        <w:rPr>
          <w:rFonts w:asciiTheme="minorHAnsi" w:hAnsiTheme="minorHAnsi" w:cstheme="minorHAnsi"/>
          <w:color w:val="00000A"/>
          <w:szCs w:val="24"/>
          <w:lang w:val="cs-CZ"/>
        </w:rPr>
        <w:tab/>
      </w:r>
      <w:r w:rsidRPr="00D435E5">
        <w:rPr>
          <w:rFonts w:asciiTheme="minorHAnsi" w:hAnsiTheme="minorHAnsi" w:cstheme="minorHAnsi"/>
          <w:color w:val="00000A"/>
          <w:szCs w:val="24"/>
          <w:lang w:val="cs-CZ"/>
        </w:rPr>
        <w:tab/>
        <w:t>_____________________</w:t>
      </w:r>
    </w:p>
    <w:p w14:paraId="6D455149" w14:textId="3EB3A3C8" w:rsidR="00286259" w:rsidRPr="00D435E5" w:rsidRDefault="004F1245" w:rsidP="00286259">
      <w:pPr>
        <w:rPr>
          <w:rFonts w:asciiTheme="minorHAnsi" w:hAnsiTheme="minorHAnsi" w:cstheme="minorHAnsi"/>
          <w:color w:val="000000"/>
          <w:sz w:val="24"/>
          <w:szCs w:val="24"/>
        </w:rPr>
      </w:pPr>
      <w:r>
        <w:rPr>
          <w:rFonts w:asciiTheme="minorHAnsi" w:hAnsiTheme="minorHAnsi" w:cstheme="minorHAnsi"/>
          <w:sz w:val="24"/>
          <w:szCs w:val="24"/>
        </w:rPr>
        <w:t>Mgr. Petr Brůha</w:t>
      </w:r>
      <w:r w:rsidR="00286259" w:rsidRPr="00D435E5">
        <w:rPr>
          <w:rFonts w:asciiTheme="minorHAnsi" w:hAnsiTheme="minorHAnsi" w:cstheme="minorHAnsi"/>
          <w:sz w:val="24"/>
          <w:szCs w:val="24"/>
        </w:rPr>
        <w:tab/>
      </w:r>
      <w:r w:rsidR="00286259" w:rsidRPr="00D435E5">
        <w:rPr>
          <w:rFonts w:asciiTheme="minorHAnsi" w:hAnsiTheme="minorHAnsi" w:cstheme="minorHAnsi"/>
          <w:sz w:val="24"/>
          <w:szCs w:val="24"/>
        </w:rPr>
        <w:tab/>
      </w:r>
      <w:r w:rsidR="00286259" w:rsidRPr="00D435E5">
        <w:rPr>
          <w:rFonts w:asciiTheme="minorHAnsi" w:hAnsiTheme="minorHAnsi" w:cstheme="minorHAnsi"/>
          <w:sz w:val="24"/>
          <w:szCs w:val="24"/>
        </w:rPr>
        <w:tab/>
      </w:r>
      <w:r w:rsidR="00286259" w:rsidRPr="00D435E5">
        <w:rPr>
          <w:rFonts w:asciiTheme="minorHAnsi" w:hAnsiTheme="minorHAnsi" w:cstheme="minorHAnsi"/>
          <w:sz w:val="24"/>
          <w:szCs w:val="24"/>
        </w:rPr>
        <w:tab/>
        <w:t xml:space="preserve">          </w:t>
      </w:r>
      <w:r w:rsidR="00CE3CE4" w:rsidRPr="00D435E5">
        <w:rPr>
          <w:rFonts w:asciiTheme="minorHAnsi" w:hAnsiTheme="minorHAnsi" w:cstheme="minorHAnsi"/>
          <w:sz w:val="24"/>
          <w:szCs w:val="24"/>
        </w:rPr>
        <w:tab/>
      </w:r>
      <w:r w:rsidR="00247713">
        <w:rPr>
          <w:rFonts w:asciiTheme="minorHAnsi" w:hAnsiTheme="minorHAnsi" w:cstheme="minorHAnsi"/>
          <w:sz w:val="24"/>
          <w:szCs w:val="24"/>
        </w:rPr>
        <w:tab/>
      </w:r>
      <w:r w:rsidR="00FF4E8F">
        <w:rPr>
          <w:rFonts w:asciiTheme="minorHAnsi" w:hAnsiTheme="minorHAnsi" w:cstheme="minorHAnsi"/>
          <w:sz w:val="24"/>
          <w:szCs w:val="24"/>
        </w:rPr>
        <w:t>Ludmila Barčáková</w:t>
      </w:r>
    </w:p>
    <w:p w14:paraId="6749F8D0" w14:textId="582E4277" w:rsidR="00286259" w:rsidRPr="00D435E5" w:rsidRDefault="00270420" w:rsidP="00286259">
      <w:pPr>
        <w:rPr>
          <w:rFonts w:asciiTheme="minorHAnsi" w:hAnsiTheme="minorHAnsi" w:cstheme="minorHAnsi"/>
          <w:sz w:val="24"/>
          <w:szCs w:val="24"/>
        </w:rPr>
      </w:pPr>
      <w:r>
        <w:rPr>
          <w:rFonts w:asciiTheme="minorHAnsi" w:hAnsiTheme="minorHAnsi" w:cstheme="minorHAnsi"/>
          <w:sz w:val="24"/>
          <w:szCs w:val="24"/>
        </w:rPr>
        <w:t xml:space="preserve">Náměstek </w:t>
      </w:r>
      <w:r w:rsidR="002649CA">
        <w:rPr>
          <w:rFonts w:asciiTheme="minorHAnsi" w:hAnsiTheme="minorHAnsi" w:cstheme="minorHAnsi"/>
          <w:sz w:val="24"/>
          <w:szCs w:val="24"/>
        </w:rPr>
        <w:t>SVN</w:t>
      </w:r>
      <w:r w:rsidR="00286259" w:rsidRPr="00D435E5">
        <w:rPr>
          <w:rFonts w:asciiTheme="minorHAnsi" w:hAnsiTheme="minorHAnsi" w:cstheme="minorHAnsi"/>
          <w:sz w:val="24"/>
          <w:szCs w:val="24"/>
        </w:rPr>
        <w:tab/>
      </w:r>
      <w:r w:rsidR="00286259" w:rsidRPr="00D435E5">
        <w:rPr>
          <w:rFonts w:asciiTheme="minorHAnsi" w:hAnsiTheme="minorHAnsi" w:cstheme="minorHAnsi"/>
          <w:sz w:val="24"/>
          <w:szCs w:val="24"/>
        </w:rPr>
        <w:tab/>
      </w:r>
      <w:r w:rsidR="00286259" w:rsidRPr="00D435E5">
        <w:rPr>
          <w:rFonts w:asciiTheme="minorHAnsi" w:hAnsiTheme="minorHAnsi" w:cstheme="minorHAnsi"/>
          <w:sz w:val="24"/>
          <w:szCs w:val="24"/>
        </w:rPr>
        <w:tab/>
      </w:r>
    </w:p>
    <w:p w14:paraId="14D96534" w14:textId="17B16824" w:rsidR="00132760" w:rsidRPr="00105668" w:rsidRDefault="00132760" w:rsidP="00105668">
      <w:pPr>
        <w:spacing w:line="276" w:lineRule="auto"/>
        <w:jc w:val="both"/>
        <w:rPr>
          <w:rFonts w:asciiTheme="minorHAnsi" w:hAnsiTheme="minorHAnsi" w:cstheme="minorHAnsi"/>
          <w:b/>
          <w:bCs/>
          <w:sz w:val="22"/>
          <w:szCs w:val="22"/>
        </w:rPr>
      </w:pPr>
    </w:p>
    <w:p w14:paraId="38AC965A" w14:textId="77777777" w:rsidR="00132760" w:rsidRDefault="00132760" w:rsidP="00AB4DA3">
      <w:pPr>
        <w:widowControl w:val="0"/>
        <w:autoSpaceDE w:val="0"/>
        <w:autoSpaceDN w:val="0"/>
        <w:adjustRightInd w:val="0"/>
        <w:spacing w:line="276" w:lineRule="auto"/>
        <w:rPr>
          <w:rFonts w:ascii="Calibri" w:hAnsi="Calibri"/>
        </w:rPr>
      </w:pPr>
    </w:p>
    <w:p w14:paraId="2EF5F19E" w14:textId="77777777" w:rsidR="00132760" w:rsidRDefault="00132760" w:rsidP="00AB4DA3">
      <w:pPr>
        <w:widowControl w:val="0"/>
        <w:autoSpaceDE w:val="0"/>
        <w:autoSpaceDN w:val="0"/>
        <w:adjustRightInd w:val="0"/>
        <w:spacing w:line="276" w:lineRule="auto"/>
        <w:rPr>
          <w:rFonts w:ascii="Calibri" w:hAnsi="Calibri"/>
        </w:rPr>
      </w:pPr>
    </w:p>
    <w:p w14:paraId="22F68AA5" w14:textId="77777777" w:rsidR="00132760" w:rsidRDefault="00132760" w:rsidP="00AB4DA3">
      <w:pPr>
        <w:widowControl w:val="0"/>
        <w:autoSpaceDE w:val="0"/>
        <w:autoSpaceDN w:val="0"/>
        <w:adjustRightInd w:val="0"/>
        <w:spacing w:line="276" w:lineRule="auto"/>
        <w:rPr>
          <w:rFonts w:ascii="Calibri" w:hAnsi="Calibri"/>
        </w:rPr>
      </w:pPr>
    </w:p>
    <w:p w14:paraId="78D28E6E" w14:textId="77777777" w:rsidR="00132760" w:rsidRDefault="00132760" w:rsidP="00AB4DA3">
      <w:pPr>
        <w:widowControl w:val="0"/>
        <w:autoSpaceDE w:val="0"/>
        <w:autoSpaceDN w:val="0"/>
        <w:adjustRightInd w:val="0"/>
        <w:spacing w:line="276" w:lineRule="auto"/>
        <w:rPr>
          <w:rFonts w:ascii="Calibri" w:hAnsi="Calibri"/>
        </w:rPr>
      </w:pPr>
    </w:p>
    <w:p w14:paraId="14DA83B8" w14:textId="77777777" w:rsidR="00132760" w:rsidRDefault="00132760" w:rsidP="00AB4DA3">
      <w:pPr>
        <w:widowControl w:val="0"/>
        <w:autoSpaceDE w:val="0"/>
        <w:autoSpaceDN w:val="0"/>
        <w:adjustRightInd w:val="0"/>
        <w:spacing w:line="276" w:lineRule="auto"/>
        <w:rPr>
          <w:rFonts w:ascii="Calibri" w:hAnsi="Calibri"/>
        </w:rPr>
      </w:pPr>
    </w:p>
    <w:p w14:paraId="6280434C" w14:textId="77777777" w:rsidR="00132760" w:rsidRDefault="00132760" w:rsidP="00AB4DA3">
      <w:pPr>
        <w:widowControl w:val="0"/>
        <w:autoSpaceDE w:val="0"/>
        <w:autoSpaceDN w:val="0"/>
        <w:adjustRightInd w:val="0"/>
        <w:spacing w:line="276" w:lineRule="auto"/>
        <w:rPr>
          <w:rFonts w:ascii="Calibri" w:hAnsi="Calibri"/>
        </w:rPr>
      </w:pPr>
    </w:p>
    <w:p w14:paraId="11457008" w14:textId="77777777" w:rsidR="00132760" w:rsidRDefault="00132760" w:rsidP="00AB4DA3">
      <w:pPr>
        <w:widowControl w:val="0"/>
        <w:autoSpaceDE w:val="0"/>
        <w:autoSpaceDN w:val="0"/>
        <w:adjustRightInd w:val="0"/>
        <w:spacing w:line="276" w:lineRule="auto"/>
        <w:rPr>
          <w:rFonts w:ascii="Calibri" w:hAnsi="Calibri"/>
        </w:rPr>
      </w:pPr>
    </w:p>
    <w:p w14:paraId="61674BF2" w14:textId="77777777" w:rsidR="00132760" w:rsidRDefault="00132760" w:rsidP="00AB4DA3">
      <w:pPr>
        <w:widowControl w:val="0"/>
        <w:autoSpaceDE w:val="0"/>
        <w:autoSpaceDN w:val="0"/>
        <w:adjustRightInd w:val="0"/>
        <w:spacing w:line="276" w:lineRule="auto"/>
        <w:rPr>
          <w:rFonts w:ascii="Calibri" w:hAnsi="Calibri"/>
        </w:rPr>
      </w:pPr>
    </w:p>
    <w:p w14:paraId="7ABF07A4" w14:textId="77777777" w:rsidR="00132760" w:rsidRDefault="00132760" w:rsidP="00AB4DA3">
      <w:pPr>
        <w:widowControl w:val="0"/>
        <w:autoSpaceDE w:val="0"/>
        <w:autoSpaceDN w:val="0"/>
        <w:adjustRightInd w:val="0"/>
        <w:spacing w:line="276" w:lineRule="auto"/>
        <w:rPr>
          <w:rFonts w:ascii="Calibri" w:hAnsi="Calibri"/>
        </w:rPr>
      </w:pPr>
    </w:p>
    <w:sectPr w:rsidR="00132760" w:rsidSect="00115DC2">
      <w:headerReference w:type="default" r:id="rId8"/>
      <w:pgSz w:w="12240" w:h="15840"/>
      <w:pgMar w:top="1134" w:right="1417" w:bottom="993"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0AA1" w14:textId="77777777" w:rsidR="00CD1191" w:rsidRDefault="00CD1191" w:rsidP="00C67EE9">
      <w:r>
        <w:separator/>
      </w:r>
    </w:p>
  </w:endnote>
  <w:endnote w:type="continuationSeparator" w:id="0">
    <w:p w14:paraId="103D8A6B" w14:textId="77777777" w:rsidR="00CD1191" w:rsidRDefault="00CD1191"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4F58" w14:textId="77777777" w:rsidR="00CD1191" w:rsidRDefault="00CD1191" w:rsidP="00C67EE9">
      <w:r>
        <w:separator/>
      </w:r>
    </w:p>
  </w:footnote>
  <w:footnote w:type="continuationSeparator" w:id="0">
    <w:p w14:paraId="6B039D1F" w14:textId="77777777" w:rsidR="00CD1191" w:rsidRDefault="00CD1191"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5CD85B59" w:rsidR="00E23F2B" w:rsidRDefault="00831F01" w:rsidP="00831F01">
    <w:pPr>
      <w:pStyle w:val="Zhlav"/>
      <w:jc w:val="right"/>
      <w:rPr>
        <w:sz w:val="24"/>
        <w:szCs w:val="24"/>
      </w:rPr>
    </w:pPr>
    <w:r>
      <w:rPr>
        <w:sz w:val="24"/>
        <w:szCs w:val="24"/>
      </w:rPr>
      <w:t xml:space="preserve">č. j </w:t>
    </w:r>
    <w:r w:rsidR="0070460A" w:rsidRPr="0070460A">
      <w:rPr>
        <w:sz w:val="24"/>
        <w:szCs w:val="24"/>
      </w:rPr>
      <w:t xml:space="preserve">2025/1044/NM </w:t>
    </w:r>
    <w:r w:rsidR="00522B78">
      <w:rPr>
        <w:sz w:val="24"/>
        <w:szCs w:val="24"/>
      </w:rPr>
      <w:t>(HM</w:t>
    </w:r>
    <w:r w:rsidR="00FE41A8">
      <w:rPr>
        <w:sz w:val="24"/>
        <w:szCs w:val="24"/>
      </w:rPr>
      <w:t>1</w:t>
    </w:r>
    <w:r w:rsidR="00522B78">
      <w:rPr>
        <w:sz w:val="24"/>
        <w:szCs w:val="24"/>
      </w:rPr>
      <w:t>.1)</w:t>
    </w:r>
  </w:p>
  <w:p w14:paraId="463F29E8" w14:textId="2CB9A8DC" w:rsidR="00E23F2B" w:rsidRDefault="00522B78" w:rsidP="00C67EE9">
    <w:pPr>
      <w:pStyle w:val="Zhlav"/>
      <w:jc w:val="right"/>
    </w:pPr>
    <w:r>
      <w:rPr>
        <w:sz w:val="24"/>
        <w:szCs w:val="24"/>
      </w:rPr>
      <w:t>i.č.</w:t>
    </w:r>
    <w:r w:rsidR="001A37B2">
      <w:rPr>
        <w:sz w:val="24"/>
        <w:szCs w:val="24"/>
      </w:rPr>
      <w:t xml:space="preserve"> </w:t>
    </w:r>
    <w:r w:rsidR="00AE6F22">
      <w:rPr>
        <w:sz w:val="24"/>
        <w:szCs w:val="24"/>
      </w:rPr>
      <w:t>29</w:t>
    </w:r>
    <w:r>
      <w:rPr>
        <w:sz w:val="24"/>
        <w:szCs w:val="24"/>
      </w:rPr>
      <w:t>/202</w:t>
    </w:r>
    <w:r w:rsidR="00FE41A8">
      <w:rPr>
        <w:sz w:val="24"/>
        <w:szCs w:val="24"/>
      </w:rPr>
      <w:t>5</w:t>
    </w:r>
    <w:r>
      <w:rPr>
        <w:sz w:val="24"/>
        <w:szCs w:val="24"/>
      </w:rPr>
      <w:t>/HM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7514F0"/>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48F13F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7647D"/>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74754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60C14"/>
    <w:multiLevelType w:val="multilevel"/>
    <w:tmpl w:val="564897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AE2F23"/>
    <w:multiLevelType w:val="hybridMultilevel"/>
    <w:tmpl w:val="1E04D69C"/>
    <w:lvl w:ilvl="0" w:tplc="C2500A22">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3592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F4267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25A60"/>
    <w:multiLevelType w:val="hybridMultilevel"/>
    <w:tmpl w:val="4628D8D2"/>
    <w:lvl w:ilvl="0" w:tplc="76308D96">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915F48"/>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87027B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BA3C66"/>
    <w:multiLevelType w:val="multilevel"/>
    <w:tmpl w:val="8C0AD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CE74E3"/>
    <w:multiLevelType w:val="multilevel"/>
    <w:tmpl w:val="E018A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2F2BD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23" w15:restartNumberingAfterBreak="0">
    <w:nsid w:val="58E76536"/>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B5D553A"/>
    <w:multiLevelType w:val="multilevel"/>
    <w:tmpl w:val="A9362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805FD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41005E"/>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B4B5A38"/>
    <w:multiLevelType w:val="multilevel"/>
    <w:tmpl w:val="E0883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9E17FA"/>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0151D1B"/>
    <w:multiLevelType w:val="multilevel"/>
    <w:tmpl w:val="564897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373169"/>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303068B"/>
    <w:multiLevelType w:val="multilevel"/>
    <w:tmpl w:val="9C7CB9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8441923"/>
    <w:multiLevelType w:val="multilevel"/>
    <w:tmpl w:val="DD384C7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D282A9A"/>
    <w:multiLevelType w:val="multilevel"/>
    <w:tmpl w:val="DD384C7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85832466">
    <w:abstractNumId w:val="10"/>
  </w:num>
  <w:num w:numId="2" w16cid:durableId="17125214">
    <w:abstractNumId w:val="4"/>
  </w:num>
  <w:num w:numId="3" w16cid:durableId="511456129">
    <w:abstractNumId w:val="22"/>
  </w:num>
  <w:num w:numId="4" w16cid:durableId="1922567687">
    <w:abstractNumId w:val="33"/>
  </w:num>
  <w:num w:numId="5" w16cid:durableId="1618412361">
    <w:abstractNumId w:val="19"/>
  </w:num>
  <w:num w:numId="6" w16cid:durableId="1288657889">
    <w:abstractNumId w:val="27"/>
  </w:num>
  <w:num w:numId="7" w16cid:durableId="97651710">
    <w:abstractNumId w:val="11"/>
  </w:num>
  <w:num w:numId="8" w16cid:durableId="619723672">
    <w:abstractNumId w:val="5"/>
  </w:num>
  <w:num w:numId="9" w16cid:durableId="702828692">
    <w:abstractNumId w:val="35"/>
  </w:num>
  <w:num w:numId="10" w16cid:durableId="606696077">
    <w:abstractNumId w:val="15"/>
  </w:num>
  <w:num w:numId="11" w16cid:durableId="2128499762">
    <w:abstractNumId w:val="21"/>
  </w:num>
  <w:num w:numId="12" w16cid:durableId="626815449">
    <w:abstractNumId w:val="0"/>
  </w:num>
  <w:num w:numId="13" w16cid:durableId="1161431152">
    <w:abstractNumId w:val="25"/>
  </w:num>
  <w:num w:numId="14" w16cid:durableId="1491557482">
    <w:abstractNumId w:val="9"/>
  </w:num>
  <w:num w:numId="15" w16cid:durableId="531648168">
    <w:abstractNumId w:val="12"/>
  </w:num>
  <w:num w:numId="16" w16cid:durableId="1861239879">
    <w:abstractNumId w:val="20"/>
  </w:num>
  <w:num w:numId="17" w16cid:durableId="1492522274">
    <w:abstractNumId w:val="2"/>
  </w:num>
  <w:num w:numId="18" w16cid:durableId="1113086245">
    <w:abstractNumId w:val="16"/>
  </w:num>
  <w:num w:numId="19" w16cid:durableId="357856558">
    <w:abstractNumId w:val="13"/>
  </w:num>
  <w:num w:numId="20" w16cid:durableId="159085293">
    <w:abstractNumId w:val="3"/>
  </w:num>
  <w:num w:numId="21" w16cid:durableId="173500126">
    <w:abstractNumId w:val="6"/>
  </w:num>
  <w:num w:numId="22" w16cid:durableId="1615360022">
    <w:abstractNumId w:val="28"/>
  </w:num>
  <w:num w:numId="23" w16cid:durableId="1014654939">
    <w:abstractNumId w:val="17"/>
  </w:num>
  <w:num w:numId="24" w16cid:durableId="962612407">
    <w:abstractNumId w:val="18"/>
  </w:num>
  <w:num w:numId="25" w16cid:durableId="1468401005">
    <w:abstractNumId w:val="23"/>
  </w:num>
  <w:num w:numId="26" w16cid:durableId="1004547914">
    <w:abstractNumId w:val="14"/>
  </w:num>
  <w:num w:numId="27" w16cid:durableId="654377198">
    <w:abstractNumId w:val="31"/>
  </w:num>
  <w:num w:numId="28" w16cid:durableId="1831171689">
    <w:abstractNumId w:val="32"/>
  </w:num>
  <w:num w:numId="29" w16cid:durableId="634071150">
    <w:abstractNumId w:val="29"/>
  </w:num>
  <w:num w:numId="30" w16cid:durableId="337272559">
    <w:abstractNumId w:val="24"/>
  </w:num>
  <w:num w:numId="31" w16cid:durableId="1536847529">
    <w:abstractNumId w:val="7"/>
  </w:num>
  <w:num w:numId="32" w16cid:durableId="1357344425">
    <w:abstractNumId w:val="30"/>
  </w:num>
  <w:num w:numId="33" w16cid:durableId="1329868913">
    <w:abstractNumId w:val="1"/>
  </w:num>
  <w:num w:numId="34" w16cid:durableId="1315185990">
    <w:abstractNumId w:val="26"/>
  </w:num>
  <w:num w:numId="35" w16cid:durableId="2122800480">
    <w:abstractNumId w:val="34"/>
  </w:num>
  <w:num w:numId="36" w16cid:durableId="1686247198">
    <w:abstractNumId w:val="36"/>
  </w:num>
  <w:num w:numId="37" w16cid:durableId="16199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16015"/>
    <w:rsid w:val="00023D08"/>
    <w:rsid w:val="000303F1"/>
    <w:rsid w:val="00035434"/>
    <w:rsid w:val="00051469"/>
    <w:rsid w:val="00052257"/>
    <w:rsid w:val="0006022D"/>
    <w:rsid w:val="00060AEF"/>
    <w:rsid w:val="000641AE"/>
    <w:rsid w:val="00067200"/>
    <w:rsid w:val="000673B0"/>
    <w:rsid w:val="0007213F"/>
    <w:rsid w:val="000744F2"/>
    <w:rsid w:val="00092C2E"/>
    <w:rsid w:val="000A5E87"/>
    <w:rsid w:val="000A6366"/>
    <w:rsid w:val="000B473C"/>
    <w:rsid w:val="000B6590"/>
    <w:rsid w:val="000B7AC0"/>
    <w:rsid w:val="000B7ED2"/>
    <w:rsid w:val="000C39DB"/>
    <w:rsid w:val="000C3C83"/>
    <w:rsid w:val="000C4842"/>
    <w:rsid w:val="000C5728"/>
    <w:rsid w:val="000C618D"/>
    <w:rsid w:val="000E3CB9"/>
    <w:rsid w:val="000E6548"/>
    <w:rsid w:val="000F038A"/>
    <w:rsid w:val="00105668"/>
    <w:rsid w:val="00106D6B"/>
    <w:rsid w:val="001125D2"/>
    <w:rsid w:val="00115DC2"/>
    <w:rsid w:val="00127901"/>
    <w:rsid w:val="00132760"/>
    <w:rsid w:val="00133060"/>
    <w:rsid w:val="0013536E"/>
    <w:rsid w:val="00136CDD"/>
    <w:rsid w:val="0013770C"/>
    <w:rsid w:val="001405FC"/>
    <w:rsid w:val="001667C1"/>
    <w:rsid w:val="0018589F"/>
    <w:rsid w:val="00190254"/>
    <w:rsid w:val="00191082"/>
    <w:rsid w:val="00193C94"/>
    <w:rsid w:val="001A1497"/>
    <w:rsid w:val="001A37B2"/>
    <w:rsid w:val="001B1D85"/>
    <w:rsid w:val="001B5A4C"/>
    <w:rsid w:val="001C4374"/>
    <w:rsid w:val="001D5B69"/>
    <w:rsid w:val="001E6716"/>
    <w:rsid w:val="001E74E1"/>
    <w:rsid w:val="001F5E49"/>
    <w:rsid w:val="00203F9E"/>
    <w:rsid w:val="00204D6B"/>
    <w:rsid w:val="002051E2"/>
    <w:rsid w:val="00211C8F"/>
    <w:rsid w:val="00224033"/>
    <w:rsid w:val="00235237"/>
    <w:rsid w:val="00247713"/>
    <w:rsid w:val="002541BA"/>
    <w:rsid w:val="002649CA"/>
    <w:rsid w:val="00265BD7"/>
    <w:rsid w:val="00267EE6"/>
    <w:rsid w:val="00270420"/>
    <w:rsid w:val="00282184"/>
    <w:rsid w:val="00282368"/>
    <w:rsid w:val="00286259"/>
    <w:rsid w:val="0029605E"/>
    <w:rsid w:val="002C59E5"/>
    <w:rsid w:val="002C5B18"/>
    <w:rsid w:val="002E1BF3"/>
    <w:rsid w:val="002E2917"/>
    <w:rsid w:val="002E2F1E"/>
    <w:rsid w:val="002F34ED"/>
    <w:rsid w:val="002F7978"/>
    <w:rsid w:val="00312434"/>
    <w:rsid w:val="003140AF"/>
    <w:rsid w:val="0031520D"/>
    <w:rsid w:val="0031689E"/>
    <w:rsid w:val="00341160"/>
    <w:rsid w:val="003559C0"/>
    <w:rsid w:val="003612CE"/>
    <w:rsid w:val="00362E2B"/>
    <w:rsid w:val="00365705"/>
    <w:rsid w:val="00370832"/>
    <w:rsid w:val="003724BC"/>
    <w:rsid w:val="003750CD"/>
    <w:rsid w:val="003827D8"/>
    <w:rsid w:val="003847A7"/>
    <w:rsid w:val="0038677D"/>
    <w:rsid w:val="003869DC"/>
    <w:rsid w:val="003A3D14"/>
    <w:rsid w:val="003A6161"/>
    <w:rsid w:val="003A6B95"/>
    <w:rsid w:val="003C184C"/>
    <w:rsid w:val="003C2476"/>
    <w:rsid w:val="003D0367"/>
    <w:rsid w:val="003E4434"/>
    <w:rsid w:val="003E5313"/>
    <w:rsid w:val="003E6818"/>
    <w:rsid w:val="003F628C"/>
    <w:rsid w:val="00406C48"/>
    <w:rsid w:val="00412094"/>
    <w:rsid w:val="00412A3E"/>
    <w:rsid w:val="00413C60"/>
    <w:rsid w:val="00431095"/>
    <w:rsid w:val="00436284"/>
    <w:rsid w:val="00441CDE"/>
    <w:rsid w:val="004425B6"/>
    <w:rsid w:val="00452C85"/>
    <w:rsid w:val="0046616A"/>
    <w:rsid w:val="00467E2E"/>
    <w:rsid w:val="0047007E"/>
    <w:rsid w:val="00474F1F"/>
    <w:rsid w:val="00486C5E"/>
    <w:rsid w:val="0049199D"/>
    <w:rsid w:val="004A0CC4"/>
    <w:rsid w:val="004A1003"/>
    <w:rsid w:val="004B2ABB"/>
    <w:rsid w:val="004B6D53"/>
    <w:rsid w:val="004C31BC"/>
    <w:rsid w:val="004C7E40"/>
    <w:rsid w:val="004D3817"/>
    <w:rsid w:val="004D479B"/>
    <w:rsid w:val="004E4652"/>
    <w:rsid w:val="004F07B7"/>
    <w:rsid w:val="004F1245"/>
    <w:rsid w:val="005045A3"/>
    <w:rsid w:val="00504BAA"/>
    <w:rsid w:val="005153FC"/>
    <w:rsid w:val="005200E5"/>
    <w:rsid w:val="00522B78"/>
    <w:rsid w:val="0052346F"/>
    <w:rsid w:val="00533DD2"/>
    <w:rsid w:val="00535887"/>
    <w:rsid w:val="00541343"/>
    <w:rsid w:val="00543593"/>
    <w:rsid w:val="00551010"/>
    <w:rsid w:val="005527C0"/>
    <w:rsid w:val="00561C27"/>
    <w:rsid w:val="0057361D"/>
    <w:rsid w:val="00580695"/>
    <w:rsid w:val="00585635"/>
    <w:rsid w:val="00590FE6"/>
    <w:rsid w:val="00594331"/>
    <w:rsid w:val="005A61CE"/>
    <w:rsid w:val="005A69D4"/>
    <w:rsid w:val="005A6AEC"/>
    <w:rsid w:val="005F37C0"/>
    <w:rsid w:val="005F385F"/>
    <w:rsid w:val="00617F03"/>
    <w:rsid w:val="00620A4D"/>
    <w:rsid w:val="00621590"/>
    <w:rsid w:val="0063030D"/>
    <w:rsid w:val="006431DF"/>
    <w:rsid w:val="006479A1"/>
    <w:rsid w:val="0066774E"/>
    <w:rsid w:val="006703EB"/>
    <w:rsid w:val="00673F07"/>
    <w:rsid w:val="0067516D"/>
    <w:rsid w:val="006A4375"/>
    <w:rsid w:val="006B0779"/>
    <w:rsid w:val="006C6BAB"/>
    <w:rsid w:val="006C78EF"/>
    <w:rsid w:val="006D36AA"/>
    <w:rsid w:val="006D6920"/>
    <w:rsid w:val="006D7D2A"/>
    <w:rsid w:val="006E0E2F"/>
    <w:rsid w:val="006F6ED4"/>
    <w:rsid w:val="007024AF"/>
    <w:rsid w:val="0070460A"/>
    <w:rsid w:val="00712AB1"/>
    <w:rsid w:val="0072088F"/>
    <w:rsid w:val="007306C0"/>
    <w:rsid w:val="00730DCA"/>
    <w:rsid w:val="007324F9"/>
    <w:rsid w:val="007350F2"/>
    <w:rsid w:val="00736ECA"/>
    <w:rsid w:val="00742A04"/>
    <w:rsid w:val="00747F18"/>
    <w:rsid w:val="007534DB"/>
    <w:rsid w:val="00766575"/>
    <w:rsid w:val="007677A8"/>
    <w:rsid w:val="00770970"/>
    <w:rsid w:val="0077108C"/>
    <w:rsid w:val="0077278F"/>
    <w:rsid w:val="007771EF"/>
    <w:rsid w:val="00785CD4"/>
    <w:rsid w:val="007A0BE2"/>
    <w:rsid w:val="007C10B4"/>
    <w:rsid w:val="007D1904"/>
    <w:rsid w:val="007E06F3"/>
    <w:rsid w:val="007E2408"/>
    <w:rsid w:val="007E3D40"/>
    <w:rsid w:val="007F5369"/>
    <w:rsid w:val="00804872"/>
    <w:rsid w:val="00804AEF"/>
    <w:rsid w:val="008076F1"/>
    <w:rsid w:val="00810AED"/>
    <w:rsid w:val="008164F3"/>
    <w:rsid w:val="00831F01"/>
    <w:rsid w:val="00832ECF"/>
    <w:rsid w:val="00840382"/>
    <w:rsid w:val="0086025B"/>
    <w:rsid w:val="0086434B"/>
    <w:rsid w:val="008663A3"/>
    <w:rsid w:val="00884F00"/>
    <w:rsid w:val="008860DF"/>
    <w:rsid w:val="00890B83"/>
    <w:rsid w:val="008935D9"/>
    <w:rsid w:val="00893954"/>
    <w:rsid w:val="00894750"/>
    <w:rsid w:val="00895B3F"/>
    <w:rsid w:val="00896748"/>
    <w:rsid w:val="008A0761"/>
    <w:rsid w:val="008B0C45"/>
    <w:rsid w:val="008B180F"/>
    <w:rsid w:val="008B3704"/>
    <w:rsid w:val="008C5DEF"/>
    <w:rsid w:val="008D6AAA"/>
    <w:rsid w:val="008E03C4"/>
    <w:rsid w:val="008E3D66"/>
    <w:rsid w:val="00901FAA"/>
    <w:rsid w:val="00911CA3"/>
    <w:rsid w:val="00931346"/>
    <w:rsid w:val="00931FD5"/>
    <w:rsid w:val="009344BA"/>
    <w:rsid w:val="00934B75"/>
    <w:rsid w:val="00942802"/>
    <w:rsid w:val="00944099"/>
    <w:rsid w:val="00964424"/>
    <w:rsid w:val="00970BE0"/>
    <w:rsid w:val="009862B9"/>
    <w:rsid w:val="0099019D"/>
    <w:rsid w:val="00995207"/>
    <w:rsid w:val="009A5297"/>
    <w:rsid w:val="009B1D24"/>
    <w:rsid w:val="009C6885"/>
    <w:rsid w:val="009D6B1A"/>
    <w:rsid w:val="009D6EC0"/>
    <w:rsid w:val="009F35C2"/>
    <w:rsid w:val="009F4EE6"/>
    <w:rsid w:val="009F5543"/>
    <w:rsid w:val="00A00614"/>
    <w:rsid w:val="00A058D0"/>
    <w:rsid w:val="00A12A98"/>
    <w:rsid w:val="00A14FB0"/>
    <w:rsid w:val="00A204A6"/>
    <w:rsid w:val="00A3497A"/>
    <w:rsid w:val="00A62CDE"/>
    <w:rsid w:val="00A659B6"/>
    <w:rsid w:val="00A70377"/>
    <w:rsid w:val="00A733B7"/>
    <w:rsid w:val="00AA6B38"/>
    <w:rsid w:val="00AB4841"/>
    <w:rsid w:val="00AB4DA3"/>
    <w:rsid w:val="00AC1FDA"/>
    <w:rsid w:val="00AC5195"/>
    <w:rsid w:val="00AD7398"/>
    <w:rsid w:val="00AD7AE3"/>
    <w:rsid w:val="00AD7B92"/>
    <w:rsid w:val="00AD7C2A"/>
    <w:rsid w:val="00AE43C7"/>
    <w:rsid w:val="00AE5221"/>
    <w:rsid w:val="00AE567F"/>
    <w:rsid w:val="00AE6F22"/>
    <w:rsid w:val="00AF60C4"/>
    <w:rsid w:val="00B022F7"/>
    <w:rsid w:val="00B04785"/>
    <w:rsid w:val="00B14221"/>
    <w:rsid w:val="00B2269B"/>
    <w:rsid w:val="00B44EA1"/>
    <w:rsid w:val="00B46D6B"/>
    <w:rsid w:val="00B500BD"/>
    <w:rsid w:val="00B52E62"/>
    <w:rsid w:val="00B54EB1"/>
    <w:rsid w:val="00B562F7"/>
    <w:rsid w:val="00B57037"/>
    <w:rsid w:val="00B57710"/>
    <w:rsid w:val="00B76A42"/>
    <w:rsid w:val="00B84EA0"/>
    <w:rsid w:val="00B90817"/>
    <w:rsid w:val="00B9150B"/>
    <w:rsid w:val="00B95D1C"/>
    <w:rsid w:val="00B96C09"/>
    <w:rsid w:val="00BC3AC2"/>
    <w:rsid w:val="00BC540F"/>
    <w:rsid w:val="00BD5B9F"/>
    <w:rsid w:val="00BD710F"/>
    <w:rsid w:val="00BD72A8"/>
    <w:rsid w:val="00BE749D"/>
    <w:rsid w:val="00BF384B"/>
    <w:rsid w:val="00BF45E2"/>
    <w:rsid w:val="00C0045E"/>
    <w:rsid w:val="00C015F0"/>
    <w:rsid w:val="00C16D25"/>
    <w:rsid w:val="00C20A81"/>
    <w:rsid w:val="00C20BB5"/>
    <w:rsid w:val="00C3433F"/>
    <w:rsid w:val="00C3565C"/>
    <w:rsid w:val="00C35E33"/>
    <w:rsid w:val="00C3724D"/>
    <w:rsid w:val="00C5045B"/>
    <w:rsid w:val="00C5061E"/>
    <w:rsid w:val="00C53B42"/>
    <w:rsid w:val="00C54EDF"/>
    <w:rsid w:val="00C66E1F"/>
    <w:rsid w:val="00C67EE9"/>
    <w:rsid w:val="00C700DB"/>
    <w:rsid w:val="00C75B59"/>
    <w:rsid w:val="00C853CA"/>
    <w:rsid w:val="00C976D9"/>
    <w:rsid w:val="00CB7BD4"/>
    <w:rsid w:val="00CD1191"/>
    <w:rsid w:val="00CD7556"/>
    <w:rsid w:val="00CE3CE4"/>
    <w:rsid w:val="00CE5AED"/>
    <w:rsid w:val="00CE607C"/>
    <w:rsid w:val="00CF1048"/>
    <w:rsid w:val="00D02FD9"/>
    <w:rsid w:val="00D15983"/>
    <w:rsid w:val="00D16F9D"/>
    <w:rsid w:val="00D26911"/>
    <w:rsid w:val="00D26F6B"/>
    <w:rsid w:val="00D2785F"/>
    <w:rsid w:val="00D435E5"/>
    <w:rsid w:val="00D46984"/>
    <w:rsid w:val="00D47144"/>
    <w:rsid w:val="00D50DB3"/>
    <w:rsid w:val="00D54366"/>
    <w:rsid w:val="00D619F3"/>
    <w:rsid w:val="00D61CE2"/>
    <w:rsid w:val="00D713A2"/>
    <w:rsid w:val="00D738E8"/>
    <w:rsid w:val="00D73DE7"/>
    <w:rsid w:val="00D824A0"/>
    <w:rsid w:val="00D974BA"/>
    <w:rsid w:val="00DA14DC"/>
    <w:rsid w:val="00DA23ED"/>
    <w:rsid w:val="00DA5A8B"/>
    <w:rsid w:val="00DB7604"/>
    <w:rsid w:val="00DC65EB"/>
    <w:rsid w:val="00DD7002"/>
    <w:rsid w:val="00DF7119"/>
    <w:rsid w:val="00E021BD"/>
    <w:rsid w:val="00E06C8A"/>
    <w:rsid w:val="00E1384F"/>
    <w:rsid w:val="00E23F2B"/>
    <w:rsid w:val="00E44D74"/>
    <w:rsid w:val="00E61548"/>
    <w:rsid w:val="00E663EF"/>
    <w:rsid w:val="00E70E2D"/>
    <w:rsid w:val="00E7256B"/>
    <w:rsid w:val="00E739DC"/>
    <w:rsid w:val="00E76898"/>
    <w:rsid w:val="00E80A9F"/>
    <w:rsid w:val="00E90175"/>
    <w:rsid w:val="00E90B5C"/>
    <w:rsid w:val="00EA3F73"/>
    <w:rsid w:val="00EB0618"/>
    <w:rsid w:val="00EE1754"/>
    <w:rsid w:val="00EE2EB8"/>
    <w:rsid w:val="00EF2560"/>
    <w:rsid w:val="00F014FE"/>
    <w:rsid w:val="00F05C8F"/>
    <w:rsid w:val="00F0661C"/>
    <w:rsid w:val="00F0721C"/>
    <w:rsid w:val="00F212A7"/>
    <w:rsid w:val="00F2582C"/>
    <w:rsid w:val="00F2685C"/>
    <w:rsid w:val="00F34974"/>
    <w:rsid w:val="00F618DA"/>
    <w:rsid w:val="00F823E0"/>
    <w:rsid w:val="00F83010"/>
    <w:rsid w:val="00F92888"/>
    <w:rsid w:val="00FB1CA2"/>
    <w:rsid w:val="00FB3C2F"/>
    <w:rsid w:val="00FC32D2"/>
    <w:rsid w:val="00FD72EB"/>
    <w:rsid w:val="00FE41A8"/>
    <w:rsid w:val="00FF354A"/>
    <w:rsid w:val="00FF4E8F"/>
    <w:rsid w:val="00FF619D"/>
    <w:rsid w:val="033B5592"/>
    <w:rsid w:val="07AA28E0"/>
    <w:rsid w:val="0B0BBB06"/>
    <w:rsid w:val="0B754A1F"/>
    <w:rsid w:val="0E384E5B"/>
    <w:rsid w:val="19818D3F"/>
    <w:rsid w:val="1D502A69"/>
    <w:rsid w:val="1E3E5FDC"/>
    <w:rsid w:val="2145A2D6"/>
    <w:rsid w:val="275A7838"/>
    <w:rsid w:val="35BACBDE"/>
    <w:rsid w:val="40F7BCF0"/>
    <w:rsid w:val="59E5505D"/>
    <w:rsid w:val="5FED0E0D"/>
    <w:rsid w:val="6C033E5A"/>
    <w:rsid w:val="6D061B9C"/>
    <w:rsid w:val="799C3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1CCF"/>
  <w15:docId w15:val="{79E2D3B2-0E59-4177-BAE3-7B27AEF4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A733B7"/>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qFormat/>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customStyle="1" w:styleId="Nadpis5Char">
    <w:name w:val="Nadpis 5 Char"/>
    <w:basedOn w:val="Standardnpsmoodstavce"/>
    <w:link w:val="Nadpis5"/>
    <w:rsid w:val="00A733B7"/>
    <w:rPr>
      <w:rFonts w:asciiTheme="majorHAnsi" w:eastAsiaTheme="majorEastAsia" w:hAnsiTheme="majorHAnsi" w:cstheme="majorBidi"/>
      <w:color w:val="1F4D78" w:themeColor="accent1" w:themeShade="7F"/>
      <w:sz w:val="20"/>
      <w:szCs w:val="20"/>
      <w:lang w:eastAsia="cs-CZ"/>
    </w:rPr>
  </w:style>
  <w:style w:type="table" w:styleId="Mkatabulky">
    <w:name w:val="Table Grid"/>
    <w:basedOn w:val="Normlntabulka"/>
    <w:uiPriority w:val="39"/>
    <w:rsid w:val="00E1384F"/>
    <w:pPr>
      <w:spacing w:line="240" w:lineRule="auto"/>
      <w:ind w:left="0" w:firstLine="0"/>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1384F"/>
    <w:rPr>
      <w:color w:val="0563C1" w:themeColor="hyperlink"/>
      <w:u w:val="single"/>
    </w:rPr>
  </w:style>
  <w:style w:type="table" w:customStyle="1" w:styleId="Mkatabulky1">
    <w:name w:val="Mřížka tabulky1"/>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86C5E"/>
    <w:pPr>
      <w:spacing w:before="100" w:beforeAutospacing="1" w:after="100" w:afterAutospacing="1"/>
    </w:pPr>
    <w:rPr>
      <w:sz w:val="24"/>
      <w:szCs w:val="24"/>
    </w:rPr>
  </w:style>
  <w:style w:type="paragraph" w:customStyle="1" w:styleId="Default">
    <w:name w:val="Default"/>
    <w:rsid w:val="007F5369"/>
    <w:pPr>
      <w:autoSpaceDE w:val="0"/>
      <w:autoSpaceDN w:val="0"/>
      <w:adjustRightInd w:val="0"/>
      <w:spacing w:line="240" w:lineRule="auto"/>
      <w:ind w:left="0" w:firstLine="0"/>
      <w:jc w:val="left"/>
    </w:pPr>
    <w:rPr>
      <w:rFonts w:ascii="Calibri" w:hAnsi="Calibri" w:cs="Calibri"/>
      <w:color w:val="000000"/>
      <w:sz w:val="24"/>
      <w:szCs w:val="24"/>
    </w:rPr>
  </w:style>
  <w:style w:type="character" w:styleId="Nevyeenzmnka">
    <w:name w:val="Unresolved Mention"/>
    <w:basedOn w:val="Standardnpsmoodstavce"/>
    <w:uiPriority w:val="99"/>
    <w:semiHidden/>
    <w:unhideWhenUsed/>
    <w:rsid w:val="00067200"/>
    <w:rPr>
      <w:color w:val="605E5C"/>
      <w:shd w:val="clear" w:color="auto" w:fill="E1DFDD"/>
    </w:rPr>
  </w:style>
  <w:style w:type="paragraph" w:styleId="Bezmezer">
    <w:name w:val="No Spacing"/>
    <w:uiPriority w:val="1"/>
    <w:qFormat/>
    <w:rsid w:val="00286259"/>
    <w:pPr>
      <w:spacing w:line="240" w:lineRule="auto"/>
      <w:ind w:left="0" w:firstLine="0"/>
      <w:jc w:val="left"/>
    </w:pPr>
    <w:rPr>
      <w:rFonts w:ascii="Calibri" w:eastAsia="Times New Roman" w:hAnsi="Calibri" w:cs="Times New Roman"/>
      <w:lang w:eastAsia="cs-CZ"/>
    </w:rPr>
  </w:style>
  <w:style w:type="paragraph" w:customStyle="1" w:styleId="Odstavecseseznamem1">
    <w:name w:val="Odstavec se seznamem1"/>
    <w:basedOn w:val="Normln"/>
    <w:rsid w:val="008C5DEF"/>
    <w:pPr>
      <w:ind w:left="720"/>
      <w:contextualSpacing/>
    </w:pPr>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09440">
      <w:bodyDiv w:val="1"/>
      <w:marLeft w:val="0"/>
      <w:marRight w:val="0"/>
      <w:marTop w:val="0"/>
      <w:marBottom w:val="0"/>
      <w:divBdr>
        <w:top w:val="none" w:sz="0" w:space="0" w:color="auto"/>
        <w:left w:val="none" w:sz="0" w:space="0" w:color="auto"/>
        <w:bottom w:val="none" w:sz="0" w:space="0" w:color="auto"/>
        <w:right w:val="none" w:sz="0" w:space="0" w:color="auto"/>
      </w:divBdr>
    </w:div>
    <w:div w:id="1157842145">
      <w:bodyDiv w:val="1"/>
      <w:marLeft w:val="0"/>
      <w:marRight w:val="0"/>
      <w:marTop w:val="0"/>
      <w:marBottom w:val="0"/>
      <w:divBdr>
        <w:top w:val="none" w:sz="0" w:space="0" w:color="auto"/>
        <w:left w:val="none" w:sz="0" w:space="0" w:color="auto"/>
        <w:bottom w:val="none" w:sz="0" w:space="0" w:color="auto"/>
        <w:right w:val="none" w:sz="0" w:space="0" w:color="auto"/>
      </w:divBdr>
    </w:div>
    <w:div w:id="1172835033">
      <w:bodyDiv w:val="1"/>
      <w:marLeft w:val="0"/>
      <w:marRight w:val="0"/>
      <w:marTop w:val="0"/>
      <w:marBottom w:val="0"/>
      <w:divBdr>
        <w:top w:val="none" w:sz="0" w:space="0" w:color="auto"/>
        <w:left w:val="none" w:sz="0" w:space="0" w:color="auto"/>
        <w:bottom w:val="none" w:sz="0" w:space="0" w:color="auto"/>
        <w:right w:val="none" w:sz="0" w:space="0" w:color="auto"/>
      </w:divBdr>
    </w:div>
    <w:div w:id="1485270905">
      <w:bodyDiv w:val="1"/>
      <w:marLeft w:val="0"/>
      <w:marRight w:val="0"/>
      <w:marTop w:val="0"/>
      <w:marBottom w:val="0"/>
      <w:divBdr>
        <w:top w:val="none" w:sz="0" w:space="0" w:color="auto"/>
        <w:left w:val="none" w:sz="0" w:space="0" w:color="auto"/>
        <w:bottom w:val="none" w:sz="0" w:space="0" w:color="auto"/>
        <w:right w:val="none" w:sz="0" w:space="0" w:color="auto"/>
      </w:divBdr>
    </w:div>
    <w:div w:id="1577129410">
      <w:bodyDiv w:val="1"/>
      <w:marLeft w:val="0"/>
      <w:marRight w:val="0"/>
      <w:marTop w:val="0"/>
      <w:marBottom w:val="0"/>
      <w:divBdr>
        <w:top w:val="none" w:sz="0" w:space="0" w:color="auto"/>
        <w:left w:val="none" w:sz="0" w:space="0" w:color="auto"/>
        <w:bottom w:val="none" w:sz="0" w:space="0" w:color="auto"/>
        <w:right w:val="none" w:sz="0" w:space="0" w:color="auto"/>
      </w:divBdr>
      <w:divsChild>
        <w:div w:id="290137874">
          <w:marLeft w:val="0"/>
          <w:marRight w:val="0"/>
          <w:marTop w:val="0"/>
          <w:marBottom w:val="0"/>
          <w:divBdr>
            <w:top w:val="none" w:sz="0" w:space="0" w:color="auto"/>
            <w:left w:val="none" w:sz="0" w:space="0" w:color="auto"/>
            <w:bottom w:val="none" w:sz="0" w:space="0" w:color="auto"/>
            <w:right w:val="none" w:sz="0" w:space="0" w:color="auto"/>
          </w:divBdr>
        </w:div>
        <w:div w:id="1645231664">
          <w:marLeft w:val="0"/>
          <w:marRight w:val="0"/>
          <w:marTop w:val="0"/>
          <w:marBottom w:val="0"/>
          <w:divBdr>
            <w:top w:val="none" w:sz="0" w:space="0" w:color="auto"/>
            <w:left w:val="none" w:sz="0" w:space="0" w:color="auto"/>
            <w:bottom w:val="none" w:sz="0" w:space="0" w:color="auto"/>
            <w:right w:val="none" w:sz="0" w:space="0" w:color="auto"/>
          </w:divBdr>
        </w:div>
        <w:div w:id="119958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AF05-A37D-4DF0-B5AD-F37BDF3A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1520</Words>
  <Characters>8974</Characters>
  <Application>Microsoft Office Word</Application>
  <DocSecurity>0</DocSecurity>
  <Lines>74</Lines>
  <Paragraphs>20</Paragraphs>
  <ScaleCrop>false</ScaleCrop>
  <Company>Hewlett-Packard Company</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Kleinová</dc:creator>
  <cp:lastModifiedBy>Abazidová Jana</cp:lastModifiedBy>
  <cp:revision>36</cp:revision>
  <cp:lastPrinted>2024-07-12T09:30:00Z</cp:lastPrinted>
  <dcterms:created xsi:type="dcterms:W3CDTF">2025-02-21T14:52:00Z</dcterms:created>
  <dcterms:modified xsi:type="dcterms:W3CDTF">2025-04-07T14:10:00Z</dcterms:modified>
</cp:coreProperties>
</file>