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06C6" w14:textId="77777777" w:rsidR="00C92070" w:rsidRDefault="00AB23F8">
      <w:pPr>
        <w:pStyle w:val="Heading20"/>
        <w:keepNext/>
        <w:keepLines/>
        <w:spacing w:before="580" w:after="260"/>
      </w:pPr>
      <w:bookmarkStart w:id="0" w:name="bookmark0"/>
      <w:r>
        <w:rPr>
          <w:rStyle w:val="Heading2"/>
          <w:b/>
          <w:bCs/>
        </w:rPr>
        <w:t>Smlouva o účasti na řešení projektu</w:t>
      </w:r>
      <w:bookmarkEnd w:id="0"/>
    </w:p>
    <w:p w14:paraId="5503BB00" w14:textId="77777777" w:rsidR="00C92070" w:rsidRDefault="00AB23F8">
      <w:pPr>
        <w:pStyle w:val="Heading20"/>
        <w:keepNext/>
        <w:keepLines/>
        <w:spacing w:before="0" w:after="0"/>
      </w:pPr>
      <w:bookmarkStart w:id="1" w:name="bookmark2"/>
      <w:r>
        <w:rPr>
          <w:rStyle w:val="Heading2"/>
          <w:b/>
          <w:bCs/>
        </w:rPr>
        <w:t>„Teplotně stabilizující střešní povrchy s vysokým albedem pro energetickou</w:t>
      </w:r>
      <w:r>
        <w:rPr>
          <w:rStyle w:val="Heading2"/>
          <w:b/>
          <w:bCs/>
        </w:rPr>
        <w:br/>
        <w:t>úsporu budov a klimatickou udržitelnost“ FW12010201</w:t>
      </w:r>
      <w:bookmarkEnd w:id="1"/>
    </w:p>
    <w:p w14:paraId="0B29C1B9" w14:textId="77777777" w:rsidR="00C92070" w:rsidRDefault="00AB23F8">
      <w:pPr>
        <w:pStyle w:val="Zkladntext"/>
        <w:spacing w:after="360"/>
        <w:jc w:val="center"/>
      </w:pPr>
      <w:r>
        <w:rPr>
          <w:rStyle w:val="ZkladntextChar"/>
        </w:rPr>
        <w:t xml:space="preserve">uzavřená v souladu se zákonem č. 130/2002 Sb., o podpoře výzkumu, </w:t>
      </w:r>
      <w:r>
        <w:rPr>
          <w:rStyle w:val="ZkladntextChar"/>
        </w:rPr>
        <w:t>experimentálního vývoje a</w:t>
      </w:r>
      <w:r>
        <w:rPr>
          <w:rStyle w:val="ZkladntextChar"/>
        </w:rPr>
        <w:br/>
        <w:t>inovací v platném znění (ZPVV)</w:t>
      </w:r>
    </w:p>
    <w:p w14:paraId="5BF99E10" w14:textId="77777777" w:rsidR="00C92070" w:rsidRDefault="00AB23F8">
      <w:pPr>
        <w:pStyle w:val="Heading30"/>
        <w:keepNext/>
        <w:keepLines/>
      </w:pPr>
      <w:bookmarkStart w:id="2" w:name="bookmark4"/>
      <w:r>
        <w:rPr>
          <w:rStyle w:val="Heading3"/>
          <w:b/>
          <w:bCs/>
        </w:rPr>
        <w:t>Článek I</w:t>
      </w:r>
      <w:bookmarkEnd w:id="2"/>
    </w:p>
    <w:p w14:paraId="1231AD13" w14:textId="77777777" w:rsidR="00C92070" w:rsidRDefault="00AB23F8">
      <w:pPr>
        <w:pStyle w:val="Heading30"/>
        <w:keepNext/>
        <w:keepLines/>
      </w:pPr>
      <w:r>
        <w:rPr>
          <w:rStyle w:val="Heading3"/>
          <w:b/>
          <w:bCs/>
        </w:rPr>
        <w:t>Smluvní strany</w:t>
      </w:r>
    </w:p>
    <w:p w14:paraId="16C95C8A" w14:textId="77777777" w:rsidR="00C92070" w:rsidRDefault="00AB23F8">
      <w:pPr>
        <w:pStyle w:val="Zkladntext"/>
        <w:spacing w:after="100"/>
      </w:pPr>
      <w:r>
        <w:rPr>
          <w:rStyle w:val="ZkladntextChar"/>
          <w:b/>
          <w:bCs/>
        </w:rPr>
        <w:t>Hlavní příjemce dotace</w:t>
      </w:r>
    </w:p>
    <w:p w14:paraId="45EFDB2C" w14:textId="77777777" w:rsidR="00C92070" w:rsidRDefault="00AB23F8">
      <w:pPr>
        <w:pStyle w:val="Zkladntext"/>
        <w:tabs>
          <w:tab w:val="left" w:pos="1605"/>
          <w:tab w:val="right" w:pos="4930"/>
        </w:tabs>
        <w:rPr>
          <w:sz w:val="22"/>
          <w:szCs w:val="22"/>
        </w:rPr>
      </w:pPr>
      <w:r>
        <w:rPr>
          <w:rStyle w:val="ZkladntextChar"/>
        </w:rPr>
        <w:t>Název:</w:t>
      </w:r>
      <w:r>
        <w:rPr>
          <w:rStyle w:val="ZkladntextChar"/>
        </w:rPr>
        <w:tab/>
      </w:r>
      <w:r>
        <w:rPr>
          <w:rStyle w:val="ZkladntextChar"/>
          <w:b/>
          <w:bCs/>
          <w:sz w:val="22"/>
          <w:szCs w:val="22"/>
        </w:rPr>
        <w:t>BARVY A LAKY TELURIA,</w:t>
      </w:r>
      <w:r>
        <w:rPr>
          <w:rStyle w:val="ZkladntextChar"/>
          <w:b/>
          <w:bCs/>
          <w:sz w:val="22"/>
          <w:szCs w:val="22"/>
        </w:rPr>
        <w:tab/>
        <w:t>s.r.o.</w:t>
      </w:r>
    </w:p>
    <w:p w14:paraId="1DB7F3F0" w14:textId="77777777" w:rsidR="00C92070" w:rsidRDefault="00AB23F8">
      <w:pPr>
        <w:pStyle w:val="Zkladntext"/>
        <w:tabs>
          <w:tab w:val="left" w:pos="1605"/>
        </w:tabs>
      </w:pPr>
      <w:r>
        <w:rPr>
          <w:rStyle w:val="ZkladntextChar"/>
        </w:rPr>
        <w:t>se sídlem:</w:t>
      </w:r>
      <w:r>
        <w:rPr>
          <w:rStyle w:val="ZkladntextChar"/>
        </w:rPr>
        <w:tab/>
        <w:t>Skrchov 1, 679 61 Skrchov</w:t>
      </w:r>
    </w:p>
    <w:p w14:paraId="35160692" w14:textId="77777777" w:rsidR="00C92070" w:rsidRDefault="00AB23F8">
      <w:pPr>
        <w:pStyle w:val="Zkladntext"/>
        <w:tabs>
          <w:tab w:val="left" w:pos="1605"/>
        </w:tabs>
      </w:pPr>
      <w:r>
        <w:rPr>
          <w:rStyle w:val="ZkladntextChar"/>
        </w:rPr>
        <w:t>IČ:</w:t>
      </w:r>
      <w:r>
        <w:rPr>
          <w:rStyle w:val="ZkladntextChar"/>
        </w:rPr>
        <w:tab/>
        <w:t>43420371</w:t>
      </w:r>
    </w:p>
    <w:p w14:paraId="2906D459" w14:textId="77777777" w:rsidR="00C92070" w:rsidRDefault="00AB23F8">
      <w:pPr>
        <w:pStyle w:val="Zkladntext"/>
      </w:pPr>
      <w:r>
        <w:rPr>
          <w:rStyle w:val="ZkladntextChar"/>
        </w:rPr>
        <w:t xml:space="preserve">datová schránka: </w:t>
      </w:r>
      <w:proofErr w:type="spellStart"/>
      <w:r>
        <w:rPr>
          <w:rStyle w:val="ZkladntextChar"/>
        </w:rPr>
        <w:t>sqsvkid</w:t>
      </w:r>
      <w:proofErr w:type="spellEnd"/>
    </w:p>
    <w:p w14:paraId="060D34D9" w14:textId="29CB4C70" w:rsidR="00C92070" w:rsidRDefault="00AB23F8">
      <w:pPr>
        <w:pStyle w:val="Zkladntext"/>
      </w:pPr>
      <w:r>
        <w:rPr>
          <w:rStyle w:val="ZkladntextChar"/>
        </w:rPr>
        <w:t xml:space="preserve">Bank. spojení: </w:t>
      </w:r>
      <w:proofErr w:type="spellStart"/>
      <w:r w:rsidR="00250DE2">
        <w:rPr>
          <w:rStyle w:val="ZkladntextChar"/>
        </w:rPr>
        <w:t>xxx</w:t>
      </w:r>
      <w:proofErr w:type="spellEnd"/>
    </w:p>
    <w:p w14:paraId="43B12C7E" w14:textId="5858863B" w:rsidR="00C92070" w:rsidRDefault="00AB23F8">
      <w:pPr>
        <w:pStyle w:val="Zkladntext"/>
        <w:tabs>
          <w:tab w:val="left" w:pos="1605"/>
        </w:tabs>
      </w:pPr>
      <w:r>
        <w:rPr>
          <w:rStyle w:val="ZkladntextChar"/>
        </w:rPr>
        <w:t>Zastoupen:</w:t>
      </w:r>
      <w:r>
        <w:rPr>
          <w:rStyle w:val="ZkladntextChar"/>
        </w:rPr>
        <w:tab/>
      </w:r>
      <w:proofErr w:type="spellStart"/>
      <w:r w:rsidR="00250DE2">
        <w:rPr>
          <w:rStyle w:val="ZkladntextChar"/>
        </w:rPr>
        <w:t>xxxxxxx</w:t>
      </w:r>
      <w:proofErr w:type="spellEnd"/>
      <w:r>
        <w:rPr>
          <w:rStyle w:val="ZkladntextChar"/>
        </w:rPr>
        <w:t xml:space="preserve"> jednatelem</w:t>
      </w:r>
    </w:p>
    <w:p w14:paraId="7F04B86F" w14:textId="77777777" w:rsidR="00C92070" w:rsidRDefault="00AB23F8">
      <w:pPr>
        <w:pStyle w:val="Zkladntext"/>
        <w:spacing w:after="160" w:line="346" w:lineRule="auto"/>
      </w:pPr>
      <w:r>
        <w:rPr>
          <w:rStyle w:val="ZkladntextChar"/>
        </w:rPr>
        <w:t>Zapsán v obchodním rejstříku vedeném u Obchodního soudu Brno, vložka 4055, oddíl C (dále jen „Hlavní příjemce“)</w:t>
      </w:r>
    </w:p>
    <w:p w14:paraId="73247248" w14:textId="77777777" w:rsidR="00C92070" w:rsidRDefault="00AB23F8">
      <w:pPr>
        <w:pStyle w:val="Heading30"/>
        <w:keepNext/>
        <w:keepLines/>
        <w:spacing w:after="260"/>
      </w:pPr>
      <w:bookmarkStart w:id="3" w:name="bookmark7"/>
      <w:r>
        <w:rPr>
          <w:rStyle w:val="Heading3"/>
          <w:b/>
          <w:bCs/>
        </w:rPr>
        <w:t>a</w:t>
      </w:r>
      <w:bookmarkEnd w:id="3"/>
    </w:p>
    <w:p w14:paraId="58412D04" w14:textId="77777777" w:rsidR="00C92070" w:rsidRDefault="00AB23F8">
      <w:pPr>
        <w:pStyle w:val="Tablecaption0"/>
        <w:ind w:left="24"/>
      </w:pPr>
      <w:r>
        <w:rPr>
          <w:rStyle w:val="Tablecaption"/>
          <w:b/>
          <w:bCs/>
        </w:rPr>
        <w:t>1. Další účastník projektu</w:t>
      </w:r>
    </w:p>
    <w:tbl>
      <w:tblPr>
        <w:tblOverlap w:val="never"/>
        <w:tblW w:w="0" w:type="auto"/>
        <w:tblLayout w:type="fixed"/>
        <w:tblCellMar>
          <w:left w:w="10" w:type="dxa"/>
          <w:right w:w="10" w:type="dxa"/>
        </w:tblCellMar>
        <w:tblLook w:val="0000" w:firstRow="0" w:lastRow="0" w:firstColumn="0" w:lastColumn="0" w:noHBand="0" w:noVBand="0"/>
      </w:tblPr>
      <w:tblGrid>
        <w:gridCol w:w="1315"/>
        <w:gridCol w:w="4234"/>
      </w:tblGrid>
      <w:tr w:rsidR="00C92070" w14:paraId="233ED76B" w14:textId="77777777">
        <w:tblPrEx>
          <w:tblCellMar>
            <w:top w:w="0" w:type="dxa"/>
            <w:bottom w:w="0" w:type="dxa"/>
          </w:tblCellMar>
        </w:tblPrEx>
        <w:trPr>
          <w:trHeight w:hRule="exact" w:val="254"/>
        </w:trPr>
        <w:tc>
          <w:tcPr>
            <w:tcW w:w="1315" w:type="dxa"/>
            <w:shd w:val="clear" w:color="auto" w:fill="auto"/>
          </w:tcPr>
          <w:p w14:paraId="5768CBD7" w14:textId="77777777" w:rsidR="00C92070" w:rsidRDefault="00AB23F8">
            <w:pPr>
              <w:pStyle w:val="Other0"/>
            </w:pPr>
            <w:r>
              <w:rPr>
                <w:rStyle w:val="Other"/>
              </w:rPr>
              <w:t>Název:</w:t>
            </w:r>
          </w:p>
        </w:tc>
        <w:tc>
          <w:tcPr>
            <w:tcW w:w="4234" w:type="dxa"/>
            <w:shd w:val="clear" w:color="auto" w:fill="auto"/>
          </w:tcPr>
          <w:p w14:paraId="6A60EBB1" w14:textId="77777777" w:rsidR="00C92070" w:rsidRDefault="00AB23F8">
            <w:pPr>
              <w:pStyle w:val="Other0"/>
              <w:ind w:firstLine="340"/>
              <w:jc w:val="both"/>
            </w:pPr>
            <w:r>
              <w:rPr>
                <w:rStyle w:val="Other"/>
                <w:b/>
                <w:bCs/>
              </w:rPr>
              <w:t>Technická univerzita v Liberci (TUL)</w:t>
            </w:r>
          </w:p>
        </w:tc>
      </w:tr>
      <w:tr w:rsidR="00C92070" w14:paraId="72FC98FF" w14:textId="77777777">
        <w:tblPrEx>
          <w:tblCellMar>
            <w:top w:w="0" w:type="dxa"/>
            <w:bottom w:w="0" w:type="dxa"/>
          </w:tblCellMar>
        </w:tblPrEx>
        <w:trPr>
          <w:trHeight w:hRule="exact" w:val="264"/>
        </w:trPr>
        <w:tc>
          <w:tcPr>
            <w:tcW w:w="1315" w:type="dxa"/>
            <w:shd w:val="clear" w:color="auto" w:fill="auto"/>
            <w:vAlign w:val="bottom"/>
          </w:tcPr>
          <w:p w14:paraId="3CDAEFD9" w14:textId="77777777" w:rsidR="00C92070" w:rsidRDefault="00AB23F8">
            <w:pPr>
              <w:pStyle w:val="Other0"/>
            </w:pPr>
            <w:r>
              <w:rPr>
                <w:rStyle w:val="Other"/>
              </w:rPr>
              <w:t>se sídlem:</w:t>
            </w:r>
          </w:p>
        </w:tc>
        <w:tc>
          <w:tcPr>
            <w:tcW w:w="4234" w:type="dxa"/>
            <w:shd w:val="clear" w:color="auto" w:fill="auto"/>
            <w:vAlign w:val="bottom"/>
          </w:tcPr>
          <w:p w14:paraId="363038B7" w14:textId="77777777" w:rsidR="00C92070" w:rsidRDefault="00AB23F8">
            <w:pPr>
              <w:pStyle w:val="Other0"/>
              <w:ind w:firstLine="340"/>
              <w:jc w:val="both"/>
            </w:pPr>
            <w:r>
              <w:rPr>
                <w:rStyle w:val="Other"/>
              </w:rPr>
              <w:t xml:space="preserve">Studentská 1402/2, 461 17 </w:t>
            </w:r>
            <w:r>
              <w:rPr>
                <w:rStyle w:val="Other"/>
              </w:rPr>
              <w:t>Liberec 1</w:t>
            </w:r>
          </w:p>
        </w:tc>
      </w:tr>
      <w:tr w:rsidR="00C92070" w14:paraId="5C3B04AD" w14:textId="77777777">
        <w:tblPrEx>
          <w:tblCellMar>
            <w:top w:w="0" w:type="dxa"/>
            <w:bottom w:w="0" w:type="dxa"/>
          </w:tblCellMar>
        </w:tblPrEx>
        <w:trPr>
          <w:trHeight w:hRule="exact" w:val="259"/>
        </w:trPr>
        <w:tc>
          <w:tcPr>
            <w:tcW w:w="1315" w:type="dxa"/>
            <w:shd w:val="clear" w:color="auto" w:fill="auto"/>
            <w:vAlign w:val="bottom"/>
          </w:tcPr>
          <w:p w14:paraId="5F866AA4" w14:textId="77777777" w:rsidR="00C92070" w:rsidRDefault="00AB23F8">
            <w:pPr>
              <w:pStyle w:val="Other0"/>
            </w:pPr>
            <w:r>
              <w:rPr>
                <w:rStyle w:val="Other"/>
              </w:rPr>
              <w:t>IČ:</w:t>
            </w:r>
          </w:p>
        </w:tc>
        <w:tc>
          <w:tcPr>
            <w:tcW w:w="4234" w:type="dxa"/>
            <w:shd w:val="clear" w:color="auto" w:fill="auto"/>
            <w:vAlign w:val="bottom"/>
          </w:tcPr>
          <w:p w14:paraId="42B60718" w14:textId="77777777" w:rsidR="00C92070" w:rsidRDefault="00AB23F8">
            <w:pPr>
              <w:pStyle w:val="Other0"/>
              <w:ind w:firstLine="340"/>
              <w:jc w:val="both"/>
            </w:pPr>
            <w:r>
              <w:rPr>
                <w:rStyle w:val="Other"/>
              </w:rPr>
              <w:t>46747885</w:t>
            </w:r>
          </w:p>
        </w:tc>
      </w:tr>
    </w:tbl>
    <w:p w14:paraId="5F2F3C55" w14:textId="77777777" w:rsidR="00C92070" w:rsidRDefault="00AB23F8">
      <w:pPr>
        <w:pStyle w:val="Zkladntext"/>
      </w:pPr>
      <w:r>
        <w:rPr>
          <w:rStyle w:val="ZkladntextChar"/>
        </w:rPr>
        <w:t>datová schránka: td7j9ft</w:t>
      </w:r>
    </w:p>
    <w:p w14:paraId="322A80C4" w14:textId="77777777" w:rsidR="00C92070" w:rsidRDefault="00AB23F8">
      <w:pPr>
        <w:pStyle w:val="Zkladntext"/>
      </w:pPr>
      <w:r>
        <w:rPr>
          <w:rStyle w:val="ZkladntextChar"/>
        </w:rPr>
        <w:t>Bank. spojení: Československá obchodní banka, a.s.</w:t>
      </w:r>
    </w:p>
    <w:p w14:paraId="239AAAA8" w14:textId="1329F09F" w:rsidR="00C92070" w:rsidRDefault="00AB23F8">
      <w:pPr>
        <w:pStyle w:val="Zkladntext"/>
        <w:tabs>
          <w:tab w:val="left" w:pos="1605"/>
        </w:tabs>
      </w:pPr>
      <w:r>
        <w:rPr>
          <w:rStyle w:val="ZkladntextChar"/>
        </w:rPr>
        <w:t>Účet číslo:</w:t>
      </w:r>
      <w:r>
        <w:rPr>
          <w:rStyle w:val="ZkladntextChar"/>
        </w:rPr>
        <w:tab/>
      </w:r>
      <w:proofErr w:type="spellStart"/>
      <w:r w:rsidR="00250DE2">
        <w:rPr>
          <w:rStyle w:val="ZkladntextChar"/>
        </w:rPr>
        <w:t>xxxxxxx</w:t>
      </w:r>
      <w:proofErr w:type="spellEnd"/>
      <w:r w:rsidR="00250DE2">
        <w:rPr>
          <w:rStyle w:val="ZkladntextChar"/>
        </w:rPr>
        <w:t xml:space="preserve">   </w:t>
      </w:r>
      <w:r>
        <w:rPr>
          <w:rStyle w:val="ZkladntextChar"/>
        </w:rPr>
        <w:t>VS 17825</w:t>
      </w:r>
    </w:p>
    <w:p w14:paraId="7F91C57F" w14:textId="4EDCDC64" w:rsidR="00C92070" w:rsidRDefault="00AB23F8">
      <w:pPr>
        <w:pStyle w:val="Zkladntext"/>
        <w:tabs>
          <w:tab w:val="left" w:pos="1605"/>
        </w:tabs>
        <w:spacing w:after="100"/>
      </w:pPr>
      <w:r>
        <w:rPr>
          <w:rStyle w:val="ZkladntextChar"/>
        </w:rPr>
        <w:t>Zastoupena:</w:t>
      </w:r>
      <w:r>
        <w:rPr>
          <w:rStyle w:val="ZkladntextChar"/>
        </w:rPr>
        <w:tab/>
      </w:r>
      <w:proofErr w:type="spellStart"/>
      <w:r w:rsidR="00250DE2">
        <w:rPr>
          <w:rStyle w:val="ZkladntextChar"/>
        </w:rPr>
        <w:t>xxxxxxxxxxxxxxxxxxxxxxxxx</w:t>
      </w:r>
      <w:proofErr w:type="spellEnd"/>
      <w:r w:rsidR="00250DE2">
        <w:rPr>
          <w:rStyle w:val="ZkladntextChar"/>
        </w:rPr>
        <w:t xml:space="preserve">  </w:t>
      </w:r>
      <w:r>
        <w:rPr>
          <w:rStyle w:val="ZkladntextChar"/>
        </w:rPr>
        <w:t xml:space="preserve"> rektorem</w:t>
      </w:r>
    </w:p>
    <w:p w14:paraId="16528A82" w14:textId="77777777" w:rsidR="00C92070" w:rsidRDefault="00AB23F8">
      <w:pPr>
        <w:pStyle w:val="Zkladntext"/>
        <w:spacing w:after="100"/>
        <w:jc w:val="both"/>
      </w:pPr>
      <w:r>
        <w:rPr>
          <w:rStyle w:val="ZkladntextChar"/>
        </w:rPr>
        <w:t>Interní číslo smlouvy:</w:t>
      </w:r>
    </w:p>
    <w:p w14:paraId="779849F5" w14:textId="77777777" w:rsidR="00C92070" w:rsidRDefault="00AB23F8">
      <w:pPr>
        <w:pStyle w:val="Zkladntext"/>
        <w:spacing w:after="260"/>
        <w:jc w:val="both"/>
      </w:pPr>
      <w:r>
        <w:rPr>
          <w:rStyle w:val="ZkladntextChar"/>
        </w:rPr>
        <w:t xml:space="preserve">(dále jen „Další </w:t>
      </w:r>
      <w:r>
        <w:rPr>
          <w:rStyle w:val="ZkladntextChar"/>
        </w:rPr>
        <w:t>účastník 1“)</w:t>
      </w:r>
    </w:p>
    <w:p w14:paraId="285A26B4" w14:textId="77777777" w:rsidR="00C92070" w:rsidRDefault="00AB23F8">
      <w:pPr>
        <w:pStyle w:val="Zkladntext"/>
        <w:spacing w:after="260"/>
        <w:jc w:val="center"/>
      </w:pPr>
      <w:r>
        <w:rPr>
          <w:rStyle w:val="ZkladntextChar"/>
        </w:rPr>
        <w:t>a</w:t>
      </w:r>
    </w:p>
    <w:p w14:paraId="258B940B" w14:textId="77777777" w:rsidR="00C92070" w:rsidRDefault="00AB23F8">
      <w:pPr>
        <w:pStyle w:val="Tablecaption0"/>
        <w:ind w:left="5"/>
      </w:pPr>
      <w:r>
        <w:rPr>
          <w:rStyle w:val="Tablecaption"/>
          <w:b/>
          <w:bCs/>
        </w:rPr>
        <w:t>2. Další účastník projektu</w:t>
      </w:r>
    </w:p>
    <w:tbl>
      <w:tblPr>
        <w:tblOverlap w:val="never"/>
        <w:tblW w:w="0" w:type="auto"/>
        <w:tblLayout w:type="fixed"/>
        <w:tblCellMar>
          <w:left w:w="10" w:type="dxa"/>
          <w:right w:w="10" w:type="dxa"/>
        </w:tblCellMar>
        <w:tblLook w:val="0000" w:firstRow="0" w:lastRow="0" w:firstColumn="0" w:lastColumn="0" w:noHBand="0" w:noVBand="0"/>
      </w:tblPr>
      <w:tblGrid>
        <w:gridCol w:w="1310"/>
        <w:gridCol w:w="6806"/>
      </w:tblGrid>
      <w:tr w:rsidR="00C92070" w14:paraId="0B075625" w14:textId="77777777">
        <w:tblPrEx>
          <w:tblCellMar>
            <w:top w:w="0" w:type="dxa"/>
            <w:bottom w:w="0" w:type="dxa"/>
          </w:tblCellMar>
        </w:tblPrEx>
        <w:trPr>
          <w:trHeight w:hRule="exact" w:val="322"/>
        </w:trPr>
        <w:tc>
          <w:tcPr>
            <w:tcW w:w="1310" w:type="dxa"/>
            <w:shd w:val="clear" w:color="auto" w:fill="auto"/>
            <w:vAlign w:val="bottom"/>
          </w:tcPr>
          <w:p w14:paraId="76BB3CDD" w14:textId="77777777" w:rsidR="00C92070" w:rsidRDefault="00AB23F8">
            <w:pPr>
              <w:pStyle w:val="Other0"/>
            </w:pPr>
            <w:r>
              <w:rPr>
                <w:rStyle w:val="Other"/>
              </w:rPr>
              <w:t>Název:</w:t>
            </w:r>
          </w:p>
        </w:tc>
        <w:tc>
          <w:tcPr>
            <w:tcW w:w="6806" w:type="dxa"/>
            <w:shd w:val="clear" w:color="auto" w:fill="auto"/>
            <w:vAlign w:val="bottom"/>
          </w:tcPr>
          <w:p w14:paraId="081AE672" w14:textId="77777777" w:rsidR="00C92070" w:rsidRDefault="00AB23F8">
            <w:pPr>
              <w:pStyle w:val="Other0"/>
              <w:ind w:firstLine="340"/>
            </w:pPr>
            <w:r>
              <w:rPr>
                <w:rStyle w:val="Other"/>
                <w:b/>
                <w:bCs/>
              </w:rPr>
              <w:t>Vysoká škola chemicko-technologická v Praze (VŠCHT Praha)</w:t>
            </w:r>
          </w:p>
        </w:tc>
      </w:tr>
      <w:tr w:rsidR="00C92070" w14:paraId="7624EC06" w14:textId="77777777">
        <w:tblPrEx>
          <w:tblCellMar>
            <w:top w:w="0" w:type="dxa"/>
            <w:bottom w:w="0" w:type="dxa"/>
          </w:tblCellMar>
        </w:tblPrEx>
        <w:trPr>
          <w:trHeight w:hRule="exact" w:val="254"/>
        </w:trPr>
        <w:tc>
          <w:tcPr>
            <w:tcW w:w="1310" w:type="dxa"/>
            <w:shd w:val="clear" w:color="auto" w:fill="auto"/>
            <w:vAlign w:val="bottom"/>
          </w:tcPr>
          <w:p w14:paraId="33807BCB" w14:textId="77777777" w:rsidR="00C92070" w:rsidRDefault="00AB23F8">
            <w:pPr>
              <w:pStyle w:val="Other0"/>
            </w:pPr>
            <w:r>
              <w:rPr>
                <w:rStyle w:val="Other"/>
              </w:rPr>
              <w:t>se sídlem:</w:t>
            </w:r>
          </w:p>
        </w:tc>
        <w:tc>
          <w:tcPr>
            <w:tcW w:w="6806" w:type="dxa"/>
            <w:shd w:val="clear" w:color="auto" w:fill="auto"/>
            <w:vAlign w:val="bottom"/>
          </w:tcPr>
          <w:p w14:paraId="6319F6FB" w14:textId="77777777" w:rsidR="00C92070" w:rsidRDefault="00AB23F8">
            <w:pPr>
              <w:pStyle w:val="Other0"/>
              <w:ind w:firstLine="340"/>
            </w:pPr>
            <w:r>
              <w:rPr>
                <w:rStyle w:val="Other"/>
              </w:rPr>
              <w:t>Technická 1905/ 5, 166 28 Praha 6 - Dejvice</w:t>
            </w:r>
          </w:p>
        </w:tc>
      </w:tr>
      <w:tr w:rsidR="00C92070" w14:paraId="3BCB22D7" w14:textId="77777777">
        <w:tblPrEx>
          <w:tblCellMar>
            <w:top w:w="0" w:type="dxa"/>
            <w:bottom w:w="0" w:type="dxa"/>
          </w:tblCellMar>
        </w:tblPrEx>
        <w:trPr>
          <w:trHeight w:hRule="exact" w:val="254"/>
        </w:trPr>
        <w:tc>
          <w:tcPr>
            <w:tcW w:w="1310" w:type="dxa"/>
            <w:shd w:val="clear" w:color="auto" w:fill="auto"/>
            <w:vAlign w:val="bottom"/>
          </w:tcPr>
          <w:p w14:paraId="017F9127" w14:textId="77777777" w:rsidR="00C92070" w:rsidRDefault="00AB23F8">
            <w:pPr>
              <w:pStyle w:val="Other0"/>
            </w:pPr>
            <w:r>
              <w:rPr>
                <w:rStyle w:val="Other"/>
              </w:rPr>
              <w:t>IČ:</w:t>
            </w:r>
          </w:p>
        </w:tc>
        <w:tc>
          <w:tcPr>
            <w:tcW w:w="6806" w:type="dxa"/>
            <w:shd w:val="clear" w:color="auto" w:fill="auto"/>
            <w:vAlign w:val="bottom"/>
          </w:tcPr>
          <w:p w14:paraId="15F03919" w14:textId="77777777" w:rsidR="00C92070" w:rsidRDefault="00AB23F8">
            <w:pPr>
              <w:pStyle w:val="Other0"/>
              <w:ind w:firstLine="340"/>
            </w:pPr>
            <w:r>
              <w:rPr>
                <w:rStyle w:val="Other"/>
              </w:rPr>
              <w:t>60461373</w:t>
            </w:r>
          </w:p>
        </w:tc>
      </w:tr>
    </w:tbl>
    <w:p w14:paraId="7B045E44" w14:textId="77777777" w:rsidR="00C92070" w:rsidRDefault="00AB23F8">
      <w:pPr>
        <w:pStyle w:val="Tablecaption0"/>
        <w:ind w:left="10"/>
      </w:pPr>
      <w:r>
        <w:rPr>
          <w:rStyle w:val="Tablecaption"/>
        </w:rPr>
        <w:t>datová schránka: sp4j9ch</w:t>
      </w:r>
    </w:p>
    <w:p w14:paraId="71A15C39" w14:textId="5E05EF0A" w:rsidR="00C92070" w:rsidRDefault="00AB23F8">
      <w:pPr>
        <w:pStyle w:val="Tablecaption0"/>
        <w:ind w:left="5"/>
      </w:pPr>
      <w:r>
        <w:rPr>
          <w:rStyle w:val="Tablecaption"/>
        </w:rPr>
        <w:t xml:space="preserve">Bank. </w:t>
      </w:r>
      <w:proofErr w:type="gramStart"/>
      <w:r>
        <w:rPr>
          <w:rStyle w:val="Tablecaption"/>
        </w:rPr>
        <w:t xml:space="preserve">spojení: </w:t>
      </w:r>
      <w:r w:rsidR="00250DE2">
        <w:rPr>
          <w:rStyle w:val="Tablecaption"/>
        </w:rPr>
        <w:t xml:space="preserve"> </w:t>
      </w:r>
      <w:proofErr w:type="spellStart"/>
      <w:r w:rsidR="00250DE2">
        <w:rPr>
          <w:rStyle w:val="Tablecaption"/>
        </w:rPr>
        <w:t>xxxxx</w:t>
      </w:r>
      <w:proofErr w:type="spellEnd"/>
      <w:proofErr w:type="gramEnd"/>
      <w:r w:rsidR="00250DE2">
        <w:rPr>
          <w:rStyle w:val="Tablecaption"/>
        </w:rPr>
        <w:t xml:space="preserve">  </w:t>
      </w:r>
      <w:r>
        <w:rPr>
          <w:rStyle w:val="Tablecaption"/>
        </w:rPr>
        <w:t>VS 570235383</w:t>
      </w:r>
    </w:p>
    <w:p w14:paraId="565BEAEB" w14:textId="574D1D7C" w:rsidR="00C92070" w:rsidRDefault="00AB23F8">
      <w:pPr>
        <w:pStyle w:val="Zkladntext"/>
        <w:tabs>
          <w:tab w:val="left" w:pos="1605"/>
        </w:tabs>
        <w:spacing w:after="100"/>
      </w:pPr>
      <w:r>
        <w:rPr>
          <w:rStyle w:val="ZkladntextChar"/>
        </w:rPr>
        <w:t>Zastoupena:</w:t>
      </w:r>
      <w:r>
        <w:rPr>
          <w:rStyle w:val="ZkladntextChar"/>
        </w:rPr>
        <w:tab/>
      </w:r>
      <w:proofErr w:type="spellStart"/>
      <w:r>
        <w:rPr>
          <w:rStyle w:val="ZkladntextChar"/>
        </w:rPr>
        <w:t>p</w:t>
      </w:r>
      <w:r w:rsidR="00250DE2">
        <w:rPr>
          <w:rStyle w:val="ZkladntextChar"/>
        </w:rPr>
        <w:t>xxxxxxxx</w:t>
      </w:r>
      <w:proofErr w:type="spellEnd"/>
      <w:r>
        <w:rPr>
          <w:rStyle w:val="ZkladntextChar"/>
        </w:rPr>
        <w:t>, prorektorem pro VaV</w:t>
      </w:r>
    </w:p>
    <w:p w14:paraId="1F502F16" w14:textId="4470FF4E" w:rsidR="00C92070" w:rsidRDefault="00AB23F8">
      <w:pPr>
        <w:pStyle w:val="Zkladntext"/>
        <w:spacing w:after="100"/>
        <w:ind w:left="140" w:firstLine="40"/>
        <w:rPr>
          <w:rStyle w:val="ZkladntextChar"/>
        </w:rPr>
      </w:pPr>
      <w:r>
        <w:rPr>
          <w:rStyle w:val="ZkladntextChar"/>
        </w:rPr>
        <w:t>(dále jen „Další účastník 2“) společně také „Další účastníci“.</w:t>
      </w:r>
    </w:p>
    <w:p w14:paraId="3DFF2455" w14:textId="0021B849" w:rsidR="00250DE2" w:rsidRDefault="00250DE2">
      <w:pPr>
        <w:pStyle w:val="Zkladntext"/>
        <w:spacing w:after="100"/>
        <w:ind w:left="140" w:firstLine="40"/>
        <w:rPr>
          <w:rStyle w:val="ZkladntextChar"/>
        </w:rPr>
      </w:pPr>
    </w:p>
    <w:p w14:paraId="28A76F1C" w14:textId="6C60E3DF" w:rsidR="00250DE2" w:rsidRDefault="00250DE2">
      <w:pPr>
        <w:pStyle w:val="Zkladntext"/>
        <w:spacing w:after="100"/>
        <w:ind w:left="140" w:firstLine="40"/>
        <w:rPr>
          <w:rStyle w:val="ZkladntextChar"/>
        </w:rPr>
      </w:pPr>
    </w:p>
    <w:p w14:paraId="5C12DA6C" w14:textId="01E1737B" w:rsidR="00250DE2" w:rsidRDefault="00250DE2">
      <w:pPr>
        <w:pStyle w:val="Zkladntext"/>
        <w:spacing w:after="100"/>
        <w:ind w:left="140" w:firstLine="40"/>
        <w:rPr>
          <w:rStyle w:val="ZkladntextChar"/>
        </w:rPr>
      </w:pPr>
    </w:p>
    <w:p w14:paraId="4117F06D" w14:textId="77777777" w:rsidR="00250DE2" w:rsidRDefault="00250DE2">
      <w:pPr>
        <w:pStyle w:val="Zkladntext"/>
        <w:spacing w:after="100"/>
        <w:ind w:left="140" w:firstLine="40"/>
      </w:pPr>
    </w:p>
    <w:p w14:paraId="622B202E" w14:textId="77777777" w:rsidR="00C92070" w:rsidRDefault="00AB23F8">
      <w:pPr>
        <w:pStyle w:val="Heading30"/>
        <w:keepNext/>
        <w:keepLines/>
      </w:pPr>
      <w:bookmarkStart w:id="4" w:name="bookmark9"/>
      <w:r>
        <w:rPr>
          <w:rStyle w:val="Heading3"/>
          <w:b/>
          <w:bCs/>
        </w:rPr>
        <w:lastRenderedPageBreak/>
        <w:t>Preambule</w:t>
      </w:r>
      <w:bookmarkEnd w:id="4"/>
    </w:p>
    <w:p w14:paraId="2B7E5F9A" w14:textId="77777777" w:rsidR="00C92070" w:rsidRDefault="00AB23F8">
      <w:pPr>
        <w:pStyle w:val="Zkladntext"/>
        <w:spacing w:after="500"/>
        <w:jc w:val="both"/>
      </w:pPr>
      <w:r>
        <w:rPr>
          <w:rStyle w:val="ZkladntextChar"/>
        </w:rPr>
        <w:t xml:space="preserve">Návrh projektu č. FW12010201 s názvem </w:t>
      </w:r>
      <w:r>
        <w:rPr>
          <w:rStyle w:val="ZkladntextChar"/>
          <w:i/>
          <w:iCs/>
        </w:rPr>
        <w:t xml:space="preserve">Teplotně stabilizující střešní povrchy s vysokým albedem pro </w:t>
      </w:r>
      <w:r>
        <w:rPr>
          <w:rStyle w:val="ZkladntextChar"/>
          <w:i/>
          <w:iCs/>
        </w:rPr>
        <w:t>energetickou úsporu budov a klimatickou udržitelnost</w:t>
      </w:r>
      <w:r>
        <w:rPr>
          <w:rStyle w:val="ZkladntextChar"/>
        </w:rPr>
        <w:t xml:space="preserve"> podaný Hlavním příjemcem do 12. veřejné soutěže Programu na podporu aplikovaného výzkumu TREND, byl poskytovatelem Technologickou agenturou České republiky (TAČR) dále jen „Poskytovatel“, přijat k podpoř</w:t>
      </w:r>
      <w:r>
        <w:rPr>
          <w:rStyle w:val="ZkladntextChar"/>
        </w:rPr>
        <w:t>e. V souladu s § 9 ZPVV uzavře Hlavní příjemce s Poskytovatelem smlouvu o poskytnutí podpory. Hlavní příjemce a Další účastníci uzavírají tuto Smlouvu za účelem spolupráce na Projektu definovaném dle Smlouvy a dále se zavazují ke spolupráci na využití výsl</w:t>
      </w:r>
      <w:r>
        <w:rPr>
          <w:rStyle w:val="ZkladntextChar"/>
        </w:rPr>
        <w:t>edků výzkumu a vývoje z tohoto projektu vyplývajícího v praxi.</w:t>
      </w:r>
    </w:p>
    <w:p w14:paraId="2A265716" w14:textId="77777777" w:rsidR="00C92070" w:rsidRDefault="00AB23F8">
      <w:pPr>
        <w:pStyle w:val="Heading30"/>
        <w:keepNext/>
        <w:keepLines/>
      </w:pPr>
      <w:bookmarkStart w:id="5" w:name="bookmark11"/>
      <w:r>
        <w:rPr>
          <w:rStyle w:val="Heading3"/>
          <w:b/>
          <w:bCs/>
        </w:rPr>
        <w:t>Článek II</w:t>
      </w:r>
      <w:bookmarkEnd w:id="5"/>
    </w:p>
    <w:p w14:paraId="1BE7AD0D" w14:textId="77777777" w:rsidR="00C92070" w:rsidRDefault="00AB23F8">
      <w:pPr>
        <w:pStyle w:val="Heading30"/>
        <w:keepNext/>
        <w:keepLines/>
      </w:pPr>
      <w:r>
        <w:rPr>
          <w:rStyle w:val="Heading3"/>
          <w:b/>
          <w:bCs/>
        </w:rPr>
        <w:t>Předmět Smlouvy</w:t>
      </w:r>
    </w:p>
    <w:p w14:paraId="21E69F32" w14:textId="77777777" w:rsidR="00C92070" w:rsidRDefault="00AB23F8">
      <w:pPr>
        <w:pStyle w:val="Zkladntext"/>
        <w:numPr>
          <w:ilvl w:val="1"/>
          <w:numId w:val="1"/>
        </w:numPr>
        <w:tabs>
          <w:tab w:val="left" w:pos="533"/>
        </w:tabs>
        <w:ind w:left="620" w:hanging="620"/>
        <w:jc w:val="both"/>
      </w:pPr>
      <w:r>
        <w:rPr>
          <w:rStyle w:val="ZkladntextChar"/>
        </w:rPr>
        <w:t>Předmětem Smlouvy je vymezení vzájemných práv a povinností Smluvních stran, tedy Hlavního příjemce na straně jedné a Dalších účastníků na straně druhé, při jejich vzáj</w:t>
      </w:r>
      <w:r>
        <w:rPr>
          <w:rStyle w:val="ZkladntextChar"/>
        </w:rPr>
        <w:t>emné spolupráci na řešení projektu výzkumu, vývoje a inovací č. FW12020201 s názvem „</w:t>
      </w:r>
      <w:r>
        <w:rPr>
          <w:rStyle w:val="ZkladntextChar"/>
          <w:i/>
          <w:iCs/>
        </w:rPr>
        <w:t>Teplotně stabilizující střešní povrchy s vysokým albedem pro energetickou úsporu budov a klimatickou udržitelnost</w:t>
      </w:r>
      <w:r>
        <w:rPr>
          <w:rStyle w:val="ZkladntextChar"/>
        </w:rPr>
        <w:t>“ (dále jen „Projekt“).</w:t>
      </w:r>
    </w:p>
    <w:p w14:paraId="277601FB" w14:textId="77777777" w:rsidR="00C92070" w:rsidRDefault="00AB23F8">
      <w:pPr>
        <w:pStyle w:val="Zkladntext"/>
        <w:numPr>
          <w:ilvl w:val="1"/>
          <w:numId w:val="1"/>
        </w:numPr>
        <w:tabs>
          <w:tab w:val="left" w:pos="533"/>
        </w:tabs>
        <w:jc w:val="both"/>
      </w:pPr>
      <w:r>
        <w:rPr>
          <w:rStyle w:val="ZkladntextChar"/>
        </w:rPr>
        <w:t>Předmětem Smlouvy je dále vymezení</w:t>
      </w:r>
      <w:r>
        <w:rPr>
          <w:rStyle w:val="ZkladntextChar"/>
        </w:rPr>
        <w:t xml:space="preserve"> podmínek, za kterých bude Hlavním příjemcem</w:t>
      </w:r>
    </w:p>
    <w:p w14:paraId="7536B23A" w14:textId="77777777" w:rsidR="00C92070" w:rsidRDefault="00AB23F8">
      <w:pPr>
        <w:pStyle w:val="Zkladntext"/>
        <w:ind w:firstLine="620"/>
        <w:jc w:val="both"/>
      </w:pPr>
      <w:r>
        <w:rPr>
          <w:rStyle w:val="ZkladntextChar"/>
        </w:rPr>
        <w:t>poskytnuta část účelových finančních prostředků Dalším účastníkům projektu.</w:t>
      </w:r>
    </w:p>
    <w:p w14:paraId="4E60562D" w14:textId="77777777" w:rsidR="00C92070" w:rsidRDefault="00AB23F8">
      <w:pPr>
        <w:pStyle w:val="Zkladntext"/>
        <w:numPr>
          <w:ilvl w:val="1"/>
          <w:numId w:val="1"/>
        </w:numPr>
        <w:tabs>
          <w:tab w:val="left" w:pos="533"/>
        </w:tabs>
        <w:jc w:val="both"/>
      </w:pPr>
      <w:r>
        <w:rPr>
          <w:rStyle w:val="ZkladntextChar"/>
        </w:rPr>
        <w:t>Předmětem Smlouvy je dále úprava vzájemných práv a povinností Smluvních stran k</w:t>
      </w:r>
    </w:p>
    <w:p w14:paraId="60D6E6F8" w14:textId="77777777" w:rsidR="00C92070" w:rsidRDefault="00AB23F8">
      <w:pPr>
        <w:pStyle w:val="Zkladntext"/>
        <w:spacing w:after="220"/>
        <w:ind w:left="620" w:firstLine="40"/>
        <w:jc w:val="both"/>
      </w:pPr>
      <w:r>
        <w:rPr>
          <w:rStyle w:val="ZkladntextChar"/>
        </w:rPr>
        <w:t>hmotnému majetku nutnému k řešení Projektu a nabytého d</w:t>
      </w:r>
      <w:r>
        <w:rPr>
          <w:rStyle w:val="ZkladntextChar"/>
        </w:rPr>
        <w:t>alšími účastníky projektu a dále k výsledkům Projektu a využití výsledků Projektu.</w:t>
      </w:r>
    </w:p>
    <w:p w14:paraId="2F67A424" w14:textId="77777777" w:rsidR="00C92070" w:rsidRDefault="00AB23F8">
      <w:pPr>
        <w:pStyle w:val="Heading30"/>
        <w:keepNext/>
        <w:keepLines/>
      </w:pPr>
      <w:bookmarkStart w:id="6" w:name="bookmark14"/>
      <w:r>
        <w:rPr>
          <w:rStyle w:val="Heading3"/>
          <w:b/>
          <w:bCs/>
        </w:rPr>
        <w:t>Článek III</w:t>
      </w:r>
      <w:bookmarkEnd w:id="6"/>
    </w:p>
    <w:p w14:paraId="3610D012" w14:textId="77777777" w:rsidR="00C92070" w:rsidRDefault="00AB23F8">
      <w:pPr>
        <w:pStyle w:val="Heading30"/>
        <w:keepNext/>
        <w:keepLines/>
      </w:pPr>
      <w:r>
        <w:rPr>
          <w:rStyle w:val="Heading3"/>
          <w:b/>
          <w:bCs/>
        </w:rPr>
        <w:t>Podmínky spolupráce stran</w:t>
      </w:r>
    </w:p>
    <w:p w14:paraId="3E0B17F5" w14:textId="77777777" w:rsidR="00C92070" w:rsidRDefault="00AB23F8">
      <w:pPr>
        <w:pStyle w:val="Zkladntext"/>
        <w:numPr>
          <w:ilvl w:val="1"/>
          <w:numId w:val="2"/>
        </w:numPr>
        <w:tabs>
          <w:tab w:val="left" w:pos="533"/>
        </w:tabs>
        <w:ind w:left="620" w:hanging="620"/>
        <w:jc w:val="both"/>
      </w:pPr>
      <w:r>
        <w:rPr>
          <w:rStyle w:val="ZkladntextChar"/>
        </w:rPr>
        <w:t>Smluvní strany prohlašují, že se s Projektem včetně Projektové žádosti seznámily, a to před podpisem Smlouvy.</w:t>
      </w:r>
    </w:p>
    <w:p w14:paraId="4AA2EE8A" w14:textId="77777777" w:rsidR="00C92070" w:rsidRDefault="00AB23F8">
      <w:pPr>
        <w:pStyle w:val="Zkladntext"/>
        <w:numPr>
          <w:ilvl w:val="1"/>
          <w:numId w:val="2"/>
        </w:numPr>
        <w:tabs>
          <w:tab w:val="left" w:pos="533"/>
        </w:tabs>
        <w:ind w:left="620" w:hanging="620"/>
        <w:jc w:val="both"/>
      </w:pPr>
      <w:r>
        <w:rPr>
          <w:rStyle w:val="ZkladntextChar"/>
        </w:rPr>
        <w:t xml:space="preserve">Nedílnou součástí Smlouvy </w:t>
      </w:r>
      <w:r>
        <w:rPr>
          <w:rStyle w:val="ZkladntextChar"/>
        </w:rPr>
        <w:t xml:space="preserve">je Příloha - </w:t>
      </w:r>
      <w:r>
        <w:rPr>
          <w:rStyle w:val="ZkladntextChar"/>
          <w:i/>
          <w:iCs/>
        </w:rPr>
        <w:t>Závazné parametry řešení projektu</w:t>
      </w:r>
      <w:r>
        <w:rPr>
          <w:rStyle w:val="ZkladntextChar"/>
        </w:rPr>
        <w:t>, které jsou schváleným návrhem projektu ve smyslu § 9 odst. 2 zákona č. 130/2002 Sb., o podpoře výzkumu, experimentálního vývoje a inovací z veřejných prostředků, a obsahují označení hlavního příjemce a dalšíc</w:t>
      </w:r>
      <w:r>
        <w:rPr>
          <w:rStyle w:val="ZkladntextChar"/>
        </w:rPr>
        <w:t>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Závazné pa</w:t>
      </w:r>
      <w:r>
        <w:rPr>
          <w:rStyle w:val="ZkladntextChar"/>
        </w:rPr>
        <w:t>rametry rovněž obsahují tabulku uznaných nákladů projektu, která obsahuje jejich rozdělení na jednotlivé roky řešení projektu, míru podpory z uznaných nákladů a s tím související celková výše poskytované účelové podpory, včetně jejího rozdělení mezi Hlavní</w:t>
      </w:r>
      <w:r>
        <w:rPr>
          <w:rStyle w:val="ZkladntextChar"/>
        </w:rPr>
        <w:t>ho příjemce a Další účastníky.</w:t>
      </w:r>
    </w:p>
    <w:p w14:paraId="67A60A7C" w14:textId="77777777" w:rsidR="00C92070" w:rsidRDefault="00AB23F8">
      <w:pPr>
        <w:pStyle w:val="Zkladntext"/>
        <w:numPr>
          <w:ilvl w:val="1"/>
          <w:numId w:val="2"/>
        </w:numPr>
        <w:tabs>
          <w:tab w:val="left" w:pos="533"/>
        </w:tabs>
        <w:ind w:left="620" w:hanging="620"/>
        <w:jc w:val="both"/>
      </w:pPr>
      <w:r>
        <w:rPr>
          <w:rStyle w:val="ZkladntextChar"/>
        </w:rPr>
        <w:t xml:space="preserve">Smluvní strany se zavazují, že vyvinou veškeré nezbytné úsilí, aby byl naplněn účel, cíl a výsledek projektu uvedený v čl. II Smlouvy. Nedosažení účelu, cíle a výsledku projektu uvedeného v čl. II Smlouvy lze odůvodnit pouze </w:t>
      </w:r>
      <w:r>
        <w:rPr>
          <w:rStyle w:val="ZkladntextChar"/>
        </w:rPr>
        <w:t>v naplnění okolností obecně uznávaných a definovaných jako vyšší moc.</w:t>
      </w:r>
    </w:p>
    <w:p w14:paraId="67ED1588" w14:textId="25F4AD5E" w:rsidR="00C92070" w:rsidRDefault="00AB23F8">
      <w:pPr>
        <w:pStyle w:val="Zkladntext"/>
        <w:numPr>
          <w:ilvl w:val="1"/>
          <w:numId w:val="2"/>
        </w:numPr>
        <w:tabs>
          <w:tab w:val="left" w:pos="533"/>
        </w:tabs>
        <w:spacing w:after="100"/>
        <w:ind w:left="620" w:hanging="620"/>
        <w:jc w:val="both"/>
        <w:rPr>
          <w:rStyle w:val="ZkladntextChar"/>
        </w:rPr>
      </w:pPr>
      <w:r>
        <w:rPr>
          <w:rStyle w:val="ZkladntextChar"/>
        </w:rPr>
        <w:t xml:space="preserve">Smluvní strany se zavazují jednat způsobem, který neohrožuje realizaci Projektu a zájmy jednotlivých smluvních stran. Další podmínky poskytnutí podpory a řešení projektu jsou </w:t>
      </w:r>
      <w:r>
        <w:rPr>
          <w:rStyle w:val="ZkladntextChar"/>
        </w:rPr>
        <w:t>uvedeny ve Všeobecných podmínkách (verze 8), které jsou dostupné na webových stránkách poskytovatele.</w:t>
      </w:r>
    </w:p>
    <w:p w14:paraId="36ABBF66" w14:textId="0D5FC489" w:rsidR="00250DE2" w:rsidRDefault="00250DE2" w:rsidP="00250DE2">
      <w:pPr>
        <w:pStyle w:val="Zkladntext"/>
        <w:tabs>
          <w:tab w:val="left" w:pos="533"/>
        </w:tabs>
        <w:spacing w:after="100"/>
        <w:jc w:val="both"/>
        <w:rPr>
          <w:rStyle w:val="ZkladntextChar"/>
        </w:rPr>
      </w:pPr>
    </w:p>
    <w:p w14:paraId="2E036330" w14:textId="3B872B9F" w:rsidR="00250DE2" w:rsidRDefault="00250DE2" w:rsidP="00250DE2">
      <w:pPr>
        <w:pStyle w:val="Zkladntext"/>
        <w:tabs>
          <w:tab w:val="left" w:pos="533"/>
        </w:tabs>
        <w:spacing w:after="100"/>
        <w:jc w:val="both"/>
        <w:rPr>
          <w:rStyle w:val="ZkladntextChar"/>
        </w:rPr>
      </w:pPr>
    </w:p>
    <w:p w14:paraId="4BA135F9" w14:textId="77777777" w:rsidR="00250DE2" w:rsidRDefault="00250DE2" w:rsidP="00250DE2">
      <w:pPr>
        <w:pStyle w:val="Zkladntext"/>
        <w:tabs>
          <w:tab w:val="left" w:pos="533"/>
        </w:tabs>
        <w:spacing w:after="100"/>
        <w:jc w:val="both"/>
      </w:pPr>
    </w:p>
    <w:p w14:paraId="0D5FDE1F" w14:textId="77777777" w:rsidR="00C92070" w:rsidRDefault="00AB23F8">
      <w:pPr>
        <w:pStyle w:val="Heading30"/>
        <w:keepNext/>
        <w:keepLines/>
      </w:pPr>
      <w:bookmarkStart w:id="7" w:name="bookmark17"/>
      <w:r>
        <w:rPr>
          <w:rStyle w:val="Heading3"/>
          <w:b/>
          <w:bCs/>
        </w:rPr>
        <w:lastRenderedPageBreak/>
        <w:t>Článek IV</w:t>
      </w:r>
      <w:bookmarkEnd w:id="7"/>
    </w:p>
    <w:p w14:paraId="31D90B54" w14:textId="4B3EBEB7" w:rsidR="00C92070" w:rsidRDefault="00AB23F8">
      <w:pPr>
        <w:pStyle w:val="Heading30"/>
        <w:keepNext/>
        <w:keepLines/>
        <w:rPr>
          <w:rStyle w:val="Heading3"/>
          <w:b/>
          <w:bCs/>
        </w:rPr>
      </w:pPr>
      <w:r>
        <w:rPr>
          <w:rStyle w:val="Heading3"/>
          <w:b/>
          <w:bCs/>
        </w:rPr>
        <w:t xml:space="preserve">Složení </w:t>
      </w:r>
      <w:proofErr w:type="gramStart"/>
      <w:r>
        <w:rPr>
          <w:rStyle w:val="Heading3"/>
          <w:b/>
          <w:bCs/>
        </w:rPr>
        <w:t>projektu - řešitel</w:t>
      </w:r>
      <w:proofErr w:type="gramEnd"/>
      <w:r>
        <w:rPr>
          <w:rStyle w:val="Heading3"/>
          <w:b/>
          <w:bCs/>
        </w:rPr>
        <w:t xml:space="preserve"> a spoluřešitelé</w:t>
      </w:r>
    </w:p>
    <w:p w14:paraId="41273EE8" w14:textId="77777777" w:rsidR="000A4B23" w:rsidRDefault="000A4B23">
      <w:pPr>
        <w:pStyle w:val="Heading30"/>
        <w:keepNext/>
        <w:keepLines/>
      </w:pPr>
    </w:p>
    <w:p w14:paraId="6E94549A" w14:textId="28450B93" w:rsidR="00C92070" w:rsidRDefault="00AB23F8">
      <w:pPr>
        <w:pStyle w:val="Zkladntext"/>
        <w:numPr>
          <w:ilvl w:val="1"/>
          <w:numId w:val="3"/>
        </w:numPr>
        <w:tabs>
          <w:tab w:val="left" w:pos="540"/>
        </w:tabs>
        <w:spacing w:after="300"/>
        <w:ind w:left="560" w:hanging="560"/>
        <w:jc w:val="both"/>
      </w:pPr>
      <w:r>
        <w:rPr>
          <w:rStyle w:val="ZkladntextChar"/>
        </w:rPr>
        <w:t xml:space="preserve">Osobou, která odpovídá za vědecké řešení Projektu na straně Hlavního příjemce je hlavní řešitel: </w:t>
      </w:r>
      <w:proofErr w:type="spellStart"/>
      <w:r w:rsidR="00250DE2">
        <w:rPr>
          <w:rStyle w:val="ZkladntextChar"/>
        </w:rPr>
        <w:t>xxxxxxxxxxxxxxxxxxxxxxxx</w:t>
      </w:r>
      <w:proofErr w:type="spellEnd"/>
    </w:p>
    <w:p w14:paraId="52497F6E" w14:textId="775F646E" w:rsidR="00C92070" w:rsidRDefault="00AB23F8" w:rsidP="00250DE2">
      <w:pPr>
        <w:pStyle w:val="Zkladntext"/>
        <w:numPr>
          <w:ilvl w:val="1"/>
          <w:numId w:val="3"/>
        </w:numPr>
        <w:tabs>
          <w:tab w:val="left" w:pos="540"/>
          <w:tab w:val="left" w:pos="2827"/>
        </w:tabs>
        <w:ind w:left="560" w:hanging="560"/>
        <w:jc w:val="both"/>
        <w:rPr>
          <w:rStyle w:val="ZkladntextChar"/>
        </w:rPr>
      </w:pPr>
      <w:r>
        <w:rPr>
          <w:rStyle w:val="ZkladntextChar"/>
        </w:rPr>
        <w:t>Osobou, která odpovídá za vědecké řešení Projektu na straně Dalšího účastníka 1 je odpovědný řešitel:</w:t>
      </w:r>
      <w:r>
        <w:rPr>
          <w:rStyle w:val="ZkladntextChar"/>
        </w:rPr>
        <w:tab/>
      </w:r>
      <w:proofErr w:type="spellStart"/>
      <w:r w:rsidR="00250DE2">
        <w:rPr>
          <w:rStyle w:val="ZkladntextChar"/>
        </w:rPr>
        <w:t>xxxxxxxxxxxxxxxxxxxxxxxxxxxxxxxxxx</w:t>
      </w:r>
      <w:proofErr w:type="spellEnd"/>
    </w:p>
    <w:p w14:paraId="219CBD59" w14:textId="77777777" w:rsidR="00250DE2" w:rsidRDefault="00250DE2" w:rsidP="00250DE2">
      <w:pPr>
        <w:pStyle w:val="Zkladntext"/>
        <w:tabs>
          <w:tab w:val="left" w:pos="540"/>
          <w:tab w:val="left" w:pos="2827"/>
        </w:tabs>
        <w:ind w:left="560"/>
        <w:jc w:val="both"/>
      </w:pPr>
    </w:p>
    <w:p w14:paraId="712AE826" w14:textId="583F224F" w:rsidR="00C92070" w:rsidRDefault="00AB23F8" w:rsidP="00250DE2">
      <w:pPr>
        <w:pStyle w:val="Zkladntext"/>
        <w:numPr>
          <w:ilvl w:val="1"/>
          <w:numId w:val="3"/>
        </w:numPr>
        <w:tabs>
          <w:tab w:val="left" w:pos="540"/>
          <w:tab w:val="left" w:pos="2827"/>
        </w:tabs>
        <w:ind w:left="560" w:hanging="560"/>
        <w:jc w:val="both"/>
        <w:rPr>
          <w:rStyle w:val="ZkladntextChar"/>
        </w:rPr>
      </w:pPr>
      <w:r>
        <w:rPr>
          <w:rStyle w:val="ZkladntextChar"/>
        </w:rPr>
        <w:t>Osobou, která odpovídá za vědecké řešení Projektu na straně Dalšího účastníka 2 je odpovědný řešitel:</w:t>
      </w:r>
      <w:r>
        <w:rPr>
          <w:rStyle w:val="ZkladntextChar"/>
        </w:rPr>
        <w:tab/>
      </w:r>
      <w:proofErr w:type="spellStart"/>
      <w:r w:rsidR="00250DE2">
        <w:rPr>
          <w:rStyle w:val="ZkladntextChar"/>
        </w:rPr>
        <w:t>xxxxxxxxxxxxxxxxxxxxxxxx</w:t>
      </w:r>
      <w:proofErr w:type="spellEnd"/>
    </w:p>
    <w:p w14:paraId="09140CDD" w14:textId="77777777" w:rsidR="00250DE2" w:rsidRDefault="00250DE2" w:rsidP="00250DE2">
      <w:pPr>
        <w:pStyle w:val="Zkladntext"/>
        <w:tabs>
          <w:tab w:val="left" w:pos="540"/>
          <w:tab w:val="left" w:pos="2827"/>
        </w:tabs>
        <w:jc w:val="both"/>
      </w:pPr>
    </w:p>
    <w:p w14:paraId="1618E2DB" w14:textId="77777777" w:rsidR="00C92070" w:rsidRDefault="00AB23F8">
      <w:pPr>
        <w:pStyle w:val="Zkladntext"/>
        <w:numPr>
          <w:ilvl w:val="1"/>
          <w:numId w:val="3"/>
        </w:numPr>
        <w:tabs>
          <w:tab w:val="left" w:pos="540"/>
        </w:tabs>
        <w:spacing w:after="520"/>
        <w:ind w:left="560" w:hanging="560"/>
        <w:jc w:val="both"/>
      </w:pPr>
      <w:r>
        <w:rPr>
          <w:rStyle w:val="ZkladntextChar"/>
        </w:rPr>
        <w:t>Ř</w:t>
      </w:r>
      <w:r>
        <w:rPr>
          <w:rStyle w:val="ZkladntextChar"/>
        </w:rPr>
        <w:t xml:space="preserve">ešitel Hlavního příjemce je odpovědný za celkovou odbornou úroveň projektu. Musí být k Hlavnímu příjemci </w:t>
      </w:r>
      <w:r>
        <w:rPr>
          <w:rStyle w:val="ZkladntextChar"/>
        </w:rPr>
        <w:t>v pracovním poměru nebo v poměru pracovním obdobném. Odpovědný řešitel každého Dalšího účastníka projektu je odpovědný Dalšímu účastníkovi za celkovou odbornou úroveň projektu. Odpovědný řešitel každého Dalšího účastníka musí být k tomuto účastníkovi v pra</w:t>
      </w:r>
      <w:r>
        <w:rPr>
          <w:rStyle w:val="ZkladntextChar"/>
        </w:rPr>
        <w:t>covním poměru nebo v poměru pracovnímu poměru obdobném.</w:t>
      </w:r>
    </w:p>
    <w:p w14:paraId="53C3B882" w14:textId="77777777" w:rsidR="00C92070" w:rsidRDefault="00AB23F8">
      <w:pPr>
        <w:pStyle w:val="Heading30"/>
        <w:keepNext/>
        <w:keepLines/>
      </w:pPr>
      <w:bookmarkStart w:id="8" w:name="bookmark20"/>
      <w:r>
        <w:rPr>
          <w:rStyle w:val="Heading3"/>
          <w:b/>
          <w:bCs/>
        </w:rPr>
        <w:t>Článek V</w:t>
      </w:r>
      <w:bookmarkEnd w:id="8"/>
    </w:p>
    <w:p w14:paraId="168A41F9" w14:textId="4CA47F89" w:rsidR="00C92070" w:rsidRDefault="00AB23F8">
      <w:pPr>
        <w:pStyle w:val="Heading30"/>
        <w:keepNext/>
        <w:keepLines/>
        <w:rPr>
          <w:rStyle w:val="Heading3"/>
          <w:b/>
          <w:bCs/>
        </w:rPr>
      </w:pPr>
      <w:r>
        <w:rPr>
          <w:rStyle w:val="Heading3"/>
          <w:b/>
          <w:bCs/>
        </w:rPr>
        <w:t>Řízení Projektu, způsob zapojení jednotlivých účastníků Smlouvy do Projektu</w:t>
      </w:r>
    </w:p>
    <w:p w14:paraId="5DBD8907" w14:textId="77777777" w:rsidR="000A4B23" w:rsidRDefault="000A4B23">
      <w:pPr>
        <w:pStyle w:val="Heading30"/>
        <w:keepNext/>
        <w:keepLines/>
      </w:pPr>
    </w:p>
    <w:p w14:paraId="5111B2C4" w14:textId="77777777" w:rsidR="00C92070" w:rsidRDefault="00AB23F8">
      <w:pPr>
        <w:pStyle w:val="Zkladntext"/>
        <w:numPr>
          <w:ilvl w:val="1"/>
          <w:numId w:val="4"/>
        </w:numPr>
        <w:tabs>
          <w:tab w:val="left" w:pos="540"/>
        </w:tabs>
        <w:ind w:left="560" w:hanging="560"/>
        <w:jc w:val="both"/>
      </w:pPr>
      <w:r>
        <w:rPr>
          <w:rStyle w:val="ZkladntextChar"/>
        </w:rPr>
        <w:t>Hlavní příjemce plní funkci koordinátora projektu a zajišťuje administrativní spolupráci s Poskytovatelem.</w:t>
      </w:r>
    </w:p>
    <w:p w14:paraId="2F03E3B8" w14:textId="77777777" w:rsidR="00C92070" w:rsidRDefault="00AB23F8">
      <w:pPr>
        <w:pStyle w:val="Zkladntext"/>
        <w:numPr>
          <w:ilvl w:val="1"/>
          <w:numId w:val="4"/>
        </w:numPr>
        <w:tabs>
          <w:tab w:val="left" w:pos="540"/>
        </w:tabs>
        <w:ind w:left="560" w:hanging="560"/>
        <w:jc w:val="both"/>
      </w:pPr>
      <w:r>
        <w:rPr>
          <w:rStyle w:val="ZkladntextChar"/>
        </w:rPr>
        <w:t>Každý Da</w:t>
      </w:r>
      <w:r>
        <w:rPr>
          <w:rStyle w:val="ZkladntextChar"/>
        </w:rPr>
        <w:t>lší účastník projektu se při provádění činností dle Smlouvy zavazuje konat tak, aby umožnil Hlavnímu příjemci plnit jeho závazky vyplývající z obecně závazných právních předpisů ČR týkajících se účelové podpory výzkumu a vývoje (zejména zák. č. 130/2002 Sb</w:t>
      </w:r>
      <w:r>
        <w:rPr>
          <w:rStyle w:val="ZkladntextChar"/>
        </w:rPr>
        <w:t>., o podpoře výzkumu, experimentálního vývoje a inovací v platném znění) a jím uzavřených smluv.</w:t>
      </w:r>
    </w:p>
    <w:p w14:paraId="4343CD81" w14:textId="77777777" w:rsidR="00C92070" w:rsidRDefault="00AB23F8">
      <w:pPr>
        <w:pStyle w:val="Zkladntext"/>
        <w:numPr>
          <w:ilvl w:val="1"/>
          <w:numId w:val="4"/>
        </w:numPr>
        <w:tabs>
          <w:tab w:val="left" w:pos="540"/>
        </w:tabs>
        <w:ind w:left="560" w:hanging="560"/>
        <w:jc w:val="both"/>
      </w:pPr>
      <w:r>
        <w:rPr>
          <w:rStyle w:val="ZkladntextChar"/>
        </w:rPr>
        <w:t>Smluvní strany se zavazují, že v rámci spolupráce na řešení Projektu budou provádět ve stanovených termínech a ve stanoveném rozsahu úkony konkrétně určené v P</w:t>
      </w:r>
      <w:r>
        <w:rPr>
          <w:rStyle w:val="ZkladntextChar"/>
        </w:rPr>
        <w:t>rojektu, popřípadě i další úkony nutné nebo potřebné pro realizaci Projektu.</w:t>
      </w:r>
    </w:p>
    <w:p w14:paraId="1B2FA887" w14:textId="77777777" w:rsidR="00C92070" w:rsidRDefault="00AB23F8">
      <w:pPr>
        <w:pStyle w:val="Zkladntext"/>
        <w:numPr>
          <w:ilvl w:val="1"/>
          <w:numId w:val="4"/>
        </w:numPr>
        <w:tabs>
          <w:tab w:val="left" w:pos="540"/>
        </w:tabs>
        <w:jc w:val="both"/>
      </w:pPr>
      <w:r>
        <w:rPr>
          <w:rStyle w:val="ZkladntextChar"/>
        </w:rPr>
        <w:t>Každá ze Smluvních stran odpovídá za tu část Projektu, kterou fakticky provádí a vykonává.</w:t>
      </w:r>
    </w:p>
    <w:p w14:paraId="0E6114A5" w14:textId="19A52E9D" w:rsidR="00C92070" w:rsidRDefault="00AB23F8">
      <w:pPr>
        <w:pStyle w:val="Zkladntext"/>
        <w:numPr>
          <w:ilvl w:val="1"/>
          <w:numId w:val="4"/>
        </w:numPr>
        <w:tabs>
          <w:tab w:val="left" w:pos="540"/>
        </w:tabs>
        <w:spacing w:after="100"/>
        <w:ind w:left="560" w:hanging="560"/>
        <w:jc w:val="both"/>
        <w:rPr>
          <w:rStyle w:val="ZkladntextChar"/>
        </w:rPr>
      </w:pPr>
      <w:r>
        <w:rPr>
          <w:rStyle w:val="ZkladntextChar"/>
        </w:rPr>
        <w:t xml:space="preserve">Smluvní strany se zavazují k účasti na kontrolních dnech, které se konají vždy k 15. </w:t>
      </w:r>
      <w:r>
        <w:rPr>
          <w:rStyle w:val="ZkladntextChar"/>
        </w:rPr>
        <w:t xml:space="preserve">dni 1. měsíce kalendářního čtvrtletí, a </w:t>
      </w:r>
      <w:proofErr w:type="gramStart"/>
      <w:r>
        <w:rPr>
          <w:rStyle w:val="ZkladntextChar"/>
        </w:rPr>
        <w:t>to</w:t>
      </w:r>
      <w:proofErr w:type="gramEnd"/>
      <w:r>
        <w:rPr>
          <w:rStyle w:val="ZkladntextChar"/>
        </w:rPr>
        <w:t xml:space="preserve"> aniž by stranám byla doručována písemná pozvánka k účasti na kontrolním dnu. Kontrolní dny se budou konat </w:t>
      </w:r>
      <w:proofErr w:type="spellStart"/>
      <w:r>
        <w:rPr>
          <w:rStyle w:val="ZkladntextChar"/>
        </w:rPr>
        <w:t>v</w:t>
      </w:r>
      <w:r>
        <w:rPr>
          <w:rStyle w:val="ZkladntextChar"/>
          <w:color w:val="D13438"/>
        </w:rPr>
        <w:t>_</w:t>
      </w:r>
      <w:r>
        <w:rPr>
          <w:rStyle w:val="ZkladntextChar"/>
        </w:rPr>
        <w:t>prostorách</w:t>
      </w:r>
      <w:proofErr w:type="spellEnd"/>
      <w:r>
        <w:rPr>
          <w:rStyle w:val="ZkladntextChar"/>
        </w:rPr>
        <w:t xml:space="preserve"> Hlavního příjemce nebo Dalších účastníků dle domluvy. O průběhu a výsledku kontrolního dne bud</w:t>
      </w:r>
      <w:r>
        <w:rPr>
          <w:rStyle w:val="ZkladntextChar"/>
        </w:rPr>
        <w:t>e sepsán zápis zapisovatelem, kterého určí Hlavní příjemce. Každá ze Smluvních stran obdrží kopii zápisu. Jednotlivá ustanovení zápisu jsou závazná pro Smluvní strany, jakož i pro řešitele. V případě rozporu stran Projektu ohledně dalšího postupu při prová</w:t>
      </w:r>
      <w:r>
        <w:rPr>
          <w:rStyle w:val="ZkladntextChar"/>
        </w:rPr>
        <w:t>dění projektu rozhoduje Hlavní příjemce. Pokud to povaha projektu umožní, kontrolní dny mohou probíhat on-line. Online komunikace a emailové zprávy jsou regulérní prostředek pro řízení projektu a komunikaci mezi řešiteli a členy týmu.</w:t>
      </w:r>
    </w:p>
    <w:p w14:paraId="70F9F8D3" w14:textId="4AD00408" w:rsidR="000A4B23" w:rsidRDefault="000A4B23" w:rsidP="000A4B23">
      <w:pPr>
        <w:pStyle w:val="Zkladntext"/>
        <w:tabs>
          <w:tab w:val="left" w:pos="540"/>
        </w:tabs>
        <w:spacing w:after="100"/>
        <w:jc w:val="both"/>
        <w:rPr>
          <w:rStyle w:val="ZkladntextChar"/>
        </w:rPr>
      </w:pPr>
    </w:p>
    <w:p w14:paraId="29378611" w14:textId="7C6F35B9" w:rsidR="000A4B23" w:rsidRDefault="000A4B23" w:rsidP="000A4B23">
      <w:pPr>
        <w:pStyle w:val="Zkladntext"/>
        <w:tabs>
          <w:tab w:val="left" w:pos="540"/>
        </w:tabs>
        <w:spacing w:after="100"/>
        <w:jc w:val="both"/>
        <w:rPr>
          <w:rStyle w:val="ZkladntextChar"/>
        </w:rPr>
      </w:pPr>
    </w:p>
    <w:p w14:paraId="516CFED4" w14:textId="009E7766" w:rsidR="000A4B23" w:rsidRDefault="000A4B23" w:rsidP="000A4B23">
      <w:pPr>
        <w:pStyle w:val="Zkladntext"/>
        <w:tabs>
          <w:tab w:val="left" w:pos="540"/>
        </w:tabs>
        <w:spacing w:after="100"/>
        <w:jc w:val="both"/>
        <w:rPr>
          <w:rStyle w:val="ZkladntextChar"/>
        </w:rPr>
      </w:pPr>
    </w:p>
    <w:p w14:paraId="5A574098" w14:textId="73254600" w:rsidR="000A4B23" w:rsidRDefault="000A4B23" w:rsidP="000A4B23">
      <w:pPr>
        <w:pStyle w:val="Zkladntext"/>
        <w:tabs>
          <w:tab w:val="left" w:pos="540"/>
        </w:tabs>
        <w:spacing w:after="100"/>
        <w:jc w:val="both"/>
        <w:rPr>
          <w:rStyle w:val="ZkladntextChar"/>
        </w:rPr>
      </w:pPr>
    </w:p>
    <w:p w14:paraId="77FB71A5" w14:textId="77777777" w:rsidR="000A4B23" w:rsidRDefault="000A4B23" w:rsidP="000A4B23">
      <w:pPr>
        <w:pStyle w:val="Zkladntext"/>
        <w:tabs>
          <w:tab w:val="left" w:pos="540"/>
        </w:tabs>
        <w:spacing w:after="100"/>
        <w:jc w:val="both"/>
      </w:pPr>
    </w:p>
    <w:p w14:paraId="3D61AA00" w14:textId="77777777" w:rsidR="00C92070" w:rsidRDefault="00AB23F8">
      <w:pPr>
        <w:pStyle w:val="Heading30"/>
        <w:keepNext/>
        <w:keepLines/>
      </w:pPr>
      <w:bookmarkStart w:id="9" w:name="bookmark23"/>
      <w:r>
        <w:rPr>
          <w:rStyle w:val="Heading3"/>
          <w:b/>
          <w:bCs/>
        </w:rPr>
        <w:lastRenderedPageBreak/>
        <w:t>Článek VI</w:t>
      </w:r>
      <w:bookmarkEnd w:id="9"/>
    </w:p>
    <w:p w14:paraId="66C39458" w14:textId="77777777" w:rsidR="00C92070" w:rsidRDefault="00AB23F8">
      <w:pPr>
        <w:pStyle w:val="Heading30"/>
        <w:keepNext/>
        <w:keepLines/>
      </w:pPr>
      <w:r>
        <w:rPr>
          <w:rStyle w:val="Heading3"/>
          <w:b/>
          <w:bCs/>
        </w:rPr>
        <w:t>Hodnocení P</w:t>
      </w:r>
      <w:r>
        <w:rPr>
          <w:rStyle w:val="Heading3"/>
          <w:b/>
          <w:bCs/>
        </w:rPr>
        <w:t>rojektu</w:t>
      </w:r>
    </w:p>
    <w:p w14:paraId="781EE5B5" w14:textId="77777777" w:rsidR="00C92070" w:rsidRDefault="00AB23F8">
      <w:pPr>
        <w:pStyle w:val="Zkladntext"/>
        <w:numPr>
          <w:ilvl w:val="1"/>
          <w:numId w:val="5"/>
        </w:numPr>
        <w:tabs>
          <w:tab w:val="left" w:pos="534"/>
        </w:tabs>
        <w:ind w:left="540" w:hanging="540"/>
        <w:jc w:val="both"/>
      </w:pPr>
      <w:r>
        <w:rPr>
          <w:rStyle w:val="ZkladntextChar"/>
        </w:rPr>
        <w:t>Za účelem ověření a zhodnocení postupu spolupráce na řešení Projektu je každý Další účastník projektu povinen předložit Hlavnímu příjemci:</w:t>
      </w:r>
    </w:p>
    <w:p w14:paraId="545F469D" w14:textId="77777777" w:rsidR="00C92070" w:rsidRDefault="00AB23F8">
      <w:pPr>
        <w:pStyle w:val="Zkladntext"/>
        <w:numPr>
          <w:ilvl w:val="0"/>
          <w:numId w:val="6"/>
        </w:numPr>
        <w:tabs>
          <w:tab w:val="left" w:pos="895"/>
        </w:tabs>
        <w:ind w:firstLine="540"/>
        <w:jc w:val="both"/>
      </w:pPr>
      <w:r>
        <w:rPr>
          <w:rStyle w:val="ZkladntextChar"/>
        </w:rPr>
        <w:t>průběžné periodické zprávy,</w:t>
      </w:r>
    </w:p>
    <w:p w14:paraId="6624EA98" w14:textId="77777777" w:rsidR="00C92070" w:rsidRDefault="00AB23F8">
      <w:pPr>
        <w:pStyle w:val="Zkladntext"/>
        <w:numPr>
          <w:ilvl w:val="0"/>
          <w:numId w:val="6"/>
        </w:numPr>
        <w:tabs>
          <w:tab w:val="left" w:pos="895"/>
        </w:tabs>
        <w:ind w:firstLine="540"/>
        <w:jc w:val="both"/>
      </w:pPr>
      <w:r>
        <w:rPr>
          <w:rStyle w:val="ZkladntextChar"/>
        </w:rPr>
        <w:t>průběžné neperiodické zprávy,</w:t>
      </w:r>
    </w:p>
    <w:p w14:paraId="3148C933" w14:textId="77777777" w:rsidR="00C92070" w:rsidRDefault="00AB23F8">
      <w:pPr>
        <w:pStyle w:val="Zkladntext"/>
        <w:numPr>
          <w:ilvl w:val="0"/>
          <w:numId w:val="6"/>
        </w:numPr>
        <w:tabs>
          <w:tab w:val="left" w:pos="895"/>
        </w:tabs>
        <w:ind w:firstLine="540"/>
        <w:jc w:val="both"/>
      </w:pPr>
      <w:r>
        <w:rPr>
          <w:rStyle w:val="ZkladntextChar"/>
        </w:rPr>
        <w:t>závěrečnou zprávu,</w:t>
      </w:r>
    </w:p>
    <w:p w14:paraId="505B664B" w14:textId="77777777" w:rsidR="00C92070" w:rsidRDefault="00AB23F8">
      <w:pPr>
        <w:pStyle w:val="Zkladntext"/>
        <w:numPr>
          <w:ilvl w:val="0"/>
          <w:numId w:val="6"/>
        </w:numPr>
        <w:tabs>
          <w:tab w:val="left" w:pos="895"/>
        </w:tabs>
        <w:ind w:firstLine="540"/>
        <w:jc w:val="both"/>
      </w:pPr>
      <w:r>
        <w:rPr>
          <w:rStyle w:val="ZkladntextChar"/>
        </w:rPr>
        <w:t>výkazy uznaných nákladů Projektu</w:t>
      </w:r>
      <w:r>
        <w:rPr>
          <w:rStyle w:val="ZkladntextChar"/>
        </w:rPr>
        <w:t>,</w:t>
      </w:r>
    </w:p>
    <w:p w14:paraId="5D7030FF" w14:textId="77777777" w:rsidR="00C92070" w:rsidRDefault="00AB23F8">
      <w:pPr>
        <w:pStyle w:val="Zkladntext"/>
        <w:numPr>
          <w:ilvl w:val="0"/>
          <w:numId w:val="6"/>
        </w:numPr>
        <w:tabs>
          <w:tab w:val="left" w:pos="895"/>
        </w:tabs>
        <w:ind w:firstLine="540"/>
        <w:jc w:val="both"/>
      </w:pPr>
      <w:r>
        <w:rPr>
          <w:rStyle w:val="ZkladntextChar"/>
        </w:rPr>
        <w:t>další zprávy, pokud tak stanoví Hlavní příjemce.</w:t>
      </w:r>
    </w:p>
    <w:p w14:paraId="34149A1A" w14:textId="77777777" w:rsidR="00C92070" w:rsidRDefault="00AB23F8">
      <w:pPr>
        <w:pStyle w:val="Zkladntext"/>
        <w:numPr>
          <w:ilvl w:val="1"/>
          <w:numId w:val="5"/>
        </w:numPr>
        <w:tabs>
          <w:tab w:val="left" w:pos="534"/>
        </w:tabs>
        <w:ind w:left="540" w:hanging="540"/>
        <w:jc w:val="both"/>
      </w:pPr>
      <w:r>
        <w:rPr>
          <w:rStyle w:val="ZkladntextChar"/>
        </w:rPr>
        <w:t xml:space="preserve">Průběžnou periodickou zprávou se rozumí zpráva o postupu řešení části Projektu Dalšími účastníky projektu, případných odchylkách v obsahu řešení části Projektu a zpráva o dosažených výsledcích za uplynulé </w:t>
      </w:r>
      <w:r>
        <w:rPr>
          <w:rStyle w:val="ZkladntextChar"/>
        </w:rPr>
        <w:t>období.</w:t>
      </w:r>
    </w:p>
    <w:p w14:paraId="1568ADC4" w14:textId="77777777" w:rsidR="00C92070" w:rsidRDefault="00AB23F8">
      <w:pPr>
        <w:pStyle w:val="Zkladntext"/>
        <w:numPr>
          <w:ilvl w:val="1"/>
          <w:numId w:val="5"/>
        </w:numPr>
        <w:tabs>
          <w:tab w:val="left" w:pos="534"/>
        </w:tabs>
        <w:ind w:left="540" w:hanging="540"/>
        <w:jc w:val="both"/>
      </w:pPr>
      <w:r>
        <w:rPr>
          <w:rStyle w:val="ZkladntextChar"/>
        </w:rPr>
        <w:t>Průběžné periodické zprávy je každý Další účastník projektu povinen předkládat Hlavnímu příjemci vždy nejpozději do 15 kalendářních dnů po skončení daného kalendářního roku řešení Projektu, přičemž průběžná periodická zpráva musí zahrnovat období d</w:t>
      </w:r>
      <w:r>
        <w:rPr>
          <w:rStyle w:val="ZkladntextChar"/>
        </w:rPr>
        <w:t>aného kalendářního roku. Hlavní příjemce je oprávněn vyžádat si průběžnou periodickou zprávu i mimo tuto pravidelnou roční periodicitu. V takovém případě je každý Další účastník projektu povinen předložit průběžnou periodickou zprávu nejpozději do 15 kalen</w:t>
      </w:r>
      <w:r>
        <w:rPr>
          <w:rStyle w:val="ZkladntextChar"/>
        </w:rPr>
        <w:t>dářních dnů od data, kdy si Hlavní příjemce průběžnou periodickou zprávu vyžádal.</w:t>
      </w:r>
    </w:p>
    <w:p w14:paraId="6BDEF544" w14:textId="77777777" w:rsidR="00C92070" w:rsidRDefault="00AB23F8">
      <w:pPr>
        <w:pStyle w:val="Zkladntext"/>
        <w:numPr>
          <w:ilvl w:val="1"/>
          <w:numId w:val="5"/>
        </w:numPr>
        <w:tabs>
          <w:tab w:val="left" w:pos="534"/>
        </w:tabs>
        <w:ind w:left="540" w:hanging="540"/>
        <w:jc w:val="both"/>
      </w:pPr>
      <w:r>
        <w:rPr>
          <w:rStyle w:val="ZkladntextChar"/>
        </w:rPr>
        <w:t>Průběžnou neperiodickou zprávou se rozumí zpráva o dosažení dílčích cílů Projektu, tj. zpráva o jednotlivých výsledcích, u nichž byly zahájeny kroky k zajištění právní ochran</w:t>
      </w:r>
      <w:r>
        <w:rPr>
          <w:rStyle w:val="ZkladntextChar"/>
        </w:rPr>
        <w:t>y či jejich publikování, či které budou jako vlastnické informace předmětem komerčního využití.</w:t>
      </w:r>
    </w:p>
    <w:p w14:paraId="63743354" w14:textId="77777777" w:rsidR="00C92070" w:rsidRDefault="00AB23F8">
      <w:pPr>
        <w:pStyle w:val="Zkladntext"/>
        <w:numPr>
          <w:ilvl w:val="1"/>
          <w:numId w:val="5"/>
        </w:numPr>
        <w:tabs>
          <w:tab w:val="left" w:pos="534"/>
        </w:tabs>
        <w:ind w:left="540" w:hanging="540"/>
        <w:jc w:val="both"/>
      </w:pPr>
      <w:r>
        <w:rPr>
          <w:rStyle w:val="ZkladntextChar"/>
        </w:rPr>
        <w:t>Závěrečnou zprávou se rozumí zpráva o všech pracích, cílech, výsledcích a závěrech vyplývajících ze spolupráce smluvních stran odpovídající části Projektu, se s</w:t>
      </w:r>
      <w:r>
        <w:rPr>
          <w:rStyle w:val="ZkladntextChar"/>
        </w:rPr>
        <w:t>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w:t>
      </w:r>
      <w:r>
        <w:rPr>
          <w:rStyle w:val="ZkladntextChar"/>
        </w:rPr>
        <w:t>polupráce na Řešení části Projektu. Jako součást závěrečné zprávy je každý Další účastník projektu povinen Hlavnímu příjemci předložit podklady o celkových vynaložených způsobilých nákladech Projektu.</w:t>
      </w:r>
    </w:p>
    <w:p w14:paraId="7BE200A4" w14:textId="77777777" w:rsidR="00C92070" w:rsidRDefault="00AB23F8">
      <w:pPr>
        <w:pStyle w:val="Zkladntext"/>
        <w:numPr>
          <w:ilvl w:val="1"/>
          <w:numId w:val="5"/>
        </w:numPr>
        <w:tabs>
          <w:tab w:val="left" w:pos="534"/>
        </w:tabs>
        <w:ind w:left="540" w:hanging="540"/>
        <w:jc w:val="both"/>
      </w:pPr>
      <w:r>
        <w:rPr>
          <w:rStyle w:val="ZkladntextChar"/>
        </w:rPr>
        <w:t>Závěrečná zpráva musí zahrnovat celé období Řešení část</w:t>
      </w:r>
      <w:r>
        <w:rPr>
          <w:rStyle w:val="ZkladntextChar"/>
        </w:rPr>
        <w:t>i Projektu a musí být Dalšími účastníky projektu poskytnuta Hlavnímu příjemci do 30 kalendářních dnů po ukončení Řešení části Projektu, a to i v případě předčasného ukončení Projektu.</w:t>
      </w:r>
    </w:p>
    <w:p w14:paraId="283F9FB2" w14:textId="77777777" w:rsidR="00C92070" w:rsidRDefault="00AB23F8">
      <w:pPr>
        <w:pStyle w:val="Zkladntext"/>
        <w:numPr>
          <w:ilvl w:val="1"/>
          <w:numId w:val="5"/>
        </w:numPr>
        <w:tabs>
          <w:tab w:val="left" w:pos="534"/>
        </w:tabs>
        <w:ind w:left="540" w:hanging="540"/>
        <w:jc w:val="both"/>
      </w:pPr>
      <w:r>
        <w:rPr>
          <w:rStyle w:val="ZkladntextChar"/>
        </w:rPr>
        <w:t xml:space="preserve">Výkazy způsobilých nákladů Projektu se rozumí výkazy, které zachycují a </w:t>
      </w:r>
      <w:r>
        <w:rPr>
          <w:rStyle w:val="ZkladntextChar"/>
        </w:rPr>
        <w:t>prokazují čerpání způsobilých nákladů Dalším účastníkem projektu v souladu se schváleným návrhem Projektu a Smlouvou.</w:t>
      </w:r>
    </w:p>
    <w:p w14:paraId="2BDE3CEB" w14:textId="77777777" w:rsidR="00C92070" w:rsidRDefault="00AB23F8">
      <w:pPr>
        <w:pStyle w:val="Zkladntext"/>
        <w:numPr>
          <w:ilvl w:val="1"/>
          <w:numId w:val="5"/>
        </w:numPr>
        <w:tabs>
          <w:tab w:val="left" w:pos="534"/>
        </w:tabs>
        <w:ind w:left="540" w:hanging="540"/>
        <w:jc w:val="both"/>
      </w:pPr>
      <w:r>
        <w:rPr>
          <w:rStyle w:val="ZkladntextChar"/>
        </w:rPr>
        <w:t>Výkazy způsobilých nákladů je každý Další účastník projektu povinen předkládat dohromady společně s každou průběžnou zprávou, a to v termí</w:t>
      </w:r>
      <w:r>
        <w:rPr>
          <w:rStyle w:val="ZkladntextChar"/>
        </w:rPr>
        <w:t>nech stanovených pro odevzdání průběžné zprávy podle bodu 6.3 tohoto článku.</w:t>
      </w:r>
    </w:p>
    <w:p w14:paraId="07D3C144" w14:textId="77777777" w:rsidR="00C92070" w:rsidRDefault="00AB23F8">
      <w:pPr>
        <w:pStyle w:val="Zkladntext"/>
        <w:numPr>
          <w:ilvl w:val="1"/>
          <w:numId w:val="5"/>
        </w:numPr>
        <w:tabs>
          <w:tab w:val="left" w:pos="534"/>
        </w:tabs>
        <w:spacing w:after="220"/>
        <w:ind w:left="540" w:hanging="540"/>
        <w:jc w:val="both"/>
      </w:pPr>
      <w:r>
        <w:rPr>
          <w:rStyle w:val="ZkladntextChar"/>
        </w:rPr>
        <w:t>Zprávy uvedené v bodě 6.1 tohoto článku je každý Další účastník projektu povinen poskytovat Hlavnímu příjemci ve dvojím vyhotovení, přičemž Další účastníci jsou povinni respektova</w:t>
      </w:r>
      <w:r>
        <w:rPr>
          <w:rStyle w:val="ZkladntextChar"/>
        </w:rPr>
        <w:t>t pokyny Hlavního příjemce týkající se obsahu, struktury zpráv a lhůt pro jejich odevzdání a dále pak předkládat zprávy v takové vhodné formě, aby zprávy mohly být Hlavním příjemcem nebo Poskytovatelem publikovány.</w:t>
      </w:r>
    </w:p>
    <w:p w14:paraId="61AA0287" w14:textId="77777777" w:rsidR="00C92070" w:rsidRDefault="00AB23F8">
      <w:pPr>
        <w:pStyle w:val="Heading30"/>
        <w:keepNext/>
        <w:keepLines/>
      </w:pPr>
      <w:bookmarkStart w:id="10" w:name="bookmark26"/>
      <w:r>
        <w:rPr>
          <w:rStyle w:val="Heading3"/>
          <w:b/>
          <w:bCs/>
        </w:rPr>
        <w:t>Článek VII</w:t>
      </w:r>
      <w:bookmarkEnd w:id="10"/>
    </w:p>
    <w:p w14:paraId="522FD10E" w14:textId="77777777" w:rsidR="00C92070" w:rsidRDefault="00AB23F8">
      <w:pPr>
        <w:pStyle w:val="Heading30"/>
        <w:keepNext/>
        <w:keepLines/>
      </w:pPr>
      <w:r>
        <w:rPr>
          <w:rStyle w:val="Heading3"/>
          <w:b/>
          <w:bCs/>
        </w:rPr>
        <w:t xml:space="preserve">Práva a povinnosti </w:t>
      </w:r>
      <w:r>
        <w:rPr>
          <w:rStyle w:val="Heading3"/>
          <w:b/>
          <w:bCs/>
        </w:rPr>
        <w:t>Smluvních stran</w:t>
      </w:r>
    </w:p>
    <w:p w14:paraId="0F73E207" w14:textId="670AB5B4" w:rsidR="00C92070" w:rsidRDefault="00AB23F8">
      <w:pPr>
        <w:pStyle w:val="Zkladntext"/>
        <w:numPr>
          <w:ilvl w:val="1"/>
          <w:numId w:val="7"/>
        </w:numPr>
        <w:tabs>
          <w:tab w:val="left" w:pos="534"/>
        </w:tabs>
        <w:ind w:left="540" w:hanging="540"/>
        <w:jc w:val="both"/>
        <w:rPr>
          <w:rStyle w:val="ZkladntextChar"/>
        </w:rPr>
      </w:pPr>
      <w:r>
        <w:rPr>
          <w:rStyle w:val="ZkladntextChar"/>
        </w:rPr>
        <w:t>Smluvní strany jsou povinny se navzájem informovat o veškerých změnách týkajících se Projektu, dále o případné neschopnosti subjektu plnit řádně a včas povinnosti vyplývající ze Smlouvy a o všech významných změnách svého majetkového postave</w:t>
      </w:r>
      <w:r>
        <w:rPr>
          <w:rStyle w:val="ZkladntextChar"/>
        </w:rPr>
        <w:t>ní, jakými jsou zejména</w:t>
      </w:r>
    </w:p>
    <w:p w14:paraId="20E9A038" w14:textId="3B82FFBF" w:rsidR="000A4B23" w:rsidRDefault="000A4B23" w:rsidP="000A4B23">
      <w:pPr>
        <w:pStyle w:val="Zkladntext"/>
        <w:tabs>
          <w:tab w:val="left" w:pos="534"/>
        </w:tabs>
        <w:jc w:val="both"/>
        <w:rPr>
          <w:rStyle w:val="ZkladntextChar"/>
        </w:rPr>
      </w:pPr>
    </w:p>
    <w:p w14:paraId="2B9A035A" w14:textId="4E7F59AE" w:rsidR="000A4B23" w:rsidRDefault="000A4B23" w:rsidP="000A4B23">
      <w:pPr>
        <w:pStyle w:val="Zkladntext"/>
        <w:tabs>
          <w:tab w:val="left" w:pos="534"/>
        </w:tabs>
        <w:jc w:val="both"/>
        <w:rPr>
          <w:rStyle w:val="ZkladntextChar"/>
        </w:rPr>
      </w:pPr>
    </w:p>
    <w:p w14:paraId="06A034B7" w14:textId="77777777" w:rsidR="000A4B23" w:rsidRDefault="000A4B23" w:rsidP="000A4B23">
      <w:pPr>
        <w:pStyle w:val="Zkladntext"/>
        <w:tabs>
          <w:tab w:val="left" w:pos="534"/>
        </w:tabs>
        <w:jc w:val="both"/>
      </w:pPr>
    </w:p>
    <w:p w14:paraId="6BB2D525" w14:textId="77777777" w:rsidR="00C92070" w:rsidRDefault="00AB23F8">
      <w:pPr>
        <w:pStyle w:val="Zkladntext"/>
        <w:ind w:left="680"/>
        <w:jc w:val="both"/>
      </w:pPr>
      <w:r>
        <w:rPr>
          <w:rStyle w:val="ZkladntextChar"/>
        </w:rPr>
        <w:lastRenderedPageBreak/>
        <w:t>vznik, fúze či rozdělení společnosti, změna právní formy, snížení základního kapitálu, vstup do likvidace, úpadek subjektu, zahájení insolvenčního řízení, zánik příslušného oprávnění k činnosti apod., a to nejpozději do 4 kalendářní</w:t>
      </w:r>
      <w:r>
        <w:rPr>
          <w:rStyle w:val="ZkladntextChar"/>
        </w:rPr>
        <w:t>ch dnů ode dne, kdy se o změně dozvěděly. Smluvní strany jsou dále povinny kdykoliv prokázat, že jsou stále způsobilé pro řešení projektu.</w:t>
      </w:r>
    </w:p>
    <w:p w14:paraId="46A7EBE5" w14:textId="77777777" w:rsidR="00C92070" w:rsidRDefault="00AB23F8">
      <w:pPr>
        <w:pStyle w:val="Zkladntext"/>
        <w:numPr>
          <w:ilvl w:val="1"/>
          <w:numId w:val="7"/>
        </w:numPr>
        <w:tabs>
          <w:tab w:val="left" w:pos="535"/>
        </w:tabs>
        <w:ind w:left="680" w:hanging="680"/>
        <w:jc w:val="both"/>
      </w:pPr>
      <w:r>
        <w:rPr>
          <w:rStyle w:val="ZkladntextChar"/>
        </w:rPr>
        <w:t>Každá ze Smluvních stran vede oddělenou účetní evidenci všech účetních případů vztahujících se k Projektu.</w:t>
      </w:r>
    </w:p>
    <w:p w14:paraId="331188FC" w14:textId="77777777" w:rsidR="00C92070" w:rsidRDefault="00AB23F8">
      <w:pPr>
        <w:pStyle w:val="Zkladntext"/>
        <w:numPr>
          <w:ilvl w:val="1"/>
          <w:numId w:val="7"/>
        </w:numPr>
        <w:tabs>
          <w:tab w:val="left" w:pos="535"/>
        </w:tabs>
        <w:ind w:left="680" w:hanging="680"/>
        <w:jc w:val="both"/>
      </w:pPr>
      <w:r>
        <w:rPr>
          <w:rStyle w:val="ZkladntextChar"/>
        </w:rPr>
        <w:t>Každá ze S</w:t>
      </w:r>
      <w:r>
        <w:rPr>
          <w:rStyle w:val="ZkladntextChar"/>
        </w:rPr>
        <w:t>mluvních stran se zavazuje podrobit se kontrolám Projektu ze strany Poskytovatele a dalších kontrolních subjektů a při těchto kontrolách poskytovat odpovídající součinnost.</w:t>
      </w:r>
    </w:p>
    <w:p w14:paraId="42C0E864" w14:textId="77777777" w:rsidR="00C92070" w:rsidRDefault="00AB23F8">
      <w:pPr>
        <w:pStyle w:val="Zkladntext"/>
        <w:numPr>
          <w:ilvl w:val="1"/>
          <w:numId w:val="7"/>
        </w:numPr>
        <w:tabs>
          <w:tab w:val="left" w:pos="535"/>
        </w:tabs>
        <w:ind w:left="680" w:hanging="680"/>
        <w:jc w:val="both"/>
      </w:pPr>
      <w:r>
        <w:rPr>
          <w:rStyle w:val="ZkladntextChar"/>
        </w:rPr>
        <w:t>Každá ze Smluvních stran se zavazuje řádně dokončit a finančně uzavřít Projekt ve s</w:t>
      </w:r>
      <w:r>
        <w:rPr>
          <w:rStyle w:val="ZkladntextChar"/>
        </w:rPr>
        <w:t>tanoveném termínu, včetně finančního vypořádání.</w:t>
      </w:r>
    </w:p>
    <w:p w14:paraId="7DA00AAF" w14:textId="77777777" w:rsidR="00C92070" w:rsidRDefault="00AB23F8">
      <w:pPr>
        <w:pStyle w:val="Zkladntext"/>
        <w:numPr>
          <w:ilvl w:val="1"/>
          <w:numId w:val="7"/>
        </w:numPr>
        <w:tabs>
          <w:tab w:val="left" w:pos="535"/>
        </w:tabs>
        <w:ind w:left="680" w:hanging="680"/>
        <w:jc w:val="both"/>
      </w:pPr>
      <w:r>
        <w:rPr>
          <w:rStyle w:val="ZkladntextChar"/>
        </w:rPr>
        <w:t>Další účastníci jsou odpovědni Hlavnímu příjemci za řešení jimi prováděné části projektu a za hospodaření s přidělenou částí účelových finančních prostředků v plném rozsahu.</w:t>
      </w:r>
    </w:p>
    <w:p w14:paraId="7FC6CAEA" w14:textId="77777777" w:rsidR="00C92070" w:rsidRDefault="00AB23F8">
      <w:pPr>
        <w:pStyle w:val="Zkladntext"/>
        <w:numPr>
          <w:ilvl w:val="1"/>
          <w:numId w:val="7"/>
        </w:numPr>
        <w:tabs>
          <w:tab w:val="left" w:pos="535"/>
        </w:tabs>
        <w:spacing w:after="240"/>
        <w:ind w:left="680" w:hanging="680"/>
        <w:jc w:val="both"/>
      </w:pPr>
      <w:r>
        <w:rPr>
          <w:rStyle w:val="ZkladntextChar"/>
        </w:rPr>
        <w:t>Každá ze Smluvních stran se zavaz</w:t>
      </w:r>
      <w:r>
        <w:rPr>
          <w:rStyle w:val="ZkladntextChar"/>
        </w:rPr>
        <w:t>uje archivovat dokumenty související s Projektem po dobu nejméně 10 let od ukončení Projektu.</w:t>
      </w:r>
    </w:p>
    <w:p w14:paraId="08637037" w14:textId="77777777" w:rsidR="00C92070" w:rsidRDefault="00AB23F8">
      <w:pPr>
        <w:pStyle w:val="Heading30"/>
        <w:keepNext/>
        <w:keepLines/>
      </w:pPr>
      <w:bookmarkStart w:id="11" w:name="bookmark29"/>
      <w:r>
        <w:rPr>
          <w:rStyle w:val="Heading3"/>
          <w:b/>
          <w:bCs/>
        </w:rPr>
        <w:t>Článek VIII</w:t>
      </w:r>
      <w:bookmarkEnd w:id="11"/>
    </w:p>
    <w:p w14:paraId="69D4B589" w14:textId="77777777" w:rsidR="00C92070" w:rsidRDefault="00AB23F8">
      <w:pPr>
        <w:pStyle w:val="Heading30"/>
        <w:keepNext/>
        <w:keepLines/>
      </w:pPr>
      <w:r>
        <w:rPr>
          <w:rStyle w:val="Heading3"/>
          <w:b/>
          <w:bCs/>
        </w:rPr>
        <w:t>Práva a povinnosti účastníků ve věcech finančních</w:t>
      </w:r>
    </w:p>
    <w:p w14:paraId="20453485" w14:textId="77777777" w:rsidR="00C92070" w:rsidRDefault="00AB23F8">
      <w:pPr>
        <w:pStyle w:val="Zkladntext"/>
        <w:numPr>
          <w:ilvl w:val="1"/>
          <w:numId w:val="8"/>
        </w:numPr>
        <w:tabs>
          <w:tab w:val="left" w:pos="535"/>
        </w:tabs>
        <w:ind w:left="680" w:hanging="680"/>
        <w:jc w:val="both"/>
      </w:pPr>
      <w:r>
        <w:rPr>
          <w:rStyle w:val="ZkladntextChar"/>
        </w:rPr>
        <w:t>Uznanými náklady Projektu se rozumí způsobilé náklady vynaložené na činnosti uvedené v ust. § 2 odst</w:t>
      </w:r>
      <w:r>
        <w:rPr>
          <w:rStyle w:val="ZkladntextChar"/>
        </w:rPr>
        <w:t xml:space="preserve">. 2 písm. l) zákona č. 130/2002 Sb., o podpoře výzkumu, experimentálního vývoje a inovací v platném znění, které Poskytovatel schválil a které jsou zdůvodněné. Uznané náklady Projektu dle schváleného rozpočtu jsou uvedeny v </w:t>
      </w:r>
      <w:proofErr w:type="gramStart"/>
      <w:r>
        <w:rPr>
          <w:rStyle w:val="ZkladntextChar"/>
          <w:b/>
          <w:bCs/>
        </w:rPr>
        <w:t>Příloze - Závazné</w:t>
      </w:r>
      <w:proofErr w:type="gramEnd"/>
      <w:r>
        <w:rPr>
          <w:rStyle w:val="ZkladntextChar"/>
          <w:b/>
          <w:bCs/>
        </w:rPr>
        <w:t xml:space="preserve"> parametry řeše</w:t>
      </w:r>
      <w:r>
        <w:rPr>
          <w:rStyle w:val="ZkladntextChar"/>
          <w:b/>
          <w:bCs/>
        </w:rPr>
        <w:t>ní</w:t>
      </w:r>
      <w:r>
        <w:rPr>
          <w:rStyle w:val="ZkladntextChar"/>
        </w:rPr>
        <w:t>.</w:t>
      </w:r>
    </w:p>
    <w:p w14:paraId="19FC8D70" w14:textId="77777777" w:rsidR="00C92070" w:rsidRDefault="00AB23F8">
      <w:pPr>
        <w:pStyle w:val="Zkladntext"/>
        <w:numPr>
          <w:ilvl w:val="1"/>
          <w:numId w:val="8"/>
        </w:numPr>
        <w:tabs>
          <w:tab w:val="left" w:pos="535"/>
        </w:tabs>
        <w:ind w:left="680" w:hanging="680"/>
        <w:jc w:val="both"/>
      </w:pPr>
      <w:r>
        <w:rPr>
          <w:rStyle w:val="ZkladntextChar"/>
        </w:rPr>
        <w:t>Plánovanou část dotace převede Hlavní příjemce Dalším účastníkům po podpisu Smlouvy a do 15 dnů ode dne doručení dotace pro příslušný kalendářní rok na účet Hlavního příjemce na základě smlouvy o poskytnutí účelové podpory mezi Poskytovatelem a Hlavním</w:t>
      </w:r>
      <w:r>
        <w:rPr>
          <w:rStyle w:val="ZkladntextChar"/>
        </w:rPr>
        <w:t xml:space="preserve"> příjemcem.</w:t>
      </w:r>
    </w:p>
    <w:p w14:paraId="08CAC13B" w14:textId="77777777" w:rsidR="00C92070" w:rsidRDefault="00AB23F8">
      <w:pPr>
        <w:pStyle w:val="Zkladntext"/>
        <w:numPr>
          <w:ilvl w:val="1"/>
          <w:numId w:val="8"/>
        </w:numPr>
        <w:tabs>
          <w:tab w:val="left" w:pos="535"/>
        </w:tabs>
        <w:ind w:left="680" w:hanging="680"/>
        <w:jc w:val="both"/>
      </w:pPr>
      <w:r>
        <w:rPr>
          <w:rStyle w:val="ZkladntextChar"/>
        </w:rPr>
        <w:t>Bankovní spojení Dalších účastníků projektu včetně variabilního symbolu pro identifikaci platby je uvedeno v čl. I Smlouvy.</w:t>
      </w:r>
    </w:p>
    <w:p w14:paraId="6563A91B" w14:textId="77777777" w:rsidR="00C92070" w:rsidRDefault="00AB23F8">
      <w:pPr>
        <w:pStyle w:val="Zkladntext"/>
        <w:numPr>
          <w:ilvl w:val="1"/>
          <w:numId w:val="8"/>
        </w:numPr>
        <w:tabs>
          <w:tab w:val="left" w:pos="535"/>
        </w:tabs>
        <w:ind w:left="680" w:hanging="680"/>
        <w:jc w:val="both"/>
      </w:pPr>
      <w:r>
        <w:rPr>
          <w:rStyle w:val="ZkladntextChar"/>
        </w:rPr>
        <w:t>Smluvní strany upraví svůj podíl na dotaci ze strany Poskytovatele, celkových nákladech na řešení Projektu i technické n</w:t>
      </w:r>
      <w:r>
        <w:rPr>
          <w:rStyle w:val="ZkladntextChar"/>
        </w:rPr>
        <w:t>áplni řešení Projektu, pokud bude rozhodnutím Poskytovatele změněna výše čerpané dotace požadované v žádosti o podporu Projektu.</w:t>
      </w:r>
    </w:p>
    <w:p w14:paraId="3B5B653F" w14:textId="77777777" w:rsidR="00C92070" w:rsidRDefault="00AB23F8">
      <w:pPr>
        <w:pStyle w:val="Zkladntext"/>
        <w:numPr>
          <w:ilvl w:val="1"/>
          <w:numId w:val="8"/>
        </w:numPr>
        <w:tabs>
          <w:tab w:val="left" w:pos="535"/>
        </w:tabs>
        <w:ind w:left="680" w:hanging="680"/>
        <w:jc w:val="both"/>
      </w:pPr>
      <w:r>
        <w:rPr>
          <w:rStyle w:val="ZkladntextChar"/>
        </w:rPr>
        <w:t>Smluvní strany se zavazují, že při realizaci Projektu budou při nákupu veškerého zboží nebo služeb od třetích osob postupovat v</w:t>
      </w:r>
      <w:r>
        <w:rPr>
          <w:rStyle w:val="ZkladntextChar"/>
        </w:rPr>
        <w:t xml:space="preserve"> souladu se zákonem č. 134/2016 Sb., o zadávání veřejných zakázek, ve znění pozdějších předpisů nebo předpisů jej měnících či nahrazujících.</w:t>
      </w:r>
    </w:p>
    <w:p w14:paraId="3C480611" w14:textId="77777777" w:rsidR="00C92070" w:rsidRDefault="00AB23F8">
      <w:pPr>
        <w:pStyle w:val="Zkladntext"/>
        <w:numPr>
          <w:ilvl w:val="1"/>
          <w:numId w:val="8"/>
        </w:numPr>
        <w:tabs>
          <w:tab w:val="left" w:pos="535"/>
        </w:tabs>
        <w:ind w:left="680" w:hanging="680"/>
        <w:jc w:val="both"/>
      </w:pPr>
      <w:r>
        <w:rPr>
          <w:rStyle w:val="ZkladntextChar"/>
        </w:rPr>
        <w:t xml:space="preserve">Smluvní strany se zavazují použít účelovou podporu v souladu se zákonem č. 218/2000 Sb., o rozpočtových pravidlech </w:t>
      </w:r>
      <w:r>
        <w:rPr>
          <w:rStyle w:val="ZkladntextChar"/>
        </w:rPr>
        <w:t>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w:t>
      </w:r>
      <w:r>
        <w:rPr>
          <w:rStyle w:val="ZkladntextChar"/>
        </w:rPr>
        <w:t xml:space="preserve">zatelných, nezbytně nutných nákladů přímo souvisejících s plněním cílů a parametrů </w:t>
      </w:r>
      <w:proofErr w:type="spellStart"/>
      <w:r>
        <w:rPr>
          <w:rStyle w:val="ZkladntextChar"/>
        </w:rPr>
        <w:t>předmětního</w:t>
      </w:r>
      <w:proofErr w:type="spellEnd"/>
      <w:r>
        <w:rPr>
          <w:rStyle w:val="ZkladntextChar"/>
        </w:rPr>
        <w:t xml:space="preserve"> projektu, a to přímou platbou dodavatelům z bankovního účtu.</w:t>
      </w:r>
    </w:p>
    <w:p w14:paraId="321D8E65" w14:textId="77777777" w:rsidR="00C92070" w:rsidRDefault="00AB23F8">
      <w:pPr>
        <w:pStyle w:val="Zkladntext"/>
        <w:numPr>
          <w:ilvl w:val="1"/>
          <w:numId w:val="8"/>
        </w:numPr>
        <w:tabs>
          <w:tab w:val="left" w:pos="535"/>
        </w:tabs>
        <w:ind w:left="680" w:hanging="680"/>
        <w:jc w:val="both"/>
      </w:pPr>
      <w:r>
        <w:rPr>
          <w:rStyle w:val="ZkladntextChar"/>
        </w:rPr>
        <w:t>Každý Další účastník je povinen předložit Hlavnímu příjemci za každý rok řešení výkazy způsobilých n</w:t>
      </w:r>
      <w:r>
        <w:rPr>
          <w:rStyle w:val="ZkladntextChar"/>
        </w:rPr>
        <w:t>ákladů. Výkazy způsobilých nákladů Projektu se rozumí výkazy, které zachycují a prokazují čerpání způsobilých nákladů Dalšími účastníky v souladu se schváleným návrhem Projektu a Smlouvou.</w:t>
      </w:r>
    </w:p>
    <w:p w14:paraId="32EC98D3" w14:textId="4B13156A" w:rsidR="00C92070" w:rsidRDefault="00AB23F8">
      <w:pPr>
        <w:pStyle w:val="Zkladntext"/>
        <w:numPr>
          <w:ilvl w:val="1"/>
          <w:numId w:val="8"/>
        </w:numPr>
        <w:tabs>
          <w:tab w:val="left" w:pos="535"/>
        </w:tabs>
        <w:ind w:left="680" w:hanging="680"/>
        <w:jc w:val="both"/>
        <w:rPr>
          <w:rStyle w:val="ZkladntextChar"/>
        </w:rPr>
      </w:pPr>
      <w:r>
        <w:rPr>
          <w:rStyle w:val="ZkladntextChar"/>
        </w:rPr>
        <w:t xml:space="preserve">Smluvní strany se zavazují vést o uznaných nákladech </w:t>
      </w:r>
      <w:r>
        <w:rPr>
          <w:rStyle w:val="ZkladntextChar"/>
        </w:rPr>
        <w:t>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dlouhod</w:t>
      </w:r>
      <w:r>
        <w:rPr>
          <w:rStyle w:val="ZkladntextChar"/>
        </w:rPr>
        <w:t>obého nehmotného majetku a na základě ročního využití tyto prostředky vyúčtovat. Tuto evidenci uchovávat po dobu 10 let od ukončení řešení projektu. Při vedení této účetní evidence jsou Další účastníci projektu povinni dodržovat běžné účetní zvyklosti a př</w:t>
      </w:r>
      <w:r>
        <w:rPr>
          <w:rStyle w:val="ZkladntextChar"/>
        </w:rPr>
        <w:t>íslušné závazné podmínky uvedené v zásadách, pokynech,</w:t>
      </w:r>
    </w:p>
    <w:p w14:paraId="3629618B" w14:textId="5B7A43E2" w:rsidR="000A4B23" w:rsidRDefault="000A4B23" w:rsidP="000A4B23">
      <w:pPr>
        <w:pStyle w:val="Zkladntext"/>
        <w:tabs>
          <w:tab w:val="left" w:pos="535"/>
        </w:tabs>
        <w:jc w:val="both"/>
        <w:rPr>
          <w:rStyle w:val="ZkladntextChar"/>
        </w:rPr>
      </w:pPr>
    </w:p>
    <w:p w14:paraId="7C8B227E" w14:textId="00B74379" w:rsidR="000A4B23" w:rsidRDefault="000A4B23" w:rsidP="000A4B23">
      <w:pPr>
        <w:pStyle w:val="Zkladntext"/>
        <w:tabs>
          <w:tab w:val="left" w:pos="535"/>
        </w:tabs>
        <w:jc w:val="both"/>
        <w:rPr>
          <w:rStyle w:val="ZkladntextChar"/>
        </w:rPr>
      </w:pPr>
    </w:p>
    <w:p w14:paraId="11A42AA3" w14:textId="77777777" w:rsidR="000A4B23" w:rsidRDefault="000A4B23" w:rsidP="000A4B23">
      <w:pPr>
        <w:pStyle w:val="Zkladntext"/>
        <w:tabs>
          <w:tab w:val="left" w:pos="535"/>
        </w:tabs>
        <w:jc w:val="both"/>
      </w:pPr>
    </w:p>
    <w:p w14:paraId="39AFB237" w14:textId="77777777" w:rsidR="00C92070" w:rsidRDefault="00AB23F8">
      <w:pPr>
        <w:pStyle w:val="Zkladntext"/>
        <w:ind w:left="680"/>
        <w:jc w:val="both"/>
      </w:pPr>
      <w:r>
        <w:rPr>
          <w:rStyle w:val="ZkladntextChar"/>
        </w:rPr>
        <w:lastRenderedPageBreak/>
        <w:t>směrnicích nebo v jiných předpisech, uveřejněných ve Finančním zpravodaji Ministerstva financí, nebo jiným obdobným způsobem. Stanoví-li tak Hlavní příjemce, je každý Další účastník projektu povinen př</w:t>
      </w:r>
      <w:r>
        <w:rPr>
          <w:rStyle w:val="ZkladntextChar"/>
        </w:rPr>
        <w:t>edložit účetnictví k auditu.</w:t>
      </w:r>
    </w:p>
    <w:p w14:paraId="2454C079" w14:textId="77777777" w:rsidR="00C92070" w:rsidRDefault="00AB23F8">
      <w:pPr>
        <w:pStyle w:val="Zkladntext"/>
        <w:numPr>
          <w:ilvl w:val="1"/>
          <w:numId w:val="8"/>
        </w:numPr>
        <w:tabs>
          <w:tab w:val="left" w:pos="535"/>
        </w:tabs>
        <w:spacing w:after="240"/>
        <w:ind w:left="680" w:hanging="680"/>
        <w:jc w:val="both"/>
      </w:pPr>
      <w:r>
        <w:rPr>
          <w:rStyle w:val="ZkladntextChar"/>
        </w:rPr>
        <w:t>Pokud vznikne při provádění Projektu finanční ztráta, tuto ztrátu nese každá ze Smluvních stran sama za tu část Projektu, za níž nese odpovědnost.</w:t>
      </w:r>
    </w:p>
    <w:p w14:paraId="6268A949" w14:textId="77777777" w:rsidR="00C92070" w:rsidRDefault="00AB23F8">
      <w:pPr>
        <w:pStyle w:val="Heading30"/>
        <w:keepNext/>
        <w:keepLines/>
      </w:pPr>
      <w:bookmarkStart w:id="12" w:name="bookmark32"/>
      <w:r>
        <w:rPr>
          <w:rStyle w:val="Heading3"/>
          <w:b/>
          <w:bCs/>
        </w:rPr>
        <w:t>Článek IX</w:t>
      </w:r>
      <w:bookmarkEnd w:id="12"/>
    </w:p>
    <w:p w14:paraId="643352B9" w14:textId="77777777" w:rsidR="00C92070" w:rsidRDefault="00AB23F8">
      <w:pPr>
        <w:pStyle w:val="Heading30"/>
        <w:keepNext/>
        <w:keepLines/>
      </w:pPr>
      <w:r>
        <w:rPr>
          <w:rStyle w:val="Heading3"/>
          <w:b/>
          <w:bCs/>
        </w:rPr>
        <w:t>Práva k hmotnému majetku</w:t>
      </w:r>
    </w:p>
    <w:p w14:paraId="1FF9710E" w14:textId="77777777" w:rsidR="00C92070" w:rsidRDefault="00AB23F8">
      <w:pPr>
        <w:pStyle w:val="Zkladntext"/>
        <w:numPr>
          <w:ilvl w:val="1"/>
          <w:numId w:val="9"/>
        </w:numPr>
        <w:tabs>
          <w:tab w:val="left" w:pos="535"/>
        </w:tabs>
        <w:ind w:left="680" w:hanging="680"/>
        <w:jc w:val="both"/>
      </w:pPr>
      <w:r>
        <w:rPr>
          <w:rStyle w:val="ZkladntextChar"/>
        </w:rPr>
        <w:t>Vlastníkem hmotného majetku (infrastruktury),</w:t>
      </w:r>
      <w:r>
        <w:rPr>
          <w:rStyle w:val="ZkladntextChar"/>
        </w:rPr>
        <w:t xml:space="preserve"> nutného k řešení části Projektu a pořízeného z poskytnuté dotace je ta Smluvní strana, která se na řešení dané části Projektu podílí. Pokud došlo k pořízení hmotného majetku společně více Smluvními stranami je předmětný hmotný majetek v podílovém spoluvla</w:t>
      </w:r>
      <w:r>
        <w:rPr>
          <w:rStyle w:val="ZkladntextChar"/>
        </w:rPr>
        <w:t>stnictví těchto Smluvních stran, přičemž jejich podíl na vlastnictví hmotného majetku se stanoví podle poměru finančních prostředků vynaložených na pořízení předmětného hmotného majetku.</w:t>
      </w:r>
    </w:p>
    <w:p w14:paraId="3F72E480" w14:textId="77777777" w:rsidR="00C92070" w:rsidRDefault="00AB23F8">
      <w:pPr>
        <w:pStyle w:val="Zkladntext"/>
        <w:numPr>
          <w:ilvl w:val="1"/>
          <w:numId w:val="9"/>
        </w:numPr>
        <w:tabs>
          <w:tab w:val="left" w:pos="535"/>
        </w:tabs>
        <w:ind w:left="680" w:hanging="680"/>
        <w:jc w:val="both"/>
      </w:pPr>
      <w:r>
        <w:rPr>
          <w:rStyle w:val="ZkladntextChar"/>
        </w:rPr>
        <w:t>Po dobu realizace Projektu nejsou Smluvní strany oprávněny bez souhla</w:t>
      </w:r>
      <w:r>
        <w:rPr>
          <w:rStyle w:val="ZkladntextChar"/>
        </w:rPr>
        <w:t>su Poskytovatele s hmotným majetkem podle odst. 9.1 tohoto článku disponovat ve prospěch třetí osoby, zejména pak nejsou oprávněny tento hmotný majetek zcizit, převést, zatížit, pronajmout, půjčit či zapůjčit.</w:t>
      </w:r>
    </w:p>
    <w:p w14:paraId="35B4E81B" w14:textId="77777777" w:rsidR="00C92070" w:rsidRDefault="00AB23F8">
      <w:pPr>
        <w:pStyle w:val="Zkladntext"/>
        <w:numPr>
          <w:ilvl w:val="1"/>
          <w:numId w:val="9"/>
        </w:numPr>
        <w:tabs>
          <w:tab w:val="left" w:pos="535"/>
        </w:tabs>
        <w:spacing w:after="240"/>
        <w:ind w:left="680" w:hanging="680"/>
        <w:jc w:val="both"/>
      </w:pPr>
      <w:r>
        <w:rPr>
          <w:rStyle w:val="ZkladntextChar"/>
        </w:rPr>
        <w:t xml:space="preserve">Hmotný majetek podle odst. 9.1 jsou </w:t>
      </w:r>
      <w:r>
        <w:rPr>
          <w:rStyle w:val="ZkladntextChar"/>
        </w:rPr>
        <w:t>Smluvní strany oprávněny využívat pro řešení Projektu bezplatně.</w:t>
      </w:r>
    </w:p>
    <w:p w14:paraId="783912F8" w14:textId="77777777" w:rsidR="00C92070" w:rsidRDefault="00AB23F8">
      <w:pPr>
        <w:pStyle w:val="Heading30"/>
        <w:keepNext/>
        <w:keepLines/>
      </w:pPr>
      <w:bookmarkStart w:id="13" w:name="bookmark35"/>
      <w:r>
        <w:rPr>
          <w:rStyle w:val="Heading3"/>
          <w:b/>
          <w:bCs/>
        </w:rPr>
        <w:t>Článek X</w:t>
      </w:r>
      <w:bookmarkEnd w:id="13"/>
    </w:p>
    <w:p w14:paraId="4099B904" w14:textId="77777777" w:rsidR="00C92070" w:rsidRDefault="00AB23F8">
      <w:pPr>
        <w:pStyle w:val="Heading30"/>
        <w:keepNext/>
        <w:keepLines/>
      </w:pPr>
      <w:r>
        <w:rPr>
          <w:rStyle w:val="Heading3"/>
          <w:b/>
          <w:bCs/>
        </w:rPr>
        <w:t>Duševní vlastnictví</w:t>
      </w:r>
    </w:p>
    <w:p w14:paraId="645BB148" w14:textId="77777777" w:rsidR="00C92070" w:rsidRDefault="00AB23F8">
      <w:pPr>
        <w:pStyle w:val="Zkladntext"/>
        <w:numPr>
          <w:ilvl w:val="1"/>
          <w:numId w:val="10"/>
        </w:numPr>
        <w:tabs>
          <w:tab w:val="left" w:pos="677"/>
        </w:tabs>
        <w:ind w:left="680" w:hanging="680"/>
        <w:jc w:val="both"/>
      </w:pPr>
      <w:r>
        <w:rPr>
          <w:rStyle w:val="ZkladntextChar"/>
        </w:rPr>
        <w:t>Právní vztahy vzniklé v souvislosti s ochranou duševního vlastnictví vytvořeného při plnění účelu Smlouvy se řídí obecně závaznými právními předpisy České republi</w:t>
      </w:r>
      <w:r>
        <w:rPr>
          <w:rStyle w:val="ZkladntextChar"/>
        </w:rPr>
        <w:t>ky, zejména zákonem č. 527/1990 Sb., o vynálezech a zlepšovacích návrzích, ve znění pozdějších předpisů, zákonem č. 207/2000 Sb., o ochraně průmyslových vzorů, ve znění pozdějších předpisů, zákonem č. 478/1992 Sb., o užitných vzorech, ve znění pozdějších p</w:t>
      </w:r>
      <w:r>
        <w:rPr>
          <w:rStyle w:val="ZkladntextChar"/>
        </w:rPr>
        <w:t>ředpisů, zákonem č. 221/2006 Sb., o vymáhání práv z průmyslového vlastnictví a o změně zákonů na ochranu průmyslového vlastnictví, zákonem č. 206/2000 Sb., o ochraně biotechnologických vynálezů, zákonem č. 441/2003 Sb., o ochranných známkách, ve znění pozd</w:t>
      </w:r>
      <w:r>
        <w:rPr>
          <w:rStyle w:val="ZkladntextChar"/>
        </w:rPr>
        <w:t xml:space="preserve">ějších předpisů, zákonem č. 121/2000 Sb., autorský zákon, ve znění pozdějších předpisů, zákonem č. 130/2002 Sb., o podpoře výzkumu, experimentálního vývoje a inovací z veřejných prostředků a o změně některých souvisejících zákonů (zákon o podpoře výzkumu, </w:t>
      </w:r>
      <w:r>
        <w:rPr>
          <w:rStyle w:val="ZkladntextChar"/>
        </w:rPr>
        <w:t>experimentálního vývoje a inovací), v platném znění.</w:t>
      </w:r>
    </w:p>
    <w:p w14:paraId="2CAD0766" w14:textId="77777777" w:rsidR="00C92070" w:rsidRDefault="00AB23F8">
      <w:pPr>
        <w:pStyle w:val="Zkladntext"/>
        <w:numPr>
          <w:ilvl w:val="1"/>
          <w:numId w:val="10"/>
        </w:numPr>
        <w:tabs>
          <w:tab w:val="left" w:pos="677"/>
        </w:tabs>
        <w:ind w:left="680" w:hanging="680"/>
        <w:jc w:val="both"/>
      </w:pPr>
      <w:r>
        <w:rPr>
          <w:rStyle w:val="ZkladntextChar"/>
        </w:rPr>
        <w:t>Smlouva upravuje práva Smluvních stran k předmětům duševního vlastnictví existující před uzavřením Smlouvy a stanoví pravidla užití těchto předmětů pro účely realizace Projektu, dále Smlouva upravuje prá</w:t>
      </w:r>
      <w:r>
        <w:rPr>
          <w:rStyle w:val="ZkladntextChar"/>
        </w:rPr>
        <w:t>va duševního vlastnictví k výsledkům Projektu, které vzniknou v průběhu trvání Smlouvy a stanou se vlastnictvím smluvních stran, které je vytvoří.</w:t>
      </w:r>
    </w:p>
    <w:p w14:paraId="0501B1A5" w14:textId="77777777" w:rsidR="00C92070" w:rsidRDefault="00AB23F8">
      <w:pPr>
        <w:pStyle w:val="Zkladntext"/>
        <w:numPr>
          <w:ilvl w:val="1"/>
          <w:numId w:val="10"/>
        </w:numPr>
        <w:tabs>
          <w:tab w:val="left" w:pos="677"/>
        </w:tabs>
        <w:ind w:left="680" w:hanging="680"/>
        <w:jc w:val="both"/>
      </w:pPr>
      <w:r>
        <w:rPr>
          <w:rStyle w:val="ZkladntextChar"/>
        </w:rPr>
        <w:t>Předmětem duševního vlastnictví se pro účely Smlouvy rozumí jakýkoli výsledek duševní činnosti, na jehož zákl</w:t>
      </w:r>
      <w:r>
        <w:rPr>
          <w:rStyle w:val="ZkladntextChar"/>
        </w:rPr>
        <w:t>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w:t>
      </w:r>
      <w:r>
        <w:rPr>
          <w:rStyle w:val="ZkladntextChar"/>
        </w:rPr>
        <w:t xml:space="preserve">nologické vynálezy, ochranné známky, </w:t>
      </w:r>
      <w:r>
        <w:rPr>
          <w:rStyle w:val="ZkladntextChar"/>
          <w:lang w:val="en-US" w:eastAsia="en-US"/>
        </w:rPr>
        <w:t xml:space="preserve">know-how </w:t>
      </w:r>
      <w:r>
        <w:rPr>
          <w:rStyle w:val="ZkladntextChar"/>
        </w:rPr>
        <w:t>a další výsledky duševní činnosti.</w:t>
      </w:r>
    </w:p>
    <w:p w14:paraId="2D08B566" w14:textId="62047319" w:rsidR="00C92070" w:rsidRDefault="00AB23F8">
      <w:pPr>
        <w:pStyle w:val="Zkladntext"/>
        <w:numPr>
          <w:ilvl w:val="1"/>
          <w:numId w:val="10"/>
        </w:numPr>
        <w:tabs>
          <w:tab w:val="left" w:pos="677"/>
        </w:tabs>
        <w:spacing w:after="100"/>
        <w:ind w:left="680" w:hanging="680"/>
        <w:jc w:val="both"/>
        <w:rPr>
          <w:rStyle w:val="ZkladntextChar"/>
        </w:rPr>
      </w:pPr>
      <w:r>
        <w:rPr>
          <w:rStyle w:val="ZkladntextChar"/>
        </w:rPr>
        <w:t xml:space="preserve">Předměty duševního vlastnictví, které jsou ve vlastnictví jednotlivých smluvních stran před uzavřením Smlouvy a které jsou potřebné pro realizaci Projektu nebo pro </w:t>
      </w:r>
      <w:r>
        <w:rPr>
          <w:rStyle w:val="ZkladntextChar"/>
        </w:rPr>
        <w:t>užívání jeho výsledků (dále jen „vnesené duševní vlastnictví“), zůstávají nadále ve vlastnictví dané smluvní strany. Smluvní strana je oprávněna bezúplatně použít vnesené duševní vlastnictví ve vlastnictví jiné smluvní strany výhradně pro účely řešení Proj</w:t>
      </w:r>
      <w:r>
        <w:rPr>
          <w:rStyle w:val="ZkladntextChar"/>
        </w:rPr>
        <w:t>ektu, pokud je to nezbytně potřebné a po dobu trvání realizace Projektu. Ostatní smluvní strany mají dále právo na</w:t>
      </w:r>
    </w:p>
    <w:p w14:paraId="5FC08126" w14:textId="4DEBDE35" w:rsidR="000A4B23" w:rsidRDefault="000A4B23" w:rsidP="000A4B23">
      <w:pPr>
        <w:pStyle w:val="Zkladntext"/>
        <w:tabs>
          <w:tab w:val="left" w:pos="677"/>
        </w:tabs>
        <w:spacing w:after="100"/>
        <w:jc w:val="both"/>
        <w:rPr>
          <w:rStyle w:val="ZkladntextChar"/>
        </w:rPr>
      </w:pPr>
    </w:p>
    <w:p w14:paraId="6CB868EC" w14:textId="77777777" w:rsidR="000A4B23" w:rsidRDefault="000A4B23" w:rsidP="000A4B23">
      <w:pPr>
        <w:pStyle w:val="Zkladntext"/>
        <w:tabs>
          <w:tab w:val="left" w:pos="677"/>
        </w:tabs>
        <w:spacing w:after="100"/>
        <w:jc w:val="both"/>
      </w:pPr>
    </w:p>
    <w:p w14:paraId="4223D535" w14:textId="77777777" w:rsidR="00C92070" w:rsidRDefault="00AB23F8">
      <w:pPr>
        <w:pStyle w:val="Zkladntext"/>
        <w:ind w:left="520" w:firstLine="20"/>
        <w:jc w:val="both"/>
      </w:pPr>
      <w:r>
        <w:rPr>
          <w:rStyle w:val="ZkladntextChar"/>
        </w:rPr>
        <w:lastRenderedPageBreak/>
        <w:t>nevýhradní licenci za běžných tržních podmínek k vloženému duševnímu vlastnictví ve vlastnictví druhé smluvní strany, pokud je nezbytně potře</w:t>
      </w:r>
      <w:r>
        <w:rPr>
          <w:rStyle w:val="ZkladntextChar"/>
        </w:rPr>
        <w:t>bují pro využití vlastních výsledků Projektu, protože bez nich by bylo užití vlastních výsledků technicky nebo právně nemožné. O licenci je třeba požádat do dvou let od skončení Projektu. Smluvní strany nejsou oprávněny použít vnesené duševní vlastnictví d</w:t>
      </w:r>
      <w:r>
        <w:rPr>
          <w:rStyle w:val="ZkladntextChar"/>
        </w:rPr>
        <w:t>ruhé smluvní strany k jiným účelům než realizace Projektu, ledaže by si tak písemně sjednali zvláštní smlouvou.</w:t>
      </w:r>
    </w:p>
    <w:p w14:paraId="73B73335" w14:textId="77777777" w:rsidR="00C92070" w:rsidRDefault="00AB23F8">
      <w:pPr>
        <w:pStyle w:val="Zkladntext"/>
        <w:numPr>
          <w:ilvl w:val="1"/>
          <w:numId w:val="10"/>
        </w:numPr>
        <w:tabs>
          <w:tab w:val="left" w:pos="677"/>
        </w:tabs>
        <w:ind w:left="520" w:hanging="520"/>
        <w:jc w:val="both"/>
      </w:pPr>
      <w:r>
        <w:rPr>
          <w:rStyle w:val="ZkladntextChar"/>
        </w:rPr>
        <w:t>Smluvní strany se dohodly na tom, že duševní vlastnictví vzniklé při plnění úkolů v rámci Projektu je majetkem té Smluvní strany, jejíž zaměstna</w:t>
      </w:r>
      <w:r>
        <w:rPr>
          <w:rStyle w:val="ZkladntextChar"/>
        </w:rPr>
        <w:t>nci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14:paraId="56347A1B" w14:textId="77777777" w:rsidR="00C92070" w:rsidRDefault="00AB23F8">
      <w:pPr>
        <w:pStyle w:val="Zkladntext"/>
        <w:numPr>
          <w:ilvl w:val="1"/>
          <w:numId w:val="10"/>
        </w:numPr>
        <w:tabs>
          <w:tab w:val="left" w:pos="677"/>
        </w:tabs>
        <w:ind w:left="520" w:hanging="520"/>
        <w:jc w:val="both"/>
      </w:pPr>
      <w:r>
        <w:rPr>
          <w:rStyle w:val="ZkladntextChar"/>
        </w:rPr>
        <w:t>Vznikne-li dušev</w:t>
      </w:r>
      <w:r>
        <w:rPr>
          <w:rStyle w:val="ZkladntextChar"/>
        </w:rPr>
        <w:t>ní vlastnictví při plnění úkolů v rámci Projektu prokazatelně spoluprací zaměstnanců obou Smluvních stran, je toto duševní vlastnictví společným majetkem obou Smluvních stran, a to v tom poměru majetkových podílů, v jakém se na vytvoření duševního vlastnic</w:t>
      </w:r>
      <w:r>
        <w:rPr>
          <w:rStyle w:val="ZkladntextChar"/>
        </w:rPr>
        <w:t xml:space="preserve">tví podíleli zaměstnanci každé ze Smluvních stran. Smluvní strany jsou si vzájemně nápomocny při přípravě podání přihlášek, a to i zahraničních. Smluvní strany se v poměru jejich spoluvlastnických podílů podílejí na nákladech spojených s podáním přihlášek </w:t>
      </w:r>
      <w:r>
        <w:rPr>
          <w:rStyle w:val="ZkladntextChar"/>
        </w:rPr>
        <w:t>a vedením příslušných řízení.</w:t>
      </w:r>
    </w:p>
    <w:p w14:paraId="363D2F68" w14:textId="77777777" w:rsidR="00C92070" w:rsidRDefault="00AB23F8">
      <w:pPr>
        <w:pStyle w:val="Zkladntext"/>
        <w:numPr>
          <w:ilvl w:val="1"/>
          <w:numId w:val="10"/>
        </w:numPr>
        <w:tabs>
          <w:tab w:val="left" w:pos="677"/>
        </w:tabs>
        <w:ind w:left="520" w:hanging="520"/>
        <w:jc w:val="both"/>
      </w:pPr>
      <w:r>
        <w:rPr>
          <w:rStyle w:val="ZkladntextChar"/>
        </w:rPr>
        <w:t>Nebude-li jedna ze Smluvních stran mít zájem na podání přihlášky, může druhá Smluvní strana požádat o převedení práva na podání takové přihlášky na sebe. Smluvní strany před převodem projednají podmínky převedení práva podat p</w:t>
      </w:r>
      <w:r>
        <w:rPr>
          <w:rStyle w:val="ZkladntextChar"/>
        </w:rPr>
        <w:t>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64507B33" w14:textId="77777777" w:rsidR="00C92070" w:rsidRDefault="00AB23F8">
      <w:pPr>
        <w:pStyle w:val="Zkladntext"/>
        <w:numPr>
          <w:ilvl w:val="1"/>
          <w:numId w:val="10"/>
        </w:numPr>
        <w:tabs>
          <w:tab w:val="left" w:pos="677"/>
        </w:tabs>
        <w:ind w:left="520" w:hanging="520"/>
        <w:jc w:val="both"/>
      </w:pPr>
      <w:r>
        <w:rPr>
          <w:rStyle w:val="ZkladntextChar"/>
        </w:rPr>
        <w:t>Prohlášení o vytv</w:t>
      </w:r>
      <w:r>
        <w:rPr>
          <w:rStyle w:val="ZkladntextChar"/>
        </w:rPr>
        <w:t>oření předmětu duševního vlastnictví, např. o vytvoření vynálezu, vzniklého v rámci Projektu je nutné provést písemně, provede jej ta Smluvní strana, která se na vytvoření předmětu duševního vlastnictví podílela, v případě rovnosti podílů provede přihlášen</w:t>
      </w:r>
      <w:r>
        <w:rPr>
          <w:rStyle w:val="ZkladntextChar"/>
        </w:rPr>
        <w:t>í Hlavní příjemce.</w:t>
      </w:r>
    </w:p>
    <w:p w14:paraId="7E934C3C" w14:textId="77777777" w:rsidR="00C92070" w:rsidRDefault="00AB23F8">
      <w:pPr>
        <w:pStyle w:val="Zkladntext"/>
        <w:numPr>
          <w:ilvl w:val="1"/>
          <w:numId w:val="10"/>
        </w:numPr>
        <w:tabs>
          <w:tab w:val="left" w:pos="677"/>
        </w:tabs>
        <w:ind w:left="520" w:hanging="520"/>
        <w:jc w:val="both"/>
      </w:pPr>
      <w:r>
        <w:rPr>
          <w:rStyle w:val="ZkladntextChar"/>
        </w:rPr>
        <w:t>Práva původců budou Smluvními stranami řešena dle §9 zák. č. 527/1990 Sb., o vynálezech a zlepšovacích návrzích, ve znění pozdějších předpisů nebo dle obdobných předpisů.</w:t>
      </w:r>
    </w:p>
    <w:p w14:paraId="73E08B89" w14:textId="77777777" w:rsidR="00C92070" w:rsidRDefault="00AB23F8">
      <w:pPr>
        <w:pStyle w:val="Zkladntext"/>
        <w:numPr>
          <w:ilvl w:val="1"/>
          <w:numId w:val="10"/>
        </w:numPr>
        <w:tabs>
          <w:tab w:val="left" w:pos="677"/>
          <w:tab w:val="left" w:pos="4507"/>
          <w:tab w:val="left" w:pos="7070"/>
        </w:tabs>
        <w:ind w:left="720" w:hanging="720"/>
        <w:jc w:val="both"/>
      </w:pPr>
      <w:r>
        <w:rPr>
          <w:rStyle w:val="ZkladntextChar"/>
        </w:rPr>
        <w:t>Pokud práva k duševnímu vlastnictví, resp. výsledkům (ve smyslu us</w:t>
      </w:r>
      <w:r>
        <w:rPr>
          <w:rStyle w:val="ZkladntextChar"/>
        </w:rPr>
        <w:t>t. §2 odst. 2 písm. k) ZPVV), které budou vytvořeny při realizaci Projektu, náleží v souladu s ustanoveními Smlouvy více Smluvním stranám, o využití těchto práv/výsledků rozhodnou všichni spolumajitelé jednomyslně, žádný</w:t>
      </w:r>
      <w:r>
        <w:rPr>
          <w:rStyle w:val="ZkladntextChar"/>
        </w:rPr>
        <w:tab/>
        <w:t>ze spolumajitelů není</w:t>
      </w:r>
      <w:r>
        <w:rPr>
          <w:rStyle w:val="ZkladntextChar"/>
        </w:rPr>
        <w:tab/>
        <w:t>oprávněn využ</w:t>
      </w:r>
      <w:r>
        <w:rPr>
          <w:rStyle w:val="ZkladntextChar"/>
        </w:rPr>
        <w:t>ívat tato</w:t>
      </w:r>
    </w:p>
    <w:p w14:paraId="0855FCC9" w14:textId="799E257C" w:rsidR="00C92070" w:rsidRDefault="00AB23F8">
      <w:pPr>
        <w:pStyle w:val="Zkladntext"/>
        <w:ind w:left="720"/>
        <w:jc w:val="both"/>
        <w:rPr>
          <w:rStyle w:val="ZkladntextChar"/>
        </w:rPr>
      </w:pPr>
      <w:r>
        <w:rPr>
          <w:rStyle w:val="ZkladntextChar"/>
        </w:rPr>
        <w:t>práva/výsledky bez souhlasu ostatních spolumajitelů. Podmínky využití společných výsledků/předmětů duševního vlastnictví upraví smluvní strany zvláštní smlouvou o využití výsledků Projektu, kterou se zavazují mezi sebou uzavřít (Smlouva o využití</w:t>
      </w:r>
      <w:r>
        <w:rPr>
          <w:rStyle w:val="ZkladntextChar"/>
        </w:rPr>
        <w:t xml:space="preserve"> výsledků). Smlouva o využití výsledků bude mít náležitosti dle ustanovení čl. 14 Všeobecných podmínek a bude respektovat ustanovení o právech duševního vlastnictví a využití výsledků dle čl. 15 a 16 Všeobecných podmínek a tohoto čl. X smlouvy. Podmínky vy</w:t>
      </w:r>
      <w:r>
        <w:rPr>
          <w:rStyle w:val="ZkladntextChar"/>
        </w:rPr>
        <w:t>užití výsledků Projektu musí být v souladu s § 16 odst. 4 ZPVV a musí respektovat principy a pravidla pro využívání výsledků dle Rámce pro státní podporu výzkumu, vývoje a inovací (2022/C 414/01) tak, aby nedocházelo k poskytnutí nepřímé státní podpory. Sm</w:t>
      </w:r>
      <w:r>
        <w:rPr>
          <w:rStyle w:val="ZkladntextChar"/>
        </w:rPr>
        <w:t>luvní strany se zavazují vynaložit maximální úsilí o dohodu na společném využití výsledků Projektu. K platnému uzavření licenční smlouvy je třeba souhlasu všech spolumajitelů. K převodu práv k předmětu duševního vlastnictví na třetí osobu je zapotřebí jedn</w:t>
      </w:r>
      <w:r>
        <w:rPr>
          <w:rStyle w:val="ZkladntextChar"/>
        </w:rPr>
        <w:t>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w:t>
      </w:r>
      <w:r>
        <w:rPr>
          <w:rStyle w:val="ZkladntextChar"/>
        </w:rPr>
        <w:t>e lhůtě jednoho měsíce písemnou nabídku převodu. Převede-li smluvní strana vlastnické právo k vytvořenému duševnímu vlastnictví/spoluvlastnický podíl na třetí osobu, je povinna zajistit prostřednictvím odpovídajících opatření nebo smluv, aby povinnosti vyp</w:t>
      </w:r>
      <w:r>
        <w:rPr>
          <w:rStyle w:val="ZkladntextChar"/>
        </w:rPr>
        <w:t>lývající z této smlouvy přešly na</w:t>
      </w:r>
    </w:p>
    <w:p w14:paraId="4310FAB6" w14:textId="7D6EEAE9" w:rsidR="000A4B23" w:rsidRDefault="000A4B23">
      <w:pPr>
        <w:pStyle w:val="Zkladntext"/>
        <w:ind w:left="720"/>
        <w:jc w:val="both"/>
        <w:rPr>
          <w:rStyle w:val="ZkladntextChar"/>
        </w:rPr>
      </w:pPr>
    </w:p>
    <w:p w14:paraId="2336E1D6" w14:textId="77777777" w:rsidR="000A4B23" w:rsidRDefault="000A4B23">
      <w:pPr>
        <w:pStyle w:val="Zkladntext"/>
        <w:ind w:left="720"/>
        <w:jc w:val="both"/>
      </w:pPr>
    </w:p>
    <w:p w14:paraId="65CF61CA" w14:textId="77777777" w:rsidR="00C92070" w:rsidRDefault="00AB23F8">
      <w:pPr>
        <w:pStyle w:val="Zkladntext"/>
        <w:spacing w:after="240"/>
        <w:ind w:left="700"/>
        <w:jc w:val="both"/>
      </w:pPr>
      <w:r>
        <w:rPr>
          <w:rStyle w:val="ZkladntextChar"/>
        </w:rPr>
        <w:lastRenderedPageBreak/>
        <w:t>nového vlastníka práv tak, aby byly zajištěny zájmy Poskytovatele, Hlavního příjemce a Dalších účastníků Projektu vyplývající z této smlouvy. V ostatních otázkách se vzájemné vztahy mezi spolumajiteli řídí obecnými předpis</w:t>
      </w:r>
      <w:r>
        <w:rPr>
          <w:rStyle w:val="ZkladntextChar"/>
        </w:rPr>
        <w:t>y o podílovém spoluvlastnictví.</w:t>
      </w:r>
    </w:p>
    <w:p w14:paraId="5FE77A1E" w14:textId="77777777" w:rsidR="00C92070" w:rsidRDefault="00AB23F8">
      <w:pPr>
        <w:pStyle w:val="Heading30"/>
        <w:keepNext/>
        <w:keepLines/>
      </w:pPr>
      <w:bookmarkStart w:id="14" w:name="bookmark38"/>
      <w:r>
        <w:rPr>
          <w:rStyle w:val="Heading3"/>
          <w:b/>
          <w:bCs/>
        </w:rPr>
        <w:t>Článek XI</w:t>
      </w:r>
      <w:bookmarkEnd w:id="14"/>
    </w:p>
    <w:p w14:paraId="4E44B4C7" w14:textId="77777777" w:rsidR="00C92070" w:rsidRDefault="00AB23F8">
      <w:pPr>
        <w:pStyle w:val="Heading30"/>
        <w:keepNext/>
        <w:keepLines/>
        <w:ind w:firstLine="340"/>
        <w:jc w:val="both"/>
      </w:pPr>
      <w:r>
        <w:rPr>
          <w:rStyle w:val="Heading3"/>
          <w:b/>
          <w:bCs/>
        </w:rPr>
        <w:t>Zajištění ochrany výsledků výzkumu a vývoje uskutečněných v souvislosti s Projektem</w:t>
      </w:r>
    </w:p>
    <w:p w14:paraId="3CD81501" w14:textId="77777777" w:rsidR="00C92070" w:rsidRDefault="00AB23F8">
      <w:pPr>
        <w:pStyle w:val="Zkladntext"/>
        <w:numPr>
          <w:ilvl w:val="1"/>
          <w:numId w:val="11"/>
        </w:numPr>
        <w:tabs>
          <w:tab w:val="left" w:pos="684"/>
        </w:tabs>
        <w:ind w:left="700" w:hanging="700"/>
        <w:jc w:val="both"/>
      </w:pPr>
      <w:r>
        <w:rPr>
          <w:rStyle w:val="ZkladntextChar"/>
        </w:rPr>
        <w:t>Smluvní strany se dohodly na tom, že informace, dokumentace a výsledky práce, předané a vzniklé v souvislosti s plněním Smlouvy, j</w:t>
      </w:r>
      <w:r>
        <w:rPr>
          <w:rStyle w:val="ZkladntextChar"/>
        </w:rPr>
        <w:t>akož i jednotlivých následných smluv, budou pokládány za důvěrné a nebudou poskytnuty třetí straně ani využity jinak než pro účel Smlouvy. Toto ustanovení neplatí ve vztahu k Poskytovateli.</w:t>
      </w:r>
    </w:p>
    <w:p w14:paraId="48AA919E" w14:textId="77777777" w:rsidR="00C92070" w:rsidRDefault="00AB23F8">
      <w:pPr>
        <w:pStyle w:val="Zkladntext"/>
        <w:numPr>
          <w:ilvl w:val="1"/>
          <w:numId w:val="11"/>
        </w:numPr>
        <w:tabs>
          <w:tab w:val="left" w:pos="684"/>
        </w:tabs>
        <w:ind w:left="700" w:hanging="700"/>
        <w:jc w:val="both"/>
      </w:pPr>
      <w:r>
        <w:rPr>
          <w:rStyle w:val="ZkladntextChar"/>
        </w:rPr>
        <w:t xml:space="preserve">Smluvní strany se zavazují si vzájemně poskytovat veškeré </w:t>
      </w:r>
      <w:r>
        <w:rPr>
          <w:rStyle w:val="ZkladntextChar"/>
        </w:rPr>
        <w:t>informace nutné pro vykonávání činností podle Smlouvy, informace o činnostech v Projektu a o jejich výsledcích.</w:t>
      </w:r>
    </w:p>
    <w:p w14:paraId="52A13476" w14:textId="77777777" w:rsidR="00C92070" w:rsidRDefault="00AB23F8">
      <w:pPr>
        <w:pStyle w:val="Zkladntext"/>
        <w:numPr>
          <w:ilvl w:val="1"/>
          <w:numId w:val="11"/>
        </w:numPr>
        <w:tabs>
          <w:tab w:val="left" w:pos="684"/>
        </w:tabs>
        <w:ind w:left="700" w:hanging="700"/>
        <w:jc w:val="both"/>
      </w:pPr>
      <w:r>
        <w:rPr>
          <w:rStyle w:val="ZkladntextChar"/>
        </w:rPr>
        <w:t>Nedohodnou-li se Smluvní strany v konkrétním případě jinak, jsou veškeré informace, které získá jedna smluvní strana od druhé smluvní strany dle</w:t>
      </w:r>
      <w:r>
        <w:rPr>
          <w:rStyle w:val="ZkladntextChar"/>
        </w:rPr>
        <w:t xml:space="preserve"> odstavce 11.2, a které nejsou obecně známé, považovány za důvěrné (dále jen „důvěrné informace“) a strana, která je získala je povinna důvěrné informace uchovat v tajnosti a zajistit dostatečnou ochranu před přístupem nepovolaných osob k nim, nesmí důvěrn</w:t>
      </w:r>
      <w:r>
        <w:rPr>
          <w:rStyle w:val="ZkladntextChar"/>
        </w:rPr>
        <w:t>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w:t>
      </w:r>
      <w:r>
        <w:rPr>
          <w:rStyle w:val="ZkladntextChar"/>
        </w:rPr>
        <w:t>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w:t>
      </w:r>
      <w:r>
        <w:rPr>
          <w:rStyle w:val="ZkladntextChar"/>
        </w:rPr>
        <w:t>i 10 000 Kč splatná na účet porušením dotčené Smluvní strany uvedený v čl. I Smlouvy.</w:t>
      </w:r>
    </w:p>
    <w:p w14:paraId="0D667973" w14:textId="77777777" w:rsidR="00C92070" w:rsidRDefault="00AB23F8">
      <w:pPr>
        <w:pStyle w:val="Zkladntext"/>
        <w:numPr>
          <w:ilvl w:val="1"/>
          <w:numId w:val="11"/>
        </w:numPr>
        <w:tabs>
          <w:tab w:val="left" w:pos="684"/>
        </w:tabs>
        <w:ind w:left="700" w:hanging="700"/>
        <w:jc w:val="both"/>
      </w:pPr>
      <w:r>
        <w:rPr>
          <w:rStyle w:val="ZkladntextChar"/>
        </w:rPr>
        <w:t>Povinnosti podle odstavce 11.3 platí beze změny po dobu dalších 5 let po skončení účinnosti ostatních ustanovení Smlouvy, ať k němu dojde z jakéhokoliv důvodu.</w:t>
      </w:r>
    </w:p>
    <w:p w14:paraId="2F4DD771" w14:textId="77777777" w:rsidR="00C92070" w:rsidRDefault="00AB23F8">
      <w:pPr>
        <w:pStyle w:val="Zkladntext"/>
        <w:numPr>
          <w:ilvl w:val="1"/>
          <w:numId w:val="11"/>
        </w:numPr>
        <w:tabs>
          <w:tab w:val="left" w:pos="684"/>
        </w:tabs>
        <w:jc w:val="both"/>
      </w:pPr>
      <w:r>
        <w:rPr>
          <w:rStyle w:val="ZkladntextChar"/>
        </w:rPr>
        <w:t>Zveřejňuje</w:t>
      </w:r>
      <w:r>
        <w:rPr>
          <w:rStyle w:val="ZkladntextChar"/>
        </w:rPr>
        <w:t>-li kterákoliv ze Smluvních stran informace o Projektu nebo o výsledcích</w:t>
      </w:r>
    </w:p>
    <w:p w14:paraId="584ED966" w14:textId="77777777" w:rsidR="00C92070" w:rsidRDefault="00AB23F8">
      <w:pPr>
        <w:pStyle w:val="Zkladntext"/>
        <w:ind w:left="700"/>
        <w:jc w:val="both"/>
      </w:pPr>
      <w:r>
        <w:rPr>
          <w:rStyle w:val="ZkladntextChar"/>
        </w:rPr>
        <w:t>Projektu je povinna důsledně uvádět identifikační kód Projektu podle Centrální evidence projektů a dále tu skutečnost, že výsledek Projektu byl získán za finančního přispění Poskytova</w:t>
      </w:r>
      <w:r>
        <w:rPr>
          <w:rStyle w:val="ZkladntextChar"/>
        </w:rPr>
        <w:t>tele v rámci účelové podpory výzkumu, vývoje a inovací. Současně je pak povinen uvést, že se jedná o Projekt řešený ve spolupráci s druhou Smluvní stranou a uvést její identifikační znaky. Zveřejněním nesmí být dotčena nebo ohrožena ochrana výsledků Projek</w:t>
      </w:r>
      <w:r>
        <w:rPr>
          <w:rStyle w:val="ZkladntextChar"/>
        </w:rPr>
        <w:t>tu, jinak Smluvní strana odpovídá druhé Smluvní straně za způsobenou škodu.</w:t>
      </w:r>
    </w:p>
    <w:p w14:paraId="63F7059B" w14:textId="77777777" w:rsidR="00C92070" w:rsidRDefault="00AB23F8">
      <w:pPr>
        <w:pStyle w:val="Zkladntext"/>
        <w:numPr>
          <w:ilvl w:val="1"/>
          <w:numId w:val="11"/>
        </w:numPr>
        <w:tabs>
          <w:tab w:val="left" w:pos="684"/>
        </w:tabs>
        <w:ind w:left="700" w:hanging="700"/>
        <w:jc w:val="both"/>
      </w:pPr>
      <w:r>
        <w:rPr>
          <w:rStyle w:val="ZkladntextChar"/>
        </w:rPr>
        <w:t xml:space="preserve">Smluvní strany se dohodly na níže uvedeném způsobu předávání výsledků do Rejstříku informací o výsledcích (dále jen „RIV“) podle zákona č. 130/2002 Sb., o podpoře výzkumu a vývoje </w:t>
      </w:r>
      <w:r>
        <w:rPr>
          <w:rStyle w:val="ZkladntextChar"/>
        </w:rPr>
        <w:t>z veřejných prostředků a o změně některých souvisejících zákonů, ve znění pozdějších předpisů:</w:t>
      </w:r>
    </w:p>
    <w:p w14:paraId="169EE633" w14:textId="77777777" w:rsidR="00C92070" w:rsidRDefault="00AB23F8">
      <w:pPr>
        <w:pStyle w:val="Zkladntext"/>
        <w:numPr>
          <w:ilvl w:val="0"/>
          <w:numId w:val="12"/>
        </w:numPr>
        <w:tabs>
          <w:tab w:val="left" w:pos="1055"/>
        </w:tabs>
        <w:ind w:left="1080" w:hanging="380"/>
        <w:jc w:val="both"/>
      </w:pPr>
      <w:r>
        <w:rPr>
          <w:rStyle w:val="ZkladntextChar"/>
        </w:rPr>
        <w:t>Hlavní příjemce a každý Další účastník se zavazují samostatně předávat údaje o výsledcích vytvořených při realizaci Projektu do RIV v termínech a ve formě požado</w:t>
      </w:r>
      <w:r>
        <w:rPr>
          <w:rStyle w:val="ZkladntextChar"/>
        </w:rPr>
        <w:t>vané zákonem o podpoře výzkumu a vývoje, pokud se obě Smluvní strany nedohodnou jinak.</w:t>
      </w:r>
    </w:p>
    <w:p w14:paraId="68F1F2AA" w14:textId="0B828585" w:rsidR="00C92070" w:rsidRDefault="00AB23F8">
      <w:pPr>
        <w:pStyle w:val="Zkladntext"/>
        <w:numPr>
          <w:ilvl w:val="0"/>
          <w:numId w:val="12"/>
        </w:numPr>
        <w:tabs>
          <w:tab w:val="left" w:pos="1055"/>
        </w:tabs>
        <w:ind w:left="1080" w:hanging="380"/>
        <w:jc w:val="both"/>
        <w:rPr>
          <w:rStyle w:val="ZkladntextChar"/>
        </w:rPr>
      </w:pPr>
      <w:r>
        <w:rPr>
          <w:rStyle w:val="ZkladntextChar"/>
        </w:rPr>
        <w:t>Způsob započítávání výsledků a podíl dedikací v rámci Projektu bude stanoven na základě podílu, jímž Hlavní příjemce a Další účastníci projektu přispěli k dosažení započ</w:t>
      </w:r>
      <w:r>
        <w:rPr>
          <w:rStyle w:val="ZkladntextChar"/>
        </w:rPr>
        <w:t>itatelných výsledků při realizaci Projektu. Pokud se Smluvní strany na výše uvedeném nedohodnou, zavazují se respektovat rozhodnutí, které v této věci vydá Poskytovatel nebo jiný věcně příslušný rozhodčí orgán.</w:t>
      </w:r>
    </w:p>
    <w:p w14:paraId="2948EA54" w14:textId="6D525608" w:rsidR="000A4B23" w:rsidRDefault="000A4B23" w:rsidP="000A4B23">
      <w:pPr>
        <w:pStyle w:val="Zkladntext"/>
        <w:tabs>
          <w:tab w:val="left" w:pos="1055"/>
        </w:tabs>
        <w:jc w:val="both"/>
        <w:rPr>
          <w:rStyle w:val="ZkladntextChar"/>
        </w:rPr>
      </w:pPr>
    </w:p>
    <w:p w14:paraId="0ABB4F9F" w14:textId="44084683" w:rsidR="000A4B23" w:rsidRDefault="000A4B23" w:rsidP="000A4B23">
      <w:pPr>
        <w:pStyle w:val="Zkladntext"/>
        <w:tabs>
          <w:tab w:val="left" w:pos="1055"/>
        </w:tabs>
        <w:jc w:val="both"/>
        <w:rPr>
          <w:rStyle w:val="ZkladntextChar"/>
        </w:rPr>
      </w:pPr>
    </w:p>
    <w:p w14:paraId="0C85DC9F" w14:textId="0CD92814" w:rsidR="000A4B23" w:rsidRDefault="000A4B23" w:rsidP="000A4B23">
      <w:pPr>
        <w:pStyle w:val="Zkladntext"/>
        <w:tabs>
          <w:tab w:val="left" w:pos="1055"/>
        </w:tabs>
        <w:jc w:val="both"/>
        <w:rPr>
          <w:rStyle w:val="ZkladntextChar"/>
        </w:rPr>
      </w:pPr>
    </w:p>
    <w:p w14:paraId="01E34769" w14:textId="657CDA92" w:rsidR="000A4B23" w:rsidRDefault="000A4B23" w:rsidP="000A4B23">
      <w:pPr>
        <w:pStyle w:val="Zkladntext"/>
        <w:tabs>
          <w:tab w:val="left" w:pos="1055"/>
        </w:tabs>
        <w:jc w:val="both"/>
        <w:rPr>
          <w:rStyle w:val="ZkladntextChar"/>
        </w:rPr>
      </w:pPr>
    </w:p>
    <w:p w14:paraId="01D9FF77" w14:textId="77777777" w:rsidR="000A4B23" w:rsidRDefault="000A4B23" w:rsidP="000A4B23">
      <w:pPr>
        <w:pStyle w:val="Zkladntext"/>
        <w:tabs>
          <w:tab w:val="left" w:pos="1055"/>
        </w:tabs>
        <w:jc w:val="both"/>
      </w:pPr>
    </w:p>
    <w:p w14:paraId="24F7502E" w14:textId="77777777" w:rsidR="00C92070" w:rsidRDefault="00AB23F8">
      <w:pPr>
        <w:pStyle w:val="Heading30"/>
        <w:keepNext/>
        <w:keepLines/>
      </w:pPr>
      <w:bookmarkStart w:id="15" w:name="bookmark41"/>
      <w:r>
        <w:rPr>
          <w:rStyle w:val="Heading3"/>
          <w:b/>
          <w:bCs/>
        </w:rPr>
        <w:lastRenderedPageBreak/>
        <w:t>Článek XII</w:t>
      </w:r>
      <w:bookmarkEnd w:id="15"/>
    </w:p>
    <w:p w14:paraId="3ECBC82E" w14:textId="77777777" w:rsidR="00C92070" w:rsidRDefault="00AB23F8">
      <w:pPr>
        <w:pStyle w:val="Heading30"/>
        <w:keepNext/>
        <w:keepLines/>
      </w:pPr>
      <w:r>
        <w:rPr>
          <w:rStyle w:val="Heading3"/>
          <w:b/>
          <w:bCs/>
        </w:rPr>
        <w:t>Odpovědnost za škodu</w:t>
      </w:r>
    </w:p>
    <w:p w14:paraId="2ACB73E4" w14:textId="77777777" w:rsidR="00C92070" w:rsidRDefault="00AB23F8">
      <w:pPr>
        <w:pStyle w:val="Zkladntext"/>
        <w:numPr>
          <w:ilvl w:val="1"/>
          <w:numId w:val="13"/>
        </w:numPr>
        <w:tabs>
          <w:tab w:val="left" w:pos="528"/>
        </w:tabs>
        <w:ind w:left="540" w:hanging="540"/>
        <w:jc w:val="both"/>
      </w:pPr>
      <w:r>
        <w:rPr>
          <w:rStyle w:val="ZkladntextChar"/>
        </w:rPr>
        <w:t>Smluvní stran</w:t>
      </w:r>
      <w:r>
        <w:rPr>
          <w:rStyle w:val="ZkladntextChar"/>
        </w:rPr>
        <w:t xml:space="preserve">y si odpovídají navzájem za škodu způsobenou porušením povinností vyplývajících </w:t>
      </w:r>
      <w:r>
        <w:rPr>
          <w:rStyle w:val="ZkladntextChar"/>
          <w:vertAlign w:val="superscript"/>
        </w:rPr>
        <w:t>z</w:t>
      </w:r>
      <w:r>
        <w:rPr>
          <w:rStyle w:val="ZkladntextChar"/>
        </w:rPr>
        <w:t xml:space="preserve"> této smlouvy. Hlavní příjemce odpovídá poskytovateli za zákonné použití poskytnuté dotace. Další účastníci odpovídají Hlavnímu příjemci za škodu způsobenou porušením povinnos</w:t>
      </w:r>
      <w:r>
        <w:rPr>
          <w:rStyle w:val="ZkladntextChar"/>
        </w:rPr>
        <w:t>tí ze Smlouvy vyplývajících, a to zejména za:</w:t>
      </w:r>
    </w:p>
    <w:p w14:paraId="5A29A9E0" w14:textId="77777777" w:rsidR="00C92070" w:rsidRDefault="00AB23F8">
      <w:pPr>
        <w:pStyle w:val="Zkladntext"/>
        <w:numPr>
          <w:ilvl w:val="0"/>
          <w:numId w:val="14"/>
        </w:numPr>
        <w:tabs>
          <w:tab w:val="left" w:pos="881"/>
        </w:tabs>
        <w:ind w:firstLine="540"/>
        <w:jc w:val="both"/>
      </w:pPr>
      <w:r>
        <w:rPr>
          <w:rStyle w:val="ZkladntextChar"/>
        </w:rPr>
        <w:t>nedokončení té části projektu, za níž nese dle Smlouvy odpovědnost,</w:t>
      </w:r>
    </w:p>
    <w:p w14:paraId="0B66CB1F" w14:textId="77777777" w:rsidR="00C92070" w:rsidRDefault="00AB23F8">
      <w:pPr>
        <w:pStyle w:val="Zkladntext"/>
        <w:numPr>
          <w:ilvl w:val="0"/>
          <w:numId w:val="14"/>
        </w:numPr>
        <w:tabs>
          <w:tab w:val="left" w:pos="881"/>
        </w:tabs>
        <w:ind w:firstLine="540"/>
        <w:jc w:val="both"/>
      </w:pPr>
      <w:r>
        <w:rPr>
          <w:rStyle w:val="ZkladntextChar"/>
        </w:rPr>
        <w:t>poskytnutí nesprávných, neúplných nebo jinak vadných výsledků vědecké práce,</w:t>
      </w:r>
    </w:p>
    <w:p w14:paraId="018B2873" w14:textId="77777777" w:rsidR="00C92070" w:rsidRDefault="00AB23F8">
      <w:pPr>
        <w:pStyle w:val="Zkladntext"/>
        <w:numPr>
          <w:ilvl w:val="0"/>
          <w:numId w:val="14"/>
        </w:numPr>
        <w:tabs>
          <w:tab w:val="left" w:pos="881"/>
        </w:tabs>
        <w:ind w:left="900" w:hanging="360"/>
        <w:jc w:val="both"/>
      </w:pPr>
      <w:r>
        <w:rPr>
          <w:rStyle w:val="ZkladntextChar"/>
        </w:rPr>
        <w:t>nerespektování informačních povinností vůči Hlavnímu příjemci a P</w:t>
      </w:r>
      <w:r>
        <w:rPr>
          <w:rStyle w:val="ZkladntextChar"/>
        </w:rPr>
        <w:t>oskytovateli jakož i povinnosti vyplývajících z právních předpisů a směrnic EU</w:t>
      </w:r>
    </w:p>
    <w:p w14:paraId="529B827E" w14:textId="77777777" w:rsidR="00C92070" w:rsidRDefault="00AB23F8">
      <w:pPr>
        <w:pStyle w:val="Zkladntext"/>
        <w:numPr>
          <w:ilvl w:val="0"/>
          <w:numId w:val="14"/>
        </w:numPr>
        <w:tabs>
          <w:tab w:val="left" w:pos="881"/>
        </w:tabs>
        <w:ind w:firstLine="540"/>
        <w:jc w:val="both"/>
      </w:pPr>
      <w:r>
        <w:rPr>
          <w:rStyle w:val="ZkladntextChar"/>
        </w:rPr>
        <w:t>nesrovnalosti při vedení účetnictví a porušování povinností k archivaci dokladů Projektu,</w:t>
      </w:r>
    </w:p>
    <w:p w14:paraId="32E9F6E3" w14:textId="77777777" w:rsidR="00C92070" w:rsidRDefault="00AB23F8">
      <w:pPr>
        <w:pStyle w:val="Zkladntext"/>
        <w:numPr>
          <w:ilvl w:val="0"/>
          <w:numId w:val="14"/>
        </w:numPr>
        <w:tabs>
          <w:tab w:val="left" w:pos="881"/>
        </w:tabs>
        <w:spacing w:after="100"/>
        <w:ind w:firstLine="540"/>
        <w:jc w:val="both"/>
      </w:pPr>
      <w:r>
        <w:rPr>
          <w:rStyle w:val="ZkladntextChar"/>
        </w:rPr>
        <w:t xml:space="preserve">neposkytnutí součinnosti v případě, kdy je podle Smlouvy povinen součinnost </w:t>
      </w:r>
      <w:r>
        <w:rPr>
          <w:rStyle w:val="ZkladntextChar"/>
        </w:rPr>
        <w:t>poskytnout.</w:t>
      </w:r>
    </w:p>
    <w:p w14:paraId="54B142F9" w14:textId="77777777" w:rsidR="00C92070" w:rsidRDefault="00AB23F8">
      <w:pPr>
        <w:pStyle w:val="Zkladntext"/>
        <w:numPr>
          <w:ilvl w:val="1"/>
          <w:numId w:val="13"/>
        </w:numPr>
        <w:tabs>
          <w:tab w:val="left" w:pos="528"/>
        </w:tabs>
        <w:ind w:left="540" w:hanging="540"/>
        <w:jc w:val="both"/>
      </w:pPr>
      <w:r>
        <w:rPr>
          <w:rStyle w:val="ZkladntextChar"/>
        </w:rPr>
        <w:t>V případě, že o to Další Účastník požádá, zavazuje se Hlavní příjemce ve spolupráci s Dalším účastníkem podat námitky či jiné právní prostředky obrany proti uložení sankce, smluvní pokuty nebo odvodu ze strany poskytovatele z důvodu domnělého p</w:t>
      </w:r>
      <w:r>
        <w:rPr>
          <w:rStyle w:val="ZkladntextChar"/>
        </w:rPr>
        <w:t>orušení podmínek projektu Dalším účastníkem. Pokud tento závazek Hlavní příjemce nesplní a námitky či jiné prostředky obrany nepodá, není Další účastník povinen hradit příslušnou sankci, smluvní pokutu nebo odvod Hlavnímu příjemci ze svých prostředků.</w:t>
      </w:r>
    </w:p>
    <w:p w14:paraId="2F632280" w14:textId="77777777" w:rsidR="00C92070" w:rsidRDefault="00AB23F8">
      <w:pPr>
        <w:pStyle w:val="Zkladntext"/>
        <w:numPr>
          <w:ilvl w:val="1"/>
          <w:numId w:val="13"/>
        </w:numPr>
        <w:tabs>
          <w:tab w:val="left" w:pos="528"/>
        </w:tabs>
        <w:spacing w:after="220"/>
        <w:ind w:left="540" w:hanging="540"/>
        <w:jc w:val="both"/>
      </w:pPr>
      <w:r>
        <w:rPr>
          <w:rStyle w:val="ZkladntextChar"/>
        </w:rPr>
        <w:t>Je-l</w:t>
      </w:r>
      <w:r>
        <w:rPr>
          <w:rStyle w:val="ZkladntextChar"/>
        </w:rPr>
        <w:t>i porušena povinnost více smluvními stranami, jsou odpovědny v poměru dle míry jejich podílu na porušení povinnosti. Stejnou měrou se podílejí smluvní strany na odvodech, smluvních pokutách nebo náhradě škody.</w:t>
      </w:r>
    </w:p>
    <w:p w14:paraId="092F4C64" w14:textId="77777777" w:rsidR="00C92070" w:rsidRDefault="00AB23F8">
      <w:pPr>
        <w:pStyle w:val="Heading30"/>
        <w:keepNext/>
        <w:keepLines/>
      </w:pPr>
      <w:bookmarkStart w:id="16" w:name="bookmark44"/>
      <w:r>
        <w:rPr>
          <w:rStyle w:val="Heading3"/>
          <w:b/>
          <w:bCs/>
        </w:rPr>
        <w:t>Článek XIII</w:t>
      </w:r>
      <w:bookmarkEnd w:id="16"/>
    </w:p>
    <w:p w14:paraId="76923B2B" w14:textId="77777777" w:rsidR="00C92070" w:rsidRDefault="00AB23F8">
      <w:pPr>
        <w:pStyle w:val="Heading30"/>
        <w:keepNext/>
        <w:keepLines/>
      </w:pPr>
      <w:r>
        <w:rPr>
          <w:rStyle w:val="Heading3"/>
          <w:b/>
          <w:bCs/>
        </w:rPr>
        <w:t>Doba trvání Smlouvy, odstoupení od</w:t>
      </w:r>
      <w:r>
        <w:rPr>
          <w:rStyle w:val="Heading3"/>
          <w:b/>
          <w:bCs/>
        </w:rPr>
        <w:t xml:space="preserve"> Smlouvy a smluvní sankce</w:t>
      </w:r>
    </w:p>
    <w:p w14:paraId="62F4CC37" w14:textId="77777777" w:rsidR="00C92070" w:rsidRDefault="00AB23F8">
      <w:pPr>
        <w:pStyle w:val="Zkladntext"/>
        <w:numPr>
          <w:ilvl w:val="1"/>
          <w:numId w:val="15"/>
        </w:numPr>
        <w:tabs>
          <w:tab w:val="left" w:pos="528"/>
        </w:tabs>
        <w:ind w:left="540" w:hanging="540"/>
        <w:jc w:val="both"/>
      </w:pPr>
      <w:r>
        <w:rPr>
          <w:rStyle w:val="ZkladntextChar"/>
        </w:rPr>
        <w:t>Smlouva je uzavírána na dobu určitou, s dobou trvání Smlouvy od data účinnosti této Smlouvy do doby ukončení řešení Projektu.</w:t>
      </w:r>
    </w:p>
    <w:p w14:paraId="644B53E3" w14:textId="77777777" w:rsidR="00C92070" w:rsidRDefault="00AB23F8">
      <w:pPr>
        <w:pStyle w:val="Zkladntext"/>
        <w:numPr>
          <w:ilvl w:val="1"/>
          <w:numId w:val="15"/>
        </w:numPr>
        <w:tabs>
          <w:tab w:val="left" w:pos="528"/>
        </w:tabs>
        <w:ind w:left="540" w:hanging="540"/>
        <w:jc w:val="both"/>
      </w:pPr>
      <w:r>
        <w:rPr>
          <w:rStyle w:val="ZkladntextChar"/>
        </w:rPr>
        <w:t>Pokud kterýkoli Další účastník projektu použije účelovou podporu na základě Smlouvy v rozporu s účelem a</w:t>
      </w:r>
      <w:r>
        <w:rPr>
          <w:rStyle w:val="ZkladntextChar"/>
        </w:rPr>
        <w:t>nebo na jiný účel, než na který mu byla ve smyslu Smlouvy poskytnuta, je Hlavní příjemce oprávněn od Smlouvy jednostranně písemně odstoupit. Hlavní příjemce je rovněž oprávněn od Smlouvy odstoupit v případě, kdy se prokáže, že údaje předané Dalším účastník</w:t>
      </w:r>
      <w:r>
        <w:rPr>
          <w:rStyle w:val="ZkladntextChar"/>
        </w:rPr>
        <w:t>em projektu před uzavřením Smlouvy, které představovaly podmínky, na jejichž splnění bylo vázáno uzavření Smlouvy, jsou nepravdivé.</w:t>
      </w:r>
    </w:p>
    <w:p w14:paraId="38DE199C" w14:textId="77777777" w:rsidR="00C92070" w:rsidRDefault="00AB23F8">
      <w:pPr>
        <w:pStyle w:val="Zkladntext"/>
        <w:numPr>
          <w:ilvl w:val="1"/>
          <w:numId w:val="15"/>
        </w:numPr>
        <w:tabs>
          <w:tab w:val="left" w:pos="528"/>
        </w:tabs>
        <w:ind w:left="540" w:hanging="540"/>
        <w:jc w:val="both"/>
      </w:pPr>
      <w:r>
        <w:rPr>
          <w:rStyle w:val="ZkladntextChar"/>
        </w:rPr>
        <w:t>Pokud Hlavní příjemce odstoupí od Smlouvy dle předchozího odstavce, je každý Další účastník projektu povinen Hlavnímu příjem</w:t>
      </w:r>
      <w:r>
        <w:rPr>
          <w:rStyle w:val="ZkladntextChar"/>
        </w:rPr>
        <w:t>ci vrátit veškerou dotaci, která mu byla na základě Smlouvy poskytnuta, a to včetně případného majetkového prospěchu získaného v souvislosti s neoprávněným použitím této dotace, a to nejdéle do 20 dnů ode dne, kdy mu bylo doručeno písemné vyhotovení listin</w:t>
      </w:r>
      <w:r>
        <w:rPr>
          <w:rStyle w:val="ZkladntextChar"/>
        </w:rPr>
        <w:t>y obsahující oznámení o odstoupení od Smlouvy ze strany Hlavního příjemce.</w:t>
      </w:r>
    </w:p>
    <w:p w14:paraId="3B894FF6" w14:textId="77777777" w:rsidR="00C92070" w:rsidRDefault="00AB23F8">
      <w:pPr>
        <w:pStyle w:val="Zkladntext"/>
        <w:numPr>
          <w:ilvl w:val="1"/>
          <w:numId w:val="15"/>
        </w:numPr>
        <w:tabs>
          <w:tab w:val="left" w:pos="528"/>
        </w:tabs>
        <w:ind w:left="540" w:hanging="540"/>
        <w:jc w:val="both"/>
      </w:pPr>
      <w:r>
        <w:rPr>
          <w:rStyle w:val="ZkladntextChar"/>
        </w:rPr>
        <w:t>Další účastník projektu je oprávněn odstoupit od Smlouvy, a to jen z důvodů a na základě jeho písemného odůvodněného prohlášení o tom, že nemůže splnit své závazky dle Smlouvy. V ta</w:t>
      </w:r>
      <w:r>
        <w:rPr>
          <w:rStyle w:val="ZkladntextChar"/>
        </w:rPr>
        <w:t>kovém případě je povinen vrátit dle pokynu Hlavního příjemce veškerou dotaci, která mu byla na základě Smlouvy poskytnuta, včetně případného majetkového prospěchu získaného v souvislosti s použitím této účelové podpory, a to do 20 dnů ode dne, kdy odstoupe</w:t>
      </w:r>
      <w:r>
        <w:rPr>
          <w:rStyle w:val="ZkladntextChar"/>
        </w:rPr>
        <w:t>ní od Smlouvy bylo doručeno Hlavnímu příjemci.</w:t>
      </w:r>
    </w:p>
    <w:p w14:paraId="1DCD657D" w14:textId="77777777" w:rsidR="00C92070" w:rsidRDefault="00AB23F8">
      <w:pPr>
        <w:pStyle w:val="Zkladntext"/>
        <w:numPr>
          <w:ilvl w:val="1"/>
          <w:numId w:val="15"/>
        </w:numPr>
        <w:tabs>
          <w:tab w:val="left" w:pos="528"/>
        </w:tabs>
        <w:jc w:val="both"/>
      </w:pPr>
      <w:r>
        <w:rPr>
          <w:rStyle w:val="ZkladntextChar"/>
        </w:rPr>
        <w:t>Odstoupení od Smlouvy je účinné jeho doručením ostatním Smluvním stranám.</w:t>
      </w:r>
    </w:p>
    <w:p w14:paraId="6BBB2D12" w14:textId="1BDF6D49" w:rsidR="00C92070" w:rsidRDefault="00AB23F8">
      <w:pPr>
        <w:pStyle w:val="Zkladntext"/>
        <w:numPr>
          <w:ilvl w:val="1"/>
          <w:numId w:val="15"/>
        </w:numPr>
        <w:tabs>
          <w:tab w:val="left" w:pos="528"/>
        </w:tabs>
        <w:ind w:left="540" w:hanging="540"/>
        <w:jc w:val="both"/>
        <w:rPr>
          <w:rStyle w:val="ZkladntextChar"/>
        </w:rPr>
      </w:pPr>
      <w:r>
        <w:rPr>
          <w:rStyle w:val="ZkladntextChar"/>
        </w:rPr>
        <w:t xml:space="preserve">Pokud Poskytovatel neuzná náklady Projektu Dalšího účastníka projektu nebo jejich část, je Další účastník projektu povinen vrátit </w:t>
      </w:r>
      <w:r>
        <w:rPr>
          <w:rStyle w:val="ZkladntextChar"/>
        </w:rPr>
        <w:t>neuznané náklady nebo jejich část ve lhůtě stanovené Hlavním příjemcem. Nevrátí-li Další účastník projektu neuznané náklady nebo jejich část ve</w:t>
      </w:r>
    </w:p>
    <w:p w14:paraId="65705532" w14:textId="3F15DB2B" w:rsidR="000A4B23" w:rsidRDefault="000A4B23" w:rsidP="000A4B23">
      <w:pPr>
        <w:pStyle w:val="Zkladntext"/>
        <w:tabs>
          <w:tab w:val="left" w:pos="528"/>
        </w:tabs>
        <w:jc w:val="both"/>
        <w:rPr>
          <w:rStyle w:val="ZkladntextChar"/>
        </w:rPr>
      </w:pPr>
    </w:p>
    <w:p w14:paraId="4485D25E" w14:textId="5CE44081" w:rsidR="000A4B23" w:rsidRDefault="000A4B23" w:rsidP="000A4B23">
      <w:pPr>
        <w:pStyle w:val="Zkladntext"/>
        <w:tabs>
          <w:tab w:val="left" w:pos="528"/>
        </w:tabs>
        <w:jc w:val="both"/>
        <w:rPr>
          <w:rStyle w:val="ZkladntextChar"/>
        </w:rPr>
      </w:pPr>
    </w:p>
    <w:p w14:paraId="3B8B8555" w14:textId="77777777" w:rsidR="000A4B23" w:rsidRDefault="000A4B23" w:rsidP="000A4B23">
      <w:pPr>
        <w:pStyle w:val="Zkladntext"/>
        <w:tabs>
          <w:tab w:val="left" w:pos="528"/>
        </w:tabs>
        <w:jc w:val="both"/>
      </w:pPr>
    </w:p>
    <w:p w14:paraId="06BD0261" w14:textId="7286DA01" w:rsidR="00C92070" w:rsidRDefault="00AB23F8">
      <w:pPr>
        <w:pStyle w:val="Zkladntext"/>
        <w:ind w:left="540"/>
        <w:jc w:val="both"/>
        <w:rPr>
          <w:rStyle w:val="ZkladntextChar"/>
        </w:rPr>
      </w:pPr>
      <w:r>
        <w:rPr>
          <w:rStyle w:val="ZkladntextChar"/>
        </w:rPr>
        <w:lastRenderedPageBreak/>
        <w:t xml:space="preserve">stanovené lhůtě, je povinen zaplatit Hlavnímu příjemci smluvní pokutu ve výši 1 promile za každý den prodlení z </w:t>
      </w:r>
      <w:r>
        <w:rPr>
          <w:rStyle w:val="ZkladntextChar"/>
        </w:rPr>
        <w:t>nevrácené částky.</w:t>
      </w:r>
    </w:p>
    <w:p w14:paraId="3A66472F" w14:textId="77777777" w:rsidR="000A4B23" w:rsidRDefault="000A4B23">
      <w:pPr>
        <w:pStyle w:val="Zkladntext"/>
        <w:ind w:left="540"/>
        <w:jc w:val="both"/>
      </w:pPr>
    </w:p>
    <w:p w14:paraId="1C10FA03" w14:textId="77777777" w:rsidR="00C92070" w:rsidRDefault="00AB23F8">
      <w:pPr>
        <w:pStyle w:val="Zkladntext"/>
        <w:numPr>
          <w:ilvl w:val="1"/>
          <w:numId w:val="15"/>
        </w:numPr>
        <w:tabs>
          <w:tab w:val="left" w:pos="594"/>
        </w:tabs>
        <w:spacing w:after="240"/>
        <w:ind w:left="540" w:hanging="540"/>
        <w:jc w:val="both"/>
      </w:pPr>
      <w:r>
        <w:rPr>
          <w:rStyle w:val="ZkladntextChar"/>
        </w:rPr>
        <w:t>Ustanoveními o smluvní pokutě, ať je o nich hovořeno kdekoli ve Smlouvě, není dotčen nárok Hlavního příjemce nebo Dalšího účastníka projektu na náhradu škody. Smluvní strany tímto výslovně vylučují použití § 2050 zák. č. 89/2012 Sb., obča</w:t>
      </w:r>
      <w:r>
        <w:rPr>
          <w:rStyle w:val="ZkladntextChar"/>
        </w:rPr>
        <w:t>nský zákoník.</w:t>
      </w:r>
    </w:p>
    <w:p w14:paraId="52541676" w14:textId="77777777" w:rsidR="00C92070" w:rsidRDefault="00AB23F8">
      <w:pPr>
        <w:pStyle w:val="Heading30"/>
        <w:keepNext/>
        <w:keepLines/>
      </w:pPr>
      <w:bookmarkStart w:id="17" w:name="bookmark47"/>
      <w:r>
        <w:rPr>
          <w:rStyle w:val="Heading3"/>
          <w:b/>
          <w:bCs/>
        </w:rPr>
        <w:t>Článek XIV</w:t>
      </w:r>
      <w:bookmarkEnd w:id="17"/>
    </w:p>
    <w:p w14:paraId="7EEE90BE" w14:textId="77777777" w:rsidR="00C92070" w:rsidRDefault="00AB23F8">
      <w:pPr>
        <w:pStyle w:val="Heading30"/>
        <w:keepNext/>
        <w:keepLines/>
      </w:pPr>
      <w:r>
        <w:rPr>
          <w:rStyle w:val="Heading3"/>
          <w:b/>
          <w:bCs/>
        </w:rPr>
        <w:t>Závěrečná ustanovení</w:t>
      </w:r>
    </w:p>
    <w:p w14:paraId="2133CE19" w14:textId="77777777" w:rsidR="00C92070" w:rsidRDefault="00AB23F8">
      <w:pPr>
        <w:pStyle w:val="Zkladntext"/>
        <w:numPr>
          <w:ilvl w:val="1"/>
          <w:numId w:val="16"/>
        </w:numPr>
        <w:tabs>
          <w:tab w:val="left" w:pos="594"/>
        </w:tabs>
        <w:ind w:left="700" w:hanging="700"/>
        <w:jc w:val="both"/>
      </w:pPr>
      <w:r>
        <w:rPr>
          <w:rStyle w:val="ZkladntextChar"/>
        </w:rPr>
        <w:t>Údaje o projektu podléhají kódu důvěrnosti údajů S, nepodléhají tedy ochraně podle zvláštních právních předpisů.</w:t>
      </w:r>
    </w:p>
    <w:p w14:paraId="5B765F56" w14:textId="77777777" w:rsidR="00C92070" w:rsidRDefault="00AB23F8">
      <w:pPr>
        <w:pStyle w:val="Zkladntext"/>
        <w:numPr>
          <w:ilvl w:val="1"/>
          <w:numId w:val="16"/>
        </w:numPr>
        <w:tabs>
          <w:tab w:val="left" w:pos="594"/>
        </w:tabs>
        <w:ind w:left="700" w:hanging="700"/>
        <w:jc w:val="both"/>
      </w:pPr>
      <w:r>
        <w:rPr>
          <w:rStyle w:val="ZkladntextChar"/>
        </w:rPr>
        <w:t xml:space="preserve">Smluvní strany se dohodly, že případné spory vzniklé při realizaci Smlouvy budou řešit </w:t>
      </w:r>
      <w:r>
        <w:rPr>
          <w:rStyle w:val="ZkladntextChar"/>
        </w:rPr>
        <w:t>vzájemnou dohodou. Pokud by se nepodařilo vyřešit spor dohodou, budou všechny spory řešeny formou občanského soudního řízení u místně a věcně příslušného soudu.</w:t>
      </w:r>
    </w:p>
    <w:p w14:paraId="6734404E" w14:textId="77777777" w:rsidR="00C92070" w:rsidRDefault="00AB23F8">
      <w:pPr>
        <w:pStyle w:val="Zkladntext"/>
        <w:numPr>
          <w:ilvl w:val="1"/>
          <w:numId w:val="16"/>
        </w:numPr>
        <w:tabs>
          <w:tab w:val="left" w:pos="594"/>
        </w:tabs>
        <w:ind w:left="620" w:hanging="620"/>
        <w:jc w:val="both"/>
      </w:pPr>
      <w:r>
        <w:rPr>
          <w:rStyle w:val="ZkladntextChar"/>
        </w:rPr>
        <w:t>Smlouva může zaniknout úplným splněním všech závazků všech smluvních stran, které z ní vyplývaj</w:t>
      </w:r>
      <w:r>
        <w:rPr>
          <w:rStyle w:val="ZkladntextChar"/>
        </w:rPr>
        <w:t>í, odstoupením od Smlouvy podle ustanovení čl. XIII. Smlouvy anebo písemnou dohodou smluvních stran, ve které budou mezi Hlavním příjemcem a Dalšími účastníky projektu sjednány podmínky ukončení účinnosti Smlouvy. Nedílnou součástí dohody o ukončení účinno</w:t>
      </w:r>
      <w:r>
        <w:rPr>
          <w:rStyle w:val="ZkladntextChar"/>
        </w:rPr>
        <w:t>sti Smlouvy bude řádné vyúčtování všech finančních prostředků, které byly na řešení projektu Smluvními stranami vynaloženy.</w:t>
      </w:r>
    </w:p>
    <w:p w14:paraId="5A93D6E9" w14:textId="77777777" w:rsidR="00C92070" w:rsidRDefault="00AB23F8">
      <w:pPr>
        <w:pStyle w:val="Zkladntext"/>
        <w:numPr>
          <w:ilvl w:val="1"/>
          <w:numId w:val="16"/>
        </w:numPr>
        <w:tabs>
          <w:tab w:val="left" w:pos="594"/>
        </w:tabs>
        <w:ind w:left="620" w:hanging="620"/>
        <w:jc w:val="both"/>
      </w:pPr>
      <w:r>
        <w:rPr>
          <w:rStyle w:val="ZkladntextChar"/>
        </w:rPr>
        <w:t>Vztahy Smlouvou neupravené se řídí právními předpisy platnými v České republice, a to zejména zákonem č. 130/2002 Sb., o podpoře výz</w:t>
      </w:r>
      <w:r>
        <w:rPr>
          <w:rStyle w:val="ZkladntextChar"/>
        </w:rPr>
        <w:t>kumu, experimentálního vývoje a inovací z veřejných prostředků a o změně některých souvisejících zákonů (zákon o podpoře výzkumu, experimentálního vývoje a inovací), v platném znění a zák.č. 89/2012, občanský zákoník.</w:t>
      </w:r>
    </w:p>
    <w:p w14:paraId="74A89C08" w14:textId="77777777" w:rsidR="00C92070" w:rsidRDefault="00AB23F8">
      <w:pPr>
        <w:pStyle w:val="Zkladntext"/>
        <w:spacing w:line="262" w:lineRule="auto"/>
        <w:ind w:left="620"/>
        <w:jc w:val="both"/>
        <w:rPr>
          <w:sz w:val="22"/>
          <w:szCs w:val="22"/>
        </w:rPr>
      </w:pPr>
      <w:r>
        <w:rPr>
          <w:rStyle w:val="ZkladntextChar"/>
          <w:sz w:val="22"/>
          <w:szCs w:val="22"/>
        </w:rPr>
        <w:t>Odpověď strany této smlouvy, podle § 1</w:t>
      </w:r>
      <w:r>
        <w:rPr>
          <w:rStyle w:val="ZkladntextChar"/>
          <w:sz w:val="22"/>
          <w:szCs w:val="22"/>
        </w:rPr>
        <w:t>740 odst. 3 občanského zákoníku, s dodatkem nebo odchylkou, není přijetím nabídky na uzavření této smlouvy, ani když podstatně nemění podmínky nabídky.</w:t>
      </w:r>
    </w:p>
    <w:p w14:paraId="0376D49F" w14:textId="77777777" w:rsidR="00C92070" w:rsidRDefault="00AB23F8">
      <w:pPr>
        <w:pStyle w:val="Zkladntext"/>
        <w:ind w:firstLine="620"/>
        <w:jc w:val="both"/>
      </w:pPr>
      <w:r>
        <w:rPr>
          <w:rStyle w:val="ZkladntextChar"/>
        </w:rPr>
        <w:t>Žádný závazek dle této smlouvy není fixním závazkem podle § 1980 občanského zákoníku.</w:t>
      </w:r>
    </w:p>
    <w:p w14:paraId="00C79907" w14:textId="77777777" w:rsidR="00C92070" w:rsidRDefault="00AB23F8">
      <w:pPr>
        <w:pStyle w:val="Zkladntext"/>
        <w:ind w:left="620"/>
        <w:jc w:val="both"/>
      </w:pPr>
      <w:r>
        <w:rPr>
          <w:rStyle w:val="ZkladntextChar"/>
        </w:rPr>
        <w:t>Bude-li kterékoliv</w:t>
      </w:r>
      <w:r>
        <w:rPr>
          <w:rStyle w:val="ZkladntextChar"/>
        </w:rPr>
        <w:t xml:space="preserve">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w:t>
      </w:r>
      <w:r>
        <w:rPr>
          <w:rStyle w:val="ZkladntextChar"/>
        </w:rPr>
        <w:t>ou v plném rozsahu v platnosti a účinnosti, pokud z povahy takového ustanovení nebo z jeho obsahu anebo z okolností, za nichž bylo uzavřeno, nevyplývá, že je nelze oddělit od ostatního obsahu této smlouvy. Smluvní strany v takovém případě uzavřou takové do</w:t>
      </w:r>
      <w:r>
        <w:rPr>
          <w:rStyle w:val="ZkladntextChar"/>
        </w:rPr>
        <w:t>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04465D0A" w14:textId="77777777" w:rsidR="00C92070" w:rsidRDefault="00AB23F8">
      <w:pPr>
        <w:pStyle w:val="Zkladntext"/>
        <w:ind w:left="620"/>
        <w:jc w:val="both"/>
      </w:pPr>
      <w:r>
        <w:rPr>
          <w:rStyle w:val="ZkladntextChar"/>
        </w:rPr>
        <w:t>Na tuto smlou</w:t>
      </w:r>
      <w:r>
        <w:rPr>
          <w:rStyle w:val="ZkladntextChar"/>
        </w:rPr>
        <w:t>vu se neuplatní ustanovení § 1793 občanského zákoníku (neúměrné zkrácení) ani § 1796 občanského zákoníku (lichva). Smluvní strany na sebe berou riziko nebezpečí změny okolností ve smyslu ustanovení § 1765 občanského zákoníku.</w:t>
      </w:r>
    </w:p>
    <w:p w14:paraId="1A6C04A7" w14:textId="77777777" w:rsidR="00C92070" w:rsidRDefault="00AB23F8">
      <w:pPr>
        <w:pStyle w:val="Zkladntext"/>
        <w:numPr>
          <w:ilvl w:val="1"/>
          <w:numId w:val="16"/>
        </w:numPr>
        <w:tabs>
          <w:tab w:val="left" w:pos="594"/>
        </w:tabs>
        <w:ind w:left="460" w:hanging="460"/>
        <w:jc w:val="both"/>
      </w:pPr>
      <w:r>
        <w:rPr>
          <w:rStyle w:val="ZkladntextChar"/>
        </w:rPr>
        <w:t>Účastníci smlouvy berou na věd</w:t>
      </w:r>
      <w:r>
        <w:rPr>
          <w:rStyle w:val="ZkladntextChar"/>
        </w:rPr>
        <w:t>omí, že tato smlouva podléhá právní úpravě zák. č. 340/2015 Sb., zákon o registru smluv, a proto bude uveřejněna v registru dle §4 tohoto zákona. Zveřejnění zajistí VŠCHT Praha.</w:t>
      </w:r>
    </w:p>
    <w:p w14:paraId="3CFB4C99" w14:textId="77777777" w:rsidR="00C92070" w:rsidRDefault="00AB23F8">
      <w:pPr>
        <w:pStyle w:val="Zkladntext"/>
        <w:numPr>
          <w:ilvl w:val="1"/>
          <w:numId w:val="16"/>
        </w:numPr>
        <w:tabs>
          <w:tab w:val="left" w:pos="594"/>
        </w:tabs>
        <w:ind w:left="460" w:hanging="460"/>
        <w:jc w:val="both"/>
        <w:sectPr w:rsidR="00C92070">
          <w:footerReference w:type="default" r:id="rId7"/>
          <w:footerReference w:type="first" r:id="rId8"/>
          <w:pgSz w:w="11900" w:h="16840"/>
          <w:pgMar w:top="1048" w:right="1058" w:bottom="1043" w:left="1022" w:header="0" w:footer="3" w:gutter="0"/>
          <w:pgNumType w:start="1"/>
          <w:cols w:space="720"/>
          <w:noEndnote/>
          <w:titlePg/>
          <w:docGrid w:linePitch="360"/>
        </w:sectPr>
      </w:pPr>
      <w:r>
        <w:rPr>
          <w:rStyle w:val="ZkladntextChar"/>
        </w:rPr>
        <w:t>Smluvní strany se shodly na tom, že z uveřejnění jsou v souladu se zvláštními právními předpisy vyloučeny některé části smluvní dokumentace, zejména pak Návrh projektu Příjemce a specifikace finančníc</w:t>
      </w:r>
      <w:r>
        <w:rPr>
          <w:rStyle w:val="ZkladntextChar"/>
        </w:rPr>
        <w:t>h náležitostí, a to z důvodu: (i) ochrany obchodního tajemství, (ii) ochrany osobních údajů Řešitele, spoluřešitele a členů týmů, (</w:t>
      </w:r>
      <w:proofErr w:type="spellStart"/>
      <w:r>
        <w:rPr>
          <w:rStyle w:val="ZkladntextChar"/>
        </w:rPr>
        <w:t>iii</w:t>
      </w:r>
      <w:proofErr w:type="spellEnd"/>
      <w:r>
        <w:rPr>
          <w:rStyle w:val="ZkladntextChar"/>
        </w:rPr>
        <w:t>) ochrany důvěrnosti majetkových poměrů Řešitele, spoluřešitele a členů týmů, (</w:t>
      </w:r>
      <w:proofErr w:type="spellStart"/>
      <w:r>
        <w:rPr>
          <w:rStyle w:val="ZkladntextChar"/>
        </w:rPr>
        <w:t>iv</w:t>
      </w:r>
      <w:proofErr w:type="spellEnd"/>
      <w:r>
        <w:rPr>
          <w:rStyle w:val="ZkladntextChar"/>
        </w:rPr>
        <w:t>) ochrany práv třetích osob k předmětu pr</w:t>
      </w:r>
      <w:r>
        <w:rPr>
          <w:rStyle w:val="ZkladntextChar"/>
        </w:rPr>
        <w:t>áva autorského nebo souvisejícího s právem autorským, (v) ochrany práva autorského v držení veřejných institucí, které jsou příjemci nebo spolupříjemci podpory výzkumu a vývoje z veřejných prostředků podle zákona č. 130/2002 Sb., o podpoře výzkumu</w:t>
      </w:r>
      <w:r>
        <w:rPr>
          <w:rStyle w:val="ZkladntextChar"/>
        </w:rPr>
        <w:t>,</w:t>
      </w:r>
    </w:p>
    <w:p w14:paraId="0FB6608F" w14:textId="4BC6B7E5" w:rsidR="00C92070" w:rsidRDefault="000A4B23">
      <w:pPr>
        <w:spacing w:line="1" w:lineRule="exact"/>
      </w:pPr>
      <w:r>
        <w:rPr>
          <w:noProof/>
        </w:rPr>
        <w:lastRenderedPageBreak/>
        <mc:AlternateContent>
          <mc:Choice Requires="wps">
            <w:drawing>
              <wp:anchor distT="6663055" distB="38100" distL="0" distR="0" simplePos="0" relativeHeight="125829398" behindDoc="0" locked="0" layoutInCell="1" allowOverlap="1" wp14:anchorId="3B47238A" wp14:editId="15B96690">
                <wp:simplePos x="0" y="0"/>
                <wp:positionH relativeFrom="page">
                  <wp:posOffset>877570</wp:posOffset>
                </wp:positionH>
                <wp:positionV relativeFrom="paragraph">
                  <wp:posOffset>6703695</wp:posOffset>
                </wp:positionV>
                <wp:extent cx="1167130" cy="5822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167130" cy="582295"/>
                        </a:xfrm>
                        <a:prstGeom prst="rect">
                          <a:avLst/>
                        </a:prstGeom>
                        <a:noFill/>
                      </wps:spPr>
                      <wps:txbx>
                        <w:txbxContent>
                          <w:p w14:paraId="313E9FA0" w14:textId="3AB5DB6E" w:rsidR="00C92070" w:rsidRDefault="00C92070" w:rsidP="000A4B23">
                            <w:pPr>
                              <w:pStyle w:val="Bodytext30"/>
                            </w:pPr>
                          </w:p>
                        </w:txbxContent>
                      </wps:txbx>
                      <wps:bodyPr lIns="0" tIns="0" rIns="0" bIns="0"/>
                    </wps:wsp>
                  </a:graphicData>
                </a:graphic>
              </wp:anchor>
            </w:drawing>
          </mc:Choice>
          <mc:Fallback>
            <w:pict>
              <v:shapetype w14:anchorId="3B47238A" id="_x0000_t202" coordsize="21600,21600" o:spt="202" path="m,l,21600r21600,l21600,xe">
                <v:stroke joinstyle="miter"/>
                <v:path gradientshapeok="t" o:connecttype="rect"/>
              </v:shapetype>
              <v:shape id="Shape 25" o:spid="_x0000_s1026" type="#_x0000_t202" style="position:absolute;margin-left:69.1pt;margin-top:527.85pt;width:91.9pt;height:45.85pt;z-index:125829398;visibility:visible;mso-wrap-style:square;mso-wrap-distance-left:0;mso-wrap-distance-top:524.65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" filled="f" stroked="f">
                <v:textbox inset="0,0,0,0">
                  <w:txbxContent>
                    <w:p w14:paraId="313E9FA0" w14:textId="3AB5DB6E" w:rsidR="00C92070" w:rsidRDefault="00C92070" w:rsidP="000A4B23">
                      <w:pPr>
                        <w:pStyle w:val="Bodytext30"/>
                      </w:pPr>
                    </w:p>
                  </w:txbxContent>
                </v:textbox>
                <w10:wrap type="topAndBottom" anchorx="page"/>
              </v:shape>
            </w:pict>
          </mc:Fallback>
        </mc:AlternateContent>
      </w:r>
      <w:r w:rsidR="00AB23F8">
        <w:rPr>
          <w:noProof/>
        </w:rPr>
        <mc:AlternateContent>
          <mc:Choice Requires="wps">
            <w:drawing>
              <wp:anchor distT="0" distB="5488305" distL="0" distR="0" simplePos="0" relativeHeight="125829378" behindDoc="0" locked="0" layoutInCell="1" allowOverlap="1" wp14:anchorId="21D82B6E" wp14:editId="7D06D40E">
                <wp:simplePos x="0" y="0"/>
                <wp:positionH relativeFrom="page">
                  <wp:posOffset>716280</wp:posOffset>
                </wp:positionH>
                <wp:positionV relativeFrom="paragraph">
                  <wp:posOffset>0</wp:posOffset>
                </wp:positionV>
                <wp:extent cx="6135370" cy="17951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135370" cy="1795145"/>
                        </a:xfrm>
                        <a:prstGeom prst="rect">
                          <a:avLst/>
                        </a:prstGeom>
                        <a:noFill/>
                      </wps:spPr>
                      <wps:txbx>
                        <w:txbxContent>
                          <w:p w14:paraId="7439E831" w14:textId="77777777" w:rsidR="00C92070" w:rsidRDefault="00AB23F8">
                            <w:pPr>
                              <w:pStyle w:val="Zkladntext"/>
                              <w:ind w:left="460"/>
                              <w:jc w:val="both"/>
                            </w:pPr>
                            <w:r>
                              <w:rPr>
                                <w:rStyle w:val="ZkladntextChar"/>
                              </w:rPr>
                              <w:t>expe</w:t>
                            </w:r>
                            <w:r>
                              <w:rPr>
                                <w:rStyle w:val="ZkladntextChar"/>
                              </w:rPr>
                              <w:t>rimentálního vývoje a inovací, (</w:t>
                            </w:r>
                            <w:proofErr w:type="spellStart"/>
                            <w:r>
                              <w:rPr>
                                <w:rStyle w:val="ZkladntextChar"/>
                              </w:rPr>
                              <w:t>vi</w:t>
                            </w:r>
                            <w:proofErr w:type="spellEnd"/>
                            <w:r>
                              <w:rPr>
                                <w:rStyle w:val="ZkladntextChar"/>
                              </w:rPr>
                              <w:t>) skutečnosti, že obsahuje technickou předlohu, návod, výkres, projektovou dokumentaci, model, způsob výpočtu jednotkových cen, vzor a výpočet ve smyslu § 3 odst. 2 písm. b) zákona o registru smluv a (</w:t>
                            </w:r>
                            <w:proofErr w:type="spellStart"/>
                            <w:r>
                              <w:rPr>
                                <w:rStyle w:val="ZkladntextChar"/>
                              </w:rPr>
                              <w:t>vii</w:t>
                            </w:r>
                            <w:proofErr w:type="spellEnd"/>
                            <w:r>
                              <w:rPr>
                                <w:rStyle w:val="ZkladntextChar"/>
                              </w:rPr>
                              <w:t>) že to vylučuje z</w:t>
                            </w:r>
                            <w:r>
                              <w:rPr>
                                <w:rStyle w:val="ZkladntextChar"/>
                              </w:rPr>
                              <w:t>ákon č. 130/2002 Sb., o podpoře výzkumu, experimentálního vývoje a inovací.</w:t>
                            </w:r>
                          </w:p>
                          <w:p w14:paraId="6C8D84F4" w14:textId="77777777" w:rsidR="00C92070" w:rsidRDefault="00AB23F8">
                            <w:pPr>
                              <w:pStyle w:val="Zkladntext"/>
                              <w:numPr>
                                <w:ilvl w:val="1"/>
                                <w:numId w:val="17"/>
                              </w:numPr>
                              <w:tabs>
                                <w:tab w:val="left" w:pos="605"/>
                              </w:tabs>
                              <w:ind w:left="620" w:hanging="620"/>
                              <w:jc w:val="both"/>
                            </w:pPr>
                            <w:r>
                              <w:rPr>
                                <w:rStyle w:val="ZkladntextChar"/>
                              </w:rPr>
                              <w:t>Změny a doplňky Smlouvy mohou být prováděny pouze dohodou Smluvních stran, a to formou písemných číslovaných dodatků ke Smlouvě.</w:t>
                            </w:r>
                          </w:p>
                          <w:p w14:paraId="0C3266E0" w14:textId="77777777" w:rsidR="00C92070" w:rsidRDefault="00AB23F8">
                            <w:pPr>
                              <w:pStyle w:val="Zkladntext"/>
                              <w:numPr>
                                <w:ilvl w:val="1"/>
                                <w:numId w:val="17"/>
                              </w:numPr>
                              <w:tabs>
                                <w:tab w:val="left" w:pos="605"/>
                              </w:tabs>
                              <w:jc w:val="both"/>
                            </w:pPr>
                            <w:r>
                              <w:rPr>
                                <w:rStyle w:val="ZkladntextChar"/>
                              </w:rPr>
                              <w:t>Smlouva je podepsána elektronickými podpisy.</w:t>
                            </w:r>
                          </w:p>
                          <w:p w14:paraId="04A157F3" w14:textId="77777777" w:rsidR="00C92070" w:rsidRDefault="00AB23F8">
                            <w:pPr>
                              <w:pStyle w:val="Zkladntext"/>
                              <w:numPr>
                                <w:ilvl w:val="1"/>
                                <w:numId w:val="17"/>
                              </w:numPr>
                              <w:tabs>
                                <w:tab w:val="left" w:pos="605"/>
                              </w:tabs>
                              <w:ind w:left="620" w:hanging="620"/>
                              <w:jc w:val="both"/>
                            </w:pPr>
                            <w:r>
                              <w:rPr>
                                <w:rStyle w:val="ZkladntextChar"/>
                              </w:rPr>
                              <w:t>Hlavní příjemce a Další účastníci tímto prohlašují, že si Smlouvu před podpisem přečetli a že Smlouva odpovídá jejich svobodné, vážné a určité vůli, prosté omylu. Další účastníci prohlašují, že se seznámili se všemi pravidly stanovenými Všeobecnými podmínk</w:t>
                            </w:r>
                            <w:r>
                              <w:rPr>
                                <w:rStyle w:val="ZkladntextChar"/>
                              </w:rPr>
                              <w:t>ami TAČR.</w:t>
                            </w:r>
                          </w:p>
                        </w:txbxContent>
                      </wps:txbx>
                      <wps:bodyPr lIns="0" tIns="0" rIns="0" bIns="0"/>
                    </wps:wsp>
                  </a:graphicData>
                </a:graphic>
              </wp:anchor>
            </w:drawing>
          </mc:Choice>
          <mc:Fallback>
            <w:pict>
              <v:shape w14:anchorId="21D82B6E" id="Shape 5" o:spid="_x0000_s1027" type="#_x0000_t202" style="position:absolute;margin-left:56.4pt;margin-top:0;width:483.1pt;height:141.35pt;z-index:125829378;visibility:visible;mso-wrap-style:square;mso-wrap-distance-left:0;mso-wrap-distance-top:0;mso-wrap-distance-right:0;mso-wrap-distance-bottom:43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" filled="f" stroked="f">
                <v:textbox inset="0,0,0,0">
                  <w:txbxContent>
                    <w:p w14:paraId="7439E831" w14:textId="77777777" w:rsidR="00C92070" w:rsidRDefault="00AB23F8">
                      <w:pPr>
                        <w:pStyle w:val="Zkladntext"/>
                        <w:ind w:left="460"/>
                        <w:jc w:val="both"/>
                      </w:pPr>
                      <w:r>
                        <w:rPr>
                          <w:rStyle w:val="ZkladntextChar"/>
                        </w:rPr>
                        <w:t>expe</w:t>
                      </w:r>
                      <w:r>
                        <w:rPr>
                          <w:rStyle w:val="ZkladntextChar"/>
                        </w:rPr>
                        <w:t>rimentálního vývoje a inovací, (</w:t>
                      </w:r>
                      <w:proofErr w:type="spellStart"/>
                      <w:r>
                        <w:rPr>
                          <w:rStyle w:val="ZkladntextChar"/>
                        </w:rPr>
                        <w:t>vi</w:t>
                      </w:r>
                      <w:proofErr w:type="spellEnd"/>
                      <w:r>
                        <w:rPr>
                          <w:rStyle w:val="ZkladntextChar"/>
                        </w:rPr>
                        <w:t>) skutečnosti, že obsahuje technickou předlohu, návod, výkres, projektovou dokumentaci, model, způsob výpočtu jednotkových cen, vzor a výpočet ve smyslu § 3 odst. 2 písm. b) zákona o registru smluv a (</w:t>
                      </w:r>
                      <w:proofErr w:type="spellStart"/>
                      <w:r>
                        <w:rPr>
                          <w:rStyle w:val="ZkladntextChar"/>
                        </w:rPr>
                        <w:t>vii</w:t>
                      </w:r>
                      <w:proofErr w:type="spellEnd"/>
                      <w:r>
                        <w:rPr>
                          <w:rStyle w:val="ZkladntextChar"/>
                        </w:rPr>
                        <w:t>) že to vylučuje z</w:t>
                      </w:r>
                      <w:r>
                        <w:rPr>
                          <w:rStyle w:val="ZkladntextChar"/>
                        </w:rPr>
                        <w:t>ákon č. 130/2002 Sb., o podpoře výzkumu, experimentálního vývoje a inovací.</w:t>
                      </w:r>
                    </w:p>
                    <w:p w14:paraId="6C8D84F4" w14:textId="77777777" w:rsidR="00C92070" w:rsidRDefault="00AB23F8">
                      <w:pPr>
                        <w:pStyle w:val="Zkladntext"/>
                        <w:numPr>
                          <w:ilvl w:val="1"/>
                          <w:numId w:val="17"/>
                        </w:numPr>
                        <w:tabs>
                          <w:tab w:val="left" w:pos="605"/>
                        </w:tabs>
                        <w:ind w:left="620" w:hanging="620"/>
                        <w:jc w:val="both"/>
                      </w:pPr>
                      <w:r>
                        <w:rPr>
                          <w:rStyle w:val="ZkladntextChar"/>
                        </w:rPr>
                        <w:t>Změny a doplňky Smlouvy mohou být prováděny pouze dohodou Smluvních stran, a to formou písemných číslovaných dodatků ke Smlouvě.</w:t>
                      </w:r>
                    </w:p>
                    <w:p w14:paraId="0C3266E0" w14:textId="77777777" w:rsidR="00C92070" w:rsidRDefault="00AB23F8">
                      <w:pPr>
                        <w:pStyle w:val="Zkladntext"/>
                        <w:numPr>
                          <w:ilvl w:val="1"/>
                          <w:numId w:val="17"/>
                        </w:numPr>
                        <w:tabs>
                          <w:tab w:val="left" w:pos="605"/>
                        </w:tabs>
                        <w:jc w:val="both"/>
                      </w:pPr>
                      <w:r>
                        <w:rPr>
                          <w:rStyle w:val="ZkladntextChar"/>
                        </w:rPr>
                        <w:t>Smlouva je podepsána elektronickými podpisy.</w:t>
                      </w:r>
                    </w:p>
                    <w:p w14:paraId="04A157F3" w14:textId="77777777" w:rsidR="00C92070" w:rsidRDefault="00AB23F8">
                      <w:pPr>
                        <w:pStyle w:val="Zkladntext"/>
                        <w:numPr>
                          <w:ilvl w:val="1"/>
                          <w:numId w:val="17"/>
                        </w:numPr>
                        <w:tabs>
                          <w:tab w:val="left" w:pos="605"/>
                        </w:tabs>
                        <w:ind w:left="620" w:hanging="620"/>
                        <w:jc w:val="both"/>
                      </w:pPr>
                      <w:r>
                        <w:rPr>
                          <w:rStyle w:val="ZkladntextChar"/>
                        </w:rPr>
                        <w:t>Hlavní příjemce a Další účastníci tímto prohlašují, že si Smlouvu před podpisem přečetli a že Smlouva odpovídá jejich svobodné, vážné a určité vůli, prosté omylu. Další účastníci prohlašují, že se seznámili se všemi pravidly stanovenými Všeobecnými podmínk</w:t>
                      </w:r>
                      <w:r>
                        <w:rPr>
                          <w:rStyle w:val="ZkladntextChar"/>
                        </w:rPr>
                        <w:t>ami TAČR.</w:t>
                      </w:r>
                    </w:p>
                  </w:txbxContent>
                </v:textbox>
                <w10:wrap type="topAndBottom" anchorx="page"/>
              </v:shape>
            </w:pict>
          </mc:Fallback>
        </mc:AlternateContent>
      </w:r>
      <w:r w:rsidR="00AB23F8">
        <w:rPr>
          <w:noProof/>
        </w:rPr>
        <mc:AlternateContent>
          <mc:Choice Requires="wps">
            <w:drawing>
              <wp:anchor distT="2359025" distB="4735195" distL="0" distR="0" simplePos="0" relativeHeight="125829380" behindDoc="0" locked="0" layoutInCell="1" allowOverlap="1" wp14:anchorId="0A0206AA" wp14:editId="0AC658B1">
                <wp:simplePos x="0" y="0"/>
                <wp:positionH relativeFrom="page">
                  <wp:posOffset>701040</wp:posOffset>
                </wp:positionH>
                <wp:positionV relativeFrom="paragraph">
                  <wp:posOffset>2359025</wp:posOffset>
                </wp:positionV>
                <wp:extent cx="514985" cy="1892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14985" cy="189230"/>
                        </a:xfrm>
                        <a:prstGeom prst="rect">
                          <a:avLst/>
                        </a:prstGeom>
                        <a:noFill/>
                      </wps:spPr>
                      <wps:txbx>
                        <w:txbxContent>
                          <w:p w14:paraId="7003AC9A" w14:textId="77777777" w:rsidR="00C92070" w:rsidRDefault="00AB23F8">
                            <w:pPr>
                              <w:pStyle w:val="Zkladntext"/>
                            </w:pPr>
                            <w:r>
                              <w:rPr>
                                <w:rStyle w:val="ZkladntextChar"/>
                              </w:rPr>
                              <w:t>V Praze</w:t>
                            </w:r>
                          </w:p>
                        </w:txbxContent>
                      </wps:txbx>
                      <wps:bodyPr wrap="none" lIns="0" tIns="0" rIns="0" bIns="0"/>
                    </wps:wsp>
                  </a:graphicData>
                </a:graphic>
              </wp:anchor>
            </w:drawing>
          </mc:Choice>
          <mc:Fallback>
            <w:pict>
              <v:shape w14:anchorId="0A0206AA" id="Shape 7" o:spid="_x0000_s1028" type="#_x0000_t202" style="position:absolute;margin-left:55.2pt;margin-top:185.75pt;width:40.55pt;height:14.9pt;z-index:125829380;visibility:visible;mso-wrap-style:none;mso-wrap-distance-left:0;mso-wrap-distance-top:185.75pt;mso-wrap-distance-right:0;mso-wrap-distance-bottom:37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" filled="f" stroked="f">
                <v:textbox inset="0,0,0,0">
                  <w:txbxContent>
                    <w:p w14:paraId="7003AC9A" w14:textId="77777777" w:rsidR="00C92070" w:rsidRDefault="00AB23F8">
                      <w:pPr>
                        <w:pStyle w:val="Zkladntext"/>
                      </w:pPr>
                      <w:r>
                        <w:rPr>
                          <w:rStyle w:val="ZkladntextChar"/>
                        </w:rPr>
                        <w:t>V Praze</w:t>
                      </w:r>
                    </w:p>
                  </w:txbxContent>
                </v:textbox>
                <w10:wrap type="topAndBottom" anchorx="page"/>
              </v:shape>
            </w:pict>
          </mc:Fallback>
        </mc:AlternateContent>
      </w:r>
      <w:r w:rsidR="00AB23F8">
        <w:rPr>
          <w:noProof/>
        </w:rPr>
        <mc:AlternateContent>
          <mc:Choice Requires="wps">
            <w:drawing>
              <wp:anchor distT="2359025" distB="4735195" distL="0" distR="0" simplePos="0" relativeHeight="125829382" behindDoc="0" locked="0" layoutInCell="1" allowOverlap="1" wp14:anchorId="764522DD" wp14:editId="55576AB3">
                <wp:simplePos x="0" y="0"/>
                <wp:positionH relativeFrom="page">
                  <wp:posOffset>3627120</wp:posOffset>
                </wp:positionH>
                <wp:positionV relativeFrom="paragraph">
                  <wp:posOffset>2359025</wp:posOffset>
                </wp:positionV>
                <wp:extent cx="514985" cy="1892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14985" cy="189230"/>
                        </a:xfrm>
                        <a:prstGeom prst="rect">
                          <a:avLst/>
                        </a:prstGeom>
                        <a:noFill/>
                      </wps:spPr>
                      <wps:txbx>
                        <w:txbxContent>
                          <w:p w14:paraId="4B57DDC4" w14:textId="77777777" w:rsidR="00C92070" w:rsidRDefault="00AB23F8">
                            <w:pPr>
                              <w:pStyle w:val="Zkladntext"/>
                            </w:pPr>
                            <w:r>
                              <w:rPr>
                                <w:rStyle w:val="ZkladntextChar"/>
                              </w:rPr>
                              <w:t>V Praze</w:t>
                            </w:r>
                          </w:p>
                        </w:txbxContent>
                      </wps:txbx>
                      <wps:bodyPr wrap="none" lIns="0" tIns="0" rIns="0" bIns="0"/>
                    </wps:wsp>
                  </a:graphicData>
                </a:graphic>
              </wp:anchor>
            </w:drawing>
          </mc:Choice>
          <mc:Fallback>
            <w:pict>
              <v:shape w14:anchorId="764522DD" id="Shape 9" o:spid="_x0000_s1029" type="#_x0000_t202" style="position:absolute;margin-left:285.6pt;margin-top:185.75pt;width:40.55pt;height:14.9pt;z-index:125829382;visibility:visible;mso-wrap-style:none;mso-wrap-distance-left:0;mso-wrap-distance-top:185.75pt;mso-wrap-distance-right:0;mso-wrap-distance-bottom:37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" filled="f" stroked="f">
                <v:textbox inset="0,0,0,0">
                  <w:txbxContent>
                    <w:p w14:paraId="4B57DDC4" w14:textId="77777777" w:rsidR="00C92070" w:rsidRDefault="00AB23F8">
                      <w:pPr>
                        <w:pStyle w:val="Zkladntext"/>
                      </w:pPr>
                      <w:r>
                        <w:rPr>
                          <w:rStyle w:val="ZkladntextChar"/>
                        </w:rPr>
                        <w:t>V Praze</w:t>
                      </w:r>
                    </w:p>
                  </w:txbxContent>
                </v:textbox>
                <w10:wrap type="topAndBottom" anchorx="page"/>
              </v:shape>
            </w:pict>
          </mc:Fallback>
        </mc:AlternateContent>
      </w:r>
      <w:r w:rsidR="00AB23F8">
        <w:rPr>
          <w:noProof/>
        </w:rPr>
        <mc:AlternateContent>
          <mc:Choice Requires="wps">
            <w:drawing>
              <wp:anchor distT="2731135" distB="4360545" distL="0" distR="0" simplePos="0" relativeHeight="125829384" behindDoc="0" locked="0" layoutInCell="1" allowOverlap="1" wp14:anchorId="15A53CF5" wp14:editId="7F203401">
                <wp:simplePos x="0" y="0"/>
                <wp:positionH relativeFrom="page">
                  <wp:posOffset>701040</wp:posOffset>
                </wp:positionH>
                <wp:positionV relativeFrom="paragraph">
                  <wp:posOffset>2731135</wp:posOffset>
                </wp:positionV>
                <wp:extent cx="4358640" cy="1917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358640" cy="191770"/>
                        </a:xfrm>
                        <a:prstGeom prst="rect">
                          <a:avLst/>
                        </a:prstGeom>
                        <a:noFill/>
                      </wps:spPr>
                      <wps:txbx>
                        <w:txbxContent>
                          <w:p w14:paraId="27AA4A0A" w14:textId="77777777" w:rsidR="00C92070" w:rsidRDefault="00AB23F8">
                            <w:pPr>
                              <w:pStyle w:val="Zkladntext"/>
                              <w:tabs>
                                <w:tab w:val="left" w:pos="4603"/>
                              </w:tabs>
                            </w:pPr>
                            <w:r>
                              <w:rPr>
                                <w:rStyle w:val="ZkladntextChar"/>
                              </w:rPr>
                              <w:t>Za Hlavního příjemce:</w:t>
                            </w:r>
                            <w:r>
                              <w:rPr>
                                <w:rStyle w:val="ZkladntextChar"/>
                              </w:rPr>
                              <w:tab/>
                              <w:t>Za Dalšího účastníka 1:</w:t>
                            </w:r>
                          </w:p>
                        </w:txbxContent>
                      </wps:txbx>
                      <wps:bodyPr wrap="none" lIns="0" tIns="0" rIns="0" bIns="0"/>
                    </wps:wsp>
                  </a:graphicData>
                </a:graphic>
              </wp:anchor>
            </w:drawing>
          </mc:Choice>
          <mc:Fallback>
            <w:pict>
              <v:shape w14:anchorId="15A53CF5" id="Shape 11" o:spid="_x0000_s1030" type="#_x0000_t202" style="position:absolute;margin-left:55.2pt;margin-top:215.05pt;width:343.2pt;height:15.1pt;z-index:125829384;visibility:visible;mso-wrap-style:none;mso-wrap-distance-left:0;mso-wrap-distance-top:215.05pt;mso-wrap-distance-right:0;mso-wrap-distance-bottom:34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" filled="f" stroked="f">
                <v:textbox inset="0,0,0,0">
                  <w:txbxContent>
                    <w:p w14:paraId="27AA4A0A" w14:textId="77777777" w:rsidR="00C92070" w:rsidRDefault="00AB23F8">
                      <w:pPr>
                        <w:pStyle w:val="Zkladntext"/>
                        <w:tabs>
                          <w:tab w:val="left" w:pos="4603"/>
                        </w:tabs>
                      </w:pPr>
                      <w:r>
                        <w:rPr>
                          <w:rStyle w:val="ZkladntextChar"/>
                        </w:rPr>
                        <w:t>Za Hlavního příjemce:</w:t>
                      </w:r>
                      <w:r>
                        <w:rPr>
                          <w:rStyle w:val="ZkladntextChar"/>
                        </w:rPr>
                        <w:tab/>
                        <w:t>Za Dalšího účastníka 1:</w:t>
                      </w:r>
                    </w:p>
                  </w:txbxContent>
                </v:textbox>
                <w10:wrap type="topAndBottom" anchorx="page"/>
              </v:shape>
            </w:pict>
          </mc:Fallback>
        </mc:AlternateContent>
      </w:r>
      <w:r w:rsidR="00AB23F8">
        <w:rPr>
          <w:noProof/>
        </w:rPr>
        <mc:AlternateContent>
          <mc:Choice Requires="wps">
            <w:drawing>
              <wp:anchor distT="3185160" distB="3366770" distL="0" distR="0" simplePos="0" relativeHeight="125829386" behindDoc="0" locked="0" layoutInCell="1" allowOverlap="1" wp14:anchorId="117802A0" wp14:editId="44097C22">
                <wp:simplePos x="0" y="0"/>
                <wp:positionH relativeFrom="page">
                  <wp:posOffset>908050</wp:posOffset>
                </wp:positionH>
                <wp:positionV relativeFrom="paragraph">
                  <wp:posOffset>3185160</wp:posOffset>
                </wp:positionV>
                <wp:extent cx="2411095" cy="7315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411095" cy="731520"/>
                        </a:xfrm>
                        <a:prstGeom prst="rect">
                          <a:avLst/>
                        </a:prstGeom>
                        <a:noFill/>
                      </wps:spPr>
                      <wps:txbx>
                        <w:txbxContent>
                          <w:p w14:paraId="21DED9C8" w14:textId="06607089" w:rsidR="000A4B23" w:rsidRDefault="000A4B23" w:rsidP="000A4B23">
                            <w:pPr>
                              <w:pStyle w:val="Bodytext30"/>
                              <w:rPr>
                                <w:rStyle w:val="Bodytext3"/>
                              </w:rPr>
                            </w:pPr>
                          </w:p>
                          <w:p w14:paraId="5586D8AB" w14:textId="28A62952" w:rsidR="00C92070" w:rsidRDefault="00C92070">
                            <w:pPr>
                              <w:pStyle w:val="Bodytext30"/>
                              <w:jc w:val="right"/>
                            </w:pPr>
                          </w:p>
                          <w:p w14:paraId="3132F482" w14:textId="3DC51EB0" w:rsidR="00C92070" w:rsidRDefault="00AB23F8">
                            <w:pPr>
                              <w:pStyle w:val="Bodytext30"/>
                              <w:tabs>
                                <w:tab w:val="left" w:pos="1920"/>
                              </w:tabs>
                              <w:spacing w:line="230" w:lineRule="auto"/>
                            </w:pPr>
                            <w:r>
                              <w:rPr>
                                <w:rStyle w:val="Bodytext3"/>
                              </w:rPr>
                              <w:tab/>
                            </w:r>
                          </w:p>
                        </w:txbxContent>
                      </wps:txbx>
                      <wps:bodyPr lIns="0" tIns="0" rIns="0" bIns="0"/>
                    </wps:wsp>
                  </a:graphicData>
                </a:graphic>
              </wp:anchor>
            </w:drawing>
          </mc:Choice>
          <mc:Fallback>
            <w:pict>
              <v:shape w14:anchorId="117802A0" id="Shape 13" o:spid="_x0000_s1031" type="#_x0000_t202" style="position:absolute;margin-left:71.5pt;margin-top:250.8pt;width:189.85pt;height:57.6pt;z-index:125829386;visibility:visible;mso-wrap-style:square;mso-wrap-distance-left:0;mso-wrap-distance-top:250.8pt;mso-wrap-distance-right:0;mso-wrap-distance-bottom:26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" filled="f" stroked="f">
                <v:textbox inset="0,0,0,0">
                  <w:txbxContent>
                    <w:p w14:paraId="21DED9C8" w14:textId="06607089" w:rsidR="000A4B23" w:rsidRDefault="000A4B23" w:rsidP="000A4B23">
                      <w:pPr>
                        <w:pStyle w:val="Bodytext30"/>
                        <w:rPr>
                          <w:rStyle w:val="Bodytext3"/>
                        </w:rPr>
                      </w:pPr>
                    </w:p>
                    <w:p w14:paraId="5586D8AB" w14:textId="28A62952" w:rsidR="00C92070" w:rsidRDefault="00C92070">
                      <w:pPr>
                        <w:pStyle w:val="Bodytext30"/>
                        <w:jc w:val="right"/>
                      </w:pPr>
                    </w:p>
                    <w:p w14:paraId="3132F482" w14:textId="3DC51EB0" w:rsidR="00C92070" w:rsidRDefault="00AB23F8">
                      <w:pPr>
                        <w:pStyle w:val="Bodytext30"/>
                        <w:tabs>
                          <w:tab w:val="left" w:pos="1920"/>
                        </w:tabs>
                        <w:spacing w:line="230" w:lineRule="auto"/>
                      </w:pPr>
                      <w:r>
                        <w:rPr>
                          <w:rStyle w:val="Bodytext3"/>
                        </w:rPr>
                        <w:tab/>
                      </w:r>
                    </w:p>
                  </w:txbxContent>
                </v:textbox>
                <w10:wrap type="topAndBottom" anchorx="page"/>
              </v:shape>
            </w:pict>
          </mc:Fallback>
        </mc:AlternateContent>
      </w:r>
      <w:r w:rsidR="00AB23F8">
        <w:rPr>
          <w:noProof/>
        </w:rPr>
        <mc:AlternateContent>
          <mc:Choice Requires="wps">
            <w:drawing>
              <wp:anchor distT="3206750" distB="3421380" distL="0" distR="0" simplePos="0" relativeHeight="125829388" behindDoc="0" locked="0" layoutInCell="1" allowOverlap="1" wp14:anchorId="3AEBED2F" wp14:editId="07F6ECD5">
                <wp:simplePos x="0" y="0"/>
                <wp:positionH relativeFrom="page">
                  <wp:posOffset>3886200</wp:posOffset>
                </wp:positionH>
                <wp:positionV relativeFrom="paragraph">
                  <wp:posOffset>3206750</wp:posOffset>
                </wp:positionV>
                <wp:extent cx="1124585" cy="6553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24585" cy="655320"/>
                        </a:xfrm>
                        <a:prstGeom prst="rect">
                          <a:avLst/>
                        </a:prstGeom>
                        <a:noFill/>
                      </wps:spPr>
                      <wps:txbx>
                        <w:txbxContent>
                          <w:p w14:paraId="0D5B354F" w14:textId="79183C6F" w:rsidR="00C92070" w:rsidRDefault="00C92070">
                            <w:pPr>
                              <w:pStyle w:val="Heading10"/>
                              <w:keepNext/>
                              <w:keepLines/>
                            </w:pPr>
                          </w:p>
                        </w:txbxContent>
                      </wps:txbx>
                      <wps:bodyPr lIns="0" tIns="0" rIns="0" bIns="0"/>
                    </wps:wsp>
                  </a:graphicData>
                </a:graphic>
              </wp:anchor>
            </w:drawing>
          </mc:Choice>
          <mc:Fallback>
            <w:pict>
              <v:shape w14:anchorId="3AEBED2F" id="Shape 15" o:spid="_x0000_s1032" type="#_x0000_t202" style="position:absolute;margin-left:306pt;margin-top:252.5pt;width:88.55pt;height:51.6pt;z-index:125829388;visibility:visible;mso-wrap-style:square;mso-wrap-distance-left:0;mso-wrap-distance-top:252.5pt;mso-wrap-distance-right:0;mso-wrap-distance-bottom:26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" filled="f" stroked="f">
                <v:textbox inset="0,0,0,0">
                  <w:txbxContent>
                    <w:p w14:paraId="0D5B354F" w14:textId="79183C6F" w:rsidR="00C92070" w:rsidRDefault="00C92070">
                      <w:pPr>
                        <w:pStyle w:val="Heading10"/>
                        <w:keepNext/>
                        <w:keepLines/>
                      </w:pPr>
                    </w:p>
                  </w:txbxContent>
                </v:textbox>
                <w10:wrap type="topAndBottom" anchorx="page"/>
              </v:shape>
            </w:pict>
          </mc:Fallback>
        </mc:AlternateContent>
      </w:r>
      <w:r w:rsidR="00AB23F8">
        <w:rPr>
          <w:noProof/>
        </w:rPr>
        <mc:AlternateContent>
          <mc:Choice Requires="wps">
            <w:drawing>
              <wp:anchor distT="3151505" distB="3348355" distL="0" distR="0" simplePos="0" relativeHeight="125829390" behindDoc="0" locked="0" layoutInCell="1" allowOverlap="1" wp14:anchorId="26E8692B" wp14:editId="3D175C88">
                <wp:simplePos x="0" y="0"/>
                <wp:positionH relativeFrom="page">
                  <wp:posOffset>5083810</wp:posOffset>
                </wp:positionH>
                <wp:positionV relativeFrom="paragraph">
                  <wp:posOffset>3151505</wp:posOffset>
                </wp:positionV>
                <wp:extent cx="1136650" cy="7835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36650" cy="783590"/>
                        </a:xfrm>
                        <a:prstGeom prst="rect">
                          <a:avLst/>
                        </a:prstGeom>
                        <a:noFill/>
                      </wps:spPr>
                      <wps:txbx>
                        <w:txbxContent>
                          <w:p w14:paraId="75626D14" w14:textId="1C7167B5" w:rsidR="000A4B23" w:rsidRDefault="000A4B23" w:rsidP="000A4B23">
                            <w:pPr>
                              <w:pStyle w:val="Bodytext20"/>
                              <w:rPr>
                                <w:rStyle w:val="Bodytext2"/>
                              </w:rPr>
                            </w:pPr>
                          </w:p>
                          <w:p w14:paraId="73F6EE77" w14:textId="0290E72D" w:rsidR="00C92070" w:rsidRDefault="00C92070">
                            <w:pPr>
                              <w:pStyle w:val="Bodytext20"/>
                            </w:pPr>
                          </w:p>
                        </w:txbxContent>
                      </wps:txbx>
                      <wps:bodyPr lIns="0" tIns="0" rIns="0" bIns="0"/>
                    </wps:wsp>
                  </a:graphicData>
                </a:graphic>
              </wp:anchor>
            </w:drawing>
          </mc:Choice>
          <mc:Fallback>
            <w:pict>
              <v:shape w14:anchorId="26E8692B" id="Shape 17" o:spid="_x0000_s1033" type="#_x0000_t202" style="position:absolute;margin-left:400.3pt;margin-top:248.15pt;width:89.5pt;height:61.7pt;z-index:125829390;visibility:visible;mso-wrap-style:square;mso-wrap-distance-left:0;mso-wrap-distance-top:248.15pt;mso-wrap-distance-right:0;mso-wrap-distance-bottom:26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PShQEAAAUDAAAOAAAAZHJzL2Uyb0RvYy54bWysUstqwzAQvBf6D0L3xk5CHjV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" filled="f" stroked="f">
                <v:textbox inset="0,0,0,0">
                  <w:txbxContent>
                    <w:p w14:paraId="75626D14" w14:textId="1C7167B5" w:rsidR="000A4B23" w:rsidRDefault="000A4B23" w:rsidP="000A4B23">
                      <w:pPr>
                        <w:pStyle w:val="Bodytext20"/>
                        <w:rPr>
                          <w:rStyle w:val="Bodytext2"/>
                        </w:rPr>
                      </w:pPr>
                    </w:p>
                    <w:p w14:paraId="73F6EE77" w14:textId="0290E72D" w:rsidR="00C92070" w:rsidRDefault="00C92070">
                      <w:pPr>
                        <w:pStyle w:val="Bodytext20"/>
                      </w:pPr>
                    </w:p>
                  </w:txbxContent>
                </v:textbox>
                <w10:wrap type="topAndBottom" anchorx="page"/>
              </v:shape>
            </w:pict>
          </mc:Fallback>
        </mc:AlternateContent>
      </w:r>
      <w:r w:rsidR="00AB23F8">
        <w:rPr>
          <w:noProof/>
        </w:rPr>
        <mc:AlternateContent>
          <mc:Choice Requires="wps">
            <w:drawing>
              <wp:anchor distT="4096385" distB="2787650" distL="0" distR="0" simplePos="0" relativeHeight="125829392" behindDoc="0" locked="0" layoutInCell="1" allowOverlap="1" wp14:anchorId="444592F1" wp14:editId="3C22F09B">
                <wp:simplePos x="0" y="0"/>
                <wp:positionH relativeFrom="page">
                  <wp:posOffset>731520</wp:posOffset>
                </wp:positionH>
                <wp:positionV relativeFrom="paragraph">
                  <wp:posOffset>4096385</wp:posOffset>
                </wp:positionV>
                <wp:extent cx="2761615" cy="3994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761615" cy="399415"/>
                        </a:xfrm>
                        <a:prstGeom prst="rect">
                          <a:avLst/>
                        </a:prstGeom>
                        <a:noFill/>
                      </wps:spPr>
                      <wps:txbx>
                        <w:txbxContent>
                          <w:p w14:paraId="71ABBF5A" w14:textId="36542DAF" w:rsidR="00C92070" w:rsidRDefault="000A4B23">
                            <w:pPr>
                              <w:pStyle w:val="Zkladntext"/>
                              <w:ind w:left="1100"/>
                            </w:pPr>
                            <w:proofErr w:type="spellStart"/>
                            <w:r>
                              <w:rPr>
                                <w:rStyle w:val="ZkladntextChar"/>
                              </w:rPr>
                              <w:t>xxxxxxxxxxxxxxxxxx</w:t>
                            </w:r>
                            <w:proofErr w:type="spellEnd"/>
                          </w:p>
                          <w:p w14:paraId="64D8D987" w14:textId="77777777" w:rsidR="00C92070" w:rsidRDefault="00AB23F8">
                            <w:pPr>
                              <w:pStyle w:val="Zkladntext"/>
                            </w:pPr>
                            <w:r>
                              <w:rPr>
                                <w:rStyle w:val="ZkladntextChar"/>
                              </w:rPr>
                              <w:t xml:space="preserve">jednatel BARVY A LAKY </w:t>
                            </w:r>
                            <w:r>
                              <w:rPr>
                                <w:rStyle w:val="ZkladntextChar"/>
                              </w:rPr>
                              <w:t>TELURIA, s.r.o.</w:t>
                            </w:r>
                          </w:p>
                        </w:txbxContent>
                      </wps:txbx>
                      <wps:bodyPr lIns="0" tIns="0" rIns="0" bIns="0"/>
                    </wps:wsp>
                  </a:graphicData>
                </a:graphic>
              </wp:anchor>
            </w:drawing>
          </mc:Choice>
          <mc:Fallback>
            <w:pict>
              <v:shape w14:anchorId="444592F1" id="Shape 19" o:spid="_x0000_s1034" type="#_x0000_t202" style="position:absolute;margin-left:57.6pt;margin-top:322.55pt;width:217.45pt;height:31.45pt;z-index:125829392;visibility:visible;mso-wrap-style:square;mso-wrap-distance-left:0;mso-wrap-distance-top:322.55pt;mso-wrap-distance-right:0;mso-wrap-distance-bottom:2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" filled="f" stroked="f">
                <v:textbox inset="0,0,0,0">
                  <w:txbxContent>
                    <w:p w14:paraId="71ABBF5A" w14:textId="36542DAF" w:rsidR="00C92070" w:rsidRDefault="000A4B23">
                      <w:pPr>
                        <w:pStyle w:val="Zkladntext"/>
                        <w:ind w:left="1100"/>
                      </w:pPr>
                      <w:proofErr w:type="spellStart"/>
                      <w:r>
                        <w:rPr>
                          <w:rStyle w:val="ZkladntextChar"/>
                        </w:rPr>
                        <w:t>xxxxxxxxxxxxxxxxxx</w:t>
                      </w:r>
                      <w:proofErr w:type="spellEnd"/>
                    </w:p>
                    <w:p w14:paraId="64D8D987" w14:textId="77777777" w:rsidR="00C92070" w:rsidRDefault="00AB23F8">
                      <w:pPr>
                        <w:pStyle w:val="Zkladntext"/>
                      </w:pPr>
                      <w:r>
                        <w:rPr>
                          <w:rStyle w:val="ZkladntextChar"/>
                        </w:rPr>
                        <w:t xml:space="preserve">jednatel BARVY A LAKY </w:t>
                      </w:r>
                      <w:r>
                        <w:rPr>
                          <w:rStyle w:val="ZkladntextChar"/>
                        </w:rPr>
                        <w:t>TELURIA, s.r.o.</w:t>
                      </w:r>
                    </w:p>
                  </w:txbxContent>
                </v:textbox>
                <w10:wrap type="topAndBottom" anchorx="page"/>
              </v:shape>
            </w:pict>
          </mc:Fallback>
        </mc:AlternateContent>
      </w:r>
      <w:r w:rsidR="00AB23F8">
        <w:rPr>
          <w:noProof/>
        </w:rPr>
        <mc:AlternateContent>
          <mc:Choice Requires="wps">
            <w:drawing>
              <wp:anchor distT="4038600" distB="2799715" distL="0" distR="0" simplePos="0" relativeHeight="125829394" behindDoc="0" locked="0" layoutInCell="1" allowOverlap="1" wp14:anchorId="237547F9" wp14:editId="6556D0E1">
                <wp:simplePos x="0" y="0"/>
                <wp:positionH relativeFrom="page">
                  <wp:posOffset>3989705</wp:posOffset>
                </wp:positionH>
                <wp:positionV relativeFrom="paragraph">
                  <wp:posOffset>4038600</wp:posOffset>
                </wp:positionV>
                <wp:extent cx="2096770" cy="44513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096770" cy="445135"/>
                        </a:xfrm>
                        <a:prstGeom prst="rect">
                          <a:avLst/>
                        </a:prstGeom>
                        <a:noFill/>
                      </wps:spPr>
                      <wps:txbx>
                        <w:txbxContent>
                          <w:p w14:paraId="0EA7BD80" w14:textId="3B1B1319" w:rsidR="00C92070" w:rsidRDefault="000A4B23">
                            <w:pPr>
                              <w:pStyle w:val="Zkladntext"/>
                              <w:spacing w:after="100"/>
                              <w:jc w:val="center"/>
                            </w:pPr>
                            <w:proofErr w:type="spellStart"/>
                            <w:r>
                              <w:rPr>
                                <w:rStyle w:val="ZkladntextChar"/>
                              </w:rPr>
                              <w:t>xxxxxxxxxxxxxxxxxxxxxxxxx</w:t>
                            </w:r>
                            <w:proofErr w:type="spellEnd"/>
                          </w:p>
                          <w:p w14:paraId="541D7DCA" w14:textId="77777777" w:rsidR="00C92070" w:rsidRDefault="00AB23F8">
                            <w:pPr>
                              <w:pStyle w:val="Zkladntext"/>
                              <w:jc w:val="center"/>
                            </w:pPr>
                            <w:r>
                              <w:rPr>
                                <w:rStyle w:val="ZkladntextChar"/>
                              </w:rPr>
                              <w:t>Prorektor pro VaV VŠCHT Praha</w:t>
                            </w:r>
                          </w:p>
                        </w:txbxContent>
                      </wps:txbx>
                      <wps:bodyPr lIns="0" tIns="0" rIns="0" bIns="0"/>
                    </wps:wsp>
                  </a:graphicData>
                </a:graphic>
              </wp:anchor>
            </w:drawing>
          </mc:Choice>
          <mc:Fallback>
            <w:pict>
              <v:shape w14:anchorId="237547F9" id="Shape 21" o:spid="_x0000_s1035" type="#_x0000_t202" style="position:absolute;margin-left:314.15pt;margin-top:318pt;width:165.1pt;height:35.05pt;z-index:125829394;visibility:visible;mso-wrap-style:square;mso-wrap-distance-left:0;mso-wrap-distance-top:318pt;mso-wrap-distance-right:0;mso-wrap-distance-bottom:22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aYhQEAAAU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" filled="f" stroked="f">
                <v:textbox inset="0,0,0,0">
                  <w:txbxContent>
                    <w:p w14:paraId="0EA7BD80" w14:textId="3B1B1319" w:rsidR="00C92070" w:rsidRDefault="000A4B23">
                      <w:pPr>
                        <w:pStyle w:val="Zkladntext"/>
                        <w:spacing w:after="100"/>
                        <w:jc w:val="center"/>
                      </w:pPr>
                      <w:proofErr w:type="spellStart"/>
                      <w:r>
                        <w:rPr>
                          <w:rStyle w:val="ZkladntextChar"/>
                        </w:rPr>
                        <w:t>xxxxxxxxxxxxxxxxxxxxxxxxx</w:t>
                      </w:r>
                      <w:proofErr w:type="spellEnd"/>
                    </w:p>
                    <w:p w14:paraId="541D7DCA" w14:textId="77777777" w:rsidR="00C92070" w:rsidRDefault="00AB23F8">
                      <w:pPr>
                        <w:pStyle w:val="Zkladntext"/>
                        <w:jc w:val="center"/>
                      </w:pPr>
                      <w:r>
                        <w:rPr>
                          <w:rStyle w:val="ZkladntextChar"/>
                        </w:rPr>
                        <w:t>Prorektor pro VaV VŠCHT Praha</w:t>
                      </w:r>
                    </w:p>
                  </w:txbxContent>
                </v:textbox>
                <w10:wrap type="topAndBottom" anchorx="page"/>
              </v:shape>
            </w:pict>
          </mc:Fallback>
        </mc:AlternateContent>
      </w:r>
      <w:r w:rsidR="00AB23F8">
        <w:rPr>
          <w:noProof/>
        </w:rPr>
        <mc:AlternateContent>
          <mc:Choice Requires="wps">
            <w:drawing>
              <wp:anchor distT="5678170" distB="1044575" distL="0" distR="0" simplePos="0" relativeHeight="125829396" behindDoc="0" locked="0" layoutInCell="1" allowOverlap="1" wp14:anchorId="4E983522" wp14:editId="5347E2E6">
                <wp:simplePos x="0" y="0"/>
                <wp:positionH relativeFrom="page">
                  <wp:posOffset>701040</wp:posOffset>
                </wp:positionH>
                <wp:positionV relativeFrom="paragraph">
                  <wp:posOffset>5678170</wp:posOffset>
                </wp:positionV>
                <wp:extent cx="1469390" cy="56070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469390" cy="560705"/>
                        </a:xfrm>
                        <a:prstGeom prst="rect">
                          <a:avLst/>
                        </a:prstGeom>
                        <a:noFill/>
                      </wps:spPr>
                      <wps:txbx>
                        <w:txbxContent>
                          <w:p w14:paraId="72BE7067" w14:textId="77777777" w:rsidR="00C92070" w:rsidRDefault="00AB23F8">
                            <w:pPr>
                              <w:pStyle w:val="Zkladntext"/>
                              <w:spacing w:after="300"/>
                            </w:pPr>
                            <w:r>
                              <w:rPr>
                                <w:rStyle w:val="ZkladntextChar"/>
                              </w:rPr>
                              <w:t>V Liberci</w:t>
                            </w:r>
                          </w:p>
                          <w:p w14:paraId="0EEB1ECD" w14:textId="77777777" w:rsidR="00C92070" w:rsidRDefault="00AB23F8">
                            <w:pPr>
                              <w:pStyle w:val="Zkladntext"/>
                            </w:pPr>
                            <w:r>
                              <w:rPr>
                                <w:rStyle w:val="ZkladntextChar"/>
                              </w:rPr>
                              <w:t>Za Dalšího účastníka 2:</w:t>
                            </w:r>
                          </w:p>
                        </w:txbxContent>
                      </wps:txbx>
                      <wps:bodyPr lIns="0" tIns="0" rIns="0" bIns="0"/>
                    </wps:wsp>
                  </a:graphicData>
                </a:graphic>
              </wp:anchor>
            </w:drawing>
          </mc:Choice>
          <mc:Fallback>
            <w:pict>
              <v:shape w14:anchorId="4E983522" id="Shape 23" o:spid="_x0000_s1036" type="#_x0000_t202" style="position:absolute;margin-left:55.2pt;margin-top:447.1pt;width:115.7pt;height:44.15pt;z-index:125829396;visibility:visible;mso-wrap-style:square;mso-wrap-distance-left:0;mso-wrap-distance-top:447.1pt;mso-wrap-distance-right:0;mso-wrap-distance-bottom:8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08hQEAAAUDAAAOAAAAZHJzL2Uyb0RvYy54bWysUlFPwjAQfjfxPzR9lw0Q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" filled="f" stroked="f">
                <v:textbox inset="0,0,0,0">
                  <w:txbxContent>
                    <w:p w14:paraId="72BE7067" w14:textId="77777777" w:rsidR="00C92070" w:rsidRDefault="00AB23F8">
                      <w:pPr>
                        <w:pStyle w:val="Zkladntext"/>
                        <w:spacing w:after="300"/>
                      </w:pPr>
                      <w:r>
                        <w:rPr>
                          <w:rStyle w:val="ZkladntextChar"/>
                        </w:rPr>
                        <w:t>V Liberci</w:t>
                      </w:r>
                    </w:p>
                    <w:p w14:paraId="0EEB1ECD" w14:textId="77777777" w:rsidR="00C92070" w:rsidRDefault="00AB23F8">
                      <w:pPr>
                        <w:pStyle w:val="Zkladntext"/>
                      </w:pPr>
                      <w:r>
                        <w:rPr>
                          <w:rStyle w:val="ZkladntextChar"/>
                        </w:rPr>
                        <w:t>Za Dalšího účastníka 2:</w:t>
                      </w:r>
                    </w:p>
                  </w:txbxContent>
                </v:textbox>
                <w10:wrap type="topAndBottom" anchorx="page"/>
              </v:shape>
            </w:pict>
          </mc:Fallback>
        </mc:AlternateContent>
      </w:r>
      <w:r w:rsidR="00AB23F8">
        <w:rPr>
          <w:noProof/>
        </w:rPr>
        <mc:AlternateContent>
          <mc:Choice Requires="wps">
            <w:drawing>
              <wp:anchor distT="6705600" distB="78105" distL="0" distR="0" simplePos="0" relativeHeight="125829400" behindDoc="0" locked="0" layoutInCell="1" allowOverlap="1" wp14:anchorId="1E85D7D6" wp14:editId="0FB5F19B">
                <wp:simplePos x="0" y="0"/>
                <wp:positionH relativeFrom="page">
                  <wp:posOffset>2127250</wp:posOffset>
                </wp:positionH>
                <wp:positionV relativeFrom="paragraph">
                  <wp:posOffset>6705600</wp:posOffset>
                </wp:positionV>
                <wp:extent cx="1212850" cy="49974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212850" cy="499745"/>
                        </a:xfrm>
                        <a:prstGeom prst="rect">
                          <a:avLst/>
                        </a:prstGeom>
                        <a:noFill/>
                      </wps:spPr>
                      <wps:txbx>
                        <w:txbxContent>
                          <w:p w14:paraId="08C9AD7C" w14:textId="45D3FC89" w:rsidR="00C92070" w:rsidRDefault="00C92070">
                            <w:pPr>
                              <w:pStyle w:val="Bodytext40"/>
                            </w:pPr>
                          </w:p>
                        </w:txbxContent>
                      </wps:txbx>
                      <wps:bodyPr lIns="0" tIns="0" rIns="0" bIns="0"/>
                    </wps:wsp>
                  </a:graphicData>
                </a:graphic>
              </wp:anchor>
            </w:drawing>
          </mc:Choice>
          <mc:Fallback>
            <w:pict>
              <v:shape w14:anchorId="1E85D7D6" id="Shape 27" o:spid="_x0000_s1037" type="#_x0000_t202" style="position:absolute;margin-left:167.5pt;margin-top:528pt;width:95.5pt;height:39.35pt;z-index:125829400;visibility:visible;mso-wrap-style:square;mso-wrap-distance-left:0;mso-wrap-distance-top:528pt;mso-wrap-distance-right:0;mso-wrap-distance-bottom: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" filled="f" stroked="f">
                <v:textbox inset="0,0,0,0">
                  <w:txbxContent>
                    <w:p w14:paraId="08C9AD7C" w14:textId="45D3FC89" w:rsidR="00C92070" w:rsidRDefault="00C92070">
                      <w:pPr>
                        <w:pStyle w:val="Bodytext40"/>
                      </w:pPr>
                    </w:p>
                  </w:txbxContent>
                </v:textbox>
                <w10:wrap type="topAndBottom" anchorx="page"/>
              </v:shape>
            </w:pict>
          </mc:Fallback>
        </mc:AlternateContent>
      </w:r>
    </w:p>
    <w:p w14:paraId="7AE70D92" w14:textId="77777777" w:rsidR="000A4B23" w:rsidRDefault="000A4B23">
      <w:pPr>
        <w:pStyle w:val="Zkladntext"/>
        <w:jc w:val="center"/>
        <w:rPr>
          <w:rStyle w:val="ZkladntextChar"/>
        </w:rPr>
      </w:pPr>
      <w:proofErr w:type="spellStart"/>
      <w:r>
        <w:rPr>
          <w:rStyle w:val="ZkladntextChar"/>
        </w:rPr>
        <w:t>xxxxxxxxxxxxxxxxxx</w:t>
      </w:r>
      <w:proofErr w:type="spellEnd"/>
    </w:p>
    <w:p w14:paraId="22FEBE53" w14:textId="64977FAD" w:rsidR="00C92070" w:rsidRDefault="00AB23F8" w:rsidP="000A4B23">
      <w:pPr>
        <w:pStyle w:val="Zkladntext"/>
        <w:jc w:val="center"/>
        <w:rPr>
          <w:rStyle w:val="ZkladntextChar"/>
        </w:rPr>
      </w:pPr>
      <w:r>
        <w:rPr>
          <w:rStyle w:val="ZkladntextChar"/>
        </w:rPr>
        <w:t>r</w:t>
      </w:r>
      <w:r>
        <w:rPr>
          <w:rStyle w:val="ZkladntextChar"/>
        </w:rPr>
        <w:t>ekto</w:t>
      </w:r>
      <w:r w:rsidR="000A4B23">
        <w:rPr>
          <w:rStyle w:val="ZkladntextChar"/>
        </w:rPr>
        <w:t>r</w:t>
      </w:r>
    </w:p>
    <w:p w14:paraId="230A003E" w14:textId="51B80FAE" w:rsidR="001F071C" w:rsidRDefault="001F071C" w:rsidP="000A4B23">
      <w:pPr>
        <w:pStyle w:val="Zkladntext"/>
        <w:jc w:val="center"/>
        <w:rPr>
          <w:rStyle w:val="ZkladntextChar"/>
        </w:rPr>
      </w:pPr>
    </w:p>
    <w:p w14:paraId="1D3E7927" w14:textId="64EC5E03" w:rsidR="001F071C" w:rsidRDefault="001F071C" w:rsidP="001F071C">
      <w:pPr>
        <w:pStyle w:val="Zkladntext"/>
      </w:pPr>
      <w:r>
        <w:t>Příloha 1 – Závazné parametry řešení projektu</w:t>
      </w:r>
    </w:p>
    <w:sectPr w:rsidR="001F071C">
      <w:pgSz w:w="11900" w:h="16840"/>
      <w:pgMar w:top="1527" w:right="1109" w:bottom="1527" w:left="11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4B25" w14:textId="77777777" w:rsidR="00000000" w:rsidRDefault="00AB23F8">
      <w:r>
        <w:separator/>
      </w:r>
    </w:p>
  </w:endnote>
  <w:endnote w:type="continuationSeparator" w:id="0">
    <w:p w14:paraId="5E419028" w14:textId="77777777" w:rsidR="00000000" w:rsidRDefault="00AB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5E51" w14:textId="77777777" w:rsidR="00C92070" w:rsidRDefault="00AB23F8">
    <w:pPr>
      <w:spacing w:line="1" w:lineRule="exact"/>
    </w:pPr>
    <w:r>
      <w:rPr>
        <w:noProof/>
      </w:rPr>
      <mc:AlternateContent>
        <mc:Choice Requires="wps">
          <w:drawing>
            <wp:anchor distT="0" distB="0" distL="0" distR="0" simplePos="0" relativeHeight="62914690" behindDoc="1" locked="0" layoutInCell="1" allowOverlap="1" wp14:anchorId="67A76C65" wp14:editId="1CF65CB9">
              <wp:simplePos x="0" y="0"/>
              <wp:positionH relativeFrom="page">
                <wp:posOffset>3701415</wp:posOffset>
              </wp:positionH>
              <wp:positionV relativeFrom="page">
                <wp:posOffset>10107930</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777FE464" w14:textId="77777777" w:rsidR="00C92070" w:rsidRDefault="00AB23F8">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67A76C65" id="_x0000_t202" coordsize="21600,21600" o:spt="202" path="m,l,21600r21600,l21600,xe">
              <v:stroke joinstyle="miter"/>
              <v:path gradientshapeok="t" o:connecttype="rect"/>
            </v:shapetype>
            <v:shape id="Shape 1" o:spid="_x0000_s1038" type="#_x0000_t202" style="position:absolute;margin-left:291.45pt;margin-top:795.9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" filled="f" stroked="f">
              <v:textbox style="mso-fit-shape-to-text:t" inset="0,0,0,0">
                <w:txbxContent>
                  <w:p w14:paraId="777FE464" w14:textId="77777777" w:rsidR="00C92070" w:rsidRDefault="00AB23F8">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950D" w14:textId="77777777" w:rsidR="00C92070" w:rsidRDefault="00AB23F8">
    <w:pPr>
      <w:spacing w:line="1" w:lineRule="exact"/>
    </w:pPr>
    <w:r>
      <w:rPr>
        <w:noProof/>
      </w:rPr>
      <mc:AlternateContent>
        <mc:Choice Requires="wps">
          <w:drawing>
            <wp:anchor distT="0" distB="0" distL="0" distR="0" simplePos="0" relativeHeight="62914692" behindDoc="1" locked="0" layoutInCell="1" allowOverlap="1" wp14:anchorId="324FEC9D" wp14:editId="3F3520D9">
              <wp:simplePos x="0" y="0"/>
              <wp:positionH relativeFrom="page">
                <wp:posOffset>3800475</wp:posOffset>
              </wp:positionH>
              <wp:positionV relativeFrom="page">
                <wp:posOffset>10094595</wp:posOffset>
              </wp:positionV>
              <wp:extent cx="3683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729AAF61" w14:textId="77777777" w:rsidR="00C92070" w:rsidRDefault="00AB23F8">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324FEC9D" id="_x0000_t202" coordsize="21600,21600" o:spt="202" path="m,l,21600r21600,l21600,xe">
              <v:stroke joinstyle="miter"/>
              <v:path gradientshapeok="t" o:connecttype="rect"/>
            </v:shapetype>
            <v:shape id="Shape 3" o:spid="_x0000_s1039" type="#_x0000_t202" style="position:absolute;margin-left:299.25pt;margin-top:794.85pt;width:2.9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" filled="f" stroked="f">
              <v:textbox style="mso-fit-shape-to-text:t" inset="0,0,0,0">
                <w:txbxContent>
                  <w:p w14:paraId="729AAF61" w14:textId="77777777" w:rsidR="00C92070" w:rsidRDefault="00AB23F8">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7803" w14:textId="77777777" w:rsidR="00C92070" w:rsidRDefault="00C92070"/>
  </w:footnote>
  <w:footnote w:type="continuationSeparator" w:id="0">
    <w:p w14:paraId="27370BBD" w14:textId="77777777" w:rsidR="00C92070" w:rsidRDefault="00C920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877"/>
    <w:multiLevelType w:val="multilevel"/>
    <w:tmpl w:val="AF3069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F29AA"/>
    <w:multiLevelType w:val="multilevel"/>
    <w:tmpl w:val="1EB8EFE4"/>
    <w:lvl w:ilvl="0">
      <w:start w:val="14"/>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1631B"/>
    <w:multiLevelType w:val="multilevel"/>
    <w:tmpl w:val="8C761032"/>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A7822"/>
    <w:multiLevelType w:val="multilevel"/>
    <w:tmpl w:val="E56E67AE"/>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027C4"/>
    <w:multiLevelType w:val="multilevel"/>
    <w:tmpl w:val="78C0D6E6"/>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41184"/>
    <w:multiLevelType w:val="multilevel"/>
    <w:tmpl w:val="3ABA568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4611C"/>
    <w:multiLevelType w:val="multilevel"/>
    <w:tmpl w:val="83F826A8"/>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AC562E"/>
    <w:multiLevelType w:val="multilevel"/>
    <w:tmpl w:val="C7BE4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F0AE4"/>
    <w:multiLevelType w:val="multilevel"/>
    <w:tmpl w:val="E2D0C062"/>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8D050D"/>
    <w:multiLevelType w:val="multilevel"/>
    <w:tmpl w:val="C9B825C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446B01"/>
    <w:multiLevelType w:val="multilevel"/>
    <w:tmpl w:val="83DAB3D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4543D"/>
    <w:multiLevelType w:val="multilevel"/>
    <w:tmpl w:val="BECE8F9E"/>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73B49"/>
    <w:multiLevelType w:val="multilevel"/>
    <w:tmpl w:val="31A015B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B7223A"/>
    <w:multiLevelType w:val="multilevel"/>
    <w:tmpl w:val="650A8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614A07"/>
    <w:multiLevelType w:val="multilevel"/>
    <w:tmpl w:val="41BE7EE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617955"/>
    <w:multiLevelType w:val="multilevel"/>
    <w:tmpl w:val="F46451C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9879AE"/>
    <w:multiLevelType w:val="multilevel"/>
    <w:tmpl w:val="A15A879E"/>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9"/>
  </w:num>
  <w:num w:numId="4">
    <w:abstractNumId w:val="10"/>
  </w:num>
  <w:num w:numId="5">
    <w:abstractNumId w:val="5"/>
  </w:num>
  <w:num w:numId="6">
    <w:abstractNumId w:val="13"/>
  </w:num>
  <w:num w:numId="7">
    <w:abstractNumId w:val="4"/>
  </w:num>
  <w:num w:numId="8">
    <w:abstractNumId w:val="15"/>
  </w:num>
  <w:num w:numId="9">
    <w:abstractNumId w:val="8"/>
  </w:num>
  <w:num w:numId="10">
    <w:abstractNumId w:val="16"/>
  </w:num>
  <w:num w:numId="11">
    <w:abstractNumId w:val="6"/>
  </w:num>
  <w:num w:numId="12">
    <w:abstractNumId w:val="7"/>
  </w:num>
  <w:num w:numId="13">
    <w:abstractNumId w:val="3"/>
  </w:num>
  <w:num w:numId="14">
    <w:abstractNumId w:val="0"/>
  </w:num>
  <w:num w:numId="15">
    <w:abstractNumId w:val="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70"/>
    <w:rsid w:val="000A4B23"/>
    <w:rsid w:val="001F071C"/>
    <w:rsid w:val="00250DE2"/>
    <w:rsid w:val="00AB23F8"/>
    <w:rsid w:val="00C92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C349"/>
  <w15:docId w15:val="{644C77EA-AA5A-4602-94AA-022EBD5D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Standardnpsmoodstavce"/>
    <w:link w:val="Bodytext30"/>
    <w:rPr>
      <w:rFonts w:ascii="Segoe UI" w:eastAsia="Segoe UI" w:hAnsi="Segoe UI" w:cs="Segoe UI"/>
      <w:b w:val="0"/>
      <w:bCs w:val="0"/>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30"/>
      <w:szCs w:val="3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2"/>
      <w:szCs w:val="12"/>
      <w:u w:val="none"/>
    </w:rPr>
  </w:style>
  <w:style w:type="character" w:customStyle="1" w:styleId="Bodytext4">
    <w:name w:val="Body text (4)_"/>
    <w:basedOn w:val="Standardnpsmoodstavce"/>
    <w:link w:val="Bodytext40"/>
    <w:rPr>
      <w:rFonts w:ascii="Segoe UI" w:eastAsia="Segoe UI" w:hAnsi="Segoe UI" w:cs="Segoe UI"/>
      <w:b w:val="0"/>
      <w:bCs w:val="0"/>
      <w:i w:val="0"/>
      <w:iCs w:val="0"/>
      <w:smallCaps w:val="0"/>
      <w:strike w:val="0"/>
      <w:sz w:val="15"/>
      <w:szCs w:val="15"/>
      <w:u w:val="none"/>
    </w:rPr>
  </w:style>
  <w:style w:type="paragraph" w:customStyle="1" w:styleId="Heading20">
    <w:name w:val="Heading #2"/>
    <w:basedOn w:val="Normln"/>
    <w:link w:val="Heading2"/>
    <w:pPr>
      <w:spacing w:before="290" w:after="130"/>
      <w:jc w:val="center"/>
      <w:outlineLvl w:val="1"/>
    </w:pPr>
    <w:rPr>
      <w:rFonts w:ascii="Times New Roman" w:eastAsia="Times New Roman" w:hAnsi="Times New Roman" w:cs="Times New Roman"/>
      <w:b/>
      <w:bCs/>
      <w:sz w:val="28"/>
      <w:szCs w:val="28"/>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rPr>
      <w:rFonts w:ascii="Times New Roman" w:eastAsia="Times New Roman" w:hAnsi="Times New Roman" w:cs="Times New Roman"/>
    </w:rPr>
  </w:style>
  <w:style w:type="paragraph" w:customStyle="1" w:styleId="Heading30">
    <w:name w:val="Heading #3"/>
    <w:basedOn w:val="Normln"/>
    <w:link w:val="Heading3"/>
    <w:pPr>
      <w:spacing w:after="100"/>
      <w:jc w:val="center"/>
      <w:outlineLvl w:val="2"/>
    </w:pPr>
    <w:rPr>
      <w:rFonts w:ascii="Times New Roman" w:eastAsia="Times New Roman" w:hAnsi="Times New Roman" w:cs="Times New Roman"/>
      <w:b/>
      <w:bCs/>
    </w:rPr>
  </w:style>
  <w:style w:type="paragraph" w:customStyle="1" w:styleId="Tablecaption0">
    <w:name w:val="Table caption"/>
    <w:basedOn w:val="Normln"/>
    <w:link w:val="Tablecaption"/>
    <w:rPr>
      <w:rFonts w:ascii="Times New Roman" w:eastAsia="Times New Roman" w:hAnsi="Times New Roman" w:cs="Times New Roman"/>
    </w:rPr>
  </w:style>
  <w:style w:type="paragraph" w:customStyle="1" w:styleId="Other0">
    <w:name w:val="Other"/>
    <w:basedOn w:val="Normln"/>
    <w:link w:val="Other"/>
    <w:rPr>
      <w:rFonts w:ascii="Times New Roman" w:eastAsia="Times New Roman" w:hAnsi="Times New Roman" w:cs="Times New Roman"/>
    </w:rPr>
  </w:style>
  <w:style w:type="paragraph" w:customStyle="1" w:styleId="Bodytext30">
    <w:name w:val="Body text (3)"/>
    <w:basedOn w:val="Normln"/>
    <w:link w:val="Bodytext3"/>
    <w:rPr>
      <w:rFonts w:ascii="Segoe UI" w:eastAsia="Segoe UI" w:hAnsi="Segoe UI" w:cs="Segoe UI"/>
      <w:sz w:val="22"/>
      <w:szCs w:val="22"/>
    </w:rPr>
  </w:style>
  <w:style w:type="paragraph" w:customStyle="1" w:styleId="Heading10">
    <w:name w:val="Heading #1"/>
    <w:basedOn w:val="Normln"/>
    <w:link w:val="Heading1"/>
    <w:pPr>
      <w:spacing w:line="233" w:lineRule="auto"/>
      <w:jc w:val="center"/>
      <w:outlineLvl w:val="0"/>
    </w:pPr>
    <w:rPr>
      <w:rFonts w:ascii="Arial" w:eastAsia="Arial" w:hAnsi="Arial" w:cs="Arial"/>
      <w:sz w:val="30"/>
      <w:szCs w:val="30"/>
    </w:rPr>
  </w:style>
  <w:style w:type="paragraph" w:customStyle="1" w:styleId="Bodytext20">
    <w:name w:val="Body text (2)"/>
    <w:basedOn w:val="Normln"/>
    <w:link w:val="Bodytext2"/>
    <w:rPr>
      <w:rFonts w:ascii="Arial" w:eastAsia="Arial" w:hAnsi="Arial" w:cs="Arial"/>
      <w:sz w:val="12"/>
      <w:szCs w:val="12"/>
    </w:rPr>
  </w:style>
  <w:style w:type="paragraph" w:customStyle="1" w:styleId="Bodytext40">
    <w:name w:val="Body text (4)"/>
    <w:basedOn w:val="Normln"/>
    <w:link w:val="Bodytext4"/>
    <w:pPr>
      <w:spacing w:line="228" w:lineRule="auto"/>
    </w:pPr>
    <w:rPr>
      <w:rFonts w:ascii="Segoe UI" w:eastAsia="Segoe UI" w:hAnsi="Segoe UI" w:cs="Segoe U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4768</Words>
  <Characters>28132</Characters>
  <Application>Microsoft Office Word</Application>
  <DocSecurity>0</DocSecurity>
  <Lines>234</Lines>
  <Paragraphs>65</Paragraphs>
  <ScaleCrop>false</ScaleCrop>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
  <cp:lastModifiedBy>Pospisilova Iveta</cp:lastModifiedBy>
  <cp:revision>5</cp:revision>
  <dcterms:created xsi:type="dcterms:W3CDTF">2025-04-07T13:56:00Z</dcterms:created>
  <dcterms:modified xsi:type="dcterms:W3CDTF">2025-04-07T14:04:00Z</dcterms:modified>
</cp:coreProperties>
</file>