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NPU1002489336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NPU-420/13081/2025</w:t>
                            </w:r>
                          </w:p>
                          <w:p w14:paraId="68482C77" w14:textId="4ADE3429" w:rsidR="009C2538" w:rsidRDefault="009C2538" w:rsidP="00A30FFF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A30FFF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30FFF" w:rsidRPr="00A30FFF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2027J125001</w:t>
                            </w:r>
                            <w:r w:rsidR="00A30FFF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/2025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NPU1002489336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NPU-420/13081/2025</w:t>
                      </w:r>
                    </w:p>
                    <w:p w14:paraId="68482C77" w14:textId="4ADE3429" w:rsidR="009C2538" w:rsidRDefault="009C2538" w:rsidP="00A30FFF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A30FFF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="00A30FFF" w:rsidRPr="00A30FFF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2027J125001</w:t>
                      </w:r>
                      <w:r w:rsidR="00A30FFF">
                        <w:rPr>
                          <w:rFonts w:ascii="Calibri" w:hAnsi="Calibri" w:cs="Calibri"/>
                          <w:sz w:val="21"/>
                          <w:szCs w:val="21"/>
                        </w:rPr>
                        <w:t>/2025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676E60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státní příspěvková organizace</w:t>
      </w:r>
    </w:p>
    <w:p w14:paraId="7E022719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>IČO: 75032333, DIČ: CZ75032333</w:t>
      </w:r>
    </w:p>
    <w:p w14:paraId="33A2DC33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>se sídlem Valdštejnské náměstí 162/3, 118 01 Praha 1 - Malá Strana</w:t>
      </w:r>
    </w:p>
    <w:p w14:paraId="09E65C95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>zastoupen:  PhDr. Petrem Hrubým, ředitelem územní památkové správy v Ústí nad Labem</w:t>
      </w:r>
    </w:p>
    <w:p w14:paraId="657A819D" w14:textId="1D3EBF23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ČNB, </w:t>
      </w:r>
      <w:proofErr w:type="spellStart"/>
      <w:r w:rsidRPr="00EA53E7">
        <w:rPr>
          <w:rFonts w:ascii="Calibri" w:eastAsia="Calibri" w:hAnsi="Calibri" w:cs="Calibri"/>
          <w:color w:val="000000"/>
          <w:sz w:val="22"/>
          <w:szCs w:val="22"/>
        </w:rPr>
        <w:t>č.ú</w:t>
      </w:r>
      <w:proofErr w:type="spellEnd"/>
      <w:r w:rsidRPr="00EA53E7">
        <w:rPr>
          <w:rFonts w:ascii="Calibri" w:eastAsia="Calibri" w:hAnsi="Calibri" w:cs="Calibri"/>
          <w:color w:val="000000"/>
          <w:sz w:val="22"/>
          <w:szCs w:val="22"/>
        </w:rPr>
        <w:t xml:space="preserve">.: </w:t>
      </w:r>
      <w:proofErr w:type="spellStart"/>
      <w:r w:rsidR="00ED635D">
        <w:rPr>
          <w:rFonts w:ascii="Calibri" w:eastAsia="Calibri" w:hAnsi="Calibri" w:cs="Calibri"/>
          <w:color w:val="000000"/>
          <w:sz w:val="22"/>
          <w:szCs w:val="22"/>
        </w:rPr>
        <w:t>xxx</w:t>
      </w:r>
      <w:proofErr w:type="spellEnd"/>
    </w:p>
    <w:p w14:paraId="27CB5ACC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F671A21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b/>
          <w:color w:val="000000"/>
          <w:sz w:val="22"/>
          <w:szCs w:val="22"/>
        </w:rPr>
        <w:t>Doručovací adresa:</w:t>
      </w:r>
    </w:p>
    <w:p w14:paraId="71622B8B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 xml:space="preserve">Národní památkový ústav, </w:t>
      </w:r>
    </w:p>
    <w:p w14:paraId="5E2D5F3E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 xml:space="preserve">územní památková správa v Ústí nad Labem, </w:t>
      </w:r>
    </w:p>
    <w:p w14:paraId="0DABAF29" w14:textId="77777777" w:rsidR="00A30FFF" w:rsidRPr="00EA53E7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color w:val="000000"/>
          <w:sz w:val="22"/>
          <w:szCs w:val="22"/>
        </w:rPr>
        <w:t xml:space="preserve">Podmokelská 1/15, </w:t>
      </w:r>
    </w:p>
    <w:p w14:paraId="0E6B5F03" w14:textId="77777777" w:rsidR="00A30FFF" w:rsidRPr="0001367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013672">
        <w:rPr>
          <w:rFonts w:ascii="Calibri" w:eastAsia="Calibri" w:hAnsi="Calibri" w:cs="Calibri"/>
          <w:color w:val="000000"/>
          <w:sz w:val="22"/>
          <w:szCs w:val="22"/>
        </w:rPr>
        <w:t>400 07 Ústí nad Labem-Krásné Březno</w:t>
      </w:r>
    </w:p>
    <w:p w14:paraId="4828A286" w14:textId="77777777" w:rsidR="00A30FFF" w:rsidRPr="00013672" w:rsidRDefault="00A30FFF" w:rsidP="00A30FFF">
      <w:pPr>
        <w:autoSpaceDE w:val="0"/>
        <w:autoSpaceDN w:val="0"/>
        <w:adjustRightInd w:val="0"/>
        <w:rPr>
          <w:rFonts w:cs="Arial"/>
          <w:b/>
        </w:rPr>
      </w:pPr>
      <w:r w:rsidRPr="00013672">
        <w:rPr>
          <w:rFonts w:cs="Arial"/>
          <w:b/>
        </w:rPr>
        <w:tab/>
      </w:r>
      <w:r w:rsidRPr="00013672">
        <w:rPr>
          <w:rFonts w:cs="Arial"/>
          <w:b/>
        </w:rPr>
        <w:tab/>
      </w:r>
    </w:p>
    <w:p w14:paraId="59EFBD81" w14:textId="77777777" w:rsidR="00A30FFF" w:rsidRPr="00013672" w:rsidRDefault="00A30FFF" w:rsidP="00A30FFF">
      <w:pPr>
        <w:pStyle w:val="Default"/>
        <w:rPr>
          <w:rFonts w:cs="Arial"/>
          <w:sz w:val="22"/>
          <w:szCs w:val="22"/>
        </w:rPr>
      </w:pPr>
      <w:r w:rsidRPr="00013672">
        <w:rPr>
          <w:rFonts w:cs="Arial"/>
          <w:b/>
          <w:sz w:val="22"/>
          <w:szCs w:val="22"/>
        </w:rPr>
        <w:t>Zástupce pro věcná jednání:</w:t>
      </w:r>
      <w:r w:rsidRPr="00013672">
        <w:rPr>
          <w:rFonts w:cs="Arial"/>
          <w:sz w:val="22"/>
          <w:szCs w:val="22"/>
        </w:rPr>
        <w:t xml:space="preserve"> Ing. Ondřej Cink, kastelán státního zámku Kynžvart  </w:t>
      </w:r>
    </w:p>
    <w:p w14:paraId="5D45DAFF" w14:textId="38694C57" w:rsidR="00A30FFF" w:rsidRPr="00013672" w:rsidRDefault="00A30FFF" w:rsidP="00A30FFF">
      <w:pPr>
        <w:pStyle w:val="Default"/>
        <w:rPr>
          <w:rFonts w:cs="Arial"/>
          <w:sz w:val="22"/>
          <w:szCs w:val="22"/>
        </w:rPr>
      </w:pPr>
      <w:r w:rsidRPr="00013672">
        <w:rPr>
          <w:rFonts w:cs="Arial"/>
          <w:sz w:val="22"/>
          <w:szCs w:val="22"/>
        </w:rPr>
        <w:t xml:space="preserve">tel.: </w:t>
      </w:r>
      <w:r w:rsidR="00ED635D">
        <w:rPr>
          <w:rFonts w:cs="Arial"/>
          <w:sz w:val="22"/>
          <w:szCs w:val="22"/>
        </w:rPr>
        <w:t>xxx</w:t>
      </w:r>
    </w:p>
    <w:p w14:paraId="5BEF605F" w14:textId="77777777" w:rsidR="00A30FFF" w:rsidRPr="00013672" w:rsidRDefault="00A30FFF" w:rsidP="00A30FFF">
      <w:pPr>
        <w:pStyle w:val="Default"/>
        <w:rPr>
          <w:rFonts w:cs="Arial"/>
          <w:sz w:val="22"/>
          <w:szCs w:val="22"/>
        </w:rPr>
      </w:pPr>
      <w:r w:rsidRPr="00013672">
        <w:rPr>
          <w:rFonts w:cs="Arial"/>
          <w:sz w:val="22"/>
          <w:szCs w:val="22"/>
        </w:rPr>
        <w:t xml:space="preserve">Státní zámek Kynžvart, </w:t>
      </w:r>
    </w:p>
    <w:p w14:paraId="09510065" w14:textId="77777777" w:rsidR="00A30FFF" w:rsidRPr="00013672" w:rsidRDefault="00A30FFF" w:rsidP="00A30FFF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Zámek 347</w:t>
      </w:r>
    </w:p>
    <w:p w14:paraId="0388DB0B" w14:textId="77777777" w:rsidR="00A30FFF" w:rsidRPr="00013672" w:rsidRDefault="00A30FFF" w:rsidP="00A30FFF">
      <w:pPr>
        <w:pStyle w:val="Default"/>
        <w:rPr>
          <w:rFonts w:cs="Arial"/>
          <w:sz w:val="22"/>
          <w:szCs w:val="22"/>
        </w:rPr>
      </w:pPr>
      <w:r w:rsidRPr="00013672">
        <w:rPr>
          <w:rFonts w:cs="Arial"/>
          <w:sz w:val="22"/>
          <w:szCs w:val="22"/>
        </w:rPr>
        <w:t>354 91 Lázně Kynžvart</w:t>
      </w:r>
    </w:p>
    <w:p w14:paraId="3447D8E3" w14:textId="77777777" w:rsidR="00A30FFF" w:rsidRPr="0001367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013672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 w:rsidRPr="00013672">
        <w:rPr>
          <w:rFonts w:ascii="Calibri" w:eastAsia="Calibri" w:hAnsi="Calibri" w:cs="Calibri"/>
          <w:b/>
          <w:color w:val="000000"/>
          <w:sz w:val="22"/>
          <w:szCs w:val="22"/>
        </w:rPr>
        <w:t>pronajímatel</w:t>
      </w:r>
      <w:r w:rsidRPr="00013672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43585687" w14:textId="77777777" w:rsidR="00A30FFF" w:rsidRPr="0001367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EFC5F9F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013672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22ED23CA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E82CBBA" w14:textId="77777777" w:rsidR="00A30FFF" w:rsidRPr="008348A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348A2">
        <w:rPr>
          <w:rFonts w:ascii="Calibri" w:eastAsia="Calibri" w:hAnsi="Calibri" w:cs="Calibri"/>
          <w:b/>
          <w:color w:val="000000"/>
          <w:sz w:val="22"/>
          <w:szCs w:val="22"/>
        </w:rPr>
        <w:t>Jarmila Straková /OSVĆ</w:t>
      </w:r>
    </w:p>
    <w:p w14:paraId="7ACEAC7B" w14:textId="77777777" w:rsidR="00A30FFF" w:rsidRPr="008348A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8348A2">
        <w:rPr>
          <w:rFonts w:ascii="Calibri" w:eastAsia="Calibri" w:hAnsi="Calibri" w:cs="Calibri"/>
          <w:color w:val="000000"/>
          <w:sz w:val="22"/>
          <w:szCs w:val="22"/>
        </w:rPr>
        <w:t>se sídlem: Kostelní 8, 354 91 Lázně Kynžvart</w:t>
      </w:r>
    </w:p>
    <w:p w14:paraId="65BBEC15" w14:textId="59A018E4" w:rsidR="00A30FFF" w:rsidRPr="008348A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8348A2">
        <w:rPr>
          <w:rFonts w:ascii="Calibri" w:eastAsia="Calibri" w:hAnsi="Calibri" w:cs="Calibri"/>
          <w:color w:val="000000"/>
          <w:sz w:val="22"/>
          <w:szCs w:val="22"/>
        </w:rPr>
        <w:t>IČO: 46824120, DIČ: CZ</w:t>
      </w:r>
      <w:r w:rsidR="00454441">
        <w:rPr>
          <w:rFonts w:ascii="Calibri" w:eastAsia="Calibri" w:hAnsi="Calibri" w:cs="Calibri"/>
          <w:color w:val="000000"/>
          <w:sz w:val="22"/>
          <w:szCs w:val="22"/>
        </w:rPr>
        <w:t>xxx</w:t>
      </w:r>
      <w:bookmarkStart w:id="0" w:name="_GoBack"/>
      <w:bookmarkEnd w:id="0"/>
    </w:p>
    <w:p w14:paraId="755CD624" w14:textId="77777777" w:rsidR="00A30FFF" w:rsidRPr="008348A2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8348A2">
        <w:rPr>
          <w:rFonts w:ascii="Calibri" w:eastAsia="Calibri" w:hAnsi="Calibri" w:cs="Calibri"/>
          <w:color w:val="000000"/>
          <w:sz w:val="22"/>
          <w:szCs w:val="22"/>
        </w:rPr>
        <w:t>zastoupený: oprávněná osoba nájemce</w:t>
      </w:r>
    </w:p>
    <w:p w14:paraId="05900E3B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027E9753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D7FECDF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3FAEF6D0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53E7">
        <w:rPr>
          <w:rFonts w:ascii="Calibri" w:eastAsia="Calibri" w:hAnsi="Calibri" w:cs="Calibri"/>
          <w:b/>
          <w:color w:val="000000"/>
          <w:sz w:val="22"/>
          <w:szCs w:val="22"/>
        </w:rPr>
        <w:t>smlouvu o nájmu prostor sloužících k podnikání:</w:t>
      </w:r>
      <w:r w:rsidRPr="00EA53E7"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(dále jen „nájemní smlouva“)</w:t>
      </w:r>
    </w:p>
    <w:p w14:paraId="363F6533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1A34FD" w14:textId="77777777" w:rsidR="00A30FFF" w:rsidRPr="00BB33FE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Pr="00BB33FE"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3D6F911F" w14:textId="77777777" w:rsidR="00A30FFF" w:rsidRPr="00BB33FE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30j0zll" w:colFirst="0" w:colLast="0"/>
      <w:bookmarkEnd w:id="1"/>
      <w:r w:rsidRPr="00BB33FE">
        <w:rPr>
          <w:rFonts w:ascii="Calibri" w:eastAsia="Calibri" w:hAnsi="Calibri" w:cs="Calibri"/>
          <w:color w:val="000000"/>
          <w:sz w:val="22"/>
          <w:szCs w:val="22"/>
        </w:rPr>
        <w:t>Pronajímatel je příslušný hospodařit s nemovitostí ve vlastnictví státu:</w:t>
      </w:r>
    </w:p>
    <w:p w14:paraId="7C1F297A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 xml:space="preserve">Zámek Kynžvart, </w:t>
      </w:r>
      <w:proofErr w:type="spellStart"/>
      <w:r w:rsidRPr="00BB33FE">
        <w:rPr>
          <w:rFonts w:ascii="Calibri" w:eastAsia="Calibri" w:hAnsi="Calibri" w:cs="Calibri"/>
          <w:color w:val="000000"/>
          <w:sz w:val="22"/>
          <w:szCs w:val="22"/>
        </w:rPr>
        <w:t>p.p.č</w:t>
      </w:r>
      <w:proofErr w:type="spellEnd"/>
      <w:r w:rsidRPr="00BB33FE">
        <w:rPr>
          <w:rFonts w:ascii="Calibri" w:eastAsia="Calibri" w:hAnsi="Calibri" w:cs="Calibri"/>
          <w:color w:val="000000"/>
          <w:sz w:val="22"/>
          <w:szCs w:val="22"/>
        </w:rPr>
        <w:t xml:space="preserve">. st. 258, čp. 347, Lázně Kynžvart, o výměře 2 999 m2 zapsané na listu vlastnictví č. 156 pro katastrální území Lázně Kynžvart. </w:t>
      </w:r>
    </w:p>
    <w:p w14:paraId="528717A5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Pronajímatel konstatuje, že 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14:paraId="23A2E531" w14:textId="77777777" w:rsidR="00A30FFF" w:rsidRPr="00BB33FE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 xml:space="preserve">Smluvní strany se dohodly, v souladu s příslušnými ustanoveními obecně závazných právních předpisů, a to zejména zákona č. 89/2012 Sb., občanský zákoník, ve znění pozdějších předpisů a zákona č. 219/2000 Sb., o majetku České republiky a jejím vystupování v právních vztazích, ve znění pozdějších předpisů, na této smlouvě o nájmu prostor sloužících k podnikání. </w:t>
      </w:r>
    </w:p>
    <w:p w14:paraId="3B3F50E2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070EBDE7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br/>
        <w:t>Předmět nájmu</w:t>
      </w:r>
    </w:p>
    <w:p w14:paraId="5B980B8D" w14:textId="77777777" w:rsidR="00A30FFF" w:rsidRDefault="00A30FFF" w:rsidP="00A30F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 užívání a zavazuje se za to pronajímateli platit nájemné. </w:t>
      </w:r>
    </w:p>
    <w:p w14:paraId="730008BF" w14:textId="77777777" w:rsidR="00A30FFF" w:rsidRPr="00BB33FE" w:rsidRDefault="00A30FFF" w:rsidP="00A30F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Předmětem nájmu, upraveného touto nájemní smlouvou, jsou následující prostory, které se nacházejí v nemovitosti specifikované v čl. I. této smlouvy:</w:t>
      </w:r>
    </w:p>
    <w:p w14:paraId="635C7022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- místnost číslo 0-35 v 1.NP o podlahové ploše 59 m2 (pro účely Zámecké kavárny)</w:t>
      </w:r>
    </w:p>
    <w:p w14:paraId="6C46C627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- místnost číslo 0-34a v 1.NP o podlahové ploše 6m2 (pro skladové účely)</w:t>
      </w:r>
    </w:p>
    <w:p w14:paraId="722CC565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- místnost číslo 0-34b (přiléhající k místnosti 0-35) v 1.NP o podlahové ploše 3 m2 (pro skladové účely)</w:t>
      </w:r>
    </w:p>
    <w:p w14:paraId="3A9D9E04" w14:textId="77777777" w:rsidR="00A30FFF" w:rsidRPr="00BB33FE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B33FE">
        <w:rPr>
          <w:rFonts w:ascii="Calibri" w:eastAsia="Calibri" w:hAnsi="Calibri" w:cs="Calibri"/>
          <w:color w:val="000000"/>
          <w:sz w:val="22"/>
          <w:szCs w:val="22"/>
        </w:rPr>
        <w:t>- prostor přiléhající k západní bráně 1.NP o rozloze 30 m2 (pro účely provozovny – letní zahrádka Zámecké kavárny (dále jen „předmět nájmu“).</w:t>
      </w:r>
    </w:p>
    <w:p w14:paraId="4BC3CFB3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03F479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C695C1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nájmu</w:t>
      </w:r>
    </w:p>
    <w:p w14:paraId="496BF81C" w14:textId="77777777" w:rsidR="00A30FFF" w:rsidRPr="00CD4878" w:rsidRDefault="00A30FFF" w:rsidP="00A30FFF">
      <w:pPr>
        <w:pStyle w:val="odstavce"/>
        <w:numPr>
          <w:ilvl w:val="1"/>
          <w:numId w:val="9"/>
        </w:numPr>
        <w:rPr>
          <w:i/>
        </w:rPr>
      </w:pPr>
      <w:r>
        <w:rPr>
          <w:rFonts w:eastAsia="Calibri" w:cs="Calibri"/>
          <w:color w:val="000000"/>
        </w:rPr>
        <w:t>Předmět nájmu bude užíván výlučně za účelem provozování podnikatelské činnosti spočívající v</w:t>
      </w:r>
      <w:r w:rsidRPr="00CD4878">
        <w:rPr>
          <w:rFonts w:eastAsia="Calibri" w:cs="Calibri"/>
          <w:color w:val="000000"/>
        </w:rPr>
        <w:t>: </w:t>
      </w:r>
      <w:r w:rsidRPr="00821386">
        <w:rPr>
          <w:lang w:val="cs-CZ"/>
        </w:rPr>
        <w:t>provozování kavárny a cukrárny (tj. poskytování nápojů a jídel návštěvníkům zámku, občerstvení, relaxace), příslušného skladového zázemí k provozu kavárny.</w:t>
      </w:r>
    </w:p>
    <w:p w14:paraId="4E1A32B2" w14:textId="77777777" w:rsidR="00A30FFF" w:rsidRPr="00CD4878" w:rsidRDefault="00A30FFF" w:rsidP="00A30FFF">
      <w:pPr>
        <w:pStyle w:val="odstavce"/>
        <w:numPr>
          <w:ilvl w:val="1"/>
          <w:numId w:val="9"/>
        </w:numPr>
        <w:rPr>
          <w:i/>
        </w:rPr>
      </w:pPr>
      <w:r w:rsidRPr="00CD4878">
        <w:rPr>
          <w:rFonts w:eastAsia="Calibri" w:cs="Calibri"/>
          <w:color w:val="000000"/>
        </w:rPr>
        <w:t xml:space="preserve">Za porušení povinnosti uvedené v odst. 1 tohoto článku, je nájemce povinen zaplatit smluvní pokutu ve výši </w:t>
      </w:r>
      <w:r w:rsidRPr="00CD4878">
        <w:rPr>
          <w:rFonts w:eastAsia="Calibri" w:cs="Calibri"/>
          <w:b/>
          <w:color w:val="000000"/>
        </w:rPr>
        <w:t>10 000 Kč</w:t>
      </w:r>
      <w:r w:rsidRPr="00CD4878">
        <w:rPr>
          <w:rFonts w:eastAsia="Calibri" w:cs="Calibri"/>
          <w:color w:val="000000"/>
        </w:rPr>
        <w:t xml:space="preserve"> za každý takovýto případ.</w:t>
      </w:r>
    </w:p>
    <w:p w14:paraId="5E17BF6A" w14:textId="77777777" w:rsidR="00A30FFF" w:rsidRPr="00CD4878" w:rsidRDefault="00A30FFF" w:rsidP="00A30FFF">
      <w:pPr>
        <w:pStyle w:val="odstavce"/>
        <w:numPr>
          <w:ilvl w:val="1"/>
          <w:numId w:val="9"/>
        </w:numPr>
        <w:rPr>
          <w:i/>
        </w:rPr>
      </w:pPr>
      <w:r w:rsidRPr="00CD4878">
        <w:rPr>
          <w:rFonts w:eastAsia="Calibri" w:cs="Calibri"/>
          <w:color w:val="000000"/>
        </w:rPr>
        <w:t>Nájemce prohlašuje, že je mu stav předmětu nájmu znám a v takovémto stavu jej k dočasnému užívání přijímá.</w:t>
      </w:r>
    </w:p>
    <w:p w14:paraId="50171CCC" w14:textId="77777777" w:rsidR="00A30FFF" w:rsidRPr="00CD4878" w:rsidRDefault="00A30FFF" w:rsidP="00A30FFF">
      <w:pPr>
        <w:pStyle w:val="odstavce"/>
        <w:numPr>
          <w:ilvl w:val="1"/>
          <w:numId w:val="9"/>
        </w:numPr>
        <w:rPr>
          <w:i/>
        </w:rPr>
      </w:pPr>
      <w:r w:rsidRPr="00CD4878">
        <w:rPr>
          <w:rFonts w:eastAsia="Calibri" w:cs="Calibri"/>
          <w:color w:val="000000"/>
        </w:rPr>
        <w:t>Nájemce prohlašuje, že je oprávněn provozovat podnikatelskou činnost dle tohoto článku.</w:t>
      </w:r>
    </w:p>
    <w:p w14:paraId="21B8AF67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2DCE78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56B973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Cena nájmu, jeho splatnost a způsob úhrady </w:t>
      </w:r>
    </w:p>
    <w:p w14:paraId="5F151AD0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nájmu je stanovena minimálně ve výši v místě a v čase obvyklé.</w:t>
      </w:r>
    </w:p>
    <w:p w14:paraId="47B27394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nájmu je složena takto:</w:t>
      </w:r>
    </w:p>
    <w:p w14:paraId="2408E2B0" w14:textId="77777777" w:rsidR="00A30FFF" w:rsidRDefault="00A30FFF" w:rsidP="00A30FFF">
      <w:pPr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 w:rsidRPr="00CD4878">
        <w:rPr>
          <w:rFonts w:ascii="Calibri" w:eastAsia="Calibri" w:hAnsi="Calibri" w:cs="Calibri"/>
          <w:color w:val="000000"/>
          <w:sz w:val="22"/>
          <w:szCs w:val="22"/>
        </w:rPr>
        <w:t>Nájemné za jeden kalendářní měsíc nájmu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nemovité věci (prostor) činí: </w:t>
      </w:r>
    </w:p>
    <w:p w14:paraId="03ED3F53" w14:textId="77777777" w:rsidR="00A30FFF" w:rsidRDefault="00A30FFF" w:rsidP="00A30F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měsíce duben až říjen (7 měsíců):</w:t>
      </w:r>
    </w:p>
    <w:p w14:paraId="3FA30E45" w14:textId="77777777" w:rsidR="00A30FFF" w:rsidRDefault="00A30FFF" w:rsidP="00A30FFF">
      <w:pPr>
        <w:pStyle w:val="psm"/>
        <w:ind w:left="992" w:firstLine="0"/>
        <w:jc w:val="left"/>
        <w:rPr>
          <w:rFonts w:cs="Arial"/>
          <w:b/>
        </w:rPr>
      </w:pPr>
      <w:r>
        <w:rPr>
          <w:b/>
          <w:lang w:val="cs-CZ"/>
        </w:rPr>
        <w:t>7 000</w:t>
      </w:r>
      <w:r w:rsidRPr="00CA0031">
        <w:rPr>
          <w:b/>
        </w:rPr>
        <w:t>,-</w:t>
      </w:r>
      <w:r>
        <w:rPr>
          <w:b/>
          <w:lang w:val="cs-CZ"/>
        </w:rPr>
        <w:t xml:space="preserve"> </w:t>
      </w:r>
      <w:r w:rsidRPr="00CA0031">
        <w:rPr>
          <w:b/>
        </w:rPr>
        <w:t xml:space="preserve">Kč bez DPH + </w:t>
      </w:r>
      <w:r w:rsidRPr="00CA0031">
        <w:rPr>
          <w:b/>
          <w:lang w:val="cs-CZ"/>
        </w:rPr>
        <w:t>0,00</w:t>
      </w:r>
      <w:r>
        <w:rPr>
          <w:b/>
          <w:lang w:val="cs-CZ"/>
        </w:rPr>
        <w:t xml:space="preserve"> Kč</w:t>
      </w:r>
      <w:r w:rsidRPr="00CA0031">
        <w:rPr>
          <w:b/>
        </w:rPr>
        <w:t xml:space="preserve"> DPH </w:t>
      </w:r>
      <w:r w:rsidRPr="00CA0031">
        <w:rPr>
          <w:b/>
          <w:lang w:val="cs-CZ"/>
        </w:rPr>
        <w:t>0</w:t>
      </w:r>
      <w:r w:rsidRPr="00CA0031">
        <w:rPr>
          <w:b/>
        </w:rPr>
        <w:t xml:space="preserve"> %</w:t>
      </w:r>
      <w:r>
        <w:rPr>
          <w:b/>
          <w:lang w:val="cs-CZ"/>
        </w:rPr>
        <w:t xml:space="preserve"> </w:t>
      </w:r>
      <w:r w:rsidRPr="00CA0031">
        <w:rPr>
          <w:rFonts w:cs="Arial"/>
          <w:b/>
        </w:rPr>
        <w:t>(nájem nad 48h je osvobozen),</w:t>
      </w:r>
    </w:p>
    <w:p w14:paraId="6D6752F7" w14:textId="77777777" w:rsidR="00A30FFF" w:rsidRDefault="00A30FFF" w:rsidP="00A30FFF">
      <w:pPr>
        <w:pStyle w:val="psm"/>
        <w:ind w:left="992" w:firstLine="0"/>
        <w:jc w:val="left"/>
        <w:rPr>
          <w:lang w:val="cs-CZ"/>
        </w:rPr>
      </w:pPr>
      <w:r w:rsidRPr="00012396">
        <w:rPr>
          <w:lang w:val="cs-CZ"/>
        </w:rPr>
        <w:t>za měsíce listopad až březen (5 měsíců)</w:t>
      </w:r>
      <w:r>
        <w:rPr>
          <w:lang w:val="cs-CZ"/>
        </w:rPr>
        <w:t>:</w:t>
      </w:r>
    </w:p>
    <w:p w14:paraId="2FE6CF22" w14:textId="77777777" w:rsidR="00A30FFF" w:rsidRDefault="00A30FFF" w:rsidP="00A30FFF">
      <w:pPr>
        <w:pStyle w:val="psm"/>
        <w:ind w:left="993" w:firstLine="0"/>
        <w:jc w:val="left"/>
        <w:rPr>
          <w:rFonts w:cs="Arial"/>
          <w:b/>
        </w:rPr>
      </w:pPr>
      <w:r>
        <w:rPr>
          <w:b/>
          <w:lang w:val="cs-CZ"/>
        </w:rPr>
        <w:t>2 500</w:t>
      </w:r>
      <w:r w:rsidRPr="00CA0031">
        <w:rPr>
          <w:b/>
        </w:rPr>
        <w:t>,-</w:t>
      </w:r>
      <w:r>
        <w:rPr>
          <w:b/>
          <w:lang w:val="cs-CZ"/>
        </w:rPr>
        <w:t xml:space="preserve"> </w:t>
      </w:r>
      <w:r w:rsidRPr="00CA0031">
        <w:rPr>
          <w:b/>
        </w:rPr>
        <w:t xml:space="preserve">Kč bez DPH + </w:t>
      </w:r>
      <w:r w:rsidRPr="00CA0031">
        <w:rPr>
          <w:b/>
          <w:lang w:val="cs-CZ"/>
        </w:rPr>
        <w:t>0,00</w:t>
      </w:r>
      <w:r>
        <w:rPr>
          <w:b/>
          <w:lang w:val="cs-CZ"/>
        </w:rPr>
        <w:t xml:space="preserve"> Kč</w:t>
      </w:r>
      <w:r w:rsidRPr="00CA0031">
        <w:rPr>
          <w:b/>
        </w:rPr>
        <w:t xml:space="preserve"> DPH </w:t>
      </w:r>
      <w:r w:rsidRPr="00CA0031">
        <w:rPr>
          <w:b/>
          <w:lang w:val="cs-CZ"/>
        </w:rPr>
        <w:t>0</w:t>
      </w:r>
      <w:r w:rsidRPr="00CA0031">
        <w:rPr>
          <w:b/>
        </w:rPr>
        <w:t xml:space="preserve"> %</w:t>
      </w:r>
      <w:r>
        <w:rPr>
          <w:b/>
          <w:lang w:val="cs-CZ"/>
        </w:rPr>
        <w:t xml:space="preserve"> </w:t>
      </w:r>
      <w:r w:rsidRPr="00CA0031">
        <w:rPr>
          <w:rFonts w:cs="Arial"/>
          <w:b/>
        </w:rPr>
        <w:t>(nájem nad 48h je osvobozen),</w:t>
      </w:r>
    </w:p>
    <w:p w14:paraId="44A51980" w14:textId="77777777" w:rsidR="00A30FFF" w:rsidRPr="00020A5B" w:rsidRDefault="00A30FFF" w:rsidP="00A30FFF">
      <w:pPr>
        <w:pStyle w:val="Odstavecseseznamem"/>
        <w:widowControl w:val="0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020A5B">
        <w:rPr>
          <w:rFonts w:ascii="Calibri" w:eastAsia="Calibri" w:hAnsi="Calibri" w:cs="Calibri"/>
          <w:color w:val="000000"/>
          <w:sz w:val="22"/>
          <w:szCs w:val="22"/>
        </w:rPr>
        <w:t>Poplatek za pořadatelskou činnost za jeden kalendářní měsíc činí:</w:t>
      </w:r>
    </w:p>
    <w:p w14:paraId="0CD02EA7" w14:textId="77777777" w:rsidR="00A30FFF" w:rsidRDefault="00A30FFF" w:rsidP="00A30FFF">
      <w:pPr>
        <w:pStyle w:val="psm"/>
        <w:ind w:left="992" w:firstLine="0"/>
        <w:jc w:val="left"/>
        <w:rPr>
          <w:lang w:val="cs-CZ"/>
        </w:rPr>
      </w:pPr>
      <w:r>
        <w:rPr>
          <w:b/>
          <w:lang w:val="cs-CZ"/>
        </w:rPr>
        <w:t>1 000,-</w:t>
      </w:r>
      <w:r w:rsidRPr="00DD6AEF">
        <w:rPr>
          <w:b/>
        </w:rPr>
        <w:t xml:space="preserve"> Kč bez DPH + </w:t>
      </w:r>
      <w:r>
        <w:rPr>
          <w:b/>
          <w:lang w:val="cs-CZ"/>
        </w:rPr>
        <w:t>210,- Kč</w:t>
      </w:r>
      <w:r w:rsidRPr="00DD6AEF">
        <w:rPr>
          <w:b/>
        </w:rPr>
        <w:t xml:space="preserve"> DPH</w:t>
      </w:r>
      <w:r w:rsidRPr="00DD6AEF">
        <w:rPr>
          <w:b/>
          <w:lang w:val="cs-CZ"/>
        </w:rPr>
        <w:t xml:space="preserve"> 21 </w:t>
      </w:r>
      <w:r>
        <w:rPr>
          <w:b/>
        </w:rPr>
        <w:t xml:space="preserve">%, celkem </w:t>
      </w:r>
      <w:r>
        <w:rPr>
          <w:b/>
          <w:lang w:val="cs-CZ"/>
        </w:rPr>
        <w:t>1210</w:t>
      </w:r>
      <w:r>
        <w:rPr>
          <w:b/>
        </w:rPr>
        <w:t xml:space="preserve">,- </w:t>
      </w:r>
      <w:r>
        <w:rPr>
          <w:b/>
          <w:lang w:val="cs-CZ"/>
        </w:rPr>
        <w:t xml:space="preserve">Kč včetně DPH. </w:t>
      </w:r>
    </w:p>
    <w:p w14:paraId="299A6668" w14:textId="77777777" w:rsidR="00A30FFF" w:rsidRPr="00172C96" w:rsidRDefault="00A30FFF" w:rsidP="00A30FFF">
      <w:pPr>
        <w:pStyle w:val="psm"/>
        <w:ind w:left="992" w:firstLine="0"/>
        <w:jc w:val="left"/>
        <w:rPr>
          <w:b/>
          <w:lang w:val="cs-CZ"/>
        </w:rPr>
      </w:pPr>
      <w:r w:rsidRPr="00172C96">
        <w:rPr>
          <w:rFonts w:eastAsia="Calibri" w:cs="Calibri"/>
          <w:color w:val="000000"/>
        </w:rPr>
        <w:t>Poplatek za pořadatelskou činnost zahrnuje smluvní a administrativní agendu pronájmu.</w:t>
      </w:r>
    </w:p>
    <w:p w14:paraId="23575DED" w14:textId="77777777" w:rsidR="00A30FFF" w:rsidRPr="00031B90" w:rsidRDefault="00A30FFF" w:rsidP="00A30FFF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2"/>
          <w:szCs w:val="22"/>
        </w:rPr>
      </w:pP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Celková výše platby uvedená v předchozím odstavci za jeden kalendářní měsíc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(duben až říjen)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 xml:space="preserve"> činí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0,-</w:t>
      </w:r>
      <w:r w:rsidRPr="00031B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včetně DPH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Celková výše platby uvedená v předchozím odstavci za jeden kalendářní měsíc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(listopad až březen)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 xml:space="preserve"> činí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3 71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0,-</w:t>
      </w:r>
      <w:r w:rsidRPr="00031B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31B90">
        <w:rPr>
          <w:rFonts w:ascii="Calibri" w:eastAsia="Calibri" w:hAnsi="Calibri" w:cs="Calibri"/>
          <w:b/>
          <w:color w:val="000000"/>
          <w:sz w:val="22"/>
          <w:szCs w:val="22"/>
        </w:rPr>
        <w:t>včetně DPH</w:t>
      </w:r>
      <w:r w:rsidRPr="00031B90">
        <w:rPr>
          <w:rFonts w:ascii="Calibri" w:eastAsia="Calibri" w:hAnsi="Calibri" w:cs="Calibri"/>
          <w:color w:val="000000"/>
          <w:sz w:val="22"/>
          <w:szCs w:val="22"/>
        </w:rPr>
        <w:t xml:space="preserve"> (dále jen „nájemné“).  Nájem nemovité věci trvající nepřetržitě více než 48 hodin je plnění osvobozené od DPH podle § 56a zákona č. 235/2004 Sb., o dani z přidané hodnoty, ve znění pozdějších předpisů, to neplatí pro pronájem prostor a míst k parkování vozidel.</w:t>
      </w:r>
    </w:p>
    <w:p w14:paraId="69BB2523" w14:textId="77777777" w:rsidR="00A30FFF" w:rsidRPr="00031B90" w:rsidRDefault="00A30FFF" w:rsidP="00A30FFF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31B90">
        <w:rPr>
          <w:rFonts w:ascii="Calibri" w:eastAsia="Calibri" w:hAnsi="Calibri" w:cs="Calibri"/>
          <w:color w:val="000000"/>
          <w:sz w:val="22"/>
          <w:szCs w:val="22"/>
        </w:rPr>
        <w:lastRenderedPageBreak/>
        <w:t>Nájemné je splatné na základě daňového dokladu-faktury vystavené pronajímatelem vždy k prvnímu dni příslušného měsíce se splatností 21 dnů ode dne vystavení. Faktura může být vyhotovena v elektronické podobě a zaslána elektronicky.</w:t>
      </w:r>
    </w:p>
    <w:p w14:paraId="4B8C99F6" w14:textId="77777777" w:rsidR="00A30FFF" w:rsidRPr="001E1B57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B402C">
        <w:rPr>
          <w:rFonts w:ascii="Calibri" w:eastAsia="Calibri" w:hAnsi="Calibri" w:cs="Calibri"/>
          <w:color w:val="000000"/>
          <w:sz w:val="22"/>
          <w:szCs w:val="22"/>
        </w:rPr>
        <w:t xml:space="preserve">Pronajímatel je dle svého uvážení a aktuální situace na trhu oprávněn nájemné počínaje rokem </w:t>
      </w:r>
      <w:r>
        <w:rPr>
          <w:rFonts w:ascii="Calibri" w:eastAsia="Calibri" w:hAnsi="Calibri" w:cs="Calibri"/>
          <w:color w:val="000000"/>
          <w:sz w:val="22"/>
          <w:szCs w:val="22"/>
        </w:rPr>
        <w:t>2026</w:t>
      </w:r>
      <w:r w:rsidRPr="000B402C">
        <w:rPr>
          <w:rFonts w:ascii="Calibri" w:eastAsia="Calibri" w:hAnsi="Calibri" w:cs="Calibri"/>
          <w:color w:val="000000"/>
          <w:sz w:val="22"/>
          <w:szCs w:val="22"/>
        </w:rPr>
        <w:t xml:space="preserve"> valorizovat vždy k 1. 1. každého roku Harmonizovaným indexem spotřebitelských cen (HICP) vyhlášeným Českým statistickým úřadem (či obdobným úřadem oprávněným k vyhlašování zmíněného indexu) za uplynulý kalendářní rok. Toto zvýšení nájemného je pronajímatel povinen nájemci písemně oznámit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pronajímatele v každém takovém roce. V případě záporné inflace se výše nájemné pro daný rok neupravuje. Výsledná výše nájemného se vždy zaokrouhlí na desetikoruny směrem nahoru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.). </w:t>
      </w:r>
      <w:r w:rsidRPr="001E1B57">
        <w:rPr>
          <w:rFonts w:ascii="Calibri" w:eastAsia="Calibri" w:hAnsi="Calibri" w:cs="Calibri"/>
          <w:color w:val="000000"/>
          <w:sz w:val="22"/>
          <w:szCs w:val="22"/>
        </w:rPr>
        <w:t>Zvýšení nájemného pronajímatel nájemci oznámí bez nutnosti uzavírat dodatek k této smlouvě, strany spolu mohou uzavřít dodatek s deklaratorními účinky.</w:t>
      </w:r>
    </w:p>
    <w:p w14:paraId="6BFB61EF" w14:textId="77777777" w:rsidR="00A30FFF" w:rsidRPr="00031B90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se považuje za uhrazené dnem připsání částky nájemného na účet pronajímatele. V případě prodlení s platbami nájemného či služeb je nájemce povinen uhradit smluvní pokutu ve </w:t>
      </w:r>
      <w:r w:rsidRPr="00031B90">
        <w:rPr>
          <w:rFonts w:ascii="Calibri" w:eastAsia="Calibri" w:hAnsi="Calibri" w:cs="Calibri"/>
          <w:color w:val="000000"/>
          <w:sz w:val="22"/>
          <w:szCs w:val="22"/>
        </w:rPr>
        <w:t xml:space="preserve">výši 0,5 % z dlužné částky včetně DPH za každý započatý den prodlení. </w:t>
      </w:r>
    </w:p>
    <w:p w14:paraId="25E8F96C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75B577C7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C0FB70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Služby související s nájemním vztahem, jejich cena a splatnost </w:t>
      </w:r>
    </w:p>
    <w:p w14:paraId="7F7AD21F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souvislosti s nájmem poskytuje pronajímatel nájemci tyto služby:</w:t>
      </w:r>
    </w:p>
    <w:p w14:paraId="25DBF8AF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el. energie,</w:t>
      </w:r>
    </w:p>
    <w:p w14:paraId="02E00A26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voda </w:t>
      </w:r>
    </w:p>
    <w:p w14:paraId="67F20C99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Způsob vyúčtování těchto služeb:</w:t>
      </w:r>
    </w:p>
    <w:p w14:paraId="4BDA3DA6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energie - přeúčtování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skutečnosti dle odpočtového elektroměru </w:t>
      </w:r>
    </w:p>
    <w:p w14:paraId="0E7BE1A6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voda - paušál </w:t>
      </w:r>
    </w:p>
    <w:p w14:paraId="418C56B3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et92p0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Cena služeb: </w:t>
      </w:r>
    </w:p>
    <w:p w14:paraId="3FE6F01D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hAnsi="Calibri"/>
          <w:sz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el.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energie  </w:t>
      </w:r>
      <w:r w:rsidRPr="008D4DA7">
        <w:rPr>
          <w:rFonts w:ascii="Calibri" w:hAnsi="Calibri"/>
          <w:sz w:val="22"/>
        </w:rPr>
        <w:t>–</w:t>
      </w:r>
      <w:proofErr w:type="gramEnd"/>
      <w:r w:rsidRPr="008D4DA7">
        <w:rPr>
          <w:rFonts w:ascii="Calibri" w:hAnsi="Calibri"/>
          <w:sz w:val="22"/>
        </w:rPr>
        <w:t xml:space="preserve"> přeúčtováno dle aktuálních cen na základě fakturace</w:t>
      </w:r>
    </w:p>
    <w:p w14:paraId="19964F45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</w:p>
    <w:p w14:paraId="366BCF87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voda - paušál </w:t>
      </w:r>
    </w:p>
    <w:p w14:paraId="61053021" w14:textId="77777777" w:rsidR="00A30FFF" w:rsidRDefault="00A30FFF" w:rsidP="00A30FFF">
      <w:pPr>
        <w:pStyle w:val="odstavce"/>
        <w:ind w:left="708" w:firstLine="0"/>
        <w:rPr>
          <w:lang w:val="cs-CZ"/>
        </w:rPr>
      </w:pPr>
      <w:r>
        <w:rPr>
          <w:lang w:val="cs-CZ"/>
        </w:rPr>
        <w:t>Ceny služeb: 1 250,- Kč měsíčně bez DPH + 150,- Kč DPH 12 %</w:t>
      </w:r>
    </w:p>
    <w:p w14:paraId="1F1443C6" w14:textId="77777777" w:rsidR="00A30FFF" w:rsidRPr="00BD5FC8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D5FC8">
        <w:rPr>
          <w:rFonts w:asciiTheme="majorHAnsi" w:hAnsiTheme="majorHAnsi" w:cstheme="majorHAnsi"/>
          <w:sz w:val="22"/>
          <w:szCs w:val="22"/>
        </w:rPr>
        <w:t xml:space="preserve">Ceny služeb: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1 400</w:t>
      </w:r>
      <w:r w:rsidRPr="00BD5FC8">
        <w:rPr>
          <w:rFonts w:asciiTheme="majorHAnsi" w:hAnsiTheme="majorHAnsi" w:cstheme="majorHAnsi"/>
          <w:b/>
          <w:sz w:val="22"/>
          <w:szCs w:val="22"/>
          <w:u w:val="single"/>
        </w:rPr>
        <w:t>,- Kč</w:t>
      </w:r>
      <w:r w:rsidRPr="00BD5FC8">
        <w:rPr>
          <w:rFonts w:asciiTheme="majorHAnsi" w:hAnsiTheme="majorHAnsi" w:cstheme="majorHAnsi"/>
          <w:sz w:val="22"/>
          <w:szCs w:val="22"/>
        </w:rPr>
        <w:t xml:space="preserve"> měsíčně včetně DPH</w:t>
      </w:r>
    </w:p>
    <w:p w14:paraId="6778B7FA" w14:textId="77777777" w:rsidR="00A30FFF" w:rsidRPr="00BD5FC8" w:rsidRDefault="00A30FFF" w:rsidP="00A30F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D36E2BD" w14:textId="77777777" w:rsidR="00A30FFF" w:rsidRPr="00A257C9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tyjcwt" w:colFirst="0" w:colLast="0"/>
      <w:bookmarkEnd w:id="4"/>
      <w:r w:rsidRPr="00A257C9">
        <w:rPr>
          <w:rFonts w:ascii="Calibri" w:hAnsi="Calibri" w:cs="Calibri"/>
          <w:sz w:val="22"/>
          <w:szCs w:val="22"/>
        </w:rPr>
        <w:t>Úhrada za vodu je splatná ve stejném termínu jako v případě plateb nájemného, a to na stejný účet.</w:t>
      </w:r>
    </w:p>
    <w:p w14:paraId="5DA53C3C" w14:textId="77777777" w:rsidR="00A30FFF" w:rsidRPr="00A257C9" w:rsidRDefault="00A30FFF" w:rsidP="00A30FFF">
      <w:pPr>
        <w:pStyle w:val="odstavce"/>
        <w:numPr>
          <w:ilvl w:val="1"/>
          <w:numId w:val="8"/>
        </w:numPr>
        <w:rPr>
          <w:rFonts w:cs="Calibri"/>
        </w:rPr>
      </w:pPr>
      <w:r w:rsidRPr="00A257C9">
        <w:rPr>
          <w:rFonts w:cs="Calibri"/>
          <w:lang w:val="cs-CZ"/>
        </w:rPr>
        <w:t xml:space="preserve">Úhrada za el. energii je splatná za pololetí, tj. dle skutečného stavu k 31. 7. a k 30. 11. </w:t>
      </w:r>
      <w:r>
        <w:rPr>
          <w:rFonts w:cs="Calibri"/>
          <w:lang w:val="cs-CZ"/>
        </w:rPr>
        <w:t>příslušného roku</w:t>
      </w:r>
      <w:r w:rsidRPr="00A257C9">
        <w:rPr>
          <w:rFonts w:cs="Calibri"/>
          <w:lang w:val="cs-CZ"/>
        </w:rPr>
        <w:t>. V případě předčasného ukončení nájmu k poslednímu dni.</w:t>
      </w:r>
    </w:p>
    <w:p w14:paraId="27049FE4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76BC5A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 w:firstLine="42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Podnájem</w:t>
      </w:r>
    </w:p>
    <w:p w14:paraId="2124B053" w14:textId="77777777" w:rsidR="00A30FFF" w:rsidRDefault="00A30FFF" w:rsidP="00A30F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14:paraId="178D1BB9" w14:textId="77777777" w:rsidR="00A30FFF" w:rsidRPr="00A257C9" w:rsidRDefault="00A30FFF" w:rsidP="00A30F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</w:t>
      </w:r>
      <w:r w:rsidRPr="00A257C9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A257C9">
        <w:rPr>
          <w:rFonts w:ascii="Calibri" w:eastAsia="Calibri" w:hAnsi="Calibri" w:cs="Calibri"/>
          <w:b/>
          <w:color w:val="000000"/>
          <w:sz w:val="22"/>
          <w:szCs w:val="22"/>
        </w:rPr>
        <w:t>50 000 Kč</w:t>
      </w:r>
      <w:r w:rsidRPr="00A257C9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 </w:t>
      </w:r>
    </w:p>
    <w:p w14:paraId="1B6D4B32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br/>
        <w:t>Stavební a jiné úpravy</w:t>
      </w:r>
    </w:p>
    <w:p w14:paraId="4AEA7F7A" w14:textId="77777777" w:rsidR="00A30FFF" w:rsidRDefault="00A30FFF" w:rsidP="00A30FF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Veškeré opravy a stavební úpravy prováděné na přání nájemce, které bude nájemce v předmětu nájmu provádět, budou realizovány na jeho náklad. Nájemce je povinen veškeré stavební úpravy předmětu pronájmu písemně oznámit pronajímateli a vyžádat si předem jeho písemný souhlas s jejich provedením. Nájemce je dále povinen před započetím stavebních úprav vyžadujících ohlášení nebo povolení ve smyslu zákona č. 183/2006 Sb. o územním plánování a stavebním řádu (stavební zákon), v platném znění, vyžádat si patřičná povolení nebo takovou činnost ohlásit orgánu určenému tímto předpisem.</w:t>
      </w:r>
    </w:p>
    <w:p w14:paraId="21293BA5" w14:textId="77777777" w:rsidR="00A30FFF" w:rsidRDefault="00A30FFF" w:rsidP="00A30FF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udržovat řádný vzhled předmětu nájmu.</w:t>
      </w:r>
    </w:p>
    <w:p w14:paraId="45E1F7FE" w14:textId="77777777" w:rsidR="00A30FFF" w:rsidRDefault="00A30FFF" w:rsidP="00A30FF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Předchozí písemný souhlas pronajímatele je zapotřebí </w:t>
      </w:r>
      <w:r w:rsidRPr="001E1B57">
        <w:rPr>
          <w:rFonts w:ascii="Calibri" w:eastAsia="Calibri" w:hAnsi="Calibri" w:cs="Calibri"/>
          <w:b/>
          <w:color w:val="000000"/>
          <w:sz w:val="22"/>
          <w:szCs w:val="22"/>
        </w:rPr>
        <w:t>pro umístění jakékoliv reklamy či informačního zařízení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(informačního štítu tabulky a podobně) na nemovitou věc, kde se nachází předmět nájmu. Nejpozději při předání předmětu nájmu zpět pronajímateli odstraní nájemce na svůj náklad případnou reklamu či informační zařízení.</w:t>
      </w:r>
    </w:p>
    <w:p w14:paraId="08F396F4" w14:textId="77777777" w:rsidR="00A30FFF" w:rsidRDefault="00A30FFF" w:rsidP="00A30FF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neprovádět jakékoliv zásahy do omítek a zdiva (včetně opírání předmětů o zdivo a vzpírání mezi zdmi), nátěry a přemísťování inventáře z předmětu nájmu bez předchozího písemného souhlasu pronajímatele. Rovněž nebude zasahovat do míst s potencionálním výskytem archeologických nálezů, tj. do terénu, pod podlahy nebo zásypů kleneb. </w:t>
      </w:r>
    </w:p>
    <w:p w14:paraId="03F2D3A7" w14:textId="77777777" w:rsidR="00A30FFF" w:rsidRDefault="00A30FFF" w:rsidP="00A30FF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 skončení nájemního vztahu povinen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15AE6C50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F7DE6D8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pronajímatele</w:t>
      </w:r>
    </w:p>
    <w:p w14:paraId="7C0DC5A1" w14:textId="77777777" w:rsidR="00A30FFF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je povinen zajistit řádný a nerušený výkon nájemních práv nájemce po celou dobu nájemního vztahu, aby bylo možno dosáhnout účelu nájmu.</w:t>
      </w:r>
    </w:p>
    <w:p w14:paraId="3763B789" w14:textId="77777777" w:rsidR="00A30FFF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Pronajímatele a jím pověření zaměstnanci jsou oprávněni vstoupit do předmětu nájmu,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Není-li možné do prostor vstoupit, vyzve pronajímatel nájemce ke zpřístupnění prostor a poskytne mu k tomu přiměřenou lhůtu. Po uplynutí lhůty může pronajímatel do předmětu nájmu vstoupit a provést zamýšlené činnosti.</w:t>
      </w:r>
    </w:p>
    <w:p w14:paraId="0784DAF7" w14:textId="77777777" w:rsidR="00A30FFF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vstoupit do předmětu nájmu i v případech, kdy to vyžaduje náhle vzniklý havarijní stav či jiná podobná skutečnost. O tomto musí pronajímatel nájemce neprodleně uvědomit ihned po takovémto vstupu do předmětu nájmu, jestliže nebylo možno nájemce informovat předem. Rovněž v případě, že pronajímatel bude požádán o provedení drobných úprav v předmětu nájmu, je oprávněn takto provést i bez přítomnosti pracovníka nájemce, jestliže nemá možnost provést tuto opravu v jiném čase a na tuto skutečnost nájemce upozorní.</w:t>
      </w:r>
    </w:p>
    <w:p w14:paraId="0ED0E131" w14:textId="77777777" w:rsidR="00A30FFF" w:rsidRPr="00B07EB9" w:rsidRDefault="00A30FFF" w:rsidP="00A30FFF">
      <w:pPr>
        <w:pStyle w:val="Odstavecseseznamem"/>
        <w:numPr>
          <w:ilvl w:val="1"/>
          <w:numId w:val="3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B07EB9">
        <w:rPr>
          <w:rFonts w:ascii="Calibri" w:eastAsia="Calibri" w:hAnsi="Calibri" w:cs="Calibri"/>
          <w:color w:val="000000"/>
          <w:sz w:val="22"/>
          <w:szCs w:val="22"/>
        </w:rPr>
        <w:t xml:space="preserve">Nájemce bere na vědomí, že pronajímatel bude mít v držení náhradní klíče k předmětu nájmu a nájemce není oprávněn provést bez písemného souhlasu pronajímatele výměnu zámků. Všechny předané klíče, případně i jejich kopie, odevzdá nájemce zpět pronajímateli při předání předmětu nájmu po skončení nájmu bez nároku na náhradu nákladů spojených s jejich pořízením. Nájemcem předané klíče budou zapečetěny </w:t>
      </w: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 w:rsidRPr="00B07EB9">
        <w:rPr>
          <w:rFonts w:ascii="Calibri" w:eastAsia="Calibri" w:hAnsi="Calibri" w:cs="Calibri"/>
          <w:color w:val="000000"/>
          <w:sz w:val="22"/>
          <w:szCs w:val="22"/>
        </w:rPr>
        <w:t xml:space="preserve"> obálce a budou pronajímatelem </w:t>
      </w:r>
      <w:r w:rsidRPr="00B07EB9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využity jen v případě výjimečné situace, kdy nebude možné zajistit přítomnost zástupce nájemce. Nájemce má právo kdykoliv si vyžádat klíče ke kontrole. </w:t>
      </w:r>
    </w:p>
    <w:p w14:paraId="7E5BD5C3" w14:textId="77777777" w:rsidR="00A30FFF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má právo v rámci definovaného účelu nájmu dle čl. III této nájemní smlouvy nájemci písemně zakázat prodej některého druhu zboží nebo poskytování určitých služeb, které jsou například nevhodné s ohledem na charakter areálu, ve kterém je předmět nájmu umístěn, nebo jsou v rozporu s povahou, posláním a zájmy pronajímatele. </w:t>
      </w:r>
    </w:p>
    <w:p w14:paraId="24248630" w14:textId="77777777" w:rsidR="00A30FFF" w:rsidRPr="000157AE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má právo v rámci definovaného účelu nájmu dle čl. III této nájemní smlouvy nájemci </w:t>
      </w:r>
      <w:r w:rsidRPr="000157AE">
        <w:rPr>
          <w:rFonts w:ascii="Calibri" w:eastAsia="Calibri" w:hAnsi="Calibri" w:cs="Calibri"/>
          <w:color w:val="000000"/>
          <w:sz w:val="22"/>
          <w:szCs w:val="22"/>
        </w:rPr>
        <w:t>písemně určit minimální rozsah nabízeného zboží, služeb nebo jejich minimální kvalitu.</w:t>
      </w:r>
    </w:p>
    <w:p w14:paraId="283CAC17" w14:textId="77777777" w:rsidR="00A30FFF" w:rsidRPr="000157AE" w:rsidRDefault="00A30FFF" w:rsidP="00A30F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157AE">
        <w:rPr>
          <w:rFonts w:ascii="Calibri" w:eastAsia="Calibri" w:hAnsi="Calibri" w:cs="Calibri"/>
          <w:color w:val="000000"/>
          <w:sz w:val="22"/>
          <w:szCs w:val="22"/>
        </w:rPr>
        <w:t>Nájemce je povinen v případě porušení podmínek stanovených pronajímatelem dle předchozích tří odstavců uhradit smluvní pokutu ve výši 500 Kč za každý takovýto případ.</w:t>
      </w:r>
    </w:p>
    <w:p w14:paraId="3AA2C13A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10DBA3DE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52A2E4D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Práva a povinnosti nájemce</w:t>
      </w:r>
    </w:p>
    <w:p w14:paraId="4E3F11B8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umožnit pronajímateli výkon jeho práv vyplývajících z této nájemní smlouvy a obecně závazných předpisů.</w:t>
      </w:r>
    </w:p>
    <w:p w14:paraId="6497A033" w14:textId="77777777" w:rsidR="00A30FFF" w:rsidRPr="000157AE" w:rsidRDefault="00A30FFF" w:rsidP="00A30FFF">
      <w:pPr>
        <w:pStyle w:val="Odstavecseseznamem"/>
        <w:numPr>
          <w:ilvl w:val="1"/>
          <w:numId w:val="5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0157AE">
        <w:rPr>
          <w:rFonts w:ascii="Calibri" w:eastAsia="Calibri" w:hAnsi="Calibri" w:cs="Calibri"/>
          <w:color w:val="000000"/>
          <w:sz w:val="22"/>
          <w:szCs w:val="22"/>
        </w:rPr>
        <w:t>Nájemce je povinen na svůj náklad provádět běžnou údržbu předmětu nájmu</w:t>
      </w:r>
      <w:r w:rsidRPr="000157AE">
        <w:t xml:space="preserve"> </w:t>
      </w:r>
      <w:r w:rsidRPr="000157AE">
        <w:rPr>
          <w:rFonts w:ascii="Calibri" w:eastAsia="Calibri" w:hAnsi="Calibri" w:cs="Calibri"/>
          <w:color w:val="000000"/>
          <w:sz w:val="22"/>
          <w:szCs w:val="22"/>
        </w:rPr>
        <w:t>a zajištění provedení všech zákonných prohlídek a revizí.</w:t>
      </w:r>
    </w:p>
    <w:p w14:paraId="27E9B4FF" w14:textId="77777777" w:rsidR="00A30FFF" w:rsidRPr="000157AE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157AE">
        <w:rPr>
          <w:rFonts w:ascii="Calibri" w:eastAsia="Calibri" w:hAnsi="Calibri" w:cs="Calibri"/>
          <w:color w:val="000000"/>
          <w:sz w:val="22"/>
          <w:szCs w:val="22"/>
        </w:rPr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4BD166C3" w14:textId="77777777" w:rsidR="00A30FFF" w:rsidRPr="001E1B57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1B57">
        <w:rPr>
          <w:rFonts w:ascii="Calibri" w:eastAsia="Calibri" w:hAnsi="Calibri" w:cs="Calibri"/>
          <w:color w:val="000000"/>
          <w:sz w:val="22"/>
          <w:szCs w:val="22"/>
        </w:rPr>
        <w:t>Nájemce bere na vědomí, že předmět nájmu je součástí památkově chráněného objektu a zavazuje 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dodržovat všechny obecně závazné právní předpisy, zejména předpisy na úseku památkové péče, bezpečnostní a protipožární předpisy. </w:t>
      </w:r>
      <w:r w:rsidRPr="001E1B57">
        <w:rPr>
          <w:rFonts w:ascii="Calibri" w:eastAsia="Calibri" w:hAnsi="Calibri" w:cs="Calibri"/>
          <w:color w:val="000000"/>
          <w:sz w:val="22"/>
          <w:szCs w:val="22"/>
        </w:rPr>
        <w:t>Nájemce zajistí nepřetržitou pořadatelskou a protipožární službu.</w:t>
      </w:r>
    </w:p>
    <w:p w14:paraId="3B6035A9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nacházejících, a požární ochranu ve smyslu obecně závazných předpisů a je odpovědný 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74F760AB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provádět kontrolu zabezpečování bezpečnosti práce a protipožární ochrany. Nájemce je povinen být při kontrolách součinný.</w:t>
      </w:r>
    </w:p>
    <w:p w14:paraId="51447CE0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během užívání předmětu nájmu dodržovat organizační a bezpečnostní pokyny odpovědných zaměstnanců pronajímatele.</w:t>
      </w:r>
    </w:p>
    <w:p w14:paraId="4B7787D9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si bude počínat tak, aby nedošlo ke škodě na majetku pronajímatele, na majetku a zdraví dalších osob. Jakékoliv závady nebo škodní události bude neprodleně hlásit pronajímateli.</w:t>
      </w:r>
    </w:p>
    <w:p w14:paraId="43A36DF1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odpovídá za všechny osoby, kterým umožní přístup do předmětu nájmu. Nájemce odpovídá za škodu, které tyto osoby způsobí.</w:t>
      </w:r>
    </w:p>
    <w:p w14:paraId="6FBD95C8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dodržovat a zajistit, že v předmětu nájmu nebude používán otevřený oheň a nebude se kouřit (s výjimkou k tomu vyhrazených míst, které určí pronajímatel).</w:t>
      </w:r>
    </w:p>
    <w:p w14:paraId="572814B0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37AE87AB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Pronajímatel neodpovídá za škody na majetku vneseném nájemcem do předmětu nájmu a ani za škody 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>na majetku vneseném do předmětu nájmu jinými osobami se souhlasem nájemce.</w:t>
      </w:r>
    </w:p>
    <w:p w14:paraId="3D977BE5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>Pronajímatel neodpovídá za bezpečnost, zdraví a majetek osob, které se zdržují v předmětu nájmu a ani za škody osobám vzniklé při provozování činnosti uvedené v čl. III této smlouvy.</w:t>
      </w:r>
    </w:p>
    <w:p w14:paraId="7778D2AF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>Pronajímatel neodpovídá za škody způsobené nájemci v důsledku živelné události.</w:t>
      </w:r>
    </w:p>
    <w:p w14:paraId="71378340" w14:textId="77777777" w:rsidR="00A30FF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79B31BDE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>Nájemce se zavazuje neprovádět jakékoliv zásahy do omítek a zdiva (včetně opírání předmětů o zdivo a vzpírání mezi zdmi), nátěry a přemísťování inventáře z předmětu nájmu bez předchozího písemného souhlasu pronajímatele.</w:t>
      </w:r>
    </w:p>
    <w:p w14:paraId="674109F5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K parkování aut má nájemce k dispozici dvě parkovací místa pro osobní vozidla na malém parkovišti (u parkoviště invalidů). Parkování vozidel nájemce a jeho zaměstnanců v areálu zámku mimo místa k parkování určena bude považováno za porušení sjednaných podmínek smlouvy. </w:t>
      </w:r>
    </w:p>
    <w:p w14:paraId="4527F503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Zásobování kavárny s vjezdem ke vchodu do zámku bude primárně probíhat v ranních hodinách od </w:t>
      </w:r>
      <w:r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.00 do </w:t>
      </w:r>
      <w:r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0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0 ráno.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 odjezdu zásobování musí být 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zábrana vjezdu </w:t>
      </w:r>
      <w:r>
        <w:rPr>
          <w:rFonts w:ascii="Calibri" w:eastAsia="Calibri" w:hAnsi="Calibri" w:cs="Calibri"/>
          <w:color w:val="000000"/>
          <w:sz w:val="22"/>
          <w:szCs w:val="22"/>
        </w:rPr>
        <w:t>osazena zpět</w:t>
      </w:r>
      <w:r w:rsidRPr="0096537F">
        <w:rPr>
          <w:rFonts w:ascii="Calibri" w:eastAsia="Calibri" w:hAnsi="Calibri" w:cs="Calibri"/>
          <w:color w:val="000000"/>
          <w:sz w:val="22"/>
          <w:szCs w:val="22"/>
        </w:rPr>
        <w:t>. Výjimečně lze domluvit jiný termín – po předchozí domluvě s kastelánem či jeho zástupcem. Zásobovací vozy nesmí blokovat průjezdnou plochu vyznačenou bílými pruhy. Pro vykládku a nakládku zboží je určena doba maximálně 15 min.</w:t>
      </w:r>
    </w:p>
    <w:p w14:paraId="28EF5B58" w14:textId="77777777" w:rsidR="00A30FFF" w:rsidRPr="0096537F" w:rsidRDefault="00A30FFF" w:rsidP="00A30FF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6537F">
        <w:rPr>
          <w:rFonts w:ascii="Calibri" w:eastAsia="Calibri" w:hAnsi="Calibri" w:cs="Calibri"/>
          <w:color w:val="000000"/>
          <w:sz w:val="22"/>
          <w:szCs w:val="22"/>
        </w:rPr>
        <w:t xml:space="preserve">Nájemce je povinen zajistit likvidaci odpadu vzniklého jeho činností. Pronajímatel souhlasí s umístěním kontejneru v areálu zahradnictví (vpravo za vjezdovými vraty). Vstup do areálu bude vždy předem nahlášen ostraze objektu. Doba vývozu odpadu – není-li shodná s vývozem pronajímatele – bude s předstihem nahlášena správě objektu. </w:t>
      </w:r>
    </w:p>
    <w:p w14:paraId="018FFDFD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Doba nájmu a ukončení nájmu</w:t>
      </w:r>
    </w:p>
    <w:p w14:paraId="0C0F7D2C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a to od </w:t>
      </w:r>
      <w:r w:rsidRPr="0022027C">
        <w:rPr>
          <w:rFonts w:ascii="Calibri" w:eastAsia="Calibri" w:hAnsi="Calibri" w:cs="Calibri"/>
          <w:b/>
          <w:color w:val="000000"/>
          <w:sz w:val="22"/>
          <w:szCs w:val="22"/>
        </w:rPr>
        <w:t>1. 3. 202</w:t>
      </w:r>
      <w:bookmarkStart w:id="6" w:name="4d34og8" w:colFirst="0" w:colLast="0"/>
      <w:bookmarkEnd w:id="6"/>
      <w:r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Pr="0022027C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 30. 11. 202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41C58B" w14:textId="77777777" w:rsidR="00A30FFF" w:rsidRPr="008E6EB1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EB1">
        <w:rPr>
          <w:rFonts w:ascii="Calibri" w:eastAsia="Calibri" w:hAnsi="Calibri" w:cs="Calibri"/>
          <w:color w:val="000000"/>
          <w:sz w:val="22"/>
          <w:szCs w:val="22"/>
        </w:rPr>
        <w:t xml:space="preserve">Smluvní strany mohou smlouvu vypovědět v souladu s § 2308 a § 2309 zákona č. 89/2012 Sb., občanský zákoník, ve znění pozdějších předpisů, s výpovědní lhůtou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8E6EB1">
        <w:rPr>
          <w:rFonts w:ascii="Calibri" w:eastAsia="Calibri" w:hAnsi="Calibri" w:cs="Calibri"/>
          <w:color w:val="000000"/>
          <w:sz w:val="22"/>
          <w:szCs w:val="22"/>
        </w:rPr>
        <w:t>0 dní. Výpověď musí být písemná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8E6EB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Výpověď může být i bez udání důvodu. </w:t>
      </w:r>
      <w:r w:rsidRPr="007A4533">
        <w:rPr>
          <w:rFonts w:ascii="Calibri" w:eastAsia="Calibri" w:hAnsi="Calibri" w:cs="Calibri"/>
          <w:color w:val="000000"/>
          <w:sz w:val="22"/>
          <w:szCs w:val="22"/>
        </w:rPr>
        <w:t>Výpovědní</w:t>
      </w:r>
      <w:r w:rsidRPr="008E6EB1">
        <w:rPr>
          <w:rFonts w:ascii="Calibri" w:eastAsia="Calibri" w:hAnsi="Calibri" w:cs="Calibri"/>
          <w:color w:val="000000"/>
          <w:sz w:val="22"/>
          <w:szCs w:val="22"/>
        </w:rPr>
        <w:t xml:space="preserve"> doba běží od prvního dne následujícího poté, co výpověď došla druhé straně.</w:t>
      </w:r>
    </w:p>
    <w:p w14:paraId="7B44528D" w14:textId="77777777" w:rsidR="00A30FFF" w:rsidRPr="008E6EB1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písemně vypovědět nájem bez výpovědní doby v případech dle občanského zákoníku a dále v případech, kdy nájemce porušuje své povinnosti zvlášť závažným způsobem. Za zvlášť </w:t>
      </w:r>
      <w:r w:rsidRPr="008E6EB1">
        <w:rPr>
          <w:rFonts w:ascii="Calibri" w:eastAsia="Calibri" w:hAnsi="Calibri" w:cs="Calibri"/>
          <w:color w:val="000000"/>
          <w:sz w:val="22"/>
          <w:szCs w:val="22"/>
        </w:rPr>
        <w:t>závažné porušení povinností nájemcem se považuje zejména:</w:t>
      </w:r>
    </w:p>
    <w:p w14:paraId="071FE6B5" w14:textId="77777777" w:rsidR="00A30FFF" w:rsidRPr="008E6EB1" w:rsidRDefault="00A30FFF" w:rsidP="00A30FF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E6EB1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jiným způsobem nebo k jinému než sjednanému účelu, nebo nedodržuje závazné podmínky stanovené pro užívání předmětu nájmu</w:t>
      </w:r>
    </w:p>
    <w:p w14:paraId="6DE26E6A" w14:textId="77777777" w:rsidR="00A30FFF" w:rsidRDefault="00A30FFF" w:rsidP="00A30FF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</w:p>
    <w:p w14:paraId="22B2CF59" w14:textId="77777777" w:rsidR="00A30FFF" w:rsidRDefault="00A30FFF" w:rsidP="00A30FFF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nájemce bude v prodlení s placením nájemného a služeb spojených s nájmem po dobu </w:t>
      </w:r>
      <w:r w:rsidRPr="008E6EB1">
        <w:rPr>
          <w:rFonts w:ascii="Calibri" w:eastAsia="Calibri" w:hAnsi="Calibri" w:cs="Calibri"/>
          <w:color w:val="000000"/>
          <w:sz w:val="22"/>
          <w:szCs w:val="22"/>
        </w:rPr>
        <w:t>delší 15 dnů.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0C9401B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nájem dnem následujícím po doručení výpovědi druhé smluvní straně.</w:t>
      </w:r>
    </w:p>
    <w:p w14:paraId="03AD1D2F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14:paraId="23455198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předmět nájmu vyklidit a předat nejpozději den následující po ukončení nájemního vztahu s tím, že o předání bude v případě požadavku pronajímatelem vypracován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písemný zápis. V případě prodlení se splněním povinnosti vyklidit a předat předmět nájmu nebo jeho část, uhradí nájemce smluvní </w:t>
      </w:r>
      <w:r w:rsidRPr="00713518">
        <w:rPr>
          <w:rFonts w:ascii="Calibri" w:eastAsia="Calibri" w:hAnsi="Calibri" w:cs="Calibri"/>
          <w:color w:val="000000"/>
          <w:sz w:val="22"/>
          <w:szCs w:val="22"/>
        </w:rPr>
        <w:t xml:space="preserve">pokutu 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713518">
        <w:rPr>
          <w:rFonts w:ascii="Calibri" w:eastAsia="Calibri" w:hAnsi="Calibri" w:cs="Calibri"/>
          <w:color w:val="000000"/>
          <w:sz w:val="22"/>
          <w:szCs w:val="22"/>
        </w:rPr>
        <w:t>00,- Kč za každý den prodlení se splněním této povinnosti a to bez ohledu na jeho zavinění.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557EC91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si sjednávají, že při skončení nájmu se nepoužije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2315 zákona č. 89/2012 Sb., občanský zákoník, ve znění pozdějších předpisů, o náhradě za převzetí zákaznické základny.</w:t>
      </w:r>
    </w:p>
    <w:p w14:paraId="091B40EF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se po skončení trvání smlouvy nacházejí v předmětu nájmu jakékoli věci, které do předmětu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7596C486" w14:textId="77777777" w:rsidR="00A30FFF" w:rsidRDefault="00A30FFF" w:rsidP="00A30FF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 platném znění, o automatickém prodloužení nájmu se neuplatní.</w:t>
      </w:r>
    </w:p>
    <w:p w14:paraId="33FE2F42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spacing w:after="60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67C414" w14:textId="77777777" w:rsidR="00A30FFF" w:rsidRDefault="00A30FFF" w:rsidP="00A30FF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5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Závěrečná ustanovení</w:t>
      </w:r>
    </w:p>
    <w:p w14:paraId="5CDA0995" w14:textId="77777777" w:rsidR="00A30FFF" w:rsidRPr="00713518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písemného vyúčtování odeslaného druhé </w:t>
      </w:r>
      <w:r w:rsidRPr="00713518">
        <w:rPr>
          <w:rFonts w:ascii="Calibri" w:eastAsia="Calibri" w:hAnsi="Calibri" w:cs="Calibri"/>
          <w:color w:val="000000"/>
          <w:sz w:val="22"/>
          <w:szCs w:val="22"/>
        </w:rPr>
        <w:t>smluvní straně. Uhrazením smluvní pokuty není dotčen nárok na náhradu škody. Nárok na úhradu smluvní pokuty ani škody není nikterak dotčen odstoupením od smlouvy.</w:t>
      </w:r>
    </w:p>
    <w:p w14:paraId="33AE7C8F" w14:textId="77777777" w:rsidR="00A30FFF" w:rsidRPr="00713518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13518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47ED5536" w14:textId="77777777" w:rsidR="00A30FFF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00CA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 a nabude účinnosti dnem uveřejnění a její uveřejnění zajistí pronajímatel. Smluvní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strany berou na vědomí, že tato smlouva může být předmětem zveřejnění i dle jiných právních předpisů.</w:t>
      </w:r>
    </w:p>
    <w:p w14:paraId="76EADB98" w14:textId="77777777" w:rsidR="00A30FFF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AF75466" w14:textId="77777777" w:rsidR="00A30FFF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D6DA265" w14:textId="77777777" w:rsidR="00A30FFF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21FBF8A0" w14:textId="77777777" w:rsidR="00A30FFF" w:rsidRDefault="00A30FFF" w:rsidP="00A30F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5A7DD662" w14:textId="77777777" w:rsidR="00A30FFF" w:rsidRDefault="00A30FFF" w:rsidP="00A30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30FFF" w14:paraId="70F424E0" w14:textId="77777777" w:rsidTr="000C3C35">
        <w:trPr>
          <w:jc w:val="center"/>
        </w:trPr>
        <w:tc>
          <w:tcPr>
            <w:tcW w:w="4606" w:type="dxa"/>
          </w:tcPr>
          <w:p w14:paraId="289659A6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AFA0C4C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 Ústí nad Labem, dne      </w:t>
            </w:r>
          </w:p>
          <w:p w14:paraId="55B69507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800A14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0F879E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D296E2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F337D0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B10CFE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64C2B5C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13286661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FEC57AE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8EC69C7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Lázních Kynžvart, dne      </w:t>
            </w:r>
          </w:p>
          <w:p w14:paraId="20A2E0A5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390DC68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76439AE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058F05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4C7F3F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BA51DB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AE2FA59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70AB2695" w14:textId="77777777" w:rsidR="00A30FFF" w:rsidRDefault="00A30FFF" w:rsidP="000C3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02FC2A51" w14:textId="77777777" w:rsidR="009C2538" w:rsidRDefault="009C2538" w:rsidP="00EC199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10A0" w14:textId="77777777" w:rsidR="00751891" w:rsidRDefault="00751891">
      <w:r>
        <w:separator/>
      </w:r>
    </w:p>
  </w:endnote>
  <w:endnote w:type="continuationSeparator" w:id="0">
    <w:p w14:paraId="7E49A2EB" w14:textId="77777777" w:rsidR="00751891" w:rsidRDefault="0075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1996" w:rsidRPr="00EC1996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1996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EC1996" w:rsidRPr="00EC1996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EC1996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7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1996" w:rsidRPr="00EC1996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1996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EC1996" w:rsidRPr="00EC1996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EC1996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7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E3D8" w14:textId="77777777" w:rsidR="00751891" w:rsidRDefault="00751891">
      <w:r>
        <w:separator/>
      </w:r>
    </w:p>
  </w:footnote>
  <w:footnote w:type="continuationSeparator" w:id="0">
    <w:p w14:paraId="02B24281" w14:textId="77777777" w:rsidR="00751891" w:rsidRDefault="0075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1FAE"/>
    <w:multiLevelType w:val="multilevel"/>
    <w:tmpl w:val="10226C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6B096E"/>
    <w:multiLevelType w:val="multilevel"/>
    <w:tmpl w:val="DB04D3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FA35B68"/>
    <w:multiLevelType w:val="multilevel"/>
    <w:tmpl w:val="C1DC9C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4045A97"/>
    <w:multiLevelType w:val="multilevel"/>
    <w:tmpl w:val="5B624B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74B19EB"/>
    <w:multiLevelType w:val="multilevel"/>
    <w:tmpl w:val="152CB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52F0C80"/>
    <w:multiLevelType w:val="multilevel"/>
    <w:tmpl w:val="9702C404"/>
    <w:lvl w:ilvl="0">
      <w:start w:val="1"/>
      <w:numFmt w:val="upperRoman"/>
      <w:lvlText w:val="Článek %1."/>
      <w:lvlJc w:val="center"/>
      <w:pPr>
        <w:ind w:left="2921" w:firstLine="340"/>
      </w:pPr>
      <w:rPr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425" w:hanging="425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6" w15:restartNumberingAfterBreak="0">
    <w:nsid w:val="4D74192E"/>
    <w:multiLevelType w:val="multilevel"/>
    <w:tmpl w:val="7A2A37C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81479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26B2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5444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1891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0FFF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51C49"/>
    <w:rsid w:val="00E62B40"/>
    <w:rsid w:val="00E71F9D"/>
    <w:rsid w:val="00E76044"/>
    <w:rsid w:val="00E9431B"/>
    <w:rsid w:val="00EB684A"/>
    <w:rsid w:val="00EC1996"/>
    <w:rsid w:val="00ED56A1"/>
    <w:rsid w:val="00ED635D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DB63B33C-7E65-476A-AEBB-DD51E5C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0FFF"/>
    <w:pPr>
      <w:ind w:left="720"/>
      <w:contextualSpacing/>
    </w:pPr>
    <w:rPr>
      <w:sz w:val="20"/>
      <w:szCs w:val="20"/>
    </w:rPr>
  </w:style>
  <w:style w:type="paragraph" w:customStyle="1" w:styleId="odstavce">
    <w:name w:val="odstavce"/>
    <w:basedOn w:val="Normln"/>
    <w:link w:val="odstavceChar"/>
    <w:qFormat/>
    <w:rsid w:val="00A30FFF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A30FFF"/>
    <w:pPr>
      <w:ind w:left="2505" w:hanging="360"/>
    </w:pPr>
  </w:style>
  <w:style w:type="character" w:customStyle="1" w:styleId="odstavceChar">
    <w:name w:val="odstavce Char"/>
    <w:link w:val="odstavce"/>
    <w:rsid w:val="00A30FFF"/>
    <w:rPr>
      <w:rFonts w:ascii="Calibri" w:hAnsi="Calibri"/>
      <w:lang w:val="x-none" w:eastAsia="x-none"/>
    </w:rPr>
  </w:style>
  <w:style w:type="character" w:customStyle="1" w:styleId="psmChar">
    <w:name w:val="písm Char"/>
    <w:basedOn w:val="Standardnpsmoodstavce"/>
    <w:link w:val="psm"/>
    <w:rsid w:val="00A30FFF"/>
    <w:rPr>
      <w:rFonts w:ascii="Calibri" w:hAnsi="Calibri"/>
      <w:lang w:val="x-none" w:eastAsia="x-none"/>
    </w:rPr>
  </w:style>
  <w:style w:type="paragraph" w:customStyle="1" w:styleId="Default">
    <w:name w:val="Default"/>
    <w:rsid w:val="00A30F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04D7-8657-46A2-A695-3C6A125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2886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Lukášková Romana</cp:lastModifiedBy>
  <cp:revision>2</cp:revision>
  <cp:lastPrinted>2023-04-14T09:18:00Z</cp:lastPrinted>
  <dcterms:created xsi:type="dcterms:W3CDTF">2025-04-08T08:59:00Z</dcterms:created>
  <dcterms:modified xsi:type="dcterms:W3CDTF">2025-04-08T08:59:00Z</dcterms:modified>
</cp:coreProperties>
</file>