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4F42" w14:textId="2BA43D23" w:rsidR="0019281F" w:rsidRDefault="0019281F" w:rsidP="0019281F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O B J E D N Á V K A   č. </w:t>
      </w:r>
      <w:r w:rsidR="00642232">
        <w:rPr>
          <w:rFonts w:ascii="Arial" w:hAnsi="Arial"/>
          <w:b/>
          <w:sz w:val="32"/>
          <w:szCs w:val="32"/>
        </w:rPr>
        <w:t>7</w:t>
      </w:r>
      <w:r>
        <w:rPr>
          <w:rFonts w:ascii="Arial" w:hAnsi="Arial"/>
          <w:b/>
          <w:sz w:val="32"/>
          <w:szCs w:val="32"/>
        </w:rPr>
        <w:t>/202</w:t>
      </w:r>
      <w:r w:rsidR="00642232">
        <w:rPr>
          <w:rFonts w:ascii="Arial" w:hAnsi="Arial"/>
          <w:b/>
          <w:sz w:val="32"/>
          <w:szCs w:val="32"/>
        </w:rPr>
        <w:t>5</w:t>
      </w:r>
      <w:r>
        <w:rPr>
          <w:rFonts w:ascii="Arial" w:hAnsi="Arial"/>
          <w:b/>
          <w:sz w:val="32"/>
          <w:szCs w:val="32"/>
        </w:rPr>
        <w:t>/</w:t>
      </w:r>
      <w:r w:rsidR="00123BE0">
        <w:rPr>
          <w:rFonts w:ascii="Arial" w:hAnsi="Arial"/>
          <w:b/>
          <w:sz w:val="32"/>
          <w:szCs w:val="32"/>
        </w:rPr>
        <w:t>KZ</w:t>
      </w:r>
    </w:p>
    <w:p w14:paraId="1AC17623" w14:textId="77777777" w:rsidR="0019281F" w:rsidRDefault="0019281F" w:rsidP="0019281F">
      <w:pPr>
        <w:jc w:val="center"/>
        <w:rPr>
          <w:rStyle w:val="standardnpsmoodstavce1"/>
        </w:rPr>
      </w:pPr>
    </w:p>
    <w:p w14:paraId="0ADDEA6B" w14:textId="77777777" w:rsidR="0019281F" w:rsidRPr="00AA7A48" w:rsidRDefault="0019281F" w:rsidP="0019281F">
      <w:pPr>
        <w:pStyle w:val="Bezmezer"/>
        <w:rPr>
          <w:rFonts w:cs="Arial"/>
        </w:rPr>
      </w:pPr>
      <w:r w:rsidRPr="00AA7A48">
        <w:rPr>
          <w:rStyle w:val="standardnpsmoodstavce1"/>
          <w:rFonts w:ascii="Arial" w:hAnsi="Arial" w:cs="Arial"/>
          <w:b/>
        </w:rPr>
        <w:t xml:space="preserve">Objednatel:       </w:t>
      </w:r>
      <w:r w:rsidRPr="00AA7A48">
        <w:rPr>
          <w:rStyle w:val="standardnpsmoodstavce1"/>
          <w:rFonts w:ascii="Arial" w:hAnsi="Arial" w:cs="Arial"/>
        </w:rPr>
        <w:tab/>
      </w:r>
      <w:r w:rsidRPr="00AA7A48">
        <w:rPr>
          <w:rStyle w:val="standardnpsmoodstavce1"/>
          <w:rFonts w:ascii="Arial" w:hAnsi="Arial" w:cs="Arial"/>
        </w:rPr>
        <w:tab/>
        <w:t>Psychiatrická nemocnice Jihlava</w:t>
      </w:r>
    </w:p>
    <w:p w14:paraId="7E76CC35" w14:textId="77777777" w:rsidR="0019281F" w:rsidRPr="00AA7A48" w:rsidRDefault="0019281F" w:rsidP="0019281F">
      <w:pPr>
        <w:pStyle w:val="Bezmezer"/>
        <w:rPr>
          <w:rFonts w:ascii="Arial" w:hAnsi="Arial" w:cs="Arial"/>
        </w:rPr>
      </w:pPr>
      <w:r w:rsidRP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ab/>
        <w:t>Brněnská 455/54</w:t>
      </w:r>
    </w:p>
    <w:p w14:paraId="2E84F614" w14:textId="77777777" w:rsidR="0019281F" w:rsidRPr="00AA7A48" w:rsidRDefault="0019281F" w:rsidP="0019281F">
      <w:pPr>
        <w:pStyle w:val="Bezmezer"/>
        <w:rPr>
          <w:rFonts w:ascii="Arial" w:hAnsi="Arial" w:cs="Arial"/>
        </w:rPr>
      </w:pPr>
      <w:r w:rsidRP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ab/>
        <w:t>586 24 Jihlava</w:t>
      </w:r>
    </w:p>
    <w:p w14:paraId="3DE13B9A" w14:textId="77777777" w:rsidR="0019281F" w:rsidRPr="00A55852" w:rsidRDefault="0019281F" w:rsidP="0019281F">
      <w:pPr>
        <w:pStyle w:val="Bezmezer"/>
        <w:rPr>
          <w:rFonts w:ascii="Arial" w:hAnsi="Arial" w:cs="Arial"/>
          <w:b/>
          <w:sz w:val="16"/>
          <w:szCs w:val="16"/>
        </w:rPr>
      </w:pPr>
      <w:r w:rsidRPr="00AA7A48">
        <w:rPr>
          <w:rFonts w:ascii="Arial" w:hAnsi="Arial" w:cs="Arial"/>
        </w:rPr>
        <w:t> </w:t>
      </w:r>
    </w:p>
    <w:p w14:paraId="04B850BA" w14:textId="1F228F81" w:rsidR="0019281F" w:rsidRPr="00AA7A48" w:rsidRDefault="0019281F" w:rsidP="0019281F">
      <w:pPr>
        <w:pStyle w:val="Bezmezer"/>
        <w:rPr>
          <w:rFonts w:ascii="Arial" w:hAnsi="Arial" w:cs="Arial"/>
          <w:b/>
        </w:rPr>
      </w:pPr>
      <w:r w:rsidRPr="00AA7A48">
        <w:rPr>
          <w:rFonts w:ascii="Arial" w:hAnsi="Arial" w:cs="Arial"/>
          <w:b/>
        </w:rPr>
        <w:t>Objednávku vyřizuje:</w:t>
      </w:r>
      <w:r w:rsidRPr="00AA7A48">
        <w:rPr>
          <w:rFonts w:ascii="Arial" w:hAnsi="Arial" w:cs="Arial"/>
          <w:b/>
        </w:rPr>
        <w:tab/>
      </w:r>
      <w:r w:rsidR="00123BE0" w:rsidRPr="00AA7A48">
        <w:rPr>
          <w:rFonts w:ascii="Arial" w:hAnsi="Arial" w:cs="Arial"/>
          <w:b/>
        </w:rPr>
        <w:t>Mgr. Kateřina Zachová</w:t>
      </w:r>
    </w:p>
    <w:p w14:paraId="2DFD9184" w14:textId="689F818C" w:rsidR="0019281F" w:rsidRPr="00AA7A48" w:rsidRDefault="0019281F" w:rsidP="0019281F">
      <w:pPr>
        <w:pStyle w:val="Bezmezer"/>
        <w:rPr>
          <w:rFonts w:ascii="Arial" w:hAnsi="Arial" w:cs="Arial"/>
        </w:rPr>
      </w:pPr>
      <w:r w:rsidRPr="00AA7A48">
        <w:rPr>
          <w:rFonts w:ascii="Arial" w:hAnsi="Arial" w:cs="Arial"/>
          <w:b/>
        </w:rPr>
        <w:tab/>
      </w:r>
      <w:r w:rsidRPr="00AA7A48">
        <w:rPr>
          <w:rFonts w:ascii="Arial" w:hAnsi="Arial" w:cs="Arial"/>
          <w:b/>
        </w:rPr>
        <w:tab/>
      </w:r>
      <w:r w:rsidRPr="00AA7A48">
        <w:rPr>
          <w:rFonts w:ascii="Arial" w:hAnsi="Arial" w:cs="Arial"/>
          <w:b/>
        </w:rPr>
        <w:tab/>
      </w:r>
      <w:r w:rsidRPr="00AA7A48">
        <w:rPr>
          <w:rFonts w:ascii="Arial" w:hAnsi="Arial" w:cs="Arial"/>
          <w:b/>
        </w:rPr>
        <w:tab/>
      </w:r>
      <w:r w:rsidRPr="00AA7A48">
        <w:rPr>
          <w:rFonts w:ascii="Arial" w:hAnsi="Arial" w:cs="Arial"/>
        </w:rPr>
        <w:t>referent oddělení veřejných zakázek</w:t>
      </w:r>
    </w:p>
    <w:p w14:paraId="73C4334A" w14:textId="78FCF6A4" w:rsidR="0019281F" w:rsidRPr="00AA7A48" w:rsidRDefault="0019281F" w:rsidP="0019281F">
      <w:pPr>
        <w:pStyle w:val="Bezmezer"/>
        <w:rPr>
          <w:rStyle w:val="standardnpsmoodstavce1"/>
        </w:rPr>
      </w:pPr>
      <w:r w:rsidRPr="00AA7A48">
        <w:rPr>
          <w:rFonts w:ascii="Arial" w:hAnsi="Arial" w:cs="Arial"/>
        </w:rPr>
        <w:t>Kontaktní telefon:</w:t>
      </w:r>
      <w:r w:rsidRP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ab/>
        <w:t>567 552 </w:t>
      </w:r>
      <w:r w:rsidR="00123BE0" w:rsidRPr="00AA7A48">
        <w:rPr>
          <w:rFonts w:ascii="Arial" w:hAnsi="Arial" w:cs="Arial"/>
        </w:rPr>
        <w:t>294</w:t>
      </w:r>
    </w:p>
    <w:p w14:paraId="48F0A2E1" w14:textId="664132E4" w:rsidR="0019281F" w:rsidRPr="00AA7A48" w:rsidRDefault="0019281F" w:rsidP="0019281F">
      <w:pPr>
        <w:pStyle w:val="Bezmezer"/>
        <w:rPr>
          <w:rStyle w:val="standardnpsmoodstavce1"/>
          <w:rFonts w:ascii="Arial" w:hAnsi="Arial" w:cs="Arial"/>
        </w:rPr>
      </w:pPr>
      <w:r w:rsidRPr="00AA7A48">
        <w:rPr>
          <w:rStyle w:val="standardnpsmoodstavce1"/>
          <w:rFonts w:ascii="Arial" w:hAnsi="Arial" w:cs="Arial"/>
        </w:rPr>
        <w:t>E-mail:</w:t>
      </w:r>
      <w:r w:rsidRPr="00AA7A48">
        <w:rPr>
          <w:rStyle w:val="standardnpsmoodstavce1"/>
          <w:rFonts w:ascii="Arial" w:hAnsi="Arial" w:cs="Arial"/>
        </w:rPr>
        <w:tab/>
      </w:r>
      <w:r w:rsidRPr="00AA7A48">
        <w:rPr>
          <w:rStyle w:val="standardnpsmoodstavce1"/>
          <w:rFonts w:ascii="Arial" w:hAnsi="Arial" w:cs="Arial"/>
        </w:rPr>
        <w:tab/>
      </w:r>
      <w:r w:rsidRPr="00AA7A48">
        <w:rPr>
          <w:rStyle w:val="standardnpsmoodstavce1"/>
          <w:rFonts w:ascii="Arial" w:hAnsi="Arial" w:cs="Arial"/>
        </w:rPr>
        <w:tab/>
      </w:r>
      <w:r w:rsidRPr="00AA7A48">
        <w:rPr>
          <w:rStyle w:val="standardnpsmoodstavce1"/>
          <w:rFonts w:ascii="Arial" w:hAnsi="Arial" w:cs="Arial"/>
        </w:rPr>
        <w:tab/>
      </w:r>
      <w:r w:rsidR="00123BE0" w:rsidRPr="00AA7A48">
        <w:rPr>
          <w:rFonts w:ascii="Arial" w:hAnsi="Arial" w:cs="Times New Roman"/>
          <w:lang w:bidi="hi-IN"/>
        </w:rPr>
        <w:t xml:space="preserve">k.zachova@pnj.cz </w:t>
      </w:r>
    </w:p>
    <w:p w14:paraId="52A57B76" w14:textId="77777777" w:rsidR="0019281F" w:rsidRPr="00A55852" w:rsidRDefault="0019281F" w:rsidP="0019281F">
      <w:pPr>
        <w:pStyle w:val="Bezmezer"/>
        <w:rPr>
          <w:sz w:val="16"/>
          <w:szCs w:val="16"/>
        </w:rPr>
      </w:pPr>
    </w:p>
    <w:p w14:paraId="317E4306" w14:textId="77777777" w:rsidR="0019281F" w:rsidRPr="00AA7A48" w:rsidRDefault="0019281F" w:rsidP="0019281F">
      <w:pPr>
        <w:pStyle w:val="Bezmezer"/>
        <w:rPr>
          <w:rFonts w:ascii="Arial" w:hAnsi="Arial" w:cs="Arial"/>
        </w:rPr>
      </w:pPr>
      <w:r w:rsidRPr="00AA7A48">
        <w:rPr>
          <w:rFonts w:ascii="Arial" w:hAnsi="Arial" w:cs="Arial"/>
        </w:rPr>
        <w:t>IČO:</w:t>
      </w:r>
      <w:r w:rsidRP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ab/>
        <w:t>00600601</w:t>
      </w:r>
    </w:p>
    <w:p w14:paraId="53DDF8E6" w14:textId="5F0F86D4" w:rsidR="0019281F" w:rsidRPr="00AA7A48" w:rsidRDefault="0019281F" w:rsidP="0019281F">
      <w:pPr>
        <w:pStyle w:val="Bezmezer"/>
        <w:rPr>
          <w:rFonts w:ascii="Arial" w:hAnsi="Arial" w:cs="Arial"/>
        </w:rPr>
      </w:pPr>
      <w:r w:rsidRPr="00AA7A48">
        <w:rPr>
          <w:rFonts w:ascii="Arial" w:hAnsi="Arial" w:cs="Arial"/>
        </w:rPr>
        <w:t>DIČ:                                       CZ00600601</w:t>
      </w:r>
    </w:p>
    <w:p w14:paraId="05A2607B" w14:textId="415CF0D3" w:rsidR="0019281F" w:rsidRPr="00AA7A48" w:rsidRDefault="0019281F" w:rsidP="0019281F">
      <w:pPr>
        <w:pStyle w:val="Bezmezer"/>
        <w:rPr>
          <w:rFonts w:ascii="Arial" w:hAnsi="Arial" w:cs="Arial"/>
        </w:rPr>
      </w:pPr>
      <w:r w:rsidRPr="00AA7A48">
        <w:rPr>
          <w:rFonts w:ascii="Arial" w:hAnsi="Arial" w:cs="Arial"/>
        </w:rPr>
        <w:t xml:space="preserve">Bankovní spojení               </w:t>
      </w:r>
      <w:r w:rsid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>ČNB Brno</w:t>
      </w:r>
    </w:p>
    <w:p w14:paraId="415C08C1" w14:textId="7CBBD5A6" w:rsidR="0019281F" w:rsidRPr="00AA7A48" w:rsidRDefault="0019281F" w:rsidP="0019281F">
      <w:pPr>
        <w:pStyle w:val="Bezmezer"/>
        <w:rPr>
          <w:rFonts w:ascii="Arial" w:hAnsi="Arial" w:cs="Arial"/>
        </w:rPr>
      </w:pPr>
      <w:r w:rsidRPr="00AA7A48">
        <w:rPr>
          <w:rFonts w:ascii="Arial" w:hAnsi="Arial" w:cs="Arial"/>
        </w:rPr>
        <w:t>Č. účtu:</w:t>
      </w:r>
      <w:r w:rsidRPr="00AA7A48">
        <w:rPr>
          <w:rFonts w:ascii="Arial" w:hAnsi="Arial" w:cs="Arial"/>
        </w:rPr>
        <w:tab/>
        <w:t xml:space="preserve">                   </w:t>
      </w:r>
      <w:r w:rsidR="00AA7A48">
        <w:rPr>
          <w:rFonts w:ascii="Arial" w:hAnsi="Arial" w:cs="Arial"/>
        </w:rPr>
        <w:tab/>
      </w:r>
      <w:r w:rsidRPr="00AA7A48">
        <w:rPr>
          <w:rFonts w:ascii="Arial" w:hAnsi="Arial" w:cs="Arial"/>
        </w:rPr>
        <w:t xml:space="preserve">33936681/0710  </w:t>
      </w:r>
    </w:p>
    <w:p w14:paraId="760C2930" w14:textId="77777777" w:rsidR="00A55852" w:rsidRPr="00A55852" w:rsidRDefault="00A55852" w:rsidP="0019281F">
      <w:pPr>
        <w:pStyle w:val="Bezmezer"/>
        <w:jc w:val="center"/>
        <w:outlineLvl w:val="0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6675EA71" w14:textId="724256E3" w:rsidR="0019281F" w:rsidRPr="00A55852" w:rsidRDefault="0019281F" w:rsidP="0019281F">
      <w:pPr>
        <w:pStyle w:val="Bezmezer"/>
        <w:jc w:val="center"/>
        <w:outlineLvl w:val="0"/>
        <w:rPr>
          <w:rFonts w:ascii="Arial" w:hAnsi="Arial" w:cs="Arial"/>
          <w:color w:val="000000"/>
        </w:rPr>
      </w:pPr>
      <w:r w:rsidRPr="00A55852">
        <w:rPr>
          <w:rFonts w:ascii="Arial" w:hAnsi="Arial" w:cs="Arial"/>
          <w:color w:val="000000"/>
        </w:rPr>
        <w:t>Jsme plátci DPH a podléháme režimu přenesení daňové povinnosti dle § 92a zákona o DPH.</w:t>
      </w:r>
    </w:p>
    <w:p w14:paraId="2CF5F308" w14:textId="77777777" w:rsidR="00532B01" w:rsidRPr="00A55852" w:rsidRDefault="00532B01" w:rsidP="0019281F">
      <w:pPr>
        <w:pStyle w:val="Bezmezer"/>
        <w:jc w:val="center"/>
        <w:rPr>
          <w:rFonts w:ascii="Arial" w:hAnsi="Arial" w:cs="Arial"/>
          <w:b/>
          <w:bCs/>
          <w:color w:val="000000"/>
          <w:sz w:val="16"/>
          <w:szCs w:val="16"/>
          <w:u w:val="single"/>
        </w:rPr>
      </w:pPr>
    </w:p>
    <w:p w14:paraId="7A3AB0A4" w14:textId="0071B68A" w:rsidR="0019281F" w:rsidRPr="00AA7A48" w:rsidRDefault="0019281F" w:rsidP="0019281F">
      <w:pPr>
        <w:pStyle w:val="Bezmezer"/>
        <w:outlineLvl w:val="0"/>
        <w:rPr>
          <w:rFonts w:ascii="Arial" w:hAnsi="Arial" w:cs="Arial"/>
          <w:b/>
        </w:rPr>
      </w:pPr>
      <w:r w:rsidRPr="00AA7A48">
        <w:rPr>
          <w:rFonts w:ascii="Arial" w:hAnsi="Arial"/>
          <w:b/>
        </w:rPr>
        <w:t>Dodavatel</w:t>
      </w:r>
      <w:r w:rsidRPr="00AA7A48">
        <w:rPr>
          <w:rFonts w:ascii="Arial" w:hAnsi="Arial" w:cs="Arial"/>
          <w:b/>
        </w:rPr>
        <w:t>:</w:t>
      </w:r>
      <w:r w:rsidR="00AA7A48">
        <w:rPr>
          <w:rFonts w:ascii="Arial" w:hAnsi="Arial" w:cs="Arial"/>
          <w:b/>
        </w:rPr>
        <w:tab/>
      </w:r>
      <w:r w:rsidR="00AA7A48">
        <w:rPr>
          <w:rFonts w:ascii="Arial" w:hAnsi="Arial" w:cs="Arial"/>
          <w:b/>
        </w:rPr>
        <w:tab/>
      </w:r>
      <w:r w:rsidR="00AA7A48">
        <w:rPr>
          <w:rFonts w:ascii="Arial" w:hAnsi="Arial" w:cs="Arial"/>
          <w:b/>
        </w:rPr>
        <w:tab/>
      </w:r>
      <w:r w:rsidR="00642232" w:rsidRPr="00AA7A48">
        <w:rPr>
          <w:rFonts w:ascii="Arial" w:hAnsi="Arial" w:cs="Arial"/>
          <w:b/>
        </w:rPr>
        <w:t>REHAMZA</w:t>
      </w:r>
      <w:r w:rsidRPr="00AA7A48">
        <w:rPr>
          <w:rFonts w:ascii="Arial" w:hAnsi="Arial" w:cs="Arial"/>
          <w:b/>
        </w:rPr>
        <w:t xml:space="preserve"> s.r.o.</w:t>
      </w:r>
    </w:p>
    <w:p w14:paraId="38978907" w14:textId="75F89366" w:rsidR="0019281F" w:rsidRPr="00AA7A48" w:rsidRDefault="0019281F" w:rsidP="0019281F">
      <w:pPr>
        <w:pStyle w:val="Bezmezer"/>
        <w:outlineLvl w:val="0"/>
        <w:rPr>
          <w:rFonts w:ascii="Arial" w:hAnsi="Arial" w:cs="Arial"/>
          <w:bCs/>
        </w:rPr>
      </w:pPr>
      <w:r w:rsidRPr="00AA7A48">
        <w:rPr>
          <w:rFonts w:ascii="Arial" w:hAnsi="Arial" w:cs="Arial"/>
          <w:b/>
        </w:rPr>
        <w:t xml:space="preserve">                                              </w:t>
      </w:r>
      <w:r w:rsidR="00AA7A48" w:rsidRPr="00AA7A48">
        <w:rPr>
          <w:rFonts w:ascii="Arial" w:hAnsi="Arial" w:cs="Arial"/>
          <w:bCs/>
        </w:rPr>
        <w:tab/>
      </w:r>
      <w:r w:rsidR="00645425" w:rsidRPr="00AA7A48">
        <w:rPr>
          <w:rFonts w:ascii="Arial" w:hAnsi="Arial" w:cs="Arial"/>
          <w:bCs/>
        </w:rPr>
        <w:t>Havlíčkova 1053</w:t>
      </w:r>
      <w:r w:rsidRPr="00AA7A48">
        <w:rPr>
          <w:rFonts w:ascii="Arial" w:hAnsi="Arial" w:cs="Arial"/>
          <w:bCs/>
        </w:rPr>
        <w:t xml:space="preserve">    </w:t>
      </w:r>
    </w:p>
    <w:p w14:paraId="2870985A" w14:textId="02F40278" w:rsidR="0019281F" w:rsidRPr="00AA7A48" w:rsidRDefault="0019281F" w:rsidP="0019281F">
      <w:pPr>
        <w:pStyle w:val="Bezmezer"/>
        <w:rPr>
          <w:rFonts w:ascii="Arial" w:hAnsi="Arial" w:cs="Arial"/>
          <w:bCs/>
        </w:rPr>
      </w:pPr>
      <w:r w:rsidRPr="00AA7A48">
        <w:rPr>
          <w:rFonts w:ascii="Arial" w:hAnsi="Arial" w:cs="Arial"/>
          <w:bCs/>
        </w:rPr>
        <w:t xml:space="preserve">                                              5</w:t>
      </w:r>
      <w:r w:rsidR="00645425" w:rsidRPr="00AA7A48">
        <w:rPr>
          <w:rFonts w:ascii="Arial" w:hAnsi="Arial" w:cs="Arial"/>
          <w:bCs/>
        </w:rPr>
        <w:t>37 01 Chrudim</w:t>
      </w:r>
    </w:p>
    <w:p w14:paraId="02918120" w14:textId="77F9F053" w:rsidR="0019281F" w:rsidRPr="00AA7A48" w:rsidRDefault="0019281F" w:rsidP="0019281F">
      <w:pPr>
        <w:pStyle w:val="Bezmezer"/>
        <w:rPr>
          <w:rFonts w:ascii="Arial" w:hAnsi="Arial" w:cs="Arial"/>
          <w:bCs/>
        </w:rPr>
      </w:pPr>
      <w:r w:rsidRPr="00AA7A48">
        <w:rPr>
          <w:rFonts w:ascii="Arial" w:hAnsi="Arial" w:cs="Arial"/>
          <w:bCs/>
        </w:rPr>
        <w:t xml:space="preserve">                                       </w:t>
      </w:r>
      <w:r w:rsidR="00123BE0" w:rsidRPr="00AA7A48">
        <w:rPr>
          <w:rFonts w:ascii="Arial" w:hAnsi="Arial" w:cs="Arial"/>
          <w:bCs/>
        </w:rPr>
        <w:tab/>
      </w:r>
      <w:r w:rsidRPr="00AA7A48">
        <w:rPr>
          <w:rFonts w:ascii="Arial" w:hAnsi="Arial" w:cs="Arial"/>
          <w:bCs/>
        </w:rPr>
        <w:t>IČO:</w:t>
      </w:r>
      <w:r w:rsidR="00645425" w:rsidRPr="00AA7A48">
        <w:rPr>
          <w:rFonts w:ascii="Arial" w:hAnsi="Arial" w:cs="Arial"/>
          <w:bCs/>
        </w:rPr>
        <w:t xml:space="preserve"> </w:t>
      </w:r>
      <w:r w:rsidRPr="00AA7A48">
        <w:rPr>
          <w:rFonts w:ascii="Arial" w:hAnsi="Arial" w:cs="Arial"/>
          <w:bCs/>
        </w:rPr>
        <w:t>0</w:t>
      </w:r>
      <w:r w:rsidR="00645425" w:rsidRPr="00AA7A48">
        <w:rPr>
          <w:rFonts w:ascii="Arial" w:hAnsi="Arial" w:cs="Arial"/>
          <w:bCs/>
        </w:rPr>
        <w:t>6530702</w:t>
      </w:r>
      <w:r w:rsidRPr="00AA7A48">
        <w:rPr>
          <w:rFonts w:ascii="Arial" w:hAnsi="Arial" w:cs="Arial"/>
          <w:bCs/>
        </w:rPr>
        <w:t xml:space="preserve">                         </w:t>
      </w:r>
    </w:p>
    <w:p w14:paraId="23136698" w14:textId="77777777" w:rsidR="0019281F" w:rsidRPr="00A55852" w:rsidRDefault="0019281F" w:rsidP="0019281F">
      <w:pPr>
        <w:pStyle w:val="Bezmezer"/>
        <w:rPr>
          <w:rFonts w:ascii="Arial" w:hAnsi="Arial" w:cs="Arial"/>
          <w:b/>
          <w:sz w:val="16"/>
          <w:szCs w:val="16"/>
        </w:rPr>
      </w:pPr>
      <w:r w:rsidRPr="00AA7A48">
        <w:rPr>
          <w:rFonts w:ascii="Arial" w:hAnsi="Arial" w:cs="Arial"/>
          <w:b/>
        </w:rPr>
        <w:t xml:space="preserve">                                                </w:t>
      </w:r>
    </w:p>
    <w:p w14:paraId="4DF3F354" w14:textId="305C3BDD" w:rsidR="00AA7A48" w:rsidRDefault="00AA7A48" w:rsidP="00AA7A48">
      <w:pPr>
        <w:widowControl/>
        <w:spacing w:after="120"/>
        <w:ind w:left="2126" w:right="284" w:hanging="2126"/>
        <w:jc w:val="both"/>
        <w:rPr>
          <w:rFonts w:ascii="Arial" w:eastAsia="Times New Roman" w:hAnsi="Arial"/>
          <w:b/>
          <w:bCs/>
          <w:kern w:val="0"/>
          <w:sz w:val="22"/>
          <w:szCs w:val="22"/>
          <w:lang w:bidi="ar-SA"/>
        </w:rPr>
      </w:pPr>
      <w:r w:rsidRPr="00462F2D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bidi="ar-SA"/>
        </w:rPr>
        <w:t>Předmět dodávky</w:t>
      </w:r>
      <w:r w:rsidRPr="00462F2D">
        <w:rPr>
          <w:rFonts w:ascii="Arial" w:eastAsia="Times New Roman" w:hAnsi="Arial"/>
          <w:b/>
          <w:bCs/>
          <w:kern w:val="0"/>
          <w:sz w:val="22"/>
          <w:szCs w:val="22"/>
          <w:lang w:bidi="ar-SA"/>
        </w:rPr>
        <w:t>:</w:t>
      </w:r>
      <w:r w:rsidRPr="00462F2D">
        <w:rPr>
          <w:rFonts w:ascii="Arial" w:eastAsia="Times New Roman" w:hAnsi="Arial"/>
          <w:b/>
          <w:bCs/>
          <w:kern w:val="0"/>
          <w:sz w:val="22"/>
          <w:szCs w:val="22"/>
          <w:lang w:bidi="ar-SA"/>
        </w:rPr>
        <w:tab/>
      </w:r>
      <w:r w:rsidRPr="00AA7A48">
        <w:rPr>
          <w:rFonts w:ascii="Arial" w:hAnsi="Arial"/>
          <w:b/>
          <w:bCs/>
          <w:sz w:val="22"/>
          <w:szCs w:val="22"/>
        </w:rPr>
        <w:t>Podpůrný rehabilitační komplet BrainCoach</w:t>
      </w:r>
    </w:p>
    <w:p w14:paraId="571508D2" w14:textId="1831D9E6" w:rsidR="00AA7A48" w:rsidRPr="00E95F13" w:rsidRDefault="00AA7A48" w:rsidP="0057307B">
      <w:pPr>
        <w:pStyle w:val="Bezmezer"/>
        <w:spacing w:after="120"/>
        <w:ind w:left="709"/>
        <w:jc w:val="both"/>
        <w:outlineLvl w:val="0"/>
        <w:rPr>
          <w:rFonts w:ascii="Arial" w:hAnsi="Arial"/>
        </w:rPr>
      </w:pPr>
      <w:r w:rsidRPr="00AA7A48">
        <w:rPr>
          <w:rFonts w:ascii="Arial" w:hAnsi="Arial" w:cs="Arial"/>
          <w:b/>
          <w:bCs/>
        </w:rPr>
        <w:t xml:space="preserve">- </w:t>
      </w:r>
      <w:r w:rsidRPr="00AA7A48">
        <w:rPr>
          <w:rFonts w:ascii="Arial" w:hAnsi="Arial" w:cs="Arial"/>
        </w:rPr>
        <w:t xml:space="preserve">komplet se skládá </w:t>
      </w:r>
      <w:r w:rsidR="00684A23" w:rsidRPr="00684A23">
        <w:rPr>
          <w:rFonts w:ascii="Arial" w:hAnsi="Arial" w:cs="Arial"/>
        </w:rPr>
        <w:t>z</w:t>
      </w:r>
      <w:r w:rsidR="00684A23">
        <w:rPr>
          <w:rFonts w:ascii="Arial" w:hAnsi="Arial" w:cs="Arial"/>
        </w:rPr>
        <w:t xml:space="preserve"> </w:t>
      </w:r>
      <w:r w:rsidR="00684A23" w:rsidRPr="00684A23">
        <w:rPr>
          <w:rFonts w:ascii="Arial" w:hAnsi="Arial" w:cs="Arial"/>
        </w:rPr>
        <w:t>dotykových tabletů s úhlopříčkou 11 palců (včetně speciálního krytu) a speciálního předinstalovaného softwaru pro tréning kognitivních funkcí pro celou řadu diagnóz. Přínosem je podpora kognitivních funkcí, zvýšená motivace k procvičování paměti, koncentrace a prostorové orientace pacientů. Zařízení je vhodné i pro ležící pacienty.</w:t>
      </w:r>
      <w:r>
        <w:rPr>
          <w:rFonts w:ascii="Arial" w:hAnsi="Arial"/>
          <w:b/>
          <w:bCs/>
        </w:rPr>
        <w:t xml:space="preserve">   </w:t>
      </w:r>
      <w:r w:rsidRPr="00E95F13">
        <w:rPr>
          <w:rFonts w:ascii="Arial" w:hAnsi="Arial"/>
          <w:b/>
          <w:bCs/>
        </w:rPr>
        <w:tab/>
      </w:r>
    </w:p>
    <w:p w14:paraId="14C5A601" w14:textId="77777777" w:rsidR="00684A23" w:rsidRDefault="00AA7A48" w:rsidP="00A55852">
      <w:pPr>
        <w:widowControl/>
        <w:spacing w:after="60"/>
        <w:ind w:right="284"/>
        <w:rPr>
          <w:rFonts w:ascii="Arial" w:eastAsia="Times New Roman" w:hAnsi="Arial"/>
          <w:b/>
          <w:bCs/>
          <w:kern w:val="0"/>
          <w:sz w:val="22"/>
          <w:szCs w:val="22"/>
          <w:lang w:bidi="ar-SA"/>
        </w:rPr>
      </w:pPr>
      <w:r w:rsidRPr="00462F2D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bidi="ar-SA"/>
        </w:rPr>
        <w:t>Cena:</w:t>
      </w:r>
      <w:r w:rsidRPr="00462F2D">
        <w:rPr>
          <w:rFonts w:ascii="Arial" w:eastAsia="Times New Roman" w:hAnsi="Arial"/>
          <w:b/>
          <w:bCs/>
          <w:kern w:val="0"/>
          <w:sz w:val="22"/>
          <w:szCs w:val="22"/>
          <w:lang w:bidi="ar-SA"/>
        </w:rPr>
        <w:tab/>
      </w:r>
      <w:bookmarkStart w:id="0" w:name="_Hlk191629212"/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260"/>
        <w:gridCol w:w="3828"/>
      </w:tblGrid>
      <w:tr w:rsidR="00684A23" w:rsidRPr="00684A23" w14:paraId="4F98DCE2" w14:textId="77777777" w:rsidTr="00684A23">
        <w:trPr>
          <w:trHeight w:val="607"/>
          <w:jc w:val="center"/>
        </w:trPr>
        <w:tc>
          <w:tcPr>
            <w:tcW w:w="19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B31936" w14:textId="68F0DD66" w:rsidR="00684A23" w:rsidRPr="00684A23" w:rsidRDefault="00684A23" w:rsidP="00684A2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A23">
              <w:rPr>
                <w:rFonts w:ascii="Arial" w:hAnsi="Arial" w:cs="Arial"/>
                <w:sz w:val="22"/>
                <w:szCs w:val="22"/>
              </w:rPr>
              <w:t>Počet kusů</w:t>
            </w:r>
          </w:p>
        </w:tc>
        <w:tc>
          <w:tcPr>
            <w:tcW w:w="3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966145" w14:textId="621E7805" w:rsidR="00684A23" w:rsidRDefault="00684A23" w:rsidP="00684A2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A23">
              <w:rPr>
                <w:rFonts w:ascii="Arial" w:hAnsi="Arial" w:cs="Arial"/>
                <w:sz w:val="22"/>
                <w:szCs w:val="22"/>
              </w:rPr>
              <w:t>Cena za kus</w:t>
            </w:r>
          </w:p>
          <w:p w14:paraId="7BDAF538" w14:textId="6A30360C" w:rsidR="00684A23" w:rsidRPr="00684A23" w:rsidRDefault="00684A23" w:rsidP="00684A2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A2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dodavatel není</w:t>
            </w:r>
            <w:r w:rsidRPr="00684A23">
              <w:rPr>
                <w:rFonts w:ascii="Arial" w:hAnsi="Arial" w:cs="Arial"/>
                <w:sz w:val="22"/>
                <w:szCs w:val="22"/>
              </w:rPr>
              <w:t xml:space="preserve"> plátcem DPH)</w:t>
            </w:r>
          </w:p>
        </w:tc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72BFAD" w14:textId="77777777" w:rsidR="00684A23" w:rsidRDefault="00684A23" w:rsidP="00684A23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84A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dodávky </w:t>
            </w:r>
          </w:p>
          <w:p w14:paraId="19FE65EC" w14:textId="3CE89396" w:rsidR="00684A23" w:rsidRPr="00684A23" w:rsidRDefault="00684A23" w:rsidP="00684A2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A2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dodavatel není</w:t>
            </w:r>
            <w:r w:rsidRPr="00684A23">
              <w:rPr>
                <w:rFonts w:ascii="Arial" w:hAnsi="Arial" w:cs="Arial"/>
                <w:sz w:val="22"/>
                <w:szCs w:val="22"/>
              </w:rPr>
              <w:t xml:space="preserve"> plátcem DPH)</w:t>
            </w:r>
          </w:p>
        </w:tc>
      </w:tr>
      <w:tr w:rsidR="00684A23" w:rsidRPr="00684A23" w14:paraId="3B9A1626" w14:textId="77777777" w:rsidTr="00684A23">
        <w:trPr>
          <w:trHeight w:val="306"/>
          <w:jc w:val="center"/>
        </w:trPr>
        <w:tc>
          <w:tcPr>
            <w:tcW w:w="198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5EB540" w14:textId="3637AA9F" w:rsidR="00684A23" w:rsidRPr="00684A23" w:rsidRDefault="00684A23" w:rsidP="00684A2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A23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5C2859" w14:textId="4243221B" w:rsidR="00684A23" w:rsidRPr="00684A23" w:rsidRDefault="00684A23" w:rsidP="00684A2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A23">
              <w:rPr>
                <w:rFonts w:ascii="Arial" w:hAnsi="Arial" w:cs="Arial"/>
                <w:b/>
                <w:bCs/>
                <w:sz w:val="22"/>
                <w:szCs w:val="22"/>
              </w:rPr>
              <w:t>14 000 Kč</w:t>
            </w:r>
          </w:p>
        </w:tc>
        <w:tc>
          <w:tcPr>
            <w:tcW w:w="382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84BED6" w14:textId="674492E8" w:rsidR="00684A23" w:rsidRPr="00684A23" w:rsidRDefault="00684A23" w:rsidP="00684A23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84A23">
              <w:rPr>
                <w:rFonts w:ascii="Arial" w:hAnsi="Arial" w:cs="Arial"/>
                <w:b/>
                <w:bCs/>
                <w:sz w:val="22"/>
                <w:szCs w:val="22"/>
              </w:rPr>
              <w:t>98 000 Kč</w:t>
            </w:r>
          </w:p>
        </w:tc>
      </w:tr>
    </w:tbl>
    <w:p w14:paraId="74748DC9" w14:textId="74875BFB" w:rsidR="00684A23" w:rsidRPr="00B818EC" w:rsidRDefault="00684A23" w:rsidP="00B818EC">
      <w:pPr>
        <w:widowControl/>
        <w:ind w:left="284" w:right="282"/>
        <w:rPr>
          <w:rFonts w:ascii="Arial" w:eastAsia="Times New Roman" w:hAnsi="Arial"/>
          <w:i/>
          <w:iCs/>
          <w:kern w:val="0"/>
          <w:sz w:val="20"/>
          <w:szCs w:val="20"/>
          <w:lang w:bidi="ar-SA"/>
        </w:rPr>
      </w:pPr>
      <w:r w:rsidRPr="00B818EC">
        <w:rPr>
          <w:rFonts w:ascii="Arial" w:eastAsia="Times New Roman" w:hAnsi="Arial"/>
          <w:i/>
          <w:iCs/>
          <w:kern w:val="0"/>
          <w:sz w:val="20"/>
          <w:szCs w:val="20"/>
          <w:lang w:bidi="ar-SA"/>
        </w:rPr>
        <w:t xml:space="preserve">(cena je dle cenové nabídky zaslané dne 2. 4. 2025 e-mailem </w:t>
      </w:r>
      <w:r w:rsidR="00841D1C">
        <w:rPr>
          <w:rFonts w:ascii="Arial" w:eastAsia="Times New Roman" w:hAnsi="Arial"/>
          <w:i/>
          <w:iCs/>
          <w:kern w:val="0"/>
          <w:sz w:val="20"/>
          <w:szCs w:val="20"/>
          <w:lang w:bidi="ar-SA"/>
        </w:rPr>
        <w:t>xxxxx</w:t>
      </w:r>
      <w:r w:rsidRPr="00B818EC">
        <w:rPr>
          <w:rFonts w:ascii="Arial" w:eastAsia="Times New Roman" w:hAnsi="Arial"/>
          <w:i/>
          <w:iCs/>
          <w:kern w:val="0"/>
          <w:sz w:val="20"/>
          <w:szCs w:val="20"/>
          <w:lang w:bidi="ar-SA"/>
        </w:rPr>
        <w:t xml:space="preserve"> MUDr. </w:t>
      </w:r>
      <w:r w:rsidR="00A55852">
        <w:rPr>
          <w:rFonts w:ascii="Arial" w:eastAsia="Times New Roman" w:hAnsi="Arial"/>
          <w:i/>
          <w:iCs/>
          <w:kern w:val="0"/>
          <w:sz w:val="20"/>
          <w:szCs w:val="20"/>
          <w:lang w:bidi="ar-SA"/>
        </w:rPr>
        <w:t xml:space="preserve">Dagmar </w:t>
      </w:r>
      <w:r w:rsidRPr="00B818EC">
        <w:rPr>
          <w:rFonts w:ascii="Arial" w:eastAsia="Times New Roman" w:hAnsi="Arial"/>
          <w:i/>
          <w:iCs/>
          <w:kern w:val="0"/>
          <w:sz w:val="20"/>
          <w:szCs w:val="20"/>
          <w:lang w:bidi="ar-SA"/>
        </w:rPr>
        <w:t>Dvořákové)</w:t>
      </w:r>
    </w:p>
    <w:bookmarkEnd w:id="0"/>
    <w:p w14:paraId="6C725947" w14:textId="6C586D9C" w:rsidR="00AA7A48" w:rsidRPr="00462F2D" w:rsidRDefault="00AA7A48" w:rsidP="00AA7A48">
      <w:pPr>
        <w:widowControl/>
        <w:spacing w:before="100" w:line="100" w:lineRule="atLeast"/>
        <w:ind w:left="2127" w:right="282" w:hanging="2127"/>
        <w:rPr>
          <w:rFonts w:ascii="Arial" w:eastAsia="Times New Roman" w:hAnsi="Arial"/>
          <w:b/>
          <w:bCs/>
          <w:kern w:val="0"/>
          <w:sz w:val="22"/>
          <w:szCs w:val="22"/>
          <w:lang w:bidi="ar-SA"/>
        </w:rPr>
      </w:pPr>
      <w:r w:rsidRPr="00462F2D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bidi="ar-SA"/>
        </w:rPr>
        <w:t>Termín realizace</w:t>
      </w:r>
      <w:r w:rsidRPr="00462F2D">
        <w:rPr>
          <w:rFonts w:ascii="Arial" w:eastAsia="Times New Roman" w:hAnsi="Arial"/>
          <w:b/>
          <w:bCs/>
          <w:kern w:val="0"/>
          <w:sz w:val="22"/>
          <w:szCs w:val="22"/>
          <w:lang w:bidi="ar-SA"/>
        </w:rPr>
        <w:t>:</w:t>
      </w:r>
      <w:r w:rsidRPr="00462F2D">
        <w:rPr>
          <w:rFonts w:ascii="Arial" w:eastAsia="Times New Roman" w:hAnsi="Arial"/>
          <w:b/>
          <w:bCs/>
          <w:kern w:val="0"/>
          <w:sz w:val="22"/>
          <w:szCs w:val="22"/>
          <w:lang w:bidi="ar-SA"/>
        </w:rPr>
        <w:tab/>
      </w:r>
      <w:r w:rsidR="00684A23">
        <w:rPr>
          <w:rFonts w:ascii="Arial" w:eastAsia="Times New Roman" w:hAnsi="Arial"/>
          <w:kern w:val="0"/>
          <w:sz w:val="22"/>
          <w:szCs w:val="22"/>
          <w:lang w:bidi="ar-SA"/>
        </w:rPr>
        <w:t>do konce dubna</w:t>
      </w:r>
      <w:r w:rsidRPr="00E95F13">
        <w:rPr>
          <w:rFonts w:ascii="Arial" w:eastAsia="Times New Roman" w:hAnsi="Arial"/>
          <w:kern w:val="0"/>
          <w:sz w:val="22"/>
          <w:szCs w:val="22"/>
          <w:lang w:bidi="ar-SA"/>
        </w:rPr>
        <w:t xml:space="preserve"> 2025</w:t>
      </w:r>
      <w:r>
        <w:rPr>
          <w:rFonts w:ascii="Arial" w:eastAsia="Times New Roman" w:hAnsi="Arial"/>
          <w:b/>
          <w:bCs/>
          <w:kern w:val="0"/>
          <w:sz w:val="22"/>
          <w:szCs w:val="22"/>
          <w:lang w:bidi="ar-SA"/>
        </w:rPr>
        <w:t xml:space="preserve"> </w:t>
      </w:r>
    </w:p>
    <w:p w14:paraId="79D7F8D8" w14:textId="77777777" w:rsidR="00AA7A48" w:rsidRDefault="00AA7A48" w:rsidP="00AA7A48">
      <w:pPr>
        <w:widowControl/>
        <w:spacing w:before="100" w:line="100" w:lineRule="atLeast"/>
        <w:ind w:left="2127" w:right="282" w:hanging="2127"/>
        <w:rPr>
          <w:rFonts w:ascii="Arial" w:eastAsia="Times New Roman" w:hAnsi="Arial"/>
          <w:kern w:val="0"/>
          <w:sz w:val="22"/>
          <w:szCs w:val="22"/>
          <w:lang w:bidi="ar-SA"/>
        </w:rPr>
      </w:pPr>
      <w:r w:rsidRPr="00462F2D">
        <w:rPr>
          <w:rFonts w:ascii="Arial" w:eastAsia="Times New Roman" w:hAnsi="Arial"/>
          <w:b/>
          <w:bCs/>
          <w:kern w:val="0"/>
          <w:sz w:val="22"/>
          <w:szCs w:val="22"/>
          <w:u w:val="single"/>
          <w:lang w:bidi="ar-SA"/>
        </w:rPr>
        <w:t>Platební podmínky</w:t>
      </w:r>
      <w:r w:rsidRPr="00462F2D">
        <w:rPr>
          <w:rFonts w:ascii="Arial" w:eastAsia="Times New Roman" w:hAnsi="Arial"/>
          <w:b/>
          <w:bCs/>
          <w:kern w:val="0"/>
          <w:sz w:val="22"/>
          <w:szCs w:val="22"/>
          <w:lang w:bidi="ar-SA"/>
        </w:rPr>
        <w:t>:</w:t>
      </w:r>
      <w:r w:rsidRPr="00462F2D">
        <w:rPr>
          <w:rFonts w:ascii="Arial" w:eastAsia="Times New Roman" w:hAnsi="Arial"/>
          <w:b/>
          <w:bCs/>
          <w:kern w:val="0"/>
          <w:sz w:val="22"/>
          <w:szCs w:val="22"/>
          <w:lang w:bidi="ar-SA"/>
        </w:rPr>
        <w:tab/>
      </w:r>
      <w:r w:rsidRPr="00462F2D">
        <w:rPr>
          <w:rFonts w:ascii="Arial" w:eastAsia="Times New Roman" w:hAnsi="Arial"/>
          <w:kern w:val="0"/>
          <w:sz w:val="22"/>
          <w:szCs w:val="22"/>
          <w:lang w:bidi="ar-SA"/>
        </w:rPr>
        <w:t xml:space="preserve">faktura, splatnost 14 dní </w:t>
      </w:r>
    </w:p>
    <w:p w14:paraId="0616F746" w14:textId="57DE1E88" w:rsidR="00684A23" w:rsidRPr="00462F2D" w:rsidRDefault="00684A23" w:rsidP="00684A23">
      <w:pPr>
        <w:widowControl/>
        <w:spacing w:before="100" w:line="100" w:lineRule="atLeast"/>
        <w:ind w:left="2127" w:right="282" w:hanging="2127"/>
        <w:jc w:val="both"/>
        <w:rPr>
          <w:rFonts w:ascii="Arial" w:eastAsia="Times New Roman" w:hAnsi="Arial"/>
          <w:kern w:val="0"/>
          <w:sz w:val="22"/>
          <w:szCs w:val="22"/>
          <w:lang w:bidi="ar-SA"/>
        </w:rPr>
      </w:pPr>
      <w:r>
        <w:rPr>
          <w:rFonts w:ascii="Arial" w:eastAsia="Times New Roman" w:hAnsi="Arial"/>
          <w:b/>
          <w:bCs/>
          <w:kern w:val="0"/>
          <w:sz w:val="22"/>
          <w:szCs w:val="22"/>
          <w:u w:val="single"/>
          <w:lang w:bidi="ar-SA"/>
        </w:rPr>
        <w:t>Záruční doba:</w:t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 w:rsidRPr="00684A23">
        <w:rPr>
          <w:rFonts w:ascii="Arial" w:eastAsia="Times New Roman" w:hAnsi="Arial"/>
          <w:kern w:val="0"/>
          <w:sz w:val="22"/>
          <w:szCs w:val="22"/>
          <w:lang w:bidi="ar-SA"/>
        </w:rPr>
        <w:t>záruka na veškerý dodaný hardware i software</w:t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 xml:space="preserve"> je</w:t>
      </w:r>
      <w:r w:rsidRPr="00684A23">
        <w:rPr>
          <w:rFonts w:ascii="Arial" w:eastAsia="Times New Roman" w:hAnsi="Arial"/>
          <w:kern w:val="0"/>
          <w:sz w:val="22"/>
          <w:szCs w:val="22"/>
          <w:lang w:bidi="ar-SA"/>
        </w:rPr>
        <w:t xml:space="preserve"> po dobu 24 měsíců od zakoupení</w:t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 xml:space="preserve"> a p</w:t>
      </w:r>
      <w:r w:rsidRPr="00684A23">
        <w:rPr>
          <w:rFonts w:ascii="Arial" w:eastAsia="Times New Roman" w:hAnsi="Arial"/>
          <w:kern w:val="0"/>
          <w:sz w:val="22"/>
          <w:szCs w:val="22"/>
          <w:lang w:bidi="ar-SA"/>
        </w:rPr>
        <w:t xml:space="preserve">o dobu 24 měsíců je zdarma </w:t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 xml:space="preserve">i </w:t>
      </w:r>
      <w:r w:rsidRPr="00684A23">
        <w:rPr>
          <w:rFonts w:ascii="Arial" w:eastAsia="Times New Roman" w:hAnsi="Arial"/>
          <w:kern w:val="0"/>
          <w:sz w:val="22"/>
          <w:szCs w:val="22"/>
          <w:lang w:bidi="ar-SA"/>
        </w:rPr>
        <w:t>možnost updatů softwaru a případná technická pomoc.</w:t>
      </w:r>
    </w:p>
    <w:p w14:paraId="6D7260A4" w14:textId="77777777" w:rsidR="00AA7A48" w:rsidRPr="00462F2D" w:rsidRDefault="00AA7A48" w:rsidP="00AA7A48">
      <w:pPr>
        <w:widowControl/>
        <w:ind w:right="282"/>
        <w:rPr>
          <w:rFonts w:ascii="Arial" w:eastAsia="Times New Roman" w:hAnsi="Arial"/>
          <w:bCs/>
          <w:color w:val="000000"/>
          <w:kern w:val="0"/>
          <w:sz w:val="22"/>
          <w:szCs w:val="22"/>
          <w:lang w:bidi="ar-SA"/>
        </w:rPr>
      </w:pPr>
    </w:p>
    <w:p w14:paraId="07C9FA04" w14:textId="77777777" w:rsidR="00AA7A48" w:rsidRPr="00462F2D" w:rsidRDefault="00AA7A48" w:rsidP="00AA7A48">
      <w:pPr>
        <w:widowControl/>
        <w:ind w:right="282"/>
        <w:rPr>
          <w:rFonts w:ascii="Arial" w:eastAsia="Times New Roman" w:hAnsi="Arial"/>
          <w:bCs/>
          <w:color w:val="000000"/>
          <w:kern w:val="0"/>
          <w:sz w:val="22"/>
          <w:szCs w:val="22"/>
          <w:lang w:bidi="ar-SA"/>
        </w:rPr>
      </w:pPr>
      <w:r w:rsidRPr="00462F2D">
        <w:rPr>
          <w:rFonts w:ascii="Arial" w:eastAsia="Times New Roman" w:hAnsi="Arial"/>
          <w:bCs/>
          <w:color w:val="000000"/>
          <w:kern w:val="0"/>
          <w:sz w:val="22"/>
          <w:szCs w:val="22"/>
          <w:lang w:bidi="ar-SA"/>
        </w:rPr>
        <w:t>Děkuji za vyřízení</w:t>
      </w:r>
    </w:p>
    <w:p w14:paraId="6A891B1B" w14:textId="77777777" w:rsidR="00AA7A48" w:rsidRPr="00462F2D" w:rsidRDefault="00AA7A48" w:rsidP="00AA7A48">
      <w:pPr>
        <w:widowControl/>
        <w:ind w:right="282"/>
        <w:rPr>
          <w:rFonts w:ascii="Arial" w:eastAsia="Times New Roman" w:hAnsi="Arial"/>
          <w:bCs/>
          <w:color w:val="000000"/>
          <w:kern w:val="0"/>
          <w:sz w:val="22"/>
          <w:szCs w:val="22"/>
          <w:lang w:bidi="ar-SA"/>
        </w:rPr>
      </w:pPr>
    </w:p>
    <w:p w14:paraId="2D2BFDDE" w14:textId="77777777" w:rsidR="00A55852" w:rsidRDefault="00AA7A48" w:rsidP="00A55852">
      <w:pPr>
        <w:widowControl/>
        <w:spacing w:before="100" w:line="100" w:lineRule="atLeast"/>
        <w:ind w:right="282"/>
        <w:rPr>
          <w:rFonts w:ascii="Arial" w:eastAsia="Times New Roman" w:hAnsi="Arial"/>
          <w:kern w:val="0"/>
          <w:sz w:val="22"/>
          <w:szCs w:val="22"/>
          <w:lang w:bidi="ar-SA"/>
        </w:rPr>
      </w:pPr>
      <w:r w:rsidRPr="00462F2D">
        <w:rPr>
          <w:rFonts w:ascii="Arial" w:eastAsia="Times New Roman" w:hAnsi="Arial"/>
          <w:kern w:val="0"/>
          <w:sz w:val="22"/>
          <w:szCs w:val="22"/>
          <w:lang w:bidi="ar-SA"/>
        </w:rPr>
        <w:t xml:space="preserve">Datum: </w:t>
      </w:r>
      <w:r w:rsidR="00A55852">
        <w:rPr>
          <w:rFonts w:ascii="Arial" w:eastAsia="Times New Roman" w:hAnsi="Arial"/>
          <w:kern w:val="0"/>
          <w:sz w:val="22"/>
          <w:szCs w:val="22"/>
          <w:lang w:bidi="ar-SA"/>
        </w:rPr>
        <w:t>4</w:t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 xml:space="preserve">. </w:t>
      </w:r>
      <w:r w:rsidR="00A55852">
        <w:rPr>
          <w:rFonts w:ascii="Arial" w:eastAsia="Times New Roman" w:hAnsi="Arial"/>
          <w:kern w:val="0"/>
          <w:sz w:val="22"/>
          <w:szCs w:val="22"/>
          <w:lang w:bidi="ar-SA"/>
        </w:rPr>
        <w:t>4</w:t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>. 2025</w:t>
      </w:r>
      <w:r w:rsidRPr="00462F2D">
        <w:rPr>
          <w:rFonts w:ascii="Arial" w:eastAsia="Times New Roman" w:hAnsi="Arial"/>
          <w:kern w:val="0"/>
          <w:sz w:val="22"/>
          <w:szCs w:val="22"/>
          <w:lang w:bidi="ar-SA"/>
        </w:rPr>
        <w:t xml:space="preserve"> </w:t>
      </w:r>
      <w:r w:rsidRPr="00462F2D"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 w:rsidRPr="00462F2D">
        <w:rPr>
          <w:rFonts w:ascii="Arial" w:eastAsia="Times New Roman" w:hAnsi="Arial"/>
          <w:kern w:val="0"/>
          <w:sz w:val="22"/>
          <w:szCs w:val="22"/>
          <w:lang w:bidi="ar-SA"/>
        </w:rPr>
        <w:tab/>
      </w:r>
    </w:p>
    <w:p w14:paraId="30B6EFE3" w14:textId="77777777" w:rsidR="0057307B" w:rsidRDefault="0057307B" w:rsidP="00A55852">
      <w:pPr>
        <w:widowControl/>
        <w:spacing w:before="100" w:line="100" w:lineRule="atLeast"/>
        <w:ind w:right="282"/>
        <w:rPr>
          <w:rFonts w:ascii="Arial" w:eastAsia="Times New Roman" w:hAnsi="Arial"/>
          <w:kern w:val="0"/>
          <w:sz w:val="22"/>
          <w:szCs w:val="22"/>
          <w:lang w:bidi="ar-SA"/>
        </w:rPr>
      </w:pPr>
    </w:p>
    <w:p w14:paraId="10B518C2" w14:textId="311C709A" w:rsidR="00A55852" w:rsidRPr="00A55852" w:rsidRDefault="00A55852" w:rsidP="00A55852">
      <w:pPr>
        <w:widowControl/>
        <w:spacing w:before="100" w:after="60" w:line="100" w:lineRule="atLeast"/>
        <w:ind w:right="284"/>
        <w:rPr>
          <w:rFonts w:ascii="Arial" w:hAnsi="Arial"/>
          <w:b/>
          <w:bCs/>
          <w:sz w:val="20"/>
          <w:szCs w:val="20"/>
          <w:u w:val="single"/>
        </w:rPr>
      </w:pPr>
      <w:r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ab/>
        <w:t xml:space="preserve">          </w:t>
      </w:r>
      <w:r w:rsidR="0019281F">
        <w:rPr>
          <w:rFonts w:ascii="Arial" w:hAnsi="Arial"/>
          <w:sz w:val="20"/>
          <w:szCs w:val="20"/>
        </w:rPr>
        <w:tab/>
      </w:r>
      <w:r w:rsidR="0019281F">
        <w:rPr>
          <w:rFonts w:ascii="Arial" w:hAnsi="Arial"/>
          <w:sz w:val="20"/>
          <w:szCs w:val="20"/>
        </w:rPr>
        <w:tab/>
        <w:t xml:space="preserve"> </w:t>
      </w:r>
      <w:r>
        <w:rPr>
          <w:rFonts w:ascii="Arial" w:hAnsi="Arial"/>
          <w:sz w:val="20"/>
          <w:szCs w:val="20"/>
        </w:rPr>
        <w:t xml:space="preserve">    </w:t>
      </w:r>
      <w:r w:rsidR="0019281F">
        <w:rPr>
          <w:rFonts w:ascii="Arial" w:hAnsi="Arial"/>
          <w:sz w:val="20"/>
          <w:szCs w:val="20"/>
        </w:rPr>
        <w:t xml:space="preserve"> </w:t>
      </w:r>
      <w:r w:rsidRPr="001420FC">
        <w:rPr>
          <w:rFonts w:ascii="Arial" w:eastAsia="Times New Roman" w:hAnsi="Arial"/>
          <w:kern w:val="0"/>
          <w:sz w:val="22"/>
          <w:szCs w:val="22"/>
          <w:lang w:bidi="ar-SA"/>
        </w:rPr>
        <w:t>……….……………………………...</w:t>
      </w:r>
    </w:p>
    <w:p w14:paraId="0E839316" w14:textId="5DD7A9E4" w:rsidR="00A55852" w:rsidRPr="001420FC" w:rsidRDefault="00A55852" w:rsidP="00A55852">
      <w:pPr>
        <w:widowControl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1420FC"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 w:rsidRPr="001420FC"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 w:rsidRPr="001420FC"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 w:rsidRPr="001420FC"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 w:rsidRPr="001420FC"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 w:rsidRPr="001420FC"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 w:rsidRPr="001420FC">
        <w:rPr>
          <w:rFonts w:ascii="Arial" w:eastAsia="Times New Roman" w:hAnsi="Arial"/>
          <w:kern w:val="0"/>
          <w:sz w:val="22"/>
          <w:szCs w:val="22"/>
          <w:lang w:bidi="ar-SA"/>
        </w:rPr>
        <w:tab/>
      </w:r>
      <w:r>
        <w:rPr>
          <w:rFonts w:ascii="Arial" w:eastAsia="Times New Roman" w:hAnsi="Arial"/>
          <w:kern w:val="0"/>
          <w:sz w:val="22"/>
          <w:szCs w:val="22"/>
          <w:lang w:bidi="ar-SA"/>
        </w:rPr>
        <w:t xml:space="preserve">       </w:t>
      </w:r>
      <w:r w:rsidRPr="001420FC">
        <w:rPr>
          <w:rFonts w:ascii="Arial" w:eastAsia="Times New Roman" w:hAnsi="Arial"/>
          <w:kern w:val="0"/>
          <w:sz w:val="22"/>
          <w:szCs w:val="22"/>
          <w:lang w:bidi="ar-SA"/>
        </w:rPr>
        <w:t>Jiří Procházka</w:t>
      </w:r>
    </w:p>
    <w:p w14:paraId="66308B27" w14:textId="757DE4A3" w:rsidR="00D201D3" w:rsidRDefault="00A55852" w:rsidP="00A55852">
      <w:r w:rsidRPr="001420FC">
        <w:rPr>
          <w:rFonts w:ascii="Arial" w:eastAsia="Arial" w:hAnsi="Arial"/>
          <w:kern w:val="1"/>
          <w:sz w:val="22"/>
          <w:szCs w:val="22"/>
        </w:rPr>
        <w:t xml:space="preserve">                                                                          </w:t>
      </w:r>
      <w:r w:rsidRPr="001420FC">
        <w:rPr>
          <w:rFonts w:ascii="Arial" w:hAnsi="Arial"/>
          <w:kern w:val="1"/>
          <w:sz w:val="22"/>
          <w:szCs w:val="22"/>
        </w:rPr>
        <w:t xml:space="preserve">vedoucí oddělení veřejných zakázek  </w:t>
      </w:r>
    </w:p>
    <w:sectPr w:rsidR="00D201D3" w:rsidSect="00A55852">
      <w:headerReference w:type="default" r:id="rId6"/>
      <w:footerReference w:type="default" r:id="rId7"/>
      <w:pgSz w:w="11906" w:h="16838"/>
      <w:pgMar w:top="1985" w:right="1134" w:bottom="1418" w:left="1134" w:header="851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5492" w14:textId="77777777" w:rsidR="00C66696" w:rsidRDefault="00A90A1C">
      <w:r>
        <w:separator/>
      </w:r>
    </w:p>
  </w:endnote>
  <w:endnote w:type="continuationSeparator" w:id="0">
    <w:p w14:paraId="7462261D" w14:textId="77777777" w:rsidR="00C66696" w:rsidRDefault="00A9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18D88" w14:textId="77777777" w:rsidR="00DD551D" w:rsidRDefault="00A90A1C">
    <w:pPr>
      <w:pStyle w:val="Zpat"/>
    </w:pPr>
    <w:r>
      <w:rPr>
        <w:noProof/>
      </w:rPr>
      <w:drawing>
        <wp:anchor distT="0" distB="0" distL="0" distR="0" simplePos="0" relativeHeight="3" behindDoc="0" locked="0" layoutInCell="0" allowOverlap="1" wp14:anchorId="3EE5B086" wp14:editId="0CB1E83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810" cy="474345"/>
          <wp:effectExtent l="0" t="0" r="0" b="0"/>
          <wp:wrapSquare wrapText="largest"/>
          <wp:docPr id="1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474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7F28" w14:textId="77777777" w:rsidR="00C66696" w:rsidRDefault="00A90A1C">
      <w:r>
        <w:separator/>
      </w:r>
    </w:p>
  </w:footnote>
  <w:footnote w:type="continuationSeparator" w:id="0">
    <w:p w14:paraId="22D9635B" w14:textId="77777777" w:rsidR="00C66696" w:rsidRDefault="00A90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9B860" w14:textId="77777777" w:rsidR="00DD551D" w:rsidRDefault="00A90A1C">
    <w:pPr>
      <w:pStyle w:val="Zhlav"/>
    </w:pPr>
    <w:r>
      <w:rPr>
        <w:noProof/>
      </w:rPr>
      <w:drawing>
        <wp:anchor distT="0" distB="0" distL="0" distR="0" simplePos="0" relativeHeight="2" behindDoc="0" locked="0" layoutInCell="0" allowOverlap="1" wp14:anchorId="2D43D0A1" wp14:editId="1DA786A9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472555" cy="534670"/>
          <wp:effectExtent l="0" t="0" r="0" b="0"/>
          <wp:wrapSquare wrapText="largest"/>
          <wp:docPr id="11" name="Obráz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" t="-44" r="-4" b="-44"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51D"/>
    <w:rsid w:val="00001377"/>
    <w:rsid w:val="00020E51"/>
    <w:rsid w:val="000456F9"/>
    <w:rsid w:val="00047094"/>
    <w:rsid w:val="00090AAE"/>
    <w:rsid w:val="000A45F6"/>
    <w:rsid w:val="000B4827"/>
    <w:rsid w:val="000E6336"/>
    <w:rsid w:val="00123BE0"/>
    <w:rsid w:val="00170987"/>
    <w:rsid w:val="00186C85"/>
    <w:rsid w:val="0019281F"/>
    <w:rsid w:val="001A00A4"/>
    <w:rsid w:val="001A4469"/>
    <w:rsid w:val="0023241E"/>
    <w:rsid w:val="002B5C08"/>
    <w:rsid w:val="002F6609"/>
    <w:rsid w:val="00344243"/>
    <w:rsid w:val="00347E25"/>
    <w:rsid w:val="00364A61"/>
    <w:rsid w:val="003952A2"/>
    <w:rsid w:val="003E3E7E"/>
    <w:rsid w:val="003E7E65"/>
    <w:rsid w:val="004103E4"/>
    <w:rsid w:val="00457F5A"/>
    <w:rsid w:val="00467396"/>
    <w:rsid w:val="004849B3"/>
    <w:rsid w:val="004A4902"/>
    <w:rsid w:val="004C6257"/>
    <w:rsid w:val="004C6C0E"/>
    <w:rsid w:val="004F554A"/>
    <w:rsid w:val="005040E7"/>
    <w:rsid w:val="00532B01"/>
    <w:rsid w:val="005525BC"/>
    <w:rsid w:val="0057307B"/>
    <w:rsid w:val="005A64CA"/>
    <w:rsid w:val="00634EAD"/>
    <w:rsid w:val="00642232"/>
    <w:rsid w:val="00645425"/>
    <w:rsid w:val="00645DD3"/>
    <w:rsid w:val="006735E8"/>
    <w:rsid w:val="00684A23"/>
    <w:rsid w:val="00695B9D"/>
    <w:rsid w:val="006C1856"/>
    <w:rsid w:val="0070312A"/>
    <w:rsid w:val="0075608E"/>
    <w:rsid w:val="007563A7"/>
    <w:rsid w:val="007F4071"/>
    <w:rsid w:val="00813940"/>
    <w:rsid w:val="0082009F"/>
    <w:rsid w:val="00841D1C"/>
    <w:rsid w:val="00843FD9"/>
    <w:rsid w:val="008578E3"/>
    <w:rsid w:val="00870E38"/>
    <w:rsid w:val="008E1DEF"/>
    <w:rsid w:val="00937850"/>
    <w:rsid w:val="0099762E"/>
    <w:rsid w:val="009C5C6C"/>
    <w:rsid w:val="00A441B7"/>
    <w:rsid w:val="00A4766B"/>
    <w:rsid w:val="00A55852"/>
    <w:rsid w:val="00A66588"/>
    <w:rsid w:val="00A90A1C"/>
    <w:rsid w:val="00A97C4D"/>
    <w:rsid w:val="00AA7A48"/>
    <w:rsid w:val="00B04549"/>
    <w:rsid w:val="00B818EC"/>
    <w:rsid w:val="00BB3488"/>
    <w:rsid w:val="00BB57B8"/>
    <w:rsid w:val="00BF7462"/>
    <w:rsid w:val="00C3037B"/>
    <w:rsid w:val="00C66696"/>
    <w:rsid w:val="00CB5BFC"/>
    <w:rsid w:val="00CD05B8"/>
    <w:rsid w:val="00CE1C0E"/>
    <w:rsid w:val="00CF75E0"/>
    <w:rsid w:val="00D201D3"/>
    <w:rsid w:val="00D3085C"/>
    <w:rsid w:val="00D94A3D"/>
    <w:rsid w:val="00DA156B"/>
    <w:rsid w:val="00DA7900"/>
    <w:rsid w:val="00DD551D"/>
    <w:rsid w:val="00DE3148"/>
    <w:rsid w:val="00DE45EC"/>
    <w:rsid w:val="00DF12A1"/>
    <w:rsid w:val="00E07D88"/>
    <w:rsid w:val="00E27EEB"/>
    <w:rsid w:val="00EC3C22"/>
    <w:rsid w:val="00ED093D"/>
    <w:rsid w:val="00F01A29"/>
    <w:rsid w:val="00F26EF5"/>
    <w:rsid w:val="00F42213"/>
    <w:rsid w:val="00F47818"/>
    <w:rsid w:val="00F615D7"/>
    <w:rsid w:val="00F70C97"/>
    <w:rsid w:val="00F908F6"/>
    <w:rsid w:val="00F92F2E"/>
    <w:rsid w:val="00FB5982"/>
    <w:rsid w:val="00FD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AD032"/>
  <w15:docId w15:val="{0AF7D9BC-3FF3-4547-B8A1-ED2CB1C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character" w:styleId="Hypertextovodkaz">
    <w:name w:val="Hyperlink"/>
    <w:rsid w:val="0019281F"/>
    <w:rPr>
      <w:rFonts w:ascii="Times New Roman" w:hAnsi="Times New Roman" w:cs="Times New Roman" w:hint="default"/>
      <w:color w:val="000080"/>
      <w:u w:val="single"/>
    </w:rPr>
  </w:style>
  <w:style w:type="paragraph" w:styleId="Bezmezer">
    <w:name w:val="No Spacing"/>
    <w:qFormat/>
    <w:rsid w:val="0019281F"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normln1">
    <w:name w:val="normln1"/>
    <w:basedOn w:val="Normln"/>
    <w:rsid w:val="0019281F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character" w:customStyle="1" w:styleId="standardnpsmoodstavce1">
    <w:name w:val="standardnpsmoodstavce1"/>
    <w:rsid w:val="0019281F"/>
  </w:style>
  <w:style w:type="character" w:styleId="Nevyeenzmnka">
    <w:name w:val="Unresolved Mention"/>
    <w:basedOn w:val="Standardnpsmoodstavce"/>
    <w:uiPriority w:val="99"/>
    <w:semiHidden/>
    <w:unhideWhenUsed/>
    <w:rsid w:val="00123BE0"/>
    <w:rPr>
      <w:color w:val="605E5C"/>
      <w:shd w:val="clear" w:color="auto" w:fill="E1DFDD"/>
    </w:rPr>
  </w:style>
  <w:style w:type="paragraph" w:customStyle="1" w:styleId="Default">
    <w:name w:val="Default"/>
    <w:rsid w:val="00684A23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280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Kateřina Zachová</cp:lastModifiedBy>
  <cp:revision>74</cp:revision>
  <cp:lastPrinted>2025-04-03T12:45:00Z</cp:lastPrinted>
  <dcterms:created xsi:type="dcterms:W3CDTF">2013-09-20T10:11:00Z</dcterms:created>
  <dcterms:modified xsi:type="dcterms:W3CDTF">2025-04-08T08:57:00Z</dcterms:modified>
  <dc:language>cs-CZ</dc:language>
</cp:coreProperties>
</file>