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6"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43"/>
        <w:gridCol w:w="10699"/>
        <w:gridCol w:w="28"/>
      </w:tblGrid>
      <w:tr>
        <w:trPr>
          <w:trHeight w:val="100" w:hRule="atLeast"/>
        </w:trPr>
        <w:tc>
          <w:tcPr>
            <w:tcW w:w="43" w:type="dxa"/>
          </w:tcPr>
          <w:p>
            <w:pPr>
              <w:pStyle w:val="EmptyCellLayoutStyle"/>
              <w:spacing w:after="0" w:line="240" w:lineRule="auto"/>
            </w:pPr>
          </w:p>
        </w:tc>
        <w:tc>
          <w:tcPr>
            <w:tcW w:w="10699" w:type="dxa"/>
          </w:tcPr>
          <w:p>
            <w:pPr>
              <w:pStyle w:val="EmptyCellLayoutStyle"/>
              <w:spacing w:after="0" w:line="240" w:lineRule="auto"/>
            </w:pPr>
          </w:p>
        </w:tc>
        <w:tc>
          <w:tcPr>
            <w:tcW w:w="28" w:type="dxa"/>
          </w:tcPr>
          <w:p>
            <w:pPr>
              <w:pStyle w:val="EmptyCellLayoutStyle"/>
              <w:spacing w:after="0" w:line="240" w:lineRule="auto"/>
            </w:pPr>
          </w:p>
        </w:tc>
      </w:tr>
      <w:tr>
        <w:trPr/>
        <w:tc>
          <w:tcPr>
            <w:tcW w:w="43" w:type="dxa"/>
          </w:tcPr>
          <w:p>
            <w:pPr>
              <w:pStyle w:val="EmptyCellLayoutStyle"/>
              <w:spacing w:after="0" w:line="240" w:lineRule="auto"/>
            </w:pPr>
          </w:p>
        </w:tc>
        <w:tc>
          <w:tcPr>
            <w:tcW w:w="10699"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699"/>
            </w:tblGrid>
            <w:tr>
              <w:trPr>
                <w:trHeight w:val="10555" w:hRule="atLeast"/>
              </w:trPr>
              <w:tc>
                <w:tcPr>
                  <w:tcW w:w="10699" w:type="dxa"/>
                  <w:tcBorders>
                    <w:top w:val="nil" w:color="000000" w:sz="7"/>
                    <w:left w:val="nil" w:color="000000" w:sz="7"/>
                    <w:bottom w:val="nil" w:color="000000" w:sz="7"/>
                    <w:right w:val="nil" w:color="000000" w:sz="7"/>
                  </w:tcBorders>
                  <w:tcMar>
                    <w:top w:w="0" w:type="dxa"/>
                    <w:left w:w="0" w:type="dxa"/>
                    <w:bottom w:w="0" w:type="dxa"/>
                    <w:right w:w="0" w:type="dxa"/>
                  </w:tcMar>
                </w:tcPr>
                <w:tbl>
                  <w:tblPr>
                    <w:tblCellMar>
                      <w:top w:w="0" w:type="dxa"/>
                      <w:left w:w="0" w:type="dxa"/>
                      <w:bottom w:w="0" w:type="dxa"/>
                      <w:right w:w="0" w:type="dxa"/>
                    </w:tblCellMar>
                  </w:tblPr>
                  <w:tblGrid>
                    <w:gridCol w:w="18"/>
                    <w:gridCol w:w="36"/>
                    <w:gridCol w:w="25"/>
                    <w:gridCol w:w="18"/>
                    <w:gridCol w:w="10455"/>
                    <w:gridCol w:w="108"/>
                    <w:gridCol w:w="18"/>
                  </w:tblGrid>
                  <w:tr>
                    <w:trPr>
                      <w:trHeight w:val="20" w:hRule="atLeast"/>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tcPr>
                      <w:p>
                        <w:pPr>
                          <w:pStyle w:val="EmptyCellLayoutStyle"/>
                          <w:spacing w:after="0" w:line="240" w:lineRule="auto"/>
                        </w:pPr>
                      </w:p>
                    </w:tc>
                    <w:tc>
                      <w:tcPr>
                        <w:tcW w:w="10455" w:type="dxa"/>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c>
                      <w:tcPr>
                        <w:tcW w:w="1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205"/>
                          <w:gridCol w:w="90"/>
                          <w:gridCol w:w="5385"/>
                        </w:tblGrid>
                        <w:tr>
                          <w:trPr>
                            <w:trHeight w:val="188" w:hRule="atLeast"/>
                          </w:trPr>
                          <w:tc>
                            <w:tcPr>
                              <w:tcW w:w="5205" w:type="dxa"/>
                            </w:tcPr>
                            <w:p>
                              <w:pPr>
                                <w:pStyle w:val="EmptyCellLayoutStyle"/>
                                <w:spacing w:after="0" w:line="240" w:lineRule="auto"/>
                              </w:pPr>
                            </w:p>
                          </w:tc>
                          <w:tc>
                            <w:tcPr>
                              <w:tcW w:w="90" w:type="dxa"/>
                            </w:tcPr>
                            <w:p>
                              <w:pPr>
                                <w:pStyle w:val="EmptyCellLayoutStyle"/>
                                <w:spacing w:after="0" w:line="240" w:lineRule="auto"/>
                              </w:pPr>
                            </w:p>
                          </w:tc>
                          <w:tc>
                            <w:tcPr>
                              <w:tcW w:w="5385" w:type="dxa"/>
                            </w:tcPr>
                            <w:p>
                              <w:pPr>
                                <w:pStyle w:val="EmptyCellLayoutStyle"/>
                                <w:spacing w:after="0" w:line="240" w:lineRule="auto"/>
                              </w:pPr>
                            </w:p>
                          </w:tc>
                        </w:tr>
                        <w:tr>
                          <w:trPr/>
                          <w:tc>
                            <w:tcPr>
                              <w:tcW w:w="520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79"/>
                                <w:gridCol w:w="4426"/>
                              </w:tblGrid>
                              <w:tr>
                                <w:trPr>
                                  <w:trHeight w:val="262" w:hRule="atLeast"/>
                                </w:trPr>
                                <w:tc>
                                  <w:tcPr>
                                    <w:tcW w:w="779" w:type="dxa"/>
                                    <w:hMerge w:val="restart"/>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Kontakt na odběratele:</w:t>
                                    </w:r>
                                  </w:p>
                                </w:tc>
                                <w:tc>
                                  <w:tcPr>
                                    <w:tcW w:w="4426" w:type="dxa"/>
                                    <w:hMerge w:val="continue"/>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r>
                              <w:tr>
                                <w:trPr>
                                  <w:trHeight w:val="262" w:hRule="atLeast"/>
                                </w:trPr>
                                <w:tc>
                                  <w:tcPr>
                                    <w:tcW w:w="77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Jméno:</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Ing. Kostík Ondřej</w:t>
                                    </w:r>
                                  </w:p>
                                </w:tc>
                              </w:tr>
                              <w:tr>
                                <w:trPr>
                                  <w:trHeight w:val="262" w:hRule="atLeast"/>
                                </w:trPr>
                                <w:tc>
                                  <w:tcPr>
                                    <w:tcW w:w="77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Telefon:</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+420224907565</w:t>
                                    </w:r>
                                  </w:p>
                                </w:tc>
                              </w:tr>
                              <w:tr>
                                <w:trPr>
                                  <w:trHeight w:val="262" w:hRule="atLeast"/>
                                </w:trPr>
                                <w:tc>
                                  <w:tcPr>
                                    <w:tcW w:w="77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Fax:</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+420224907578</w:t>
                                    </w:r>
                                  </w:p>
                                </w:tc>
                              </w:tr>
                              <w:tr>
                                <w:trPr>
                                  <w:trHeight w:val="262" w:hRule="atLeast"/>
                                </w:trPr>
                                <w:tc>
                                  <w:tcPr>
                                    <w:tcW w:w="77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E-mail:</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ondrej.kostik@czechtrade.cz</w:t>
                                    </w:r>
                                  </w:p>
                                </w:tc>
                              </w:tr>
                            </w:tbl>
                            <w:p>
                              <w:pPr>
                                <w:spacing w:after="0" w:line="240" w:lineRule="auto"/>
                              </w:pPr>
                            </w:p>
                          </w:tc>
                          <w:tc>
                            <w:tcPr>
                              <w:tcW w:w="90" w:type="dxa"/>
                            </w:tcPr>
                            <w:p>
                              <w:pPr>
                                <w:pStyle w:val="EmptyCellLayoutStyle"/>
                                <w:spacing w:after="0" w:line="240" w:lineRule="auto"/>
                              </w:pPr>
                            </w:p>
                          </w:tc>
                          <w:tc>
                            <w:tcPr>
                              <w:tcW w:w="5385"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59"/>
                                <w:gridCol w:w="4426"/>
                              </w:tblGrid>
                              <w:tr>
                                <w:trPr>
                                  <w:trHeight w:val="262" w:hRule="atLeast"/>
                                </w:trPr>
                                <w:tc>
                                  <w:tcPr>
                                    <w:tcW w:w="959" w:type="dxa"/>
                                    <w:hMerge w:val="restart"/>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Název a adresa dodavatele:</w:t>
                                    </w:r>
                                  </w:p>
                                </w:tc>
                                <w:tc>
                                  <w:tcPr>
                                    <w:tcW w:w="4426" w:type="dxa"/>
                                    <w:hMerge w:val="continue"/>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r>
                              <w:tr>
                                <w:trPr>
                                  <w:trHeight w:val="262" w:hRule="atLeast"/>
                                </w:trPr>
                                <w:tc>
                                  <w:tcPr>
                                    <w:tcW w:w="95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Dodavatel:</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Mladá fronta a.s.</w:t>
                                    </w:r>
                                  </w:p>
                                </w:tc>
                              </w:tr>
                              <w:tr>
                                <w:trPr>
                                  <w:trHeight w:val="262" w:hRule="atLeast"/>
                                </w:trPr>
                                <w:tc>
                                  <w:tcPr>
                                    <w:tcW w:w="95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IČ:</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49240315</w:t>
                                    </w:r>
                                  </w:p>
                                </w:tc>
                              </w:tr>
                              <w:tr>
                                <w:trPr>
                                  <w:trHeight w:val="262" w:hRule="atLeast"/>
                                </w:trPr>
                                <w:tc>
                                  <w:tcPr>
                                    <w:tcW w:w="95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Adresa:</w:t>
                                    </w: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Mezi Vodami 1952</w:t>
                                    </w:r>
                                  </w:p>
                                </w:tc>
                              </w:tr>
                              <w:tr>
                                <w:trPr>
                                  <w:trHeight w:val="262" w:hRule="atLeast"/>
                                </w:trPr>
                                <w:tc>
                                  <w:tcPr>
                                    <w:tcW w:w="95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442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14300 Praha 4 </w:t>
                                    </w:r>
                                  </w:p>
                                </w:tc>
                              </w:tr>
                            </w:tbl>
                            <w:p>
                              <w:pPr>
                                <w:spacing w:after="0" w:line="240" w:lineRule="auto"/>
                              </w:pPr>
                            </w:p>
                          </w:tc>
                        </w:tr>
                        <w:tr>
                          <w:trPr>
                            <w:trHeight w:val="77" w:hRule="atLeast"/>
                          </w:trPr>
                          <w:tc>
                            <w:tcPr>
                              <w:tcW w:w="5205" w:type="dxa"/>
                            </w:tcPr>
                            <w:p>
                              <w:pPr>
                                <w:pStyle w:val="EmptyCellLayoutStyle"/>
                                <w:spacing w:after="0" w:line="240" w:lineRule="auto"/>
                              </w:pPr>
                            </w:p>
                          </w:tc>
                          <w:tc>
                            <w:tcPr>
                              <w:tcW w:w="90" w:type="dxa"/>
                            </w:tcPr>
                            <w:p>
                              <w:pPr>
                                <w:pStyle w:val="EmptyCellLayoutStyle"/>
                                <w:spacing w:after="0" w:line="240" w:lineRule="auto"/>
                              </w:pPr>
                            </w:p>
                          </w:tc>
                          <w:tc>
                            <w:tcPr>
                              <w:tcW w:w="5385" w:type="dxa"/>
                            </w:tcPr>
                            <w:p>
                              <w:pPr>
                                <w:pStyle w:val="EmptyCellLayoutStyle"/>
                                <w:spacing w:after="0" w:line="240" w:lineRule="auto"/>
                              </w:pPr>
                            </w:p>
                          </w:tc>
                        </w:tr>
                      </w:tbl>
                      <w:p>
                        <w:pPr>
                          <w:spacing w:after="0" w:line="240" w:lineRule="auto"/>
                        </w:pPr>
                      </w:p>
                    </w:tc>
                    <w:tc>
                      <w:tcPr>
                        <w:tcW w:w="36"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10455" w:type="dxa"/>
                        <w:hMerge w:val="continue"/>
                      </w:tcPr>
                      <w:p>
                        <w:pPr>
                          <w:pStyle w:val="EmptyCellLayoutStyle"/>
                          <w:spacing w:after="0" w:line="240" w:lineRule="auto"/>
                        </w:pPr>
                      </w:p>
                    </w:tc>
                    <w:tc>
                      <w:tcPr>
                        <w:tcW w:w="108" w:type="dxa"/>
                        <w:hMerge w:val="continue"/>
                      </w:tcPr>
                      <w:p>
                        <w:pPr>
                          <w:pStyle w:val="EmptyCellLayoutStyle"/>
                          <w:spacing w:after="0" w:line="240" w:lineRule="auto"/>
                        </w:pPr>
                      </w:p>
                    </w:tc>
                    <w:tc>
                      <w:tcPr>
                        <w:tcW w:w="18" w:type="dxa"/>
                      </w:tcPr>
                      <w:p>
                        <w:pPr>
                          <w:pStyle w:val="EmptyCellLayoutStyle"/>
                          <w:spacing w:after="0" w:line="240" w:lineRule="auto"/>
                        </w:pPr>
                      </w:p>
                    </w:tc>
                  </w:tr>
                  <w:tr>
                    <w:trPr>
                      <w:trHeight w:val="79" w:hRule="atLeast"/>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tcPr>
                      <w:p>
                        <w:pPr>
                          <w:pStyle w:val="EmptyCellLayoutStyle"/>
                          <w:spacing w:after="0" w:line="240" w:lineRule="auto"/>
                        </w:pPr>
                      </w:p>
                    </w:tc>
                    <w:tc>
                      <w:tcPr>
                        <w:tcW w:w="10455" w:type="dxa"/>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c>
                      <w:tcPr>
                        <w:tcW w:w="18" w:type="dxa"/>
                      </w:tcPr>
                      <w:p>
                        <w:pPr>
                          <w:pStyle w:val="EmptyCellLayoutStyle"/>
                          <w:spacing w:after="0" w:line="240" w:lineRule="auto"/>
                        </w:pPr>
                      </w:p>
                    </w:tc>
                    <w:tc>
                      <w:tcPr>
                        <w:tcW w:w="36" w:type="dxa"/>
                        <w:hMerge w:val="restart"/>
                      </w:tcPr>
                      <w:tbl>
                        <w:tblPr>
                          <w:tblBorders>
                            <w:top w:val="single" w:color="C0C0C0" w:sz="3"/>
                            <w:left w:val="single" w:color="C0C0C0" w:sz="3"/>
                            <w:bottom w:val="single" w:color="C0C0C0" w:sz="3"/>
                            <w:right w:val="single" w:color="C0C0C0" w:sz="3"/>
                          </w:tblBorders>
                          <w:tblCellMar>
                            <w:top w:w="0" w:type="dxa"/>
                            <w:left w:w="0" w:type="dxa"/>
                            <w:bottom w:w="0" w:type="dxa"/>
                            <w:right w:w="0" w:type="dxa"/>
                          </w:tblCellMar>
                        </w:tblPr>
                        <w:tblGrid>
                          <w:gridCol w:w="54"/>
                          <w:gridCol w:w="10627"/>
                        </w:tblGrid>
                        <w:tr>
                          <w:trPr>
                            <w:trHeight w:val="56" w:hRule="atLeast"/>
                          </w:trPr>
                          <w:tc>
                            <w:tcPr>
                              <w:tcW w:w="54" w:type="dxa"/>
                              <w:tcBorders>
                                <w:top w:val="single" w:color="C0C0C0" w:sz="3"/>
                                <w:left w:val="single" w:color="C0C0C0" w:sz="3"/>
                              </w:tcBorders>
                            </w:tcPr>
                            <w:p>
                              <w:pPr>
                                <w:pStyle w:val="EmptyCellLayoutStyle"/>
                                <w:spacing w:after="0" w:line="240" w:lineRule="auto"/>
                              </w:pPr>
                            </w:p>
                          </w:tc>
                          <w:tc>
                            <w:tcPr>
                              <w:tcW w:w="10627" w:type="dxa"/>
                              <w:tcBorders>
                                <w:top w:val="single" w:color="C0C0C0" w:sz="3"/>
                                <w:right w:val="single" w:color="C0C0C0" w:sz="3"/>
                              </w:tcBorders>
                            </w:tcPr>
                            <w:p>
                              <w:pPr>
                                <w:pStyle w:val="EmptyCellLayoutStyle"/>
                                <w:spacing w:after="0" w:line="240" w:lineRule="auto"/>
                              </w:pPr>
                            </w:p>
                          </w:tc>
                        </w:tr>
                        <w:tr>
                          <w:trPr/>
                          <w:tc>
                            <w:tcPr>
                              <w:tcW w:w="54" w:type="dxa"/>
                              <w:tcBorders>
                                <w:left w:val="single" w:color="C0C0C0" w:sz="3"/>
                              </w:tcBorders>
                            </w:tcPr>
                            <w:p>
                              <w:pPr>
                                <w:pStyle w:val="EmptyCellLayoutStyle"/>
                                <w:spacing w:after="0" w:line="240" w:lineRule="auto"/>
                              </w:pPr>
                            </w:p>
                          </w:tc>
                          <w:tc>
                            <w:tcPr>
                              <w:tcW w:w="10627" w:type="dxa"/>
                              <w:tcBorders>
                                <w:right w:val="single" w:color="C0C0C0" w:sz="3"/>
                              </w:tcBorders>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5313"/>
                                <w:gridCol w:w="5313"/>
                              </w:tblGrid>
                              <w:tr>
                                <w:trPr>
                                  <w:trHeight w:val="262" w:hRule="atLeast"/>
                                </w:trPr>
                                <w:tc>
                                  <w:tcPr>
                                    <w:tcW w:w="531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Segoe UI" w:hAnsi="Segoe UI" w:eastAsia="Segoe UI"/>
                                        <w:b/>
                                        <w:color w:val="000000"/>
                                        <w:sz w:val="20"/>
                                      </w:rPr>
                                      <w:t xml:space="preserve">Číslo objednávky:</w:t>
                                    </w:r>
                                  </w:p>
                                </w:tc>
                                <w:tc>
                                  <w:tcPr>
                                    <w:tcW w:w="531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20"/>
                                      </w:rPr>
                                      <w:t xml:space="preserve">INOB201701703</w:t>
                                    </w:r>
                                  </w:p>
                                </w:tc>
                              </w:tr>
                            </w:tbl>
                            <w:p>
                              <w:pPr>
                                <w:spacing w:after="0" w:line="240" w:lineRule="auto"/>
                              </w:pPr>
                            </w:p>
                          </w:tc>
                        </w:tr>
                        <w:tr>
                          <w:trPr>
                            <w:trHeight w:val="73" w:hRule="atLeast"/>
                          </w:trPr>
                          <w:tc>
                            <w:tcPr>
                              <w:tcW w:w="54" w:type="dxa"/>
                              <w:tcBorders>
                                <w:left w:val="single" w:color="C0C0C0" w:sz="3"/>
                                <w:bottom w:val="single" w:color="C0C0C0" w:sz="3"/>
                              </w:tcBorders>
                            </w:tcPr>
                            <w:p>
                              <w:pPr>
                                <w:pStyle w:val="EmptyCellLayoutStyle"/>
                                <w:spacing w:after="0" w:line="240" w:lineRule="auto"/>
                              </w:pPr>
                            </w:p>
                          </w:tc>
                          <w:tc>
                            <w:tcPr>
                              <w:tcW w:w="10627" w:type="dxa"/>
                              <w:tcBorders>
                                <w:bottom w:val="single" w:color="C0C0C0" w:sz="3"/>
                                <w:right w:val="single" w:color="C0C0C0" w:sz="3"/>
                              </w:tcBorders>
                            </w:tcPr>
                            <w:p>
                              <w:pPr>
                                <w:pStyle w:val="EmptyCellLayoutStyle"/>
                                <w:spacing w:after="0" w:line="240" w:lineRule="auto"/>
                              </w:pPr>
                            </w:p>
                          </w:tc>
                        </w:tr>
                      </w:tbl>
                      <w:p>
                        <w:pPr>
                          <w:spacing w:after="0" w:line="240" w:lineRule="auto"/>
                        </w:pPr>
                      </w:p>
                    </w:tc>
                    <w:tc>
                      <w:tcPr>
                        <w:tcW w:w="25"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c>
                      <w:tcPr>
                        <w:tcW w:w="10455" w:type="dxa"/>
                        <w:hMerge w:val="continue"/>
                      </w:tcPr>
                      <w:p>
                        <w:pPr>
                          <w:pStyle w:val="EmptyCellLayoutStyle"/>
                          <w:spacing w:after="0" w:line="240" w:lineRule="auto"/>
                        </w:pPr>
                      </w:p>
                    </w:tc>
                    <w:tc>
                      <w:tcPr>
                        <w:tcW w:w="108" w:type="dxa"/>
                        <w:hMerge w:val="continue"/>
                      </w:tcPr>
                      <w:p>
                        <w:pPr>
                          <w:pStyle w:val="EmptyCellLayoutStyle"/>
                          <w:spacing w:after="0" w:line="240" w:lineRule="auto"/>
                        </w:pPr>
                      </w:p>
                    </w:tc>
                    <w:tc>
                      <w:tcPr>
                        <w:tcW w:w="18" w:type="dxa"/>
                        <w:hMerge w:val="continue"/>
                      </w:tcPr>
                      <w:p>
                        <w:pPr>
                          <w:pStyle w:val="EmptyCellLayoutStyle"/>
                          <w:spacing w:after="0" w:line="240" w:lineRule="auto"/>
                        </w:pPr>
                      </w:p>
                    </w:tc>
                  </w:tr>
                  <w:tr>
                    <w:trPr>
                      <w:trHeight w:val="100" w:hRule="atLeast"/>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tcPr>
                      <w:p>
                        <w:pPr>
                          <w:pStyle w:val="EmptyCellLayoutStyle"/>
                          <w:spacing w:after="0" w:line="240" w:lineRule="auto"/>
                        </w:pPr>
                      </w:p>
                    </w:tc>
                    <w:tc>
                      <w:tcPr>
                        <w:tcW w:w="10455" w:type="dxa"/>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tcPr>
                      <w:p>
                        <w:pPr>
                          <w:pStyle w:val="EmptyCellLayoutStyle"/>
                          <w:spacing w:after="0" w:line="240" w:lineRule="auto"/>
                        </w:pPr>
                      </w:p>
                    </w:tc>
                    <w:tc>
                      <w:tcPr>
                        <w:tcW w:w="1045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2402"/>
                          <w:gridCol w:w="8063"/>
                        </w:tblGrid>
                        <w:tr>
                          <w:trPr>
                            <w:trHeight w:val="262" w:hRule="atLeast"/>
                          </w:trPr>
                          <w:tc>
                            <w:tcPr>
                              <w:tcW w:w="2402"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Objednáváme toto zboží/služby:</w:t>
                              </w:r>
                            </w:p>
                          </w:tc>
                          <w:tc>
                            <w:tcPr>
                              <w:tcW w:w="8063"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402"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Objednávka redakčních služeb - srpen 2017</w:t>
                              </w:r>
                            </w:p>
                          </w:tc>
                          <w:tc>
                            <w:tcPr>
                              <w:tcW w:w="8063"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402"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Specifikace:</w:t>
                              </w:r>
                            </w:p>
                          </w:tc>
                          <w:tc>
                            <w:tcPr>
                              <w:tcW w:w="8063"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402" w:type="dxa"/>
                              <w:hMerge w:val="restart"/>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Objednávka redakčních prací v rámci nezbytného provozu portálu BusinessInfo.cz v srpnu 2017.</w:t>
                              </w:r>
                              <w:r>
                                <w:rPr>
                                  <w:rFonts w:ascii="Segoe UI" w:hAnsi="Segoe UI" w:eastAsia="Segoe UI"/>
                                  <w:color w:val="000000"/>
                                  <w:sz w:val="16"/>
                                </w:rPr>
                                <w:br/>
                                <w:t xml:space="preserve">Plánování nezbytné publikační činnosti bude probíhat mezi dodavatelem a odběratelem na denní bázi, předpokládaný rozsah publikovaných normostran a hodinových položek je pouze indikativní a může se měnit dle skutečného plnění:</w:t>
                              </w:r>
                              <w:r>
                                <w:rPr>
                                  <w:rFonts w:ascii="Segoe UI" w:hAnsi="Segoe UI" w:eastAsia="Segoe UI"/>
                                  <w:color w:val="000000"/>
                                  <w:sz w:val="16"/>
                                </w:rPr>
                                <w:br/>
                              </w:r>
                              <w:r>
                                <w:rPr>
                                  <w:rFonts w:ascii="Segoe UI" w:hAnsi="Segoe UI" w:eastAsia="Segoe UI"/>
                                  <w:color w:val="000000"/>
                                  <w:sz w:val="16"/>
                                </w:rPr>
                                <w:br/>
                                <w:t xml:space="preserve">Počet jednotek (hodiny, normostrany) / cena za jednotku / cena</w:t>
                              </w:r>
                              <w:r>
                                <w:rPr>
                                  <w:rFonts w:ascii="Segoe UI" w:hAnsi="Segoe UI" w:eastAsia="Segoe UI"/>
                                  <w:color w:val="000000"/>
                                  <w:sz w:val="16"/>
                                </w:rPr>
                                <w:br/>
                                <w:t xml:space="preserve">Pasivní normostrany 170 / 230 / 39 100,00 Kč</w:t>
                              </w:r>
                              <w:r>
                                <w:rPr>
                                  <w:rFonts w:ascii="Segoe UI" w:hAnsi="Segoe UI" w:eastAsia="Segoe UI"/>
                                  <w:color w:val="000000"/>
                                  <w:sz w:val="16"/>
                                </w:rPr>
                                <w:br/>
                                <w:t xml:space="preserve">Pasivní normostrany cizojazyčně 6 / 230 / 1 380,00 Kč</w:t>
                              </w:r>
                              <w:r>
                                <w:rPr>
                                  <w:rFonts w:ascii="Segoe UI" w:hAnsi="Segoe UI" w:eastAsia="Segoe UI"/>
                                  <w:color w:val="000000"/>
                                  <w:sz w:val="16"/>
                                </w:rPr>
                                <w:br/>
                                <w:t xml:space="preserve">Anotace, description, upoutávky 120 / 105 / 12 600,00 Kč</w:t>
                              </w:r>
                              <w:r>
                                <w:rPr>
                                  <w:rFonts w:ascii="Segoe UI" w:hAnsi="Segoe UI" w:eastAsia="Segoe UI"/>
                                  <w:color w:val="000000"/>
                                  <w:sz w:val="16"/>
                                </w:rPr>
                                <w:br/>
                                <w:t xml:space="preserve">Kontrola obsahu,aktualizace rubrik, evidence, přípravy podkladů 120 / 290 / 34 800,00 Kč</w:t>
                              </w:r>
                              <w:r>
                                <w:rPr>
                                  <w:rFonts w:ascii="Segoe UI" w:hAnsi="Segoe UI" w:eastAsia="Segoe UI"/>
                                  <w:color w:val="000000"/>
                                  <w:sz w:val="16"/>
                                </w:rPr>
                                <w:br/>
                                <w:t xml:space="preserve">Kontaktní centrum - telefonické a email odpovědi hod 120 / 100 / 12 000,00 Kč</w:t>
                              </w:r>
                              <w:r>
                                <w:rPr>
                                  <w:rFonts w:ascii="Segoe UI" w:hAnsi="Segoe UI" w:eastAsia="Segoe UI"/>
                                  <w:color w:val="000000"/>
                                  <w:sz w:val="16"/>
                                </w:rPr>
                                <w:br/>
                                <w:t xml:space="preserve">   </w:t>
                              </w:r>
                              <w:r>
                                <w:rPr>
                                  <w:rFonts w:ascii="Segoe UI" w:hAnsi="Segoe UI" w:eastAsia="Segoe UI"/>
                                  <w:color w:val="000000"/>
                                  <w:sz w:val="16"/>
                                </w:rPr>
                                <w:br/>
                                <w:t xml:space="preserve">Celkem bez DPH           99 880 Kč  </w:t>
                              </w:r>
                              <w:r>
                                <w:rPr>
                                  <w:rFonts w:ascii="Segoe UI" w:hAnsi="Segoe UI" w:eastAsia="Segoe UI"/>
                                  <w:color w:val="000000"/>
                                  <w:sz w:val="16"/>
                                </w:rPr>
                                <w:br/>
                                <w:t xml:space="preserve">Celkem včetně DPH 120 855 Kč </w:t>
                              </w:r>
                              <w:r>
                                <w:rPr>
                                  <w:rFonts w:ascii="Segoe UI" w:hAnsi="Segoe UI" w:eastAsia="Segoe UI"/>
                                  <w:color w:val="000000"/>
                                  <w:sz w:val="16"/>
                                </w:rPr>
                                <w:br/>
                                <w:t xml:space="preserve"> </w:t>
                              </w:r>
                              <w:r>
                                <w:rPr>
                                  <w:rFonts w:ascii="Segoe UI" w:hAnsi="Segoe UI" w:eastAsia="Segoe UI"/>
                                  <w:color w:val="000000"/>
                                  <w:sz w:val="16"/>
                                </w:rPr>
                                <w:br/>
                                <w:t xml:space="preserve">Omezení práce redakce v průběhu srpna 2017 nastává z důvodu dosud neuzavřené veřejné zakázky (Návrh na zahájení řízení o přezkoumání úkonů zadavatele, podaný dne 31.7.2017 na ÚOHS).</w:t>
                              </w:r>
                              <w:r>
                                <w:rPr>
                                  <w:rFonts w:ascii="Segoe UI" w:hAnsi="Segoe UI" w:eastAsia="Segoe UI"/>
                                  <w:color w:val="000000"/>
                                  <w:sz w:val="16"/>
                                </w:rPr>
                                <w:br/>
                                <w:t xml:space="preserve">Fungování práce redakce v takto omezeném režimu může způsobit především (výčet negativních dopadů je pouze částečný, dopad na fungování a indikátory BusinessInfo.cz v dlouhodobějším horizontu bude pravděpodobně mnohem širší):</w:t>
                              </w:r>
                              <w:r>
                                <w:rPr>
                                  <w:rFonts w:ascii="Segoe UI" w:hAnsi="Segoe UI" w:eastAsia="Segoe UI"/>
                                  <w:color w:val="000000"/>
                                  <w:sz w:val="16"/>
                                </w:rPr>
                                <w:br/>
                                <w:t xml:space="preserve">- Snížení návštěvnosti, snížení počtu odebíraných Newsletterů, Narušení SEO, návštěvnost – pravidelný servis uživatelům – Newsletter, pravidelný týdenní report ze sbírky zákonů). Portál BI je doposud pravidelně aktualizovaný na denní bázi (kontinuálně od roku 2002), což má za následek jeho chápání z pohledu vyhledávačů jako pravidelně aktualizovaného zdroje informací (obecné doporučení je aktualizovat obsah webu minimálně 3x týdně pro zvýšení míry indexace). Google průměrně každý den kontroluje 7,5 tis. stránek portálu BI. Nové články jsou díky tomu obratem dostupné ve výsledcích vyhledávání. </w:t>
                              </w:r>
                              <w:r>
                                <w:rPr>
                                  <w:rFonts w:ascii="Segoe UI" w:hAnsi="Segoe UI" w:eastAsia="Segoe UI"/>
                                  <w:color w:val="000000"/>
                                  <w:sz w:val="16"/>
                                </w:rPr>
                                <w:br/>
                                <w:t xml:space="preserve">- klesající mírou aktuálnosti portálu, klesá ochota Google pravidelně aktualizovat svůj index obsahem portálu, </w:t>
                              </w:r>
                              <w:r>
                                <w:rPr>
                                  <w:rFonts w:ascii="Segoe UI" w:hAnsi="Segoe UI" w:eastAsia="Segoe UI"/>
                                  <w:color w:val="000000"/>
                                  <w:sz w:val="16"/>
                                </w:rPr>
                                <w:br/>
                                <w:t xml:space="preserve">- zpoždění v dostupnosti publikovaných informací, což v době kdy cca 70% návštěvníků přichází z vyhledávače, znamená narušovat kritický klíčový zdroj návštěvnosti</w:t>
                              </w:r>
                              <w:r>
                                <w:rPr>
                                  <w:rFonts w:ascii="Segoe UI" w:hAnsi="Segoe UI" w:eastAsia="Segoe UI"/>
                                  <w:color w:val="000000"/>
                                  <w:sz w:val="16"/>
                                </w:rPr>
                                <w:br/>
                                <w:t xml:space="preserve">- seznam změn na webu je navíc vyhledávači Google dodáván speciálním datovým tokem, tj. detekce toho, že dochází k dramatické změně míry aktualizace portálu bude pro Google naprosto zřetelná v krátkém časovém okamžiku</w:t>
                              </w:r>
                            </w:p>
                          </w:tc>
                          <w:tc>
                            <w:tcPr>
                              <w:tcW w:w="8063"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Předpokládaná cena (vč. DPH):</w:t>
                              </w: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120 855,00 Kč</w:t>
                              </w: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Termín dodání:</w:t>
                              </w: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31.8.2017</w:t>
                              </w: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Místo dodání:</w:t>
                              </w: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Dittrichova 21, 128 00 Praha 2, CZ - Česká republika </w:t>
                              </w: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Způsob úhrady:</w:t>
                              </w: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bankovním převodem</w:t>
                              </w: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Potvrzení objednávky:</w:t>
                              </w: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faxem nebo e-mailem</w:t>
                              </w:r>
                            </w:p>
                          </w:tc>
                        </w:tr>
                        <w:tr>
                          <w:trPr>
                            <w:trHeight w:val="262" w:hRule="atLeast"/>
                          </w:trPr>
                          <w:tc>
                            <w:tcPr>
                              <w:tcW w:w="24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806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rHeight w:val="39" w:hRule="atLeast"/>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tcPr>
                      <w:p>
                        <w:pPr>
                          <w:pStyle w:val="EmptyCellLayoutStyle"/>
                          <w:spacing w:after="0" w:line="240" w:lineRule="auto"/>
                        </w:pPr>
                      </w:p>
                    </w:tc>
                    <w:tc>
                      <w:tcPr>
                        <w:tcW w:w="10455" w:type="dxa"/>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16"/>
                          <w:gridCol w:w="2624"/>
                          <w:gridCol w:w="924"/>
                          <w:gridCol w:w="5579"/>
                          <w:gridCol w:w="1028"/>
                        </w:tblGrid>
                        <w:tr>
                          <w:trPr>
                            <w:trHeight w:val="412" w:hRule="atLeast"/>
                          </w:trPr>
                          <w:tc>
                            <w:tcPr>
                              <w:tcW w:w="316"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c>
                            <w:tcPr>
                              <w:tcW w:w="2624"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c>
                            <w:tcPr>
                              <w:tcW w:w="92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5579"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c>
                            <w:tcPr>
                              <w:tcW w:w="1028"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r>
                        <w:tr>
                          <w:trPr>
                            <w:trHeight w:val="262" w:hRule="atLeast"/>
                          </w:trPr>
                          <w:tc>
                            <w:tcPr>
                              <w:tcW w:w="31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262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Segoe UI" w:hAnsi="Segoe UI" w:eastAsia="Segoe UI"/>
                                  <w:color w:val="000000"/>
                                  <w:sz w:val="16"/>
                                </w:rPr>
                                <w:t xml:space="preserve">Datum</w:t>
                              </w:r>
                            </w:p>
                          </w:tc>
                          <w:tc>
                            <w:tcPr>
                              <w:tcW w:w="92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557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Segoe UI" w:hAnsi="Segoe UI" w:eastAsia="Segoe UI"/>
                                  <w:color w:val="000000"/>
                                  <w:sz w:val="16"/>
                                </w:rPr>
                                <w:t xml:space="preserve">Razítko a podpis odběratele</w:t>
                              </w:r>
                            </w:p>
                          </w:tc>
                          <w:tc>
                            <w:tcPr>
                              <w:tcW w:w="102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r>
                          <w:trPr>
                            <w:trHeight w:val="952" w:hRule="atLeast"/>
                          </w:trPr>
                          <w:tc>
                            <w:tcPr>
                              <w:tcW w:w="316" w:type="dxa"/>
                              <w:hMerge w:val="restart"/>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Segoe UI" w:hAnsi="Segoe UI" w:eastAsia="Segoe UI"/>
                                  <w:color w:val="000000"/>
                                  <w:sz w:val="16"/>
                                </w:rPr>
                                <w:t xml:space="preserve">Objednávku akceptujeme v celém jejím znění</w:t>
                              </w:r>
                            </w:p>
                          </w:tc>
                          <w:tc>
                            <w:tcPr>
                              <w:tcW w:w="2624"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924"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5579"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c>
                            <w:tcPr>
                              <w:tcW w:w="1028" w:type="dxa"/>
                              <w:hMerge w:val="continue"/>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pPr>
                            </w:p>
                          </w:tc>
                        </w:tr>
                        <w:tr>
                          <w:trPr>
                            <w:trHeight w:val="592" w:hRule="atLeast"/>
                          </w:trPr>
                          <w:tc>
                            <w:tcPr>
                              <w:tcW w:w="316"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c>
                            <w:tcPr>
                              <w:tcW w:w="2624"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c>
                            <w:tcPr>
                              <w:tcW w:w="92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5579"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c>
                            <w:tcPr>
                              <w:tcW w:w="1028"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pPr>
                            </w:p>
                          </w:tc>
                        </w:tr>
                        <w:tr>
                          <w:trPr>
                            <w:trHeight w:val="262" w:hRule="atLeast"/>
                          </w:trPr>
                          <w:tc>
                            <w:tcPr>
                              <w:tcW w:w="31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262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Segoe UI" w:hAnsi="Segoe UI" w:eastAsia="Segoe UI"/>
                                  <w:color w:val="000000"/>
                                  <w:sz w:val="16"/>
                                </w:rPr>
                                <w:t xml:space="preserve">Datum</w:t>
                              </w:r>
                            </w:p>
                          </w:tc>
                          <w:tc>
                            <w:tcPr>
                              <w:tcW w:w="92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c>
                            <w:tcPr>
                              <w:tcW w:w="557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Segoe UI" w:hAnsi="Segoe UI" w:eastAsia="Segoe UI"/>
                                  <w:color w:val="000000"/>
                                  <w:sz w:val="16"/>
                                </w:rPr>
                                <w:t xml:space="preserve">Razítko a podpis dodavatele</w:t>
                              </w:r>
                            </w:p>
                          </w:tc>
                          <w:tc>
                            <w:tcPr>
                              <w:tcW w:w="1028"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pPr>
                            </w:p>
                          </w:tc>
                        </w:tr>
                      </w:tbl>
                      <w:p>
                        <w:pPr>
                          <w:spacing w:after="0" w:line="240" w:lineRule="auto"/>
                        </w:pPr>
                      </w:p>
                    </w:tc>
                    <w:tc>
                      <w:tcPr>
                        <w:tcW w:w="10455" w:type="dxa"/>
                        <w:hMerge w:val="continue"/>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rHeight w:val="246" w:hRule="atLeast"/>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tcPr>
                      <w:p>
                        <w:pPr>
                          <w:pStyle w:val="EmptyCellLayoutStyle"/>
                          <w:spacing w:after="0" w:line="240" w:lineRule="auto"/>
                        </w:pPr>
                      </w:p>
                    </w:tc>
                    <w:tc>
                      <w:tcPr>
                        <w:tcW w:w="18" w:type="dxa"/>
                      </w:tcPr>
                      <w:p>
                        <w:pPr>
                          <w:pStyle w:val="EmptyCellLayoutStyle"/>
                          <w:spacing w:after="0" w:line="240" w:lineRule="auto"/>
                        </w:pPr>
                      </w:p>
                    </w:tc>
                    <w:tc>
                      <w:tcPr>
                        <w:tcW w:w="10455" w:type="dxa"/>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r>
                    <w:trPr/>
                    <w:tc>
                      <w:tcPr>
                        <w:tcW w:w="18" w:type="dxa"/>
                      </w:tcPr>
                      <w:p>
                        <w:pPr>
                          <w:pStyle w:val="EmptyCellLayoutStyle"/>
                          <w:spacing w:after="0" w:line="240" w:lineRule="auto"/>
                        </w:pPr>
                      </w:p>
                    </w:tc>
                    <w:tc>
                      <w:tcPr>
                        <w:tcW w:w="36" w:type="dxa"/>
                      </w:tcPr>
                      <w:p>
                        <w:pPr>
                          <w:pStyle w:val="EmptyCellLayoutStyle"/>
                          <w:spacing w:after="0" w:line="240" w:lineRule="auto"/>
                        </w:pPr>
                      </w:p>
                    </w:tc>
                    <w:tc>
                      <w:tcPr>
                        <w:tcW w:w="25"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519"/>
                        </w:tblGrid>
                        <w:tr>
                          <w:trPr>
                            <w:trHeight w:val="262" w:hRule="atLeast"/>
                          </w:trPr>
                          <w:tc>
                            <w:tcPr>
                              <w:tcW w:w="10519" w:type="dxa"/>
                              <w:tcBorders>
                                <w:top w:val="nil" w:color="000000" w:sz="7"/>
                                <w:left w:val="nil" w:color="000000" w:sz="7"/>
                                <w:bottom w:val="single" w:color="C0C0C0" w:sz="3"/>
                                <w:right w:val="nil" w:color="000000" w:sz="7"/>
                              </w:tcBorders>
                              <w:tcMar>
                                <w:top w:w="39" w:type="dxa"/>
                                <w:left w:w="39" w:type="dxa"/>
                                <w:bottom w:w="39" w:type="dxa"/>
                                <w:right w:w="39" w:type="dxa"/>
                              </w:tcMar>
                            </w:tcPr>
                            <w:p>
                              <w:pPr>
                                <w:spacing w:after="0" w:line="240" w:lineRule="auto"/>
                                <w:jc w:val="left"/>
                              </w:pPr>
                              <w:r>
                                <w:rPr>
                                  <w:rFonts w:ascii="Segoe UI" w:hAnsi="Segoe UI" w:eastAsia="Segoe UI"/>
                                  <w:b/>
                                  <w:color w:val="000000"/>
                                  <w:sz w:val="16"/>
                                </w:rPr>
                                <w:t xml:space="preserve">Pokyny pro dodavatele:</w:t>
                              </w:r>
                            </w:p>
                          </w:tc>
                        </w:tr>
                        <w:tr>
                          <w:trPr>
                            <w:trHeight w:val="262" w:hRule="atLeast"/>
                          </w:trPr>
                          <w:tc>
                            <w:tcPr>
                              <w:tcW w:w="10519"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Segoe UI" w:hAnsi="Segoe UI" w:eastAsia="Segoe UI"/>
                                  <w:color w:val="000000"/>
                                  <w:sz w:val="16"/>
                                </w:rPr>
                                <w:t xml:space="preserve">Na faktuře vždy uvádějte </w:t>
                              </w:r>
                              <w:r>
                                <w:rPr>
                                  <w:rFonts w:ascii="Segoe UI" w:hAnsi="Segoe UI" w:eastAsia="Segoe UI"/>
                                  <w:b/>
                                  <w:color w:val="000000"/>
                                  <w:sz w:val="16"/>
                                </w:rPr>
                                <w:t xml:space="preserve">číslo objednávky</w:t>
                              </w:r>
                              <w:r>
                                <w:rPr>
                                  <w:rFonts w:ascii="Segoe UI" w:hAnsi="Segoe UI" w:eastAsia="Segoe UI"/>
                                  <w:color w:val="000000"/>
                                  <w:sz w:val="16"/>
                                </w:rPr>
                                <w:t xml:space="preserve">.</w:t>
                              </w:r>
                              <w:r>
                                <w:rPr>
                                  <w:rFonts w:ascii="Segoe UI" w:hAnsi="Segoe UI" w:eastAsia="Segoe UI"/>
                                  <w:color w:val="000000"/>
                                  <w:sz w:val="16"/>
                                </w:rPr>
                                <w:br/>
                                <w:t xml:space="preserve">Pokud nejste plátci DPH, na faktuře uveďte: Nejsme plátci DPH.</w:t>
                              </w:r>
                              <w:r>
                                <w:rPr>
                                  <w:rFonts w:ascii="Segoe UI" w:hAnsi="Segoe UI" w:eastAsia="Segoe UI"/>
                                  <w:color w:val="000000"/>
                                  <w:sz w:val="16"/>
                                </w:rPr>
                                <w:br/>
                                <w:t xml:space="preserve">V daňovém dokladu vždy uvádějte číslo příslušné zálohové faktury.</w:t>
                              </w:r>
                            </w:p>
                          </w:tc>
                        </w:tr>
                      </w:tbl>
                      <w:p>
                        <w:pPr>
                          <w:spacing w:after="0" w:line="240" w:lineRule="auto"/>
                        </w:pPr>
                      </w:p>
                    </w:tc>
                    <w:tc>
                      <w:tcPr>
                        <w:tcW w:w="18" w:type="dxa"/>
                        <w:hMerge w:val="continue"/>
                      </w:tcPr>
                      <w:p>
                        <w:pPr>
                          <w:pStyle w:val="EmptyCellLayoutStyle"/>
                          <w:spacing w:after="0" w:line="240" w:lineRule="auto"/>
                        </w:pPr>
                      </w:p>
                    </w:tc>
                    <w:tc>
                      <w:tcPr>
                        <w:tcW w:w="10455" w:type="dxa"/>
                        <w:hMerge w:val="continue"/>
                      </w:tcPr>
                      <w:p>
                        <w:pPr>
                          <w:pStyle w:val="EmptyCellLayoutStyle"/>
                          <w:spacing w:after="0" w:line="240" w:lineRule="auto"/>
                        </w:pPr>
                      </w:p>
                    </w:tc>
                    <w:tc>
                      <w:tcPr>
                        <w:tcW w:w="108" w:type="dxa"/>
                      </w:tcPr>
                      <w:p>
                        <w:pPr>
                          <w:pStyle w:val="EmptyCellLayoutStyle"/>
                          <w:spacing w:after="0" w:line="240" w:lineRule="auto"/>
                        </w:pPr>
                      </w:p>
                    </w:tc>
                    <w:tc>
                      <w:tcPr>
                        <w:tcW w:w="18" w:type="dxa"/>
                      </w:tcPr>
                      <w:p>
                        <w:pPr>
                          <w:pStyle w:val="EmptyCellLayoutStyle"/>
                          <w:spacing w:after="0" w:line="240" w:lineRule="auto"/>
                        </w:pPr>
                      </w:p>
                    </w:tc>
                  </w:tr>
                </w:tbl>
                <w:p>
                  <w:pPr>
                    <w:spacing w:after="0" w:line="240" w:lineRule="auto"/>
                  </w:pPr>
                </w:p>
              </w:tc>
            </w:tr>
          </w:tbl>
          <w:p>
            <w:pPr>
              <w:spacing w:after="0" w:line="240" w:lineRule="auto"/>
            </w:pPr>
          </w:p>
        </w:tc>
        <w:tc>
          <w:tcPr>
            <w:tcW w:w="28" w:type="dxa"/>
          </w:tcPr>
          <w:p>
            <w:pPr>
              <w:pStyle w:val="EmptyCellLayoutStyle"/>
              <w:spacing w:after="0" w:line="240" w:lineRule="auto"/>
            </w:pPr>
          </w:p>
        </w:tc>
      </w:tr>
    </w:tbl>
    <w:p>
      <w:pPr>
        <w:spacing w:after="0" w:line="240" w:lineRule="auto"/>
      </w:pPr>
    </w:p>
    <w:sectPr w:rsidRPr="" w:rsidDel="" w:rsidR="" w:rsidSect="">
      <w:headerReference r:id="rId5" w:type="default"/>
      <w:pgSz w:w="11905" w:h="16837"/>
      <w:pgMar w:top="566" w:right="566" w:bottom="566" w:left="566" w:header="" w:footer="" w:gutter=""/>
    </w:sectPr>
  </w:body>
</w:document>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771"/>
    </w:tblGrid>
    <w:tr>
      <w:trPr/>
      <w:tc>
        <w:tcPr>
          <w:tcW w:w="10771"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0771"/>
          </w:tblGrid>
          <w:tr>
            <w:trPr>
              <w:trHeight w:val="396" w:hRule="atLeast"/>
            </w:trPr>
            <w:tc>
              <w:tcPr>
                <w:tcW w:w="10771" w:type="dxa"/>
              </w:tcPr>
              <w:p>
                <w:pPr>
                  <w:pStyle w:val="EmptyCellLayoutStyle"/>
                  <w:spacing w:after="0" w:line="240" w:lineRule="auto"/>
                </w:pPr>
              </w:p>
            </w:tc>
          </w:tr>
          <w:tr>
            <w:trPr/>
            <w:tc>
              <w:tcPr>
                <w:tcW w:w="10771" w:type="dxa"/>
              </w:tcPr>
              <w:tbl>
                <w:tblPr>
                  <w:tblCellMar>
                    <w:top w:w="0" w:type="dxa"/>
                    <w:left w:w="0" w:type="dxa"/>
                    <w:bottom w:w="0" w:type="dxa"/>
                    <w:right w:w="0" w:type="dxa"/>
                  </w:tblCellMar>
                </w:tblPr>
                <w:tblGrid>
                  <w:gridCol w:w="10771"/>
                </w:tblGrid>
                <w:tr>
                  <w:trPr>
                    <w:trHeight w:val="807" w:hRule="atLeast"/>
                  </w:trPr>
                  <w:tc>
                    <w:tcPr>
                      <w:tcW w:w="10771" w:type="dxa"/>
                      <w:tcBorders>
                        <w:top w:val="single" w:color="000000" w:sz="3"/>
                        <w:left w:val="single" w:color="000000" w:sz="3"/>
                        <w:bottom w:val="single" w:color="000000" w:sz="3"/>
                        <w:right w:val="single" w:color="000000" w:sz="3"/>
                      </w:tcBorders>
                      <w:tcMar>
                        <w:top w:w="119" w:type="dxa"/>
                        <w:left w:w="119" w:type="dxa"/>
                        <w:bottom w:w="119" w:type="dxa"/>
                        <w:right w:w="119" w:type="dxa"/>
                      </w:tcMar>
                    </w:tcPr>
                    <w:p>
                      <w:pPr>
                        <w:spacing w:after="0" w:line="240" w:lineRule="auto"/>
                        <w:jc w:val="left"/>
                      </w:pPr>
                      <w:r>
                        <w:rPr>
                          <w:rFonts w:ascii="Segoe UI" w:hAnsi="Segoe UI" w:eastAsia="Segoe UI"/>
                          <w:b/>
                          <w:color w:val="000000"/>
                          <w:sz w:val="16"/>
                        </w:rPr>
                        <w:t xml:space="preserve">Česká agentura na podporu obchodu / CzechTrade</w:t>
                      </w:r>
                    </w:p>
                    <w:p>
                      <w:pPr>
                        <w:spacing w:after="0" w:line="240" w:lineRule="auto"/>
                        <w:ind w:right="0"/>
                        <w:jc w:val="left"/>
                      </w:pPr>
                      <w:r>
                        <w:rPr>
                          <w:rFonts w:ascii="Segoe UI" w:hAnsi="Segoe UI" w:eastAsia="Segoe UI"/>
                          <w:color w:val="000000"/>
                          <w:sz w:val="16"/>
                        </w:rPr>
                        <w:t xml:space="preserve">Adresa: Dittrichova 21, 128 01 Praha 28</w:t>
                      </w:r>
                    </w:p>
                    <w:p>
                      <w:pPr>
                        <w:spacing w:after="0" w:line="240" w:lineRule="auto"/>
                        <w:ind w:right="0"/>
                        <w:jc w:val="left"/>
                      </w:pPr>
                      <w:r>
                        <w:rPr>
                          <w:rFonts w:ascii="Segoe UI" w:hAnsi="Segoe UI" w:eastAsia="Segoe UI"/>
                          <w:b/>
                          <w:color w:val="000000"/>
                          <w:sz w:val="16"/>
                        </w:rPr>
                        <w:t xml:space="preserve">Bankovní spojení: </w:t>
                      </w:r>
                      <w:r>
                        <w:rPr>
                          <w:rFonts w:ascii="Segoe UI" w:hAnsi="Segoe UI" w:eastAsia="Segoe UI"/>
                          <w:color w:val="000000"/>
                          <w:sz w:val="16"/>
                        </w:rPr>
                        <w:t xml:space="preserve">ČNB, č.ú.: 87434011/0710</w:t>
                      </w:r>
                    </w:p>
                    <w:p>
                      <w:pPr>
                        <w:spacing w:after="0" w:line="240" w:lineRule="auto"/>
                        <w:ind w:right="0"/>
                        <w:jc w:val="left"/>
                      </w:pPr>
                      <w:r>
                        <w:rPr>
                          <w:rFonts w:ascii="Segoe UI" w:hAnsi="Segoe UI" w:eastAsia="Segoe UI"/>
                          <w:b/>
                          <w:color w:val="000000"/>
                          <w:sz w:val="16"/>
                        </w:rPr>
                        <w:t xml:space="preserve">IČ: </w:t>
                      </w:r>
                      <w:r>
                        <w:rPr>
                          <w:rFonts w:ascii="Segoe UI" w:hAnsi="Segoe UI" w:eastAsia="Segoe UI"/>
                          <w:color w:val="000000"/>
                          <w:sz w:val="16"/>
                        </w:rPr>
                        <w:t xml:space="preserve">00001171, </w:t>
                      </w:r>
                      <w:r>
                        <w:rPr>
                          <w:rFonts w:ascii="Segoe UI" w:hAnsi="Segoe UI" w:eastAsia="Segoe UI"/>
                          <w:b/>
                          <w:color w:val="000000"/>
                          <w:sz w:val="16"/>
                        </w:rPr>
                        <w:t xml:space="preserve">DIČ: </w:t>
                      </w:r>
                      <w:r>
                        <w:rPr>
                          <w:rFonts w:ascii="Segoe UI" w:hAnsi="Segoe UI" w:eastAsia="Segoe UI"/>
                          <w:color w:val="000000"/>
                          <w:sz w:val="16"/>
                        </w:rPr>
                        <w:t xml:space="preserve">CZ00001171, </w:t>
                      </w:r>
                      <w:r>
                        <w:rPr>
                          <w:rFonts w:ascii="Segoe UI" w:hAnsi="Segoe UI" w:eastAsia="Segoe UI"/>
                          <w:b/>
                          <w:color w:val="000000"/>
                          <w:sz w:val="16"/>
                        </w:rPr>
                        <w:t xml:space="preserve">jsme plátci DPH</w:t>
                      </w:r>
                    </w:p>
                  </w:tc>
                </w:tr>
              </w:tbl>
              <w:p>
                <w:pPr>
                  <w:spacing w:after="0" w:line="240" w:lineRule="auto"/>
                </w:pPr>
              </w:p>
            </w:tc>
          </w:tr>
          <w:tr>
            <w:trPr>
              <w:trHeight w:val="58" w:hRule="atLeast"/>
            </w:trPr>
            <w:tc>
              <w:tcPr>
                <w:tcW w:w="10771" w:type="dxa"/>
              </w:tcPr>
              <w:p>
                <w:pPr>
                  <w:pStyle w:val="EmptyCellLayoutStyle"/>
                  <w:spacing w:after="0" w:line="240" w:lineRule="auto"/>
                </w:pPr>
              </w:p>
            </w:tc>
          </w:tr>
        </w:tbl>
        <w:p>
          <w:pPr>
            <w:spacing w:after="0" w:line="240" w:lineRule="auto"/>
          </w:pPr>
        </w:p>
      </w:tc>
    </w:tr>
    <w:tr>
      <w:trPr/>
      <w:tc>
        <w:tcPr>
          <w:tcW w:w="1077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numbering" Target="/word/numbering.xml" Id="rId7"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INOBNahled</dc:title>
</cp:coreProperties>
</file>