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7221100421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PPA</w:t>
      </w:r>
      <w:r>
        <w:rPr>
          <w:spacing w:val="-6"/>
        </w:rPr>
        <w:t> </w:t>
      </w:r>
      <w:r>
        <w:rPr/>
        <w:t>solar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</w:pPr>
      <w:r>
        <w:rPr/>
        <w:t>obchodní</w:t>
      </w:r>
      <w:r>
        <w:rPr>
          <w:spacing w:val="-1"/>
        </w:rPr>
        <w:t> </w:t>
      </w:r>
      <w:r>
        <w:rPr/>
        <w:t>společnost zapsaná v</w:t>
      </w:r>
      <w:r>
        <w:rPr>
          <w:spacing w:val="-1"/>
        </w:rPr>
        <w:t> </w:t>
      </w:r>
      <w:r>
        <w:rPr/>
        <w:t>obchodním</w:t>
      </w:r>
      <w:r>
        <w:rPr>
          <w:spacing w:val="1"/>
        </w:rPr>
        <w:t> </w:t>
      </w:r>
      <w:r>
        <w:rPr/>
        <w:t>rejstříku vedeném Krajským soudem</w:t>
      </w:r>
      <w:r>
        <w:rPr>
          <w:spacing w:val="2"/>
        </w:rPr>
        <w:t> </w:t>
      </w:r>
      <w:r>
        <w:rPr/>
        <w:t>v Ostravě, oddíl</w:t>
      </w:r>
      <w:r>
        <w:rPr>
          <w:spacing w:val="-1"/>
        </w:rPr>
        <w:t> </w:t>
      </w:r>
      <w:r>
        <w:rPr/>
        <w:t>C, </w:t>
      </w:r>
      <w:r>
        <w:rPr>
          <w:spacing w:val="-2"/>
        </w:rPr>
        <w:t>vložka</w:t>
      </w:r>
    </w:p>
    <w:p>
      <w:pPr>
        <w:pStyle w:val="BodyText"/>
      </w:pPr>
      <w:r>
        <w:rPr>
          <w:spacing w:val="-2"/>
        </w:rPr>
        <w:t>89306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nám.</w:t>
      </w:r>
      <w:r>
        <w:rPr>
          <w:spacing w:val="-5"/>
        </w:rPr>
        <w:t> </w:t>
      </w:r>
      <w:r>
        <w:rPr/>
        <w:t>Svobody</w:t>
      </w:r>
      <w:r>
        <w:rPr>
          <w:spacing w:val="-5"/>
        </w:rPr>
        <w:t> </w:t>
      </w:r>
      <w:r>
        <w:rPr/>
        <w:t>526,</w:t>
      </w:r>
      <w:r>
        <w:rPr>
          <w:spacing w:val="-5"/>
        </w:rPr>
        <w:t> </w:t>
      </w:r>
      <w:r>
        <w:rPr/>
        <w:t>739</w:t>
      </w:r>
      <w:r>
        <w:rPr>
          <w:spacing w:val="-4"/>
        </w:rPr>
        <w:t> </w:t>
      </w:r>
      <w:r>
        <w:rPr/>
        <w:t>61</w:t>
      </w:r>
      <w:r>
        <w:rPr>
          <w:spacing w:val="-6"/>
        </w:rPr>
        <w:t> </w:t>
      </w:r>
      <w:r>
        <w:rPr/>
        <w:t>Třinec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Lyžbice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17135958</w:t>
      </w:r>
    </w:p>
    <w:p>
      <w:pPr>
        <w:pStyle w:val="BodyText"/>
        <w:tabs>
          <w:tab w:pos="2982" w:val="left" w:leader="none"/>
        </w:tabs>
        <w:ind w:right="3924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5"/>
        </w:rPr>
        <w:t> </w:t>
      </w:r>
      <w:r>
        <w:rPr/>
        <w:t>P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š</w:t>
      </w:r>
      <w:r>
        <w:rPr>
          <w:spacing w:val="-7"/>
        </w:rPr>
        <w:t> </w:t>
      </w:r>
      <w:r>
        <w:rPr/>
        <w:t>k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m,</w:t>
      </w:r>
      <w:r>
        <w:rPr>
          <w:spacing w:val="-7"/>
        </w:rPr>
        <w:t> </w:t>
      </w:r>
      <w:r>
        <w:rPr/>
        <w:t>jednatelem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7221100421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29. 5. 2024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6" w:after="0"/>
        <w:ind w:left="385" w:right="0" w:hanging="284"/>
        <w:jc w:val="both"/>
        <w:rPr>
          <w:sz w:val="20"/>
        </w:rPr>
      </w:pPr>
      <w:r>
        <w:rPr>
          <w:sz w:val="20"/>
        </w:rPr>
        <w:t>Čl.</w:t>
      </w:r>
      <w:r>
        <w:rPr>
          <w:spacing w:val="50"/>
          <w:sz w:val="20"/>
        </w:rPr>
        <w:t> </w:t>
      </w:r>
      <w:r>
        <w:rPr>
          <w:sz w:val="20"/>
        </w:rPr>
        <w:t>IV.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20"/>
        <w:ind w:left="668" w:right="111" w:hanging="284"/>
        <w:jc w:val="both"/>
      </w:pPr>
      <w:r>
        <w:rPr/>
        <w:t>„e) dodrží termín ukončení projektu do 22. 11. 2026. Ukončením projektu se rozumí datum uvedení stavby</w:t>
      </w:r>
      <w:r>
        <w:rPr>
          <w:spacing w:val="-5"/>
        </w:rPr>
        <w:t> </w:t>
      </w:r>
      <w:r>
        <w:rPr/>
        <w:t>k</w:t>
      </w:r>
      <w:r>
        <w:rPr>
          <w:spacing w:val="-6"/>
        </w:rPr>
        <w:t> </w:t>
      </w:r>
      <w:r>
        <w:rPr/>
        <w:t>trvalému</w:t>
      </w:r>
      <w:r>
        <w:rPr>
          <w:spacing w:val="-5"/>
        </w:rPr>
        <w:t> </w:t>
      </w:r>
      <w:r>
        <w:rPr/>
        <w:t>provozu,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souladu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zákonem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183/2006</w:t>
      </w:r>
      <w:r>
        <w:rPr>
          <w:spacing w:val="-5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územním</w:t>
      </w:r>
      <w:r>
        <w:rPr>
          <w:spacing w:val="-4"/>
        </w:rPr>
        <w:t> </w:t>
      </w:r>
      <w:r>
        <w:rPr/>
        <w:t>plánování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stavebním řádu (stavební zákon), v platném znění (kolaudační souhlas, doložení oslovení stavebního úřadu, případně písemný souhlas, že stavbu lze užívat). U projektů, kde není vydání kolaudačního souhlasu relevantní,</w:t>
      </w:r>
      <w:r>
        <w:rPr>
          <w:spacing w:val="-11"/>
        </w:rPr>
        <w:t> </w:t>
      </w:r>
      <w:r>
        <w:rPr/>
        <w:t>předloží</w:t>
      </w:r>
      <w:r>
        <w:rPr>
          <w:spacing w:val="-11"/>
        </w:rPr>
        <w:t> </w:t>
      </w:r>
      <w:r>
        <w:rPr/>
        <w:t>žadatel</w:t>
      </w:r>
      <w:r>
        <w:rPr>
          <w:spacing w:val="-10"/>
        </w:rPr>
        <w:t> </w:t>
      </w:r>
      <w:r>
        <w:rPr/>
        <w:t>jiný</w:t>
      </w:r>
      <w:r>
        <w:rPr>
          <w:spacing w:val="-13"/>
        </w:rPr>
        <w:t> </w:t>
      </w:r>
      <w:r>
        <w:rPr/>
        <w:t>relevantní</w:t>
      </w:r>
      <w:r>
        <w:rPr>
          <w:spacing w:val="-10"/>
        </w:rPr>
        <w:t> </w:t>
      </w:r>
      <w:r>
        <w:rPr/>
        <w:t>doklad</w:t>
      </w:r>
      <w:r>
        <w:rPr>
          <w:spacing w:val="-12"/>
        </w:rPr>
        <w:t> </w:t>
      </w:r>
      <w:r>
        <w:rPr/>
        <w:t>(protokol)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uvedení</w:t>
      </w:r>
      <w:r>
        <w:rPr>
          <w:spacing w:val="-10"/>
        </w:rPr>
        <w:t> </w:t>
      </w:r>
      <w:r>
        <w:rPr/>
        <w:t>zařízení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trvalého</w:t>
      </w:r>
      <w:r>
        <w:rPr>
          <w:spacing w:val="-9"/>
        </w:rPr>
        <w:t> </w:t>
      </w:r>
      <w:r>
        <w:rPr>
          <w:spacing w:val="-2"/>
        </w:rPr>
        <w:t>provozu,“.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31" w:after="0"/>
        <w:ind w:left="385" w:right="0" w:hanging="284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BodyText"/>
        <w:ind w:left="0"/>
      </w:pPr>
    </w:p>
    <w:p>
      <w:pPr>
        <w:pStyle w:val="BodyText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00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8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2025-04-08T06:20:50Z</dcterms:created>
  <dcterms:modified xsi:type="dcterms:W3CDTF">2025-04-08T06:20:50Z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2025-04-08T00:00:00Z</vt:filetime>
  </property>
</Properties>
</file>