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5EE41C00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AC1004" w:rsidRPr="00AC1004">
        <w:rPr>
          <w:rFonts w:ascii="Arial" w:hAnsi="Arial" w:cs="Arial"/>
          <w:bCs/>
        </w:rPr>
        <w:t>SPU 092419/2025/66/Fry</w:t>
      </w:r>
    </w:p>
    <w:p w14:paraId="5C3A6781" w14:textId="2B058B4F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52070B" w:rsidRPr="0052070B">
        <w:rPr>
          <w:rFonts w:ascii="Arial" w:hAnsi="Arial" w:cs="Arial"/>
          <w:bCs/>
        </w:rPr>
        <w:t>spuess97ff5344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B3F8DB" w14:textId="77777777" w:rsidR="00A01E3B" w:rsidRPr="00A01E3B" w:rsidRDefault="00A01E3B" w:rsidP="00A01E3B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A01E3B">
        <w:rPr>
          <w:rFonts w:ascii="Arial" w:hAnsi="Arial" w:cs="Arial"/>
          <w:b/>
          <w:i w:val="0"/>
          <w:iCs/>
          <w:sz w:val="22"/>
          <w:szCs w:val="22"/>
        </w:rPr>
        <w:t>Zemědělská akciová společnost Mezihájí, a.s.</w:t>
      </w:r>
    </w:p>
    <w:p w14:paraId="5E5ECF63" w14:textId="77777777" w:rsidR="00A01E3B" w:rsidRPr="00A01E3B" w:rsidRDefault="00A01E3B" w:rsidP="00A01E3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01E3B">
        <w:rPr>
          <w:rFonts w:ascii="Arial" w:hAnsi="Arial" w:cs="Arial"/>
          <w:i w:val="0"/>
          <w:iCs/>
          <w:sz w:val="22"/>
          <w:szCs w:val="22"/>
        </w:rPr>
        <w:t xml:space="preserve">sídlo: č. p. 94, Kněžice, PSČ 289 02 </w:t>
      </w:r>
    </w:p>
    <w:p w14:paraId="7646F409" w14:textId="77777777" w:rsidR="00A01E3B" w:rsidRPr="00A01E3B" w:rsidRDefault="00A01E3B" w:rsidP="00A01E3B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A01E3B">
        <w:rPr>
          <w:rFonts w:ascii="Arial" w:hAnsi="Arial" w:cs="Arial"/>
          <w:i w:val="0"/>
          <w:iCs/>
          <w:sz w:val="22"/>
          <w:szCs w:val="22"/>
        </w:rPr>
        <w:t>IČO: 25610813</w:t>
      </w:r>
    </w:p>
    <w:p w14:paraId="1B0CECC4" w14:textId="77777777" w:rsidR="00A01E3B" w:rsidRPr="00A01E3B" w:rsidRDefault="00A01E3B" w:rsidP="00A01E3B">
      <w:pPr>
        <w:jc w:val="both"/>
        <w:rPr>
          <w:rFonts w:ascii="Arial" w:hAnsi="Arial" w:cs="Arial"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DIČ: CZ25610813</w:t>
      </w:r>
    </w:p>
    <w:p w14:paraId="59E3D978" w14:textId="77777777" w:rsidR="00A01E3B" w:rsidRPr="00A01E3B" w:rsidRDefault="00A01E3B" w:rsidP="00A01E3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01E3B">
        <w:rPr>
          <w:rFonts w:ascii="Arial" w:hAnsi="Arial" w:cs="Arial"/>
          <w:i w:val="0"/>
          <w:iCs/>
          <w:sz w:val="22"/>
          <w:szCs w:val="22"/>
        </w:rPr>
        <w:t>zapsána v obchodním rejstříku vedeném Městským soudem v Praze, oddíl B, vložka 4959</w:t>
      </w:r>
    </w:p>
    <w:p w14:paraId="151AA843" w14:textId="77777777" w:rsidR="00A01E3B" w:rsidRPr="00A01E3B" w:rsidRDefault="00A01E3B" w:rsidP="00A01E3B">
      <w:pPr>
        <w:pStyle w:val="adresa"/>
        <w:tabs>
          <w:tab w:val="left" w:pos="708"/>
        </w:tabs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A01E3B">
        <w:rPr>
          <w:rFonts w:ascii="Arial" w:hAnsi="Arial" w:cs="Arial"/>
          <w:iCs/>
          <w:sz w:val="22"/>
          <w:szCs w:val="22"/>
        </w:rPr>
        <w:t>osoba oprávněná jednat za právnickou osobu Václav Šejn, předseda představenstva</w:t>
      </w:r>
    </w:p>
    <w:p w14:paraId="3AB5D9BF" w14:textId="77777777" w:rsidR="00A01E3B" w:rsidRPr="00A01E3B" w:rsidRDefault="00A01E3B" w:rsidP="00A01E3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01E3B">
        <w:rPr>
          <w:rFonts w:ascii="Arial" w:hAnsi="Arial" w:cs="Arial"/>
          <w:i w:val="0"/>
          <w:iCs/>
          <w:sz w:val="22"/>
          <w:szCs w:val="22"/>
        </w:rPr>
        <w:t>bankovní spojení: MONETA Money Bank</w:t>
      </w:r>
    </w:p>
    <w:p w14:paraId="6D6F5232" w14:textId="77777777" w:rsidR="00A01E3B" w:rsidRPr="00A01E3B" w:rsidRDefault="00A01E3B" w:rsidP="00A01E3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01E3B">
        <w:rPr>
          <w:rFonts w:ascii="Arial" w:hAnsi="Arial" w:cs="Arial"/>
          <w:i w:val="0"/>
          <w:iCs/>
          <w:sz w:val="22"/>
          <w:szCs w:val="22"/>
        </w:rPr>
        <w:t>číslo účtu: 1001505574/0600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176FCB2F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002D2F">
        <w:rPr>
          <w:rFonts w:ascii="Arial" w:hAnsi="Arial" w:cs="Arial"/>
          <w:b/>
          <w:sz w:val="32"/>
          <w:szCs w:val="32"/>
        </w:rPr>
        <w:t>22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</w:t>
      </w:r>
      <w:r w:rsidR="0069778E">
        <w:rPr>
          <w:rFonts w:ascii="Arial" w:hAnsi="Arial" w:cs="Arial"/>
          <w:b/>
          <w:sz w:val="32"/>
          <w:szCs w:val="32"/>
        </w:rPr>
        <w:t>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77AC126F" w14:textId="77777777" w:rsidR="009B1056" w:rsidRDefault="009B1056" w:rsidP="009B10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>
        <w:rPr>
          <w:rFonts w:ascii="Arial" w:hAnsi="Arial" w:cs="Arial"/>
          <w:sz w:val="22"/>
          <w:szCs w:val="22"/>
        </w:rPr>
        <w:t>těmito</w:t>
      </w:r>
      <w:r w:rsidRPr="005F2C48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Pr="00611947">
        <w:rPr>
          <w:rFonts w:ascii="Arial" w:hAnsi="Arial" w:cs="Arial"/>
          <w:sz w:val="22"/>
          <w:szCs w:val="22"/>
        </w:rPr>
        <w:t>vedeným</w:t>
      </w:r>
      <w:r>
        <w:rPr>
          <w:rFonts w:ascii="Arial" w:hAnsi="Arial" w:cs="Arial"/>
          <w:sz w:val="22"/>
          <w:szCs w:val="22"/>
        </w:rPr>
        <w:t>i</w:t>
      </w:r>
      <w:r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134"/>
        <w:gridCol w:w="992"/>
        <w:gridCol w:w="1134"/>
        <w:gridCol w:w="1276"/>
        <w:gridCol w:w="1559"/>
      </w:tblGrid>
      <w:tr w:rsidR="00233782" w:rsidRPr="005126A8" w14:paraId="54D2258A" w14:textId="77777777" w:rsidTr="0018216A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1406FC73" w14:textId="77777777" w:rsidR="00233782" w:rsidRPr="005126A8" w:rsidRDefault="00233782" w:rsidP="008B4F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B0F96E6" w14:textId="77777777" w:rsidR="00233782" w:rsidRPr="005126A8" w:rsidRDefault="00233782" w:rsidP="008B4F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1CEE90" w14:textId="77777777" w:rsidR="00233782" w:rsidRPr="005126A8" w:rsidRDefault="00233782" w:rsidP="008B4F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F8F1A5" w14:textId="77777777" w:rsidR="00233782" w:rsidRPr="005126A8" w:rsidRDefault="00233782" w:rsidP="008B4F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5AE68F" w14:textId="4A60B91D" w:rsidR="00233782" w:rsidRPr="005126A8" w:rsidRDefault="00233782" w:rsidP="008B4F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605267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4BEED0" w14:textId="77777777" w:rsidR="00233782" w:rsidRPr="005126A8" w:rsidRDefault="00233782" w:rsidP="008B4F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F159852" w14:textId="77777777" w:rsidR="00233782" w:rsidRPr="005126A8" w:rsidRDefault="00233782" w:rsidP="008B4F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A817E2B" w14:textId="77777777" w:rsidR="00233782" w:rsidRPr="005126A8" w:rsidRDefault="00233782" w:rsidP="008B4FF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33782" w:rsidRPr="00AA47AC" w14:paraId="7E5010A2" w14:textId="77777777" w:rsidTr="0018216A">
        <w:tc>
          <w:tcPr>
            <w:tcW w:w="1129" w:type="dxa"/>
            <w:vAlign w:val="center"/>
          </w:tcPr>
          <w:p w14:paraId="1417E081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730C705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Dvořiště</w:t>
            </w:r>
          </w:p>
        </w:tc>
        <w:tc>
          <w:tcPr>
            <w:tcW w:w="1134" w:type="dxa"/>
            <w:vAlign w:val="center"/>
          </w:tcPr>
          <w:p w14:paraId="3F3F3571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F1F68E" w14:textId="4C4AEC78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134" w:type="dxa"/>
            <w:vAlign w:val="center"/>
          </w:tcPr>
          <w:p w14:paraId="3B8CA2DE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D50ED1A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6 183</w:t>
            </w:r>
          </w:p>
        </w:tc>
        <w:tc>
          <w:tcPr>
            <w:tcW w:w="1559" w:type="dxa"/>
            <w:vAlign w:val="center"/>
          </w:tcPr>
          <w:p w14:paraId="44A4B8BD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5D75E40B" w14:textId="77777777" w:rsidTr="0018216A">
        <w:tc>
          <w:tcPr>
            <w:tcW w:w="1129" w:type="dxa"/>
            <w:vAlign w:val="center"/>
          </w:tcPr>
          <w:p w14:paraId="609B1F3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3A0997A9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Dvořiště</w:t>
            </w:r>
          </w:p>
        </w:tc>
        <w:tc>
          <w:tcPr>
            <w:tcW w:w="1134" w:type="dxa"/>
            <w:vAlign w:val="center"/>
          </w:tcPr>
          <w:p w14:paraId="1D0C12F3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33FC4F9" w14:textId="7099D6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134" w:type="dxa"/>
            <w:vAlign w:val="center"/>
          </w:tcPr>
          <w:p w14:paraId="7074765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EED11C5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9 002</w:t>
            </w:r>
          </w:p>
        </w:tc>
        <w:tc>
          <w:tcPr>
            <w:tcW w:w="1559" w:type="dxa"/>
            <w:vAlign w:val="center"/>
          </w:tcPr>
          <w:p w14:paraId="27CF7986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0BEE5BA8" w14:textId="77777777" w:rsidTr="0018216A">
        <w:tc>
          <w:tcPr>
            <w:tcW w:w="1129" w:type="dxa"/>
            <w:vAlign w:val="center"/>
          </w:tcPr>
          <w:p w14:paraId="0EBA5616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1D854689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Dvořiště</w:t>
            </w:r>
          </w:p>
        </w:tc>
        <w:tc>
          <w:tcPr>
            <w:tcW w:w="1134" w:type="dxa"/>
            <w:vAlign w:val="center"/>
          </w:tcPr>
          <w:p w14:paraId="1CEFC69F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5A374DD" w14:textId="4193CC9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206/20</w:t>
            </w:r>
          </w:p>
        </w:tc>
        <w:tc>
          <w:tcPr>
            <w:tcW w:w="1134" w:type="dxa"/>
            <w:vAlign w:val="center"/>
          </w:tcPr>
          <w:p w14:paraId="5AC7177A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DC9151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02BF9CC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33782" w:rsidRPr="00AA47AC" w14:paraId="1386909E" w14:textId="77777777" w:rsidTr="0018216A">
        <w:tc>
          <w:tcPr>
            <w:tcW w:w="1129" w:type="dxa"/>
            <w:vAlign w:val="center"/>
          </w:tcPr>
          <w:p w14:paraId="523EFBF2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5554616C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212A5A1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0CE960B" w14:textId="1CCA007B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</w:t>
            </w:r>
          </w:p>
        </w:tc>
        <w:tc>
          <w:tcPr>
            <w:tcW w:w="1134" w:type="dxa"/>
            <w:vAlign w:val="center"/>
          </w:tcPr>
          <w:p w14:paraId="405F0999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900181D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559" w:type="dxa"/>
            <w:vAlign w:val="center"/>
          </w:tcPr>
          <w:p w14:paraId="33A9C8BC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33782" w:rsidRPr="00AA47AC" w14:paraId="2E1ED2D5" w14:textId="77777777" w:rsidTr="0018216A">
        <w:tc>
          <w:tcPr>
            <w:tcW w:w="1129" w:type="dxa"/>
            <w:vAlign w:val="center"/>
          </w:tcPr>
          <w:p w14:paraId="2C66B95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7BE1246E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073F8A66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BAD170A" w14:textId="5AA81E3D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199/2</w:t>
            </w:r>
          </w:p>
        </w:tc>
        <w:tc>
          <w:tcPr>
            <w:tcW w:w="1134" w:type="dxa"/>
            <w:vAlign w:val="center"/>
          </w:tcPr>
          <w:p w14:paraId="2A59A603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C429097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5 198</w:t>
            </w:r>
          </w:p>
        </w:tc>
        <w:tc>
          <w:tcPr>
            <w:tcW w:w="1559" w:type="dxa"/>
            <w:vAlign w:val="center"/>
          </w:tcPr>
          <w:p w14:paraId="30B1BFF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230D0884" w14:textId="77777777" w:rsidTr="0018216A">
        <w:tc>
          <w:tcPr>
            <w:tcW w:w="1129" w:type="dxa"/>
            <w:vAlign w:val="center"/>
          </w:tcPr>
          <w:p w14:paraId="6F8AF644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4116741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15701A54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8AED40C" w14:textId="4CD7D6D6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224/19</w:t>
            </w:r>
          </w:p>
        </w:tc>
        <w:tc>
          <w:tcPr>
            <w:tcW w:w="1134" w:type="dxa"/>
            <w:vAlign w:val="center"/>
          </w:tcPr>
          <w:p w14:paraId="3609876F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69D7435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4 785</w:t>
            </w:r>
          </w:p>
        </w:tc>
        <w:tc>
          <w:tcPr>
            <w:tcW w:w="1559" w:type="dxa"/>
            <w:vAlign w:val="center"/>
          </w:tcPr>
          <w:p w14:paraId="017FE8A7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6C7BB8C3" w14:textId="77777777" w:rsidTr="0018216A">
        <w:tc>
          <w:tcPr>
            <w:tcW w:w="1129" w:type="dxa"/>
            <w:vAlign w:val="center"/>
          </w:tcPr>
          <w:p w14:paraId="460C6C1F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659CC121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49AA0BA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8E828E" w14:textId="72A0E389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224/23</w:t>
            </w:r>
          </w:p>
        </w:tc>
        <w:tc>
          <w:tcPr>
            <w:tcW w:w="1134" w:type="dxa"/>
            <w:vAlign w:val="center"/>
          </w:tcPr>
          <w:p w14:paraId="4533367C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8BE1607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4 773</w:t>
            </w:r>
          </w:p>
        </w:tc>
        <w:tc>
          <w:tcPr>
            <w:tcW w:w="1559" w:type="dxa"/>
            <w:vAlign w:val="center"/>
          </w:tcPr>
          <w:p w14:paraId="0F5FE25D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3C884834" w14:textId="77777777" w:rsidTr="0018216A">
        <w:tc>
          <w:tcPr>
            <w:tcW w:w="1129" w:type="dxa"/>
            <w:vAlign w:val="center"/>
          </w:tcPr>
          <w:p w14:paraId="616C0CC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0932CC31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7CD0397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B3A210A" w14:textId="10847C90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251/3</w:t>
            </w:r>
          </w:p>
        </w:tc>
        <w:tc>
          <w:tcPr>
            <w:tcW w:w="1134" w:type="dxa"/>
            <w:vAlign w:val="center"/>
          </w:tcPr>
          <w:p w14:paraId="60125220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9E57921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5 936</w:t>
            </w:r>
          </w:p>
        </w:tc>
        <w:tc>
          <w:tcPr>
            <w:tcW w:w="1559" w:type="dxa"/>
            <w:vAlign w:val="center"/>
          </w:tcPr>
          <w:p w14:paraId="3364C93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8216A" w:rsidRPr="00AA47AC" w14:paraId="636DEB2E" w14:textId="77777777" w:rsidTr="0018216A">
        <w:tc>
          <w:tcPr>
            <w:tcW w:w="1129" w:type="dxa"/>
            <w:vAlign w:val="center"/>
          </w:tcPr>
          <w:p w14:paraId="648FD437" w14:textId="7992C2A2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843" w:type="dxa"/>
            <w:vAlign w:val="center"/>
          </w:tcPr>
          <w:p w14:paraId="7CCD30F2" w14:textId="0E41AABB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6DBB47D" w14:textId="083F6E60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15A813ED" w14:textId="047A1353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C112FE1" w14:textId="5A43FE57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276" w:type="dxa"/>
            <w:vAlign w:val="center"/>
          </w:tcPr>
          <w:p w14:paraId="7D81295E" w14:textId="77777777" w:rsidR="0018216A" w:rsidRPr="005126A8" w:rsidRDefault="0018216A" w:rsidP="0018216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A66C133" w14:textId="5F1CEC37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30EA21D" w14:textId="739ED790" w:rsidR="0018216A" w:rsidRDefault="0018216A" w:rsidP="0018216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33782" w:rsidRPr="00AA47AC" w14:paraId="671FB1D9" w14:textId="77777777" w:rsidTr="0018216A">
        <w:tc>
          <w:tcPr>
            <w:tcW w:w="1129" w:type="dxa"/>
            <w:vAlign w:val="center"/>
          </w:tcPr>
          <w:p w14:paraId="5346CB1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5DE9B673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6A09411A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0136ECC" w14:textId="3A7B9204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265/1</w:t>
            </w:r>
          </w:p>
        </w:tc>
        <w:tc>
          <w:tcPr>
            <w:tcW w:w="1134" w:type="dxa"/>
            <w:vAlign w:val="center"/>
          </w:tcPr>
          <w:p w14:paraId="048E2E40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D91122F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11 327</w:t>
            </w:r>
          </w:p>
        </w:tc>
        <w:tc>
          <w:tcPr>
            <w:tcW w:w="1559" w:type="dxa"/>
            <w:vAlign w:val="center"/>
          </w:tcPr>
          <w:p w14:paraId="217380C4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17688FF5" w14:textId="77777777" w:rsidTr="0018216A">
        <w:tc>
          <w:tcPr>
            <w:tcW w:w="1129" w:type="dxa"/>
            <w:vAlign w:val="center"/>
          </w:tcPr>
          <w:p w14:paraId="45F6B91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25274002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6DCF5D59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73D0A41" w14:textId="5C781E5F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334/23</w:t>
            </w:r>
          </w:p>
        </w:tc>
        <w:tc>
          <w:tcPr>
            <w:tcW w:w="1134" w:type="dxa"/>
            <w:vAlign w:val="center"/>
          </w:tcPr>
          <w:p w14:paraId="0BBF4140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336DB5D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</w:t>
            </w:r>
          </w:p>
        </w:tc>
        <w:tc>
          <w:tcPr>
            <w:tcW w:w="1559" w:type="dxa"/>
            <w:vAlign w:val="center"/>
          </w:tcPr>
          <w:p w14:paraId="2A8A5195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33782" w:rsidRPr="00AA47AC" w14:paraId="5475861C" w14:textId="77777777" w:rsidTr="0018216A">
        <w:tc>
          <w:tcPr>
            <w:tcW w:w="1129" w:type="dxa"/>
            <w:vAlign w:val="center"/>
          </w:tcPr>
          <w:p w14:paraId="216760C7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15F883A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79DFF4A2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FB8EFED" w14:textId="6FFA99D5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436/3</w:t>
            </w:r>
          </w:p>
        </w:tc>
        <w:tc>
          <w:tcPr>
            <w:tcW w:w="1134" w:type="dxa"/>
            <w:vAlign w:val="center"/>
          </w:tcPr>
          <w:p w14:paraId="14D9215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8E153C2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1 494</w:t>
            </w:r>
          </w:p>
        </w:tc>
        <w:tc>
          <w:tcPr>
            <w:tcW w:w="1559" w:type="dxa"/>
            <w:vAlign w:val="center"/>
          </w:tcPr>
          <w:p w14:paraId="2757200E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33782" w:rsidRPr="00AA47AC" w14:paraId="4304E04F" w14:textId="77777777" w:rsidTr="0018216A">
        <w:tc>
          <w:tcPr>
            <w:tcW w:w="1129" w:type="dxa"/>
            <w:vAlign w:val="center"/>
          </w:tcPr>
          <w:p w14:paraId="3BA6D5E3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0A6826A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589FAF8E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11EC118" w14:textId="0E05D28E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436/4</w:t>
            </w:r>
          </w:p>
        </w:tc>
        <w:tc>
          <w:tcPr>
            <w:tcW w:w="1134" w:type="dxa"/>
            <w:vAlign w:val="center"/>
          </w:tcPr>
          <w:p w14:paraId="13E2556B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CF396FA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57F3E77F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233782" w:rsidRPr="00AA47AC" w14:paraId="46D90CB1" w14:textId="77777777" w:rsidTr="0018216A">
        <w:tc>
          <w:tcPr>
            <w:tcW w:w="1129" w:type="dxa"/>
            <w:vAlign w:val="center"/>
          </w:tcPr>
          <w:p w14:paraId="2D1E0321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843" w:type="dxa"/>
            <w:vAlign w:val="center"/>
          </w:tcPr>
          <w:p w14:paraId="736AC6F3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625F60CC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0114A28" w14:textId="5069EFFD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436/5</w:t>
            </w:r>
          </w:p>
        </w:tc>
        <w:tc>
          <w:tcPr>
            <w:tcW w:w="1134" w:type="dxa"/>
            <w:vAlign w:val="center"/>
          </w:tcPr>
          <w:p w14:paraId="32567E0E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B2EA84B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</w:t>
            </w:r>
          </w:p>
        </w:tc>
        <w:tc>
          <w:tcPr>
            <w:tcW w:w="1559" w:type="dxa"/>
            <w:vAlign w:val="center"/>
          </w:tcPr>
          <w:p w14:paraId="07FB181F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33782" w:rsidRPr="00AA47AC" w14:paraId="33CD2A14" w14:textId="77777777" w:rsidTr="0018216A">
        <w:tc>
          <w:tcPr>
            <w:tcW w:w="1129" w:type="dxa"/>
            <w:vAlign w:val="center"/>
          </w:tcPr>
          <w:p w14:paraId="0FC8BB52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Kněžice</w:t>
            </w:r>
          </w:p>
        </w:tc>
        <w:tc>
          <w:tcPr>
            <w:tcW w:w="1843" w:type="dxa"/>
            <w:vAlign w:val="center"/>
          </w:tcPr>
          <w:p w14:paraId="22C6E42D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Kněžice u Městce Králové</w:t>
            </w:r>
          </w:p>
        </w:tc>
        <w:tc>
          <w:tcPr>
            <w:tcW w:w="1134" w:type="dxa"/>
            <w:vAlign w:val="center"/>
          </w:tcPr>
          <w:p w14:paraId="432C4C58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5799613" w14:textId="3D1D6B7E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981</w:t>
            </w:r>
          </w:p>
        </w:tc>
        <w:tc>
          <w:tcPr>
            <w:tcW w:w="1134" w:type="dxa"/>
            <w:vAlign w:val="center"/>
          </w:tcPr>
          <w:p w14:paraId="747F2307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C6FB25D" w14:textId="77777777" w:rsidR="00233782" w:rsidRPr="00AA47AC" w:rsidRDefault="00233782" w:rsidP="0018216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59 481</w:t>
            </w:r>
          </w:p>
        </w:tc>
        <w:tc>
          <w:tcPr>
            <w:tcW w:w="1559" w:type="dxa"/>
            <w:vAlign w:val="center"/>
          </w:tcPr>
          <w:p w14:paraId="741A6622" w14:textId="77777777" w:rsidR="00233782" w:rsidRPr="00AA47AC" w:rsidRDefault="00233782" w:rsidP="0018216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D6BCD74" w14:textId="77777777" w:rsidR="00E0068E" w:rsidRDefault="00E0068E" w:rsidP="009B105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352EAB39" w14:textId="77777777" w:rsidR="00E934E7" w:rsidRDefault="00E934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5CD3674C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F2E4AC" w14:textId="77777777" w:rsidR="000A1B02" w:rsidRDefault="000A1B0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62C95F" w14:textId="77777777" w:rsidR="000A1B02" w:rsidRDefault="000A1B0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293B84CF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5C36F130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3F3C38">
        <w:rPr>
          <w:rFonts w:ascii="Arial" w:hAnsi="Arial" w:cs="Arial"/>
          <w:b/>
          <w:bCs/>
          <w:sz w:val="22"/>
          <w:szCs w:val="22"/>
        </w:rPr>
        <w:t>09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3F3C38">
        <w:rPr>
          <w:rFonts w:ascii="Arial" w:hAnsi="Arial" w:cs="Arial"/>
          <w:b/>
          <w:bCs/>
          <w:sz w:val="22"/>
          <w:szCs w:val="22"/>
        </w:rPr>
        <w:t>04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1F15EE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4C1E82C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</w:t>
      </w:r>
      <w:r w:rsidR="00F0224F"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BC686D" w14:textId="751094F2" w:rsidR="00D23FCF" w:rsidRPr="005F2C48" w:rsidRDefault="00B07A01" w:rsidP="00D23FC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613913">
        <w:rPr>
          <w:rFonts w:ascii="Arial" w:hAnsi="Arial" w:cs="Arial"/>
          <w:b/>
          <w:sz w:val="22"/>
          <w:szCs w:val="22"/>
        </w:rPr>
        <w:t>59 069 </w:t>
      </w:r>
      <w:r w:rsidR="00613913" w:rsidRPr="00B85318">
        <w:rPr>
          <w:rFonts w:ascii="Arial" w:hAnsi="Arial" w:cs="Arial"/>
          <w:b/>
          <w:sz w:val="22"/>
          <w:szCs w:val="22"/>
        </w:rPr>
        <w:t>Kč</w:t>
      </w:r>
      <w:r w:rsidR="00613913" w:rsidRPr="005F2C48">
        <w:rPr>
          <w:rFonts w:ascii="Arial" w:hAnsi="Arial" w:cs="Arial"/>
          <w:sz w:val="22"/>
          <w:szCs w:val="22"/>
        </w:rPr>
        <w:t xml:space="preserve"> </w:t>
      </w:r>
      <w:r w:rsidR="00613913" w:rsidRPr="00E86D9A">
        <w:rPr>
          <w:rFonts w:ascii="Arial" w:hAnsi="Arial" w:cs="Arial"/>
          <w:sz w:val="22"/>
          <w:szCs w:val="22"/>
        </w:rPr>
        <w:t xml:space="preserve">(slovy: </w:t>
      </w:r>
      <w:r w:rsidR="00613913">
        <w:rPr>
          <w:rFonts w:ascii="Arial" w:hAnsi="Arial" w:cs="Arial"/>
          <w:sz w:val="22"/>
          <w:szCs w:val="22"/>
        </w:rPr>
        <w:t>padesát devět tisíc šedesát devět korun českých</w:t>
      </w:r>
      <w:r w:rsidR="00613913" w:rsidRPr="00E86D9A">
        <w:rPr>
          <w:rFonts w:ascii="Arial" w:hAnsi="Arial" w:cs="Arial"/>
          <w:sz w:val="22"/>
          <w:szCs w:val="22"/>
        </w:rPr>
        <w:t>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73846783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E807A1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C216F9" w:rsidRPr="00C216F9">
        <w:rPr>
          <w:rFonts w:ascii="Arial" w:hAnsi="Arial" w:cs="Arial"/>
          <w:b/>
          <w:bCs/>
          <w:sz w:val="22"/>
          <w:szCs w:val="22"/>
        </w:rPr>
        <w:t>28</w:t>
      </w:r>
      <w:r w:rsidR="00C216F9">
        <w:rPr>
          <w:rFonts w:ascii="Arial" w:hAnsi="Arial" w:cs="Arial"/>
          <w:b/>
          <w:bCs/>
          <w:sz w:val="22"/>
          <w:szCs w:val="22"/>
        </w:rPr>
        <w:t> </w:t>
      </w:r>
      <w:r w:rsidR="00C216F9" w:rsidRPr="00C216F9">
        <w:rPr>
          <w:rFonts w:ascii="Arial" w:hAnsi="Arial" w:cs="Arial"/>
          <w:b/>
          <w:bCs/>
          <w:sz w:val="22"/>
          <w:szCs w:val="22"/>
        </w:rPr>
        <w:t>321</w:t>
      </w:r>
      <w:r w:rsidR="00C216F9">
        <w:rPr>
          <w:rFonts w:ascii="Arial" w:hAnsi="Arial" w:cs="Arial"/>
          <w:b/>
          <w:bCs/>
          <w:sz w:val="22"/>
          <w:szCs w:val="22"/>
        </w:rPr>
        <w:t> </w:t>
      </w:r>
      <w:r w:rsidR="00C216F9" w:rsidRPr="00C216F9">
        <w:rPr>
          <w:rFonts w:ascii="Arial" w:hAnsi="Arial" w:cs="Arial"/>
          <w:b/>
          <w:bCs/>
          <w:sz w:val="22"/>
          <w:szCs w:val="22"/>
        </w:rPr>
        <w:t>Kč</w:t>
      </w:r>
      <w:r w:rsidR="00C216F9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216F9">
        <w:rPr>
          <w:rFonts w:ascii="Arial" w:hAnsi="Arial" w:cs="Arial"/>
          <w:sz w:val="22"/>
          <w:szCs w:val="22"/>
        </w:rPr>
        <w:t>dvacet osm tisíc tři sta dvacet jedna koruna česká</w:t>
      </w:r>
      <w:r w:rsidR="00C216F9" w:rsidRPr="002F32A7">
        <w:rPr>
          <w:rFonts w:ascii="Arial" w:hAnsi="Arial" w:cs="Arial"/>
          <w:bCs/>
          <w:sz w:val="22"/>
          <w:szCs w:val="22"/>
        </w:rPr>
        <w:t>)</w:t>
      </w:r>
      <w:r w:rsidR="008B28BE" w:rsidRPr="008B28BE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E807A1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3AA346B8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356E6E">
        <w:rPr>
          <w:rFonts w:ascii="Arial" w:hAnsi="Arial" w:cs="Arial"/>
          <w:b w:val="0"/>
          <w:sz w:val="22"/>
          <w:szCs w:val="22"/>
        </w:rPr>
        <w:t>22</w:t>
      </w:r>
      <w:r w:rsidR="00AC4B15">
        <w:rPr>
          <w:rFonts w:ascii="Arial" w:hAnsi="Arial" w:cs="Arial"/>
          <w:b w:val="0"/>
          <w:sz w:val="22"/>
          <w:szCs w:val="22"/>
        </w:rPr>
        <w:t>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5C5AA6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56E6E">
        <w:rPr>
          <w:rFonts w:ascii="Arial" w:hAnsi="Arial" w:cs="Arial"/>
          <w:sz w:val="22"/>
          <w:szCs w:val="22"/>
        </w:rPr>
        <w:t>22</w:t>
      </w:r>
      <w:r w:rsidR="00AC4B15">
        <w:rPr>
          <w:rFonts w:ascii="Arial" w:hAnsi="Arial" w:cs="Arial"/>
          <w:bCs/>
          <w:sz w:val="22"/>
          <w:szCs w:val="22"/>
        </w:rPr>
        <w:t>12528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12E1872" w14:textId="77777777" w:rsidR="00CD64C7" w:rsidRDefault="00CD64C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0CE325CE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2ECACF8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</w:t>
      </w:r>
      <w:r w:rsidR="00AD34BE"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50DF7DF" w14:textId="77777777" w:rsidR="00E2155C" w:rsidRDefault="00E215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3085B8C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362CC69F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>ustanovení § 6 odst.</w:t>
      </w:r>
      <w:r w:rsidR="00356E6E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20E193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55D731D6" w14:textId="77777777" w:rsidR="00E2155C" w:rsidRPr="005F2C48" w:rsidRDefault="00E2155C">
      <w:pPr>
        <w:jc w:val="both"/>
        <w:rPr>
          <w:rFonts w:ascii="Arial" w:hAnsi="Arial" w:cs="Arial"/>
          <w:sz w:val="22"/>
          <w:szCs w:val="22"/>
        </w:rPr>
      </w:pPr>
    </w:p>
    <w:p w14:paraId="11596111" w14:textId="78E91A8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56E6E">
        <w:rPr>
          <w:rFonts w:ascii="Arial" w:hAnsi="Arial" w:cs="Arial"/>
          <w:sz w:val="22"/>
          <w:szCs w:val="22"/>
        </w:rPr>
        <w:t>08</w:t>
      </w:r>
      <w:r w:rsidR="00A610D1">
        <w:rPr>
          <w:rFonts w:ascii="Arial" w:hAnsi="Arial" w:cs="Arial"/>
          <w:sz w:val="22"/>
          <w:szCs w:val="22"/>
        </w:rPr>
        <w:t>.</w:t>
      </w:r>
      <w:r w:rsidR="00E2155C">
        <w:rPr>
          <w:rFonts w:ascii="Arial" w:hAnsi="Arial" w:cs="Arial"/>
          <w:sz w:val="22"/>
          <w:szCs w:val="22"/>
        </w:rPr>
        <w:t>0</w:t>
      </w:r>
      <w:r w:rsidR="00E572A8">
        <w:rPr>
          <w:rFonts w:ascii="Arial" w:hAnsi="Arial" w:cs="Arial"/>
          <w:sz w:val="22"/>
          <w:szCs w:val="22"/>
        </w:rPr>
        <w:t>4</w:t>
      </w:r>
      <w:r w:rsidR="00A610D1">
        <w:rPr>
          <w:rFonts w:ascii="Arial" w:hAnsi="Arial" w:cs="Arial"/>
          <w:sz w:val="22"/>
          <w:szCs w:val="22"/>
        </w:rPr>
        <w:t>.202</w:t>
      </w:r>
      <w:r w:rsidR="00E2155C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E335BB" w14:textId="77777777" w:rsidR="007F24DE" w:rsidRPr="007F24DE" w:rsidRDefault="007F24DE" w:rsidP="007F24DE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…………………………………..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2914590" w14:textId="77777777" w:rsidR="007F24DE" w:rsidRPr="007F24DE" w:rsidRDefault="007F24DE" w:rsidP="007F24DE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Mgr. Roman Hanzík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Václav Šejn</w:t>
      </w:r>
    </w:p>
    <w:p w14:paraId="7A268C7C" w14:textId="77777777" w:rsidR="007F24DE" w:rsidRPr="007F24DE" w:rsidRDefault="007F24DE" w:rsidP="007F24DE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vedoucí Pobočky Mladá Boleslav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předseda představenstva</w:t>
      </w:r>
    </w:p>
    <w:p w14:paraId="33E875D2" w14:textId="77777777" w:rsidR="007F24DE" w:rsidRPr="007F24DE" w:rsidRDefault="007F24DE" w:rsidP="007F24DE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 xml:space="preserve">Zemědělská akciová společnost Mezihájí, </w:t>
      </w:r>
    </w:p>
    <w:p w14:paraId="77FCCE08" w14:textId="77777777" w:rsidR="007F24DE" w:rsidRPr="007F24DE" w:rsidRDefault="007F24DE" w:rsidP="007F24D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propachtovatel</w:t>
      </w:r>
      <w:r w:rsidRPr="007F24DE">
        <w:rPr>
          <w:rFonts w:ascii="Arial" w:hAnsi="Arial" w:cs="Arial"/>
          <w:sz w:val="22"/>
          <w:szCs w:val="22"/>
        </w:rPr>
        <w:tab/>
        <w:t>a.s.</w:t>
      </w:r>
    </w:p>
    <w:p w14:paraId="3878F375" w14:textId="77777777" w:rsidR="007F24DE" w:rsidRPr="007F24DE" w:rsidRDefault="007F24DE" w:rsidP="007F24DE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</w:p>
    <w:p w14:paraId="13208E5F" w14:textId="77777777" w:rsidR="007F24DE" w:rsidRPr="007F24DE" w:rsidRDefault="007F24DE" w:rsidP="007F24D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  <w:t>pachtýř</w:t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  <w:r w:rsidRPr="007F24DE">
        <w:rPr>
          <w:rFonts w:ascii="Arial" w:hAnsi="Arial" w:cs="Arial"/>
          <w:i w:val="0"/>
          <w:sz w:val="22"/>
          <w:szCs w:val="22"/>
        </w:rPr>
        <w:tab/>
      </w:r>
    </w:p>
    <w:p w14:paraId="63029532" w14:textId="77777777" w:rsidR="007F24DE" w:rsidRPr="007F24DE" w:rsidRDefault="007F24DE" w:rsidP="007F24D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F24DE">
        <w:rPr>
          <w:rFonts w:ascii="Arial" w:hAnsi="Arial" w:cs="Arial"/>
          <w:i w:val="0"/>
          <w:sz w:val="22"/>
          <w:szCs w:val="22"/>
        </w:rPr>
        <w:tab/>
      </w:r>
    </w:p>
    <w:p w14:paraId="75229253" w14:textId="77777777" w:rsidR="007F24DE" w:rsidRPr="00902286" w:rsidRDefault="007F24DE" w:rsidP="007F24DE">
      <w:pPr>
        <w:jc w:val="both"/>
        <w:rPr>
          <w:rFonts w:ascii="Arial" w:hAnsi="Arial" w:cs="Arial"/>
          <w:sz w:val="22"/>
          <w:szCs w:val="22"/>
        </w:rPr>
      </w:pPr>
    </w:p>
    <w:p w14:paraId="4A548153" w14:textId="77777777" w:rsidR="007F24DE" w:rsidRPr="00EC0578" w:rsidRDefault="007F24DE" w:rsidP="007F24DE">
      <w:pPr>
        <w:jc w:val="both"/>
        <w:rPr>
          <w:rFonts w:ascii="Arial" w:hAnsi="Arial" w:cs="Arial"/>
          <w:bCs/>
        </w:rPr>
      </w:pPr>
      <w:r w:rsidRPr="00EC0578">
        <w:rPr>
          <w:rFonts w:ascii="Arial" w:hAnsi="Arial" w:cs="Arial"/>
          <w:bCs/>
        </w:rPr>
        <w:t>Za správnost: Ing. Milada Frýdová</w:t>
      </w:r>
    </w:p>
    <w:p w14:paraId="26F21AB4" w14:textId="77777777" w:rsidR="007F24DE" w:rsidRPr="00EC0578" w:rsidRDefault="007F24DE" w:rsidP="007F24D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C0578">
        <w:rPr>
          <w:rFonts w:ascii="Arial" w:hAnsi="Arial" w:cs="Arial"/>
          <w:b w:val="0"/>
          <w:bCs/>
          <w:sz w:val="20"/>
        </w:rPr>
        <w:t>…………………………..</w:t>
      </w:r>
    </w:p>
    <w:p w14:paraId="30F74528" w14:textId="77777777" w:rsidR="007F24DE" w:rsidRPr="00EC0578" w:rsidRDefault="007F24DE" w:rsidP="007F24D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EC0578">
        <w:rPr>
          <w:rFonts w:ascii="Arial" w:hAnsi="Arial" w:cs="Arial"/>
          <w:bCs/>
          <w:sz w:val="20"/>
          <w:lang w:eastAsia="cs-CZ"/>
        </w:rPr>
        <w:t>podpis</w:t>
      </w:r>
    </w:p>
    <w:p w14:paraId="284479A7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18868A7C" w14:textId="77777777" w:rsidR="00AF76AC" w:rsidRDefault="00AF76AC" w:rsidP="00EF188A">
      <w:pPr>
        <w:spacing w:before="120"/>
        <w:jc w:val="both"/>
        <w:rPr>
          <w:rFonts w:ascii="Arial" w:hAnsi="Arial" w:cs="Arial"/>
          <w:bCs/>
        </w:rPr>
      </w:pPr>
    </w:p>
    <w:p w14:paraId="26D1DB6C" w14:textId="77777777" w:rsidR="00AF76AC" w:rsidRDefault="00AF76AC" w:rsidP="00EF188A">
      <w:pPr>
        <w:spacing w:before="120"/>
        <w:jc w:val="both"/>
        <w:rPr>
          <w:rFonts w:ascii="Arial" w:hAnsi="Arial" w:cs="Arial"/>
          <w:bCs/>
        </w:rPr>
      </w:pPr>
    </w:p>
    <w:p w14:paraId="65FBBEEA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05D804E5" w14:textId="77777777" w:rsidR="00EF188A" w:rsidRDefault="00EF188A" w:rsidP="00EF188A">
      <w:pPr>
        <w:spacing w:before="120"/>
        <w:jc w:val="both"/>
        <w:rPr>
          <w:rFonts w:ascii="Arial" w:hAnsi="Arial" w:cs="Arial"/>
          <w:bCs/>
        </w:rPr>
      </w:pPr>
    </w:p>
    <w:p w14:paraId="4B4073F2" w14:textId="19A0C328" w:rsidR="00EF188A" w:rsidRPr="00FC5C99" w:rsidRDefault="00E11AC8" w:rsidP="00EF1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EF188A"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</w:t>
      </w:r>
      <w:r w:rsidR="00EF188A" w:rsidRPr="00FC5C99">
        <w:rPr>
          <w:rFonts w:ascii="Arial" w:hAnsi="Arial" w:cs="Arial"/>
          <w:sz w:val="22"/>
          <w:szCs w:val="22"/>
        </w:rPr>
        <w:t xml:space="preserve"> byl</w:t>
      </w:r>
      <w:r w:rsidR="00E27E0B">
        <w:rPr>
          <w:rFonts w:ascii="Arial" w:hAnsi="Arial" w:cs="Arial"/>
          <w:sz w:val="22"/>
          <w:szCs w:val="22"/>
        </w:rPr>
        <w:t>a</w:t>
      </w:r>
      <w:r w:rsidR="00EF188A" w:rsidRPr="00FC5C99">
        <w:rPr>
          <w:rFonts w:ascii="Arial" w:hAnsi="Arial" w:cs="Arial"/>
          <w:sz w:val="22"/>
          <w:szCs w:val="22"/>
        </w:rPr>
        <w:t xml:space="preserve"> uveřejněn</w:t>
      </w:r>
      <w:r w:rsidR="00E27E0B">
        <w:rPr>
          <w:rFonts w:ascii="Arial" w:hAnsi="Arial" w:cs="Arial"/>
          <w:sz w:val="22"/>
          <w:szCs w:val="22"/>
        </w:rPr>
        <w:t>a</w:t>
      </w:r>
      <w:r w:rsidR="00EF188A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EF188A">
        <w:rPr>
          <w:rFonts w:ascii="Arial" w:hAnsi="Arial" w:cs="Arial"/>
          <w:sz w:val="22"/>
          <w:szCs w:val="22"/>
        </w:rPr>
        <w:t xml:space="preserve">, </w:t>
      </w:r>
      <w:r w:rsidR="00EF188A"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02ACF1F2" w14:textId="77777777" w:rsidR="00EF188A" w:rsidRPr="00FC5C99" w:rsidRDefault="00EF188A" w:rsidP="00EF188A">
      <w:pPr>
        <w:jc w:val="both"/>
        <w:rPr>
          <w:rFonts w:ascii="Arial" w:hAnsi="Arial" w:cs="Arial"/>
          <w:sz w:val="22"/>
          <w:szCs w:val="22"/>
        </w:rPr>
      </w:pPr>
    </w:p>
    <w:p w14:paraId="3FCA7B06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5DE722B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1CEB60F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22B4082" w14:textId="77777777" w:rsidR="00EF188A" w:rsidRPr="006E794A" w:rsidRDefault="00EF188A" w:rsidP="00EF188A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05673A6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</w:p>
    <w:p w14:paraId="1F9F7888" w14:textId="77777777" w:rsidR="00EF188A" w:rsidRPr="006E794A" w:rsidRDefault="00EF188A" w:rsidP="00EF188A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DFBFFD" w14:textId="77777777" w:rsidR="00EF188A" w:rsidRPr="00E22F26" w:rsidRDefault="00EF188A" w:rsidP="00EF188A">
      <w:pPr>
        <w:pStyle w:val="Zkladntext34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18A31A" w14:textId="77777777" w:rsidR="006B1119" w:rsidRDefault="006B1119" w:rsidP="00EF188A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6B1119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3E57" w14:textId="77777777" w:rsidR="007B61DF" w:rsidRDefault="007B61DF">
      <w:r>
        <w:separator/>
      </w:r>
    </w:p>
  </w:endnote>
  <w:endnote w:type="continuationSeparator" w:id="0">
    <w:p w14:paraId="5EC93DCD" w14:textId="77777777" w:rsidR="007B61DF" w:rsidRDefault="007B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EE5D" w14:textId="77777777" w:rsidR="007B61DF" w:rsidRDefault="007B61DF">
      <w:r>
        <w:separator/>
      </w:r>
    </w:p>
  </w:footnote>
  <w:footnote w:type="continuationSeparator" w:id="0">
    <w:p w14:paraId="7F17A5B0" w14:textId="77777777" w:rsidR="007B61DF" w:rsidRDefault="007B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1B10"/>
    <w:rsid w:val="00002D2F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4369"/>
    <w:rsid w:val="000451D9"/>
    <w:rsid w:val="0004741C"/>
    <w:rsid w:val="000520A6"/>
    <w:rsid w:val="00056246"/>
    <w:rsid w:val="000613EB"/>
    <w:rsid w:val="00061EE0"/>
    <w:rsid w:val="00063A3A"/>
    <w:rsid w:val="00064E27"/>
    <w:rsid w:val="00072A2F"/>
    <w:rsid w:val="0007461C"/>
    <w:rsid w:val="000748DD"/>
    <w:rsid w:val="000816D1"/>
    <w:rsid w:val="00083969"/>
    <w:rsid w:val="00086C63"/>
    <w:rsid w:val="000935EF"/>
    <w:rsid w:val="00093DCA"/>
    <w:rsid w:val="0009555A"/>
    <w:rsid w:val="0009589E"/>
    <w:rsid w:val="000A1B02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43B0"/>
    <w:rsid w:val="00107DD4"/>
    <w:rsid w:val="00110D8D"/>
    <w:rsid w:val="00114F78"/>
    <w:rsid w:val="00120333"/>
    <w:rsid w:val="00132107"/>
    <w:rsid w:val="001333A0"/>
    <w:rsid w:val="00133B70"/>
    <w:rsid w:val="00136D29"/>
    <w:rsid w:val="00145472"/>
    <w:rsid w:val="00161767"/>
    <w:rsid w:val="00164E74"/>
    <w:rsid w:val="0016508C"/>
    <w:rsid w:val="00167969"/>
    <w:rsid w:val="00175F6B"/>
    <w:rsid w:val="00177ECA"/>
    <w:rsid w:val="0018216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195D"/>
    <w:rsid w:val="001D3ED8"/>
    <w:rsid w:val="001E5477"/>
    <w:rsid w:val="001E6A7A"/>
    <w:rsid w:val="001F0AE1"/>
    <w:rsid w:val="001F15EE"/>
    <w:rsid w:val="001F6E72"/>
    <w:rsid w:val="0020326C"/>
    <w:rsid w:val="00207A0A"/>
    <w:rsid w:val="00211CC9"/>
    <w:rsid w:val="0021215D"/>
    <w:rsid w:val="00213B68"/>
    <w:rsid w:val="002201ED"/>
    <w:rsid w:val="00221274"/>
    <w:rsid w:val="00233782"/>
    <w:rsid w:val="002342D8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6DB0"/>
    <w:rsid w:val="002844F2"/>
    <w:rsid w:val="00284644"/>
    <w:rsid w:val="00284E09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17A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56E6E"/>
    <w:rsid w:val="003635C8"/>
    <w:rsid w:val="003658EA"/>
    <w:rsid w:val="003658FD"/>
    <w:rsid w:val="00366FAB"/>
    <w:rsid w:val="00370EF3"/>
    <w:rsid w:val="00377EBA"/>
    <w:rsid w:val="003816A9"/>
    <w:rsid w:val="00395FCF"/>
    <w:rsid w:val="00396D85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C38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2AAD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56D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3642"/>
    <w:rsid w:val="005142E3"/>
    <w:rsid w:val="0052070B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52F91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68BD"/>
    <w:rsid w:val="00597280"/>
    <w:rsid w:val="005A1E52"/>
    <w:rsid w:val="005A3547"/>
    <w:rsid w:val="005A3605"/>
    <w:rsid w:val="005A51E5"/>
    <w:rsid w:val="005A651D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5267"/>
    <w:rsid w:val="0060696F"/>
    <w:rsid w:val="00613913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9778E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9D4"/>
    <w:rsid w:val="006E4BC2"/>
    <w:rsid w:val="006E7512"/>
    <w:rsid w:val="006F0D13"/>
    <w:rsid w:val="006F32E2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052D"/>
    <w:rsid w:val="007B22F4"/>
    <w:rsid w:val="007B61DF"/>
    <w:rsid w:val="007B7519"/>
    <w:rsid w:val="007C15D8"/>
    <w:rsid w:val="007C3AAA"/>
    <w:rsid w:val="007C40EE"/>
    <w:rsid w:val="007C7F6D"/>
    <w:rsid w:val="007E572A"/>
    <w:rsid w:val="007E685B"/>
    <w:rsid w:val="007F01EF"/>
    <w:rsid w:val="007F24DE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73502"/>
    <w:rsid w:val="008755D9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A59A1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1056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1E3B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42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004"/>
    <w:rsid w:val="00AC1206"/>
    <w:rsid w:val="00AC4B15"/>
    <w:rsid w:val="00AC634A"/>
    <w:rsid w:val="00AC6EA2"/>
    <w:rsid w:val="00AD34BE"/>
    <w:rsid w:val="00AE4C0E"/>
    <w:rsid w:val="00AF6A30"/>
    <w:rsid w:val="00AF76AC"/>
    <w:rsid w:val="00B03B3A"/>
    <w:rsid w:val="00B05A1C"/>
    <w:rsid w:val="00B061E0"/>
    <w:rsid w:val="00B077BA"/>
    <w:rsid w:val="00B07A01"/>
    <w:rsid w:val="00B1211F"/>
    <w:rsid w:val="00B130FD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16F9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64C7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23FCF"/>
    <w:rsid w:val="00D32D74"/>
    <w:rsid w:val="00D40E08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068E"/>
    <w:rsid w:val="00E01E97"/>
    <w:rsid w:val="00E02467"/>
    <w:rsid w:val="00E068FB"/>
    <w:rsid w:val="00E11AC8"/>
    <w:rsid w:val="00E12FEE"/>
    <w:rsid w:val="00E169FA"/>
    <w:rsid w:val="00E179C4"/>
    <w:rsid w:val="00E2155C"/>
    <w:rsid w:val="00E221BC"/>
    <w:rsid w:val="00E234B7"/>
    <w:rsid w:val="00E26444"/>
    <w:rsid w:val="00E26E24"/>
    <w:rsid w:val="00E27E0B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2A8"/>
    <w:rsid w:val="00E5736D"/>
    <w:rsid w:val="00E60967"/>
    <w:rsid w:val="00E66C59"/>
    <w:rsid w:val="00E71850"/>
    <w:rsid w:val="00E74722"/>
    <w:rsid w:val="00E807A1"/>
    <w:rsid w:val="00E81439"/>
    <w:rsid w:val="00E84942"/>
    <w:rsid w:val="00E859E4"/>
    <w:rsid w:val="00E934E7"/>
    <w:rsid w:val="00E93FD6"/>
    <w:rsid w:val="00E9480E"/>
    <w:rsid w:val="00E95B9C"/>
    <w:rsid w:val="00E95FD9"/>
    <w:rsid w:val="00E97A80"/>
    <w:rsid w:val="00EA44C6"/>
    <w:rsid w:val="00EA7688"/>
    <w:rsid w:val="00EB4D6A"/>
    <w:rsid w:val="00EC0578"/>
    <w:rsid w:val="00EC66D4"/>
    <w:rsid w:val="00EC6B64"/>
    <w:rsid w:val="00ED26B9"/>
    <w:rsid w:val="00ED2F2D"/>
    <w:rsid w:val="00ED3E67"/>
    <w:rsid w:val="00ED467E"/>
    <w:rsid w:val="00EE3CF0"/>
    <w:rsid w:val="00EE7997"/>
    <w:rsid w:val="00EE7F09"/>
    <w:rsid w:val="00EF04BA"/>
    <w:rsid w:val="00EF188A"/>
    <w:rsid w:val="00EF27F7"/>
    <w:rsid w:val="00EF2839"/>
    <w:rsid w:val="00EF3435"/>
    <w:rsid w:val="00EF5BD6"/>
    <w:rsid w:val="00F0224F"/>
    <w:rsid w:val="00F13CEF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57670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4B99"/>
    <w:rsid w:val="00FA5AAC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A274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4">
    <w:name w:val="Základní text 24"/>
    <w:basedOn w:val="Normln"/>
    <w:rsid w:val="00EF188A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EF188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A92B1D-FDF0-4ADF-BDC2-01315447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2</cp:revision>
  <cp:lastPrinted>2025-01-15T13:10:00Z</cp:lastPrinted>
  <dcterms:created xsi:type="dcterms:W3CDTF">2025-04-07T07:04:00Z</dcterms:created>
  <dcterms:modified xsi:type="dcterms:W3CDTF">2025-04-07T07:04:00Z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