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642" w:h="245" w:wrap="none" w:hAnchor="page" w:x="2110" w:y="1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Příloha č. 3 SOD 268/2025</w:t>
      </w:r>
    </w:p>
    <w:p>
      <w:pPr>
        <w:pStyle w:val="Style5"/>
        <w:keepNext/>
        <w:keepLines/>
        <w:framePr w:w="3509" w:h="494" w:wrap="none" w:hAnchor="page" w:x="63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  <w:bookmarkEnd w:id="0"/>
      <w:bookmarkEnd w:id="1"/>
      <w:bookmarkEnd w:id="2"/>
    </w:p>
    <w:p>
      <w:pPr>
        <w:pStyle w:val="Style7"/>
        <w:keepNext w:val="0"/>
        <w:keepLines w:val="0"/>
        <w:framePr w:w="4622" w:h="331" w:wrap="none" w:hAnchor="page" w:x="3646" w:y="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14" w:left="1111" w:right="1106" w:bottom="951" w:header="786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0" w:right="0" w:bottom="132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widowControl w:val="0"/>
        <w:shd w:val="clear" w:color="auto" w:fill="auto"/>
        <w:tabs>
          <w:tab w:pos="1747" w:val="left"/>
        </w:tabs>
        <w:bidi w:val="0"/>
        <w:spacing w:before="0" w:line="240" w:lineRule="auto"/>
        <w:ind w:left="0" w:right="0"/>
        <w:jc w:val="both"/>
        <w:rPr>
          <w:sz w:val="22"/>
          <w:szCs w:val="22"/>
        </w:rPr>
      </w:pPr>
      <w:bookmarkStart w:id="3" w:name="bookmark3"/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HC Nechranice – čerpání prosáklé vody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”</w:t>
      </w:r>
      <w:bookmarkEnd w:id="3"/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tabs>
          <w:tab w:pos="1747" w:val="left"/>
        </w:tabs>
        <w:bidi w:val="0"/>
        <w:spacing w:before="0" w:after="760" w:line="240" w:lineRule="auto"/>
        <w:ind w:left="0" w:right="0" w:hanging="36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SIGMA GROUP a.s., Jana Sigmunda 313, 783 49 Lutín, IČO: 60702001, za kterého jedná - člen představenstva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8" w:val="left"/>
        </w:tabs>
        <w:bidi w:val="0"/>
        <w:spacing w:before="0" w:after="240" w:line="240" w:lineRule="auto"/>
        <w:ind w:left="0" w:right="0" w:firstLine="140"/>
        <w:jc w:val="both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139700</wp:posOffset>
                </wp:positionV>
                <wp:extent cx="240665" cy="21018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66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550000000000004pt;margin-top:11.pt;width:18.949999999999999pt;height:16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240" w:line="240" w:lineRule="auto"/>
        <w:ind w:left="360" w:right="0" w:hanging="36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6197600</wp:posOffset>
                </wp:positionH>
                <wp:positionV relativeFrom="paragraph">
                  <wp:posOffset>317500</wp:posOffset>
                </wp:positionV>
                <wp:extent cx="661670" cy="14033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67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Digitálně podepsal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8.pt;margin-top:25.pt;width:52.100000000000001pt;height:11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2025.02.28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8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10:23:28 +01'00'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157" w:val="left"/>
          <w:tab w:pos="3605" w:val="left"/>
        </w:tabs>
        <w:bidi w:val="0"/>
        <w:spacing w:before="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90855" cy="22542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550000000000004pt;margin-top:1.pt;width:38.649999999999999pt;height:17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Podpis:</w:t>
        <w:tab/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Člen představenstva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4756150</wp:posOffset>
                </wp:positionH>
                <wp:positionV relativeFrom="paragraph">
                  <wp:posOffset>25400</wp:posOffset>
                </wp:positionV>
                <wp:extent cx="899160" cy="41783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Digitálně podepsal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 2025.02.28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07:59:13 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4.5pt;margin-top:2.pt;width:70.799999999999997pt;height:32.8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2025.02.28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07:59:13 +01'00'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SIGMA GROUP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1490" w:right="1106" w:bottom="132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0" w:right="0" w:bottom="9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763" w:h="355" w:wrap="none" w:vAnchor="text" w:hAnchor="page" w:x="11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framePr w:w="1157" w:h="355" w:wrap="none" w:vAnchor="text" w:hAnchor="page" w:x="255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27.02.2025</w:t>
      </w:r>
    </w:p>
    <w:p>
      <w:pPr>
        <w:pStyle w:val="Style7"/>
        <w:keepNext w:val="0"/>
        <w:keepLines w:val="0"/>
        <w:framePr w:w="3662" w:h="355" w:wrap="none" w:vAnchor="text" w:hAnchor="page" w:x="6329" w:y="21"/>
        <w:widowControl w:val="0"/>
        <w:shd w:val="clear" w:color="auto" w:fill="auto"/>
        <w:tabs>
          <w:tab w:pos="3605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p>
      <w:pPr>
        <w:widowControl w:val="0"/>
        <w:spacing w:after="35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1111" w:right="1106" w:bottom="9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80808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2/2</w:t>
      </w: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4" w:right="1103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330"/>
      <w:ind w:left="43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60"/>
      <w:ind w:hanging="3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