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1A3" w:rsidRDefault="000D11A3" w:rsidP="000D11A3">
      <w:pPr>
        <w:pStyle w:val="Nadpis1"/>
        <w:spacing w:before="0" w:after="0"/>
        <w:jc w:val="center"/>
        <w:rPr>
          <w:b w:val="0"/>
          <w:sz w:val="22"/>
          <w:szCs w:val="22"/>
          <w:lang w:val="cs-CZ"/>
        </w:rPr>
      </w:pPr>
      <w:r>
        <w:rPr>
          <w:b w:val="0"/>
          <w:sz w:val="22"/>
          <w:szCs w:val="22"/>
          <w:lang w:val="cs-CZ"/>
        </w:rPr>
        <w:t xml:space="preserve">                                                                                                                                  </w:t>
      </w:r>
    </w:p>
    <w:p w:rsidR="000D11A3" w:rsidRDefault="000D11A3" w:rsidP="000D11A3">
      <w:pPr>
        <w:pStyle w:val="Nadpis1"/>
        <w:spacing w:before="0" w:after="0"/>
        <w:jc w:val="center"/>
        <w:rPr>
          <w:sz w:val="28"/>
          <w:szCs w:val="28"/>
          <w:lang w:val="cs-CZ"/>
        </w:rPr>
      </w:pPr>
      <w:r>
        <w:rPr>
          <w:sz w:val="28"/>
          <w:szCs w:val="28"/>
        </w:rPr>
        <w:t xml:space="preserve">Smlouva o zřízení </w:t>
      </w:r>
      <w:proofErr w:type="spellStart"/>
      <w:r>
        <w:rPr>
          <w:sz w:val="28"/>
          <w:szCs w:val="28"/>
        </w:rPr>
        <w:t>služeb</w:t>
      </w:r>
      <w:r>
        <w:rPr>
          <w:sz w:val="28"/>
          <w:szCs w:val="28"/>
          <w:lang w:val="cs-CZ"/>
        </w:rPr>
        <w:t>n</w:t>
      </w:r>
      <w:r>
        <w:rPr>
          <w:sz w:val="28"/>
          <w:szCs w:val="28"/>
        </w:rPr>
        <w:t>osti</w:t>
      </w:r>
      <w:proofErr w:type="spellEnd"/>
    </w:p>
    <w:p w:rsidR="000D11A3" w:rsidRDefault="000D11A3" w:rsidP="000D11A3">
      <w:pPr>
        <w:pStyle w:val="Zkladntext2"/>
        <w:spacing w:after="0" w:line="240" w:lineRule="auto"/>
        <w:jc w:val="both"/>
        <w:rPr>
          <w:rFonts w:ascii="Arial" w:hAnsi="Arial" w:cs="Arial"/>
        </w:rPr>
      </w:pPr>
      <w:r>
        <w:rPr>
          <w:rFonts w:ascii="Arial" w:hAnsi="Arial" w:cs="Arial"/>
        </w:rPr>
        <w:t>uzavřená podle ustanovení § 1257 a násl. ve spojení s § 1267 a násl. zákona č. 89/2012 Sb., občanský zákoník, v platném znění, a § 25 odst. 4 zákona č. 458/2000 Sb., energetický zákon, v platném znění,</w:t>
      </w:r>
    </w:p>
    <w:p w:rsidR="000D11A3" w:rsidRDefault="000D11A3" w:rsidP="000D11A3">
      <w:pPr>
        <w:pStyle w:val="Zkladntext2"/>
        <w:spacing w:after="0" w:line="240" w:lineRule="auto"/>
        <w:rPr>
          <w:rFonts w:ascii="Arial" w:hAnsi="Arial" w:cs="Arial"/>
        </w:rPr>
      </w:pPr>
    </w:p>
    <w:p w:rsidR="000D11A3" w:rsidRDefault="000D11A3" w:rsidP="000D11A3">
      <w:pPr>
        <w:pStyle w:val="Zkladntext2"/>
        <w:spacing w:after="0" w:line="240" w:lineRule="auto"/>
        <w:rPr>
          <w:rFonts w:ascii="Arial" w:hAnsi="Arial" w:cs="Arial"/>
        </w:rPr>
      </w:pPr>
      <w:r>
        <w:rPr>
          <w:rFonts w:ascii="Arial" w:hAnsi="Arial" w:cs="Arial"/>
        </w:rPr>
        <w:t>mezi těmito smluvními stranami:</w:t>
      </w:r>
    </w:p>
    <w:p w:rsidR="000D11A3" w:rsidRDefault="000D11A3" w:rsidP="000D11A3">
      <w:pPr>
        <w:pStyle w:val="Zkladntext2"/>
        <w:spacing w:after="0" w:line="240" w:lineRule="auto"/>
        <w:rPr>
          <w:rFonts w:ascii="Arial" w:hAnsi="Arial" w:cs="Arial"/>
        </w:rPr>
      </w:pPr>
    </w:p>
    <w:p w:rsidR="000D11A3" w:rsidRDefault="000D11A3" w:rsidP="000D11A3">
      <w:pPr>
        <w:pStyle w:val="Zkladntext2"/>
        <w:spacing w:after="0" w:line="240" w:lineRule="auto"/>
        <w:rPr>
          <w:rFonts w:ascii="Arial" w:hAnsi="Arial" w:cs="Arial"/>
        </w:rPr>
      </w:pPr>
      <w:r>
        <w:rPr>
          <w:rFonts w:ascii="Arial" w:hAnsi="Arial" w:cs="Arial"/>
          <w:b/>
        </w:rPr>
        <w:t>Statutární město Jihlava</w:t>
      </w:r>
      <w:r>
        <w:rPr>
          <w:rFonts w:ascii="Arial" w:hAnsi="Arial" w:cs="Arial"/>
        </w:rPr>
        <w:t xml:space="preserve"> se sídlem Masarykovo náměstí 97/1, 586 01 Jihlava</w:t>
      </w:r>
    </w:p>
    <w:p w:rsidR="000D11A3" w:rsidRDefault="000D11A3" w:rsidP="000D11A3">
      <w:pPr>
        <w:widowControl/>
        <w:jc w:val="both"/>
        <w:rPr>
          <w:rFonts w:ascii="Arial" w:hAnsi="Arial" w:cs="Arial"/>
        </w:rPr>
      </w:pPr>
      <w:r>
        <w:rPr>
          <w:rFonts w:ascii="Arial" w:hAnsi="Arial" w:cs="Arial"/>
        </w:rPr>
        <w:t xml:space="preserve">zastoupené Ing. </w:t>
      </w:r>
      <w:r w:rsidR="00524DA9">
        <w:rPr>
          <w:rFonts w:ascii="Arial" w:hAnsi="Arial" w:cs="Arial"/>
        </w:rPr>
        <w:t xml:space="preserve">Petrem </w:t>
      </w:r>
      <w:proofErr w:type="spellStart"/>
      <w:r w:rsidR="00524DA9">
        <w:rPr>
          <w:rFonts w:ascii="Arial" w:hAnsi="Arial" w:cs="Arial"/>
        </w:rPr>
        <w:t>Piáčkem</w:t>
      </w:r>
      <w:proofErr w:type="spellEnd"/>
      <w:r>
        <w:rPr>
          <w:rFonts w:ascii="Arial" w:hAnsi="Arial" w:cs="Arial"/>
        </w:rPr>
        <w:t>, náměstkem primátora</w:t>
      </w:r>
    </w:p>
    <w:p w:rsidR="000D11A3" w:rsidRDefault="000D11A3" w:rsidP="000D11A3">
      <w:pPr>
        <w:widowControl/>
        <w:jc w:val="both"/>
        <w:rPr>
          <w:rFonts w:ascii="Arial" w:hAnsi="Arial" w:cs="Arial"/>
        </w:rPr>
      </w:pPr>
      <w:r>
        <w:rPr>
          <w:rFonts w:ascii="Arial" w:hAnsi="Arial" w:cs="Arial"/>
        </w:rPr>
        <w:t xml:space="preserve">IČO: 00286010 </w:t>
      </w:r>
    </w:p>
    <w:p w:rsidR="000D11A3" w:rsidRDefault="000D11A3" w:rsidP="000D11A3">
      <w:pPr>
        <w:widowControl/>
        <w:jc w:val="both"/>
        <w:rPr>
          <w:rFonts w:ascii="Arial" w:hAnsi="Arial" w:cs="Arial"/>
        </w:rPr>
      </w:pPr>
      <w:r>
        <w:rPr>
          <w:rFonts w:ascii="Arial" w:hAnsi="Arial" w:cs="Arial"/>
        </w:rPr>
        <w:t>DIČ: CZ00286010</w:t>
      </w:r>
    </w:p>
    <w:p w:rsidR="000D11A3" w:rsidRDefault="000D11A3" w:rsidP="000D11A3">
      <w:pPr>
        <w:widowControl/>
        <w:jc w:val="both"/>
        <w:rPr>
          <w:rFonts w:ascii="Arial" w:hAnsi="Arial" w:cs="Arial"/>
        </w:rPr>
      </w:pPr>
      <w:r>
        <w:rPr>
          <w:rFonts w:ascii="Arial" w:hAnsi="Arial" w:cs="Arial"/>
          <w:b/>
        </w:rPr>
        <w:t xml:space="preserve">na straně povinného ze služebnosti </w:t>
      </w:r>
      <w:r>
        <w:rPr>
          <w:rFonts w:ascii="Arial" w:hAnsi="Arial" w:cs="Arial"/>
        </w:rPr>
        <w:t>(dále jen povinný)</w:t>
      </w:r>
    </w:p>
    <w:p w:rsidR="000D11A3" w:rsidRDefault="000D11A3" w:rsidP="000D11A3">
      <w:pPr>
        <w:widowControl/>
        <w:jc w:val="both"/>
        <w:rPr>
          <w:rFonts w:ascii="Arial" w:hAnsi="Arial" w:cs="Arial"/>
        </w:rPr>
      </w:pPr>
      <w:r>
        <w:rPr>
          <w:rFonts w:ascii="Arial" w:hAnsi="Arial" w:cs="Arial"/>
        </w:rPr>
        <w:t>a</w:t>
      </w:r>
    </w:p>
    <w:p w:rsidR="000D11A3" w:rsidRDefault="000D11A3" w:rsidP="000D11A3">
      <w:pPr>
        <w:widowControl/>
        <w:rPr>
          <w:rFonts w:ascii="Arial" w:hAnsi="Arial" w:cs="Arial"/>
        </w:rPr>
      </w:pPr>
    </w:p>
    <w:p w:rsidR="001A3FDB" w:rsidRDefault="001A3FDB" w:rsidP="001A3FDB">
      <w:pPr>
        <w:jc w:val="both"/>
        <w:rPr>
          <w:rFonts w:ascii="Arial" w:hAnsi="Arial" w:cs="Arial"/>
        </w:rPr>
      </w:pPr>
      <w:proofErr w:type="gramStart"/>
      <w:r>
        <w:rPr>
          <w:rFonts w:ascii="Arial" w:hAnsi="Arial" w:cs="Arial"/>
          <w:b/>
        </w:rPr>
        <w:t>EG.D, s.</w:t>
      </w:r>
      <w:proofErr w:type="gramEnd"/>
      <w:r>
        <w:rPr>
          <w:rFonts w:ascii="Arial" w:hAnsi="Arial" w:cs="Arial"/>
          <w:b/>
        </w:rPr>
        <w:t>r.o.</w:t>
      </w:r>
      <w:r>
        <w:rPr>
          <w:rFonts w:ascii="Arial" w:hAnsi="Arial" w:cs="Arial"/>
        </w:rPr>
        <w:t xml:space="preserve"> se sídlem Lidická 1873/36, Černá Pole, 602 00 Brno</w:t>
      </w:r>
    </w:p>
    <w:p w:rsidR="001A3FDB" w:rsidRDefault="001A3FDB" w:rsidP="001A3FDB">
      <w:pPr>
        <w:widowControl/>
        <w:jc w:val="both"/>
        <w:rPr>
          <w:rFonts w:ascii="Arial" w:hAnsi="Arial" w:cs="Arial"/>
        </w:rPr>
      </w:pPr>
      <w:r>
        <w:rPr>
          <w:rFonts w:ascii="Arial" w:hAnsi="Arial" w:cs="Arial"/>
        </w:rPr>
        <w:t>IČO: 210 55 050</w:t>
      </w:r>
    </w:p>
    <w:p w:rsidR="001A3FDB" w:rsidRDefault="001A3FDB" w:rsidP="001A3FDB">
      <w:pPr>
        <w:widowControl/>
        <w:jc w:val="both"/>
        <w:rPr>
          <w:rFonts w:ascii="Arial" w:hAnsi="Arial" w:cs="Arial"/>
        </w:rPr>
      </w:pPr>
      <w:r>
        <w:rPr>
          <w:rFonts w:ascii="Arial" w:hAnsi="Arial" w:cs="Arial"/>
        </w:rPr>
        <w:t>DIČ: CZ21055050</w:t>
      </w:r>
    </w:p>
    <w:p w:rsidR="001A3FDB" w:rsidRDefault="001A3FDB" w:rsidP="001A3FDB">
      <w:pPr>
        <w:widowControl/>
        <w:jc w:val="both"/>
        <w:rPr>
          <w:rFonts w:ascii="Arial" w:hAnsi="Arial" w:cs="Arial"/>
        </w:rPr>
      </w:pPr>
      <w:r>
        <w:rPr>
          <w:rFonts w:ascii="Arial" w:hAnsi="Arial" w:cs="Arial"/>
        </w:rPr>
        <w:t>zapsaná: v OR vedeném Krajským soudem v Brně, oddíl B., vložka 142374</w:t>
      </w:r>
    </w:p>
    <w:p w:rsidR="001A3FDB" w:rsidRDefault="001A3FDB" w:rsidP="001A3FDB">
      <w:pPr>
        <w:widowControl/>
        <w:jc w:val="both"/>
        <w:rPr>
          <w:rFonts w:ascii="Arial" w:hAnsi="Arial" w:cs="Arial"/>
        </w:rPr>
      </w:pPr>
      <w:r>
        <w:rPr>
          <w:rFonts w:ascii="Arial" w:hAnsi="Arial" w:cs="Arial"/>
        </w:rPr>
        <w:t>zastoupená: Monika Březová, manažer věcných břemen,</w:t>
      </w:r>
    </w:p>
    <w:p w:rsidR="001A3FDB" w:rsidRDefault="001A3FDB" w:rsidP="001A3FDB">
      <w:pPr>
        <w:widowControl/>
        <w:jc w:val="both"/>
        <w:rPr>
          <w:rFonts w:ascii="Arial" w:hAnsi="Arial" w:cs="Arial"/>
        </w:rPr>
      </w:pPr>
      <w:r>
        <w:rPr>
          <w:rFonts w:ascii="Arial" w:hAnsi="Arial" w:cs="Arial"/>
          <w:b/>
        </w:rPr>
        <w:t xml:space="preserve">na straně oprávněného ze služebnosti </w:t>
      </w:r>
      <w:r>
        <w:rPr>
          <w:rFonts w:ascii="Arial" w:hAnsi="Arial" w:cs="Arial"/>
        </w:rPr>
        <w:t>(dále jen oprávněný)</w:t>
      </w:r>
    </w:p>
    <w:p w:rsidR="000D11A3" w:rsidRDefault="000D11A3" w:rsidP="000D11A3">
      <w:pPr>
        <w:widowControl/>
        <w:jc w:val="center"/>
        <w:rPr>
          <w:rFonts w:ascii="Arial" w:hAnsi="Arial" w:cs="Arial"/>
        </w:rPr>
      </w:pPr>
    </w:p>
    <w:p w:rsidR="000D11A3" w:rsidRDefault="000D11A3" w:rsidP="000D11A3">
      <w:pPr>
        <w:widowControl/>
        <w:jc w:val="center"/>
        <w:rPr>
          <w:rFonts w:ascii="Arial" w:hAnsi="Arial" w:cs="Arial"/>
        </w:rPr>
      </w:pPr>
      <w:r>
        <w:rPr>
          <w:rFonts w:ascii="Arial" w:hAnsi="Arial" w:cs="Arial"/>
        </w:rPr>
        <w:t>takto:</w:t>
      </w:r>
    </w:p>
    <w:p w:rsidR="000D11A3" w:rsidRDefault="000D11A3" w:rsidP="000D11A3">
      <w:pPr>
        <w:widowControl/>
        <w:rPr>
          <w:rFonts w:ascii="Arial" w:hAnsi="Arial" w:cs="Arial"/>
        </w:rPr>
      </w:pPr>
    </w:p>
    <w:p w:rsidR="000D11A3" w:rsidRDefault="000D11A3" w:rsidP="000D11A3">
      <w:pPr>
        <w:widowControl/>
        <w:jc w:val="center"/>
        <w:rPr>
          <w:rFonts w:ascii="Arial" w:hAnsi="Arial" w:cs="Arial"/>
          <w:b/>
        </w:rPr>
      </w:pPr>
      <w:r>
        <w:rPr>
          <w:rFonts w:ascii="Arial" w:hAnsi="Arial" w:cs="Arial"/>
          <w:b/>
        </w:rPr>
        <w:t>I.</w:t>
      </w:r>
    </w:p>
    <w:p w:rsidR="000D11A3" w:rsidRDefault="000D11A3" w:rsidP="000D11A3">
      <w:pPr>
        <w:widowControl/>
        <w:tabs>
          <w:tab w:val="left" w:pos="426"/>
        </w:tabs>
        <w:jc w:val="center"/>
        <w:rPr>
          <w:rFonts w:ascii="Arial" w:hAnsi="Arial" w:cs="Arial"/>
        </w:rPr>
      </w:pPr>
      <w:r>
        <w:rPr>
          <w:rFonts w:ascii="Arial" w:hAnsi="Arial" w:cs="Arial"/>
          <w:b/>
        </w:rPr>
        <w:t>Nemovité věci, k nimž se služebnost zřizuje</w:t>
      </w:r>
    </w:p>
    <w:p w:rsidR="000D11A3" w:rsidRDefault="000D11A3" w:rsidP="000D11A3">
      <w:pPr>
        <w:widowControl/>
        <w:numPr>
          <w:ilvl w:val="0"/>
          <w:numId w:val="1"/>
        </w:numPr>
        <w:ind w:left="284" w:hanging="284"/>
        <w:jc w:val="both"/>
        <w:rPr>
          <w:rFonts w:ascii="Arial" w:hAnsi="Arial" w:cs="Arial"/>
        </w:rPr>
      </w:pPr>
      <w:r>
        <w:rPr>
          <w:rFonts w:ascii="Arial" w:hAnsi="Arial" w:cs="Arial"/>
        </w:rPr>
        <w:t xml:space="preserve">Povinný je vlastníkem pozemků </w:t>
      </w:r>
      <w:r w:rsidR="00500822" w:rsidRPr="00500822">
        <w:rPr>
          <w:rFonts w:ascii="Arial" w:hAnsi="Arial" w:cs="Arial"/>
          <w:b/>
        </w:rPr>
        <w:t>p. č. 502/9,</w:t>
      </w:r>
      <w:r w:rsidR="00500822">
        <w:rPr>
          <w:rFonts w:ascii="Arial" w:hAnsi="Arial" w:cs="Arial"/>
        </w:rPr>
        <w:t xml:space="preserve"> </w:t>
      </w:r>
      <w:r>
        <w:rPr>
          <w:rFonts w:ascii="Arial" w:hAnsi="Arial" w:cs="Arial"/>
          <w:b/>
        </w:rPr>
        <w:t>p.</w:t>
      </w:r>
      <w:r w:rsidR="006C5413">
        <w:rPr>
          <w:rFonts w:ascii="Arial" w:hAnsi="Arial" w:cs="Arial"/>
          <w:b/>
        </w:rPr>
        <w:t xml:space="preserve"> </w:t>
      </w:r>
      <w:r>
        <w:rPr>
          <w:rFonts w:ascii="Arial" w:hAnsi="Arial" w:cs="Arial"/>
          <w:b/>
        </w:rPr>
        <w:t>č.</w:t>
      </w:r>
      <w:r w:rsidR="006C5413">
        <w:rPr>
          <w:rFonts w:ascii="Arial" w:hAnsi="Arial" w:cs="Arial"/>
          <w:b/>
        </w:rPr>
        <w:t xml:space="preserve"> </w:t>
      </w:r>
      <w:r w:rsidR="00425D80">
        <w:rPr>
          <w:rFonts w:ascii="Arial" w:hAnsi="Arial" w:cs="Arial"/>
          <w:b/>
        </w:rPr>
        <w:t>502/56</w:t>
      </w:r>
      <w:r>
        <w:rPr>
          <w:rFonts w:ascii="Arial" w:hAnsi="Arial" w:cs="Arial"/>
          <w:b/>
        </w:rPr>
        <w:t xml:space="preserve">, p. č. </w:t>
      </w:r>
      <w:r w:rsidR="00425D80">
        <w:rPr>
          <w:rFonts w:ascii="Arial" w:hAnsi="Arial" w:cs="Arial"/>
          <w:b/>
        </w:rPr>
        <w:t>502/101</w:t>
      </w:r>
      <w:r>
        <w:rPr>
          <w:rFonts w:ascii="Arial" w:hAnsi="Arial" w:cs="Arial"/>
          <w:b/>
        </w:rPr>
        <w:t xml:space="preserve">, p. č. </w:t>
      </w:r>
      <w:r w:rsidR="00425D80">
        <w:rPr>
          <w:rFonts w:ascii="Arial" w:hAnsi="Arial" w:cs="Arial"/>
          <w:b/>
        </w:rPr>
        <w:t>502/103</w:t>
      </w:r>
      <w:r w:rsidR="006C5413">
        <w:rPr>
          <w:rFonts w:ascii="Arial" w:hAnsi="Arial" w:cs="Arial"/>
          <w:b/>
        </w:rPr>
        <w:t xml:space="preserve">, p. </w:t>
      </w:r>
      <w:r>
        <w:rPr>
          <w:rFonts w:ascii="Arial" w:hAnsi="Arial" w:cs="Arial"/>
          <w:b/>
        </w:rPr>
        <w:t>č.</w:t>
      </w:r>
      <w:r w:rsidR="006C5413">
        <w:rPr>
          <w:rFonts w:ascii="Arial" w:hAnsi="Arial" w:cs="Arial"/>
          <w:b/>
        </w:rPr>
        <w:t xml:space="preserve"> </w:t>
      </w:r>
      <w:r w:rsidR="00425D80">
        <w:rPr>
          <w:rFonts w:ascii="Arial" w:hAnsi="Arial" w:cs="Arial"/>
          <w:b/>
        </w:rPr>
        <w:t>502/111</w:t>
      </w:r>
      <w:r w:rsidR="006C5413">
        <w:rPr>
          <w:rFonts w:ascii="Arial" w:hAnsi="Arial" w:cs="Arial"/>
          <w:b/>
        </w:rPr>
        <w:t xml:space="preserve"> a p. č. 502/113</w:t>
      </w:r>
      <w:r>
        <w:rPr>
          <w:rFonts w:ascii="Arial" w:hAnsi="Arial" w:cs="Arial"/>
          <w:b/>
        </w:rPr>
        <w:t xml:space="preserve">, </w:t>
      </w:r>
      <w:r>
        <w:rPr>
          <w:rFonts w:ascii="Arial" w:hAnsi="Arial" w:cs="Arial"/>
        </w:rPr>
        <w:t xml:space="preserve">zapsaných u Katastrálního úřadu pro Vysočinu, Katastrální pracoviště Jihlava, na listu vlastnictví 10001 </w:t>
      </w:r>
      <w:r>
        <w:rPr>
          <w:rFonts w:ascii="Arial" w:hAnsi="Arial" w:cs="Arial"/>
          <w:b/>
        </w:rPr>
        <w:t xml:space="preserve">pro katastrální území </w:t>
      </w:r>
      <w:r w:rsidR="00425D80">
        <w:rPr>
          <w:rFonts w:ascii="Arial" w:hAnsi="Arial" w:cs="Arial"/>
          <w:b/>
        </w:rPr>
        <w:t>Hruškové Dvory</w:t>
      </w:r>
      <w:r>
        <w:rPr>
          <w:rFonts w:ascii="Arial" w:hAnsi="Arial" w:cs="Arial"/>
          <w:b/>
        </w:rPr>
        <w:t>, obec a okres Jihlava</w:t>
      </w:r>
      <w:r>
        <w:rPr>
          <w:rFonts w:ascii="Arial" w:hAnsi="Arial" w:cs="Arial"/>
        </w:rPr>
        <w:t>.</w:t>
      </w:r>
    </w:p>
    <w:p w:rsidR="00500822" w:rsidRDefault="00500822" w:rsidP="000D11A3">
      <w:pPr>
        <w:widowControl/>
        <w:numPr>
          <w:ilvl w:val="0"/>
          <w:numId w:val="1"/>
        </w:numPr>
        <w:ind w:left="284" w:hanging="284"/>
        <w:jc w:val="both"/>
        <w:rPr>
          <w:rFonts w:ascii="Arial" w:hAnsi="Arial" w:cs="Arial"/>
        </w:rPr>
      </w:pPr>
      <w:r>
        <w:rPr>
          <w:rFonts w:ascii="Arial" w:hAnsi="Arial" w:cs="Arial"/>
        </w:rPr>
        <w:t xml:space="preserve">Stávající pozemek p. č. 502/113 byl utvořen z části pozemku p. č. 502/9 geometrickým plánem č. 1053-338/2024 pro k. </w:t>
      </w:r>
      <w:proofErr w:type="spellStart"/>
      <w:r>
        <w:rPr>
          <w:rFonts w:ascii="Arial" w:hAnsi="Arial" w:cs="Arial"/>
        </w:rPr>
        <w:t>ú.</w:t>
      </w:r>
      <w:proofErr w:type="spellEnd"/>
      <w:r>
        <w:rPr>
          <w:rFonts w:ascii="Arial" w:hAnsi="Arial" w:cs="Arial"/>
        </w:rPr>
        <w:t xml:space="preserve"> Hruškové Dvory, potvrzený katastrálním úřadem dne </w:t>
      </w:r>
      <w:proofErr w:type="gramStart"/>
      <w:r>
        <w:rPr>
          <w:rFonts w:ascii="Arial" w:hAnsi="Arial" w:cs="Arial"/>
        </w:rPr>
        <w:t>22.07.2024</w:t>
      </w:r>
      <w:proofErr w:type="gramEnd"/>
      <w:r>
        <w:rPr>
          <w:rFonts w:ascii="Arial" w:hAnsi="Arial" w:cs="Arial"/>
        </w:rPr>
        <w:t xml:space="preserve"> a do katastru nemovitostí byl zapsán dne 15.08.2024.</w:t>
      </w:r>
    </w:p>
    <w:p w:rsidR="000D11A3" w:rsidRDefault="000D11A3" w:rsidP="000D11A3">
      <w:pPr>
        <w:widowControl/>
        <w:numPr>
          <w:ilvl w:val="0"/>
          <w:numId w:val="1"/>
        </w:numPr>
        <w:ind w:left="284" w:hanging="284"/>
        <w:jc w:val="both"/>
        <w:rPr>
          <w:rFonts w:ascii="Arial" w:hAnsi="Arial" w:cs="Arial"/>
        </w:rPr>
      </w:pPr>
      <w:r>
        <w:rPr>
          <w:rFonts w:ascii="Arial" w:hAnsi="Arial" w:cs="Arial"/>
        </w:rPr>
        <w:t xml:space="preserve">Oprávněný je vlastníkem </w:t>
      </w:r>
      <w:r>
        <w:rPr>
          <w:rFonts w:ascii="Arial" w:hAnsi="Arial" w:cs="Arial"/>
          <w:bCs/>
        </w:rPr>
        <w:t xml:space="preserve">stavby vedení distribuční soustavy </w:t>
      </w:r>
      <w:r>
        <w:rPr>
          <w:rFonts w:ascii="Arial" w:hAnsi="Arial" w:cs="Arial"/>
        </w:rPr>
        <w:t>vybudovaného v rámci stavby „</w:t>
      </w:r>
      <w:r w:rsidR="000755DC">
        <w:rPr>
          <w:rFonts w:ascii="Arial" w:hAnsi="Arial" w:cs="Arial"/>
        </w:rPr>
        <w:t>Hr. </w:t>
      </w:r>
      <w:r w:rsidR="00425D80">
        <w:rPr>
          <w:rFonts w:ascii="Arial" w:hAnsi="Arial" w:cs="Arial"/>
        </w:rPr>
        <w:t>Dvory, kabel NN, 5 BD, č. stavby 1030036853</w:t>
      </w:r>
      <w:r>
        <w:rPr>
          <w:rFonts w:ascii="Arial" w:hAnsi="Arial" w:cs="Arial"/>
        </w:rPr>
        <w:t>“ (dále jen Stavba).</w:t>
      </w:r>
    </w:p>
    <w:p w:rsidR="000D11A3" w:rsidRDefault="000D11A3" w:rsidP="000D11A3">
      <w:pPr>
        <w:widowControl/>
        <w:jc w:val="center"/>
        <w:rPr>
          <w:rFonts w:ascii="Arial" w:hAnsi="Arial" w:cs="Arial"/>
          <w:b/>
        </w:rPr>
      </w:pPr>
    </w:p>
    <w:p w:rsidR="000D11A3" w:rsidRDefault="000D11A3" w:rsidP="000D11A3">
      <w:pPr>
        <w:widowControl/>
        <w:jc w:val="center"/>
        <w:rPr>
          <w:rFonts w:ascii="Arial" w:hAnsi="Arial" w:cs="Arial"/>
          <w:b/>
        </w:rPr>
      </w:pPr>
      <w:r>
        <w:rPr>
          <w:rFonts w:ascii="Arial" w:hAnsi="Arial" w:cs="Arial"/>
          <w:b/>
        </w:rPr>
        <w:t>II.</w:t>
      </w:r>
    </w:p>
    <w:p w:rsidR="000D11A3" w:rsidRDefault="000D11A3" w:rsidP="000D11A3">
      <w:pPr>
        <w:widowControl/>
        <w:ind w:left="284" w:hanging="284"/>
        <w:jc w:val="center"/>
        <w:rPr>
          <w:rFonts w:ascii="Arial" w:hAnsi="Arial" w:cs="Arial"/>
          <w:b/>
        </w:rPr>
      </w:pPr>
      <w:r>
        <w:rPr>
          <w:rFonts w:ascii="Arial" w:hAnsi="Arial" w:cs="Arial"/>
          <w:b/>
        </w:rPr>
        <w:t>Zřízení služebnosti</w:t>
      </w:r>
    </w:p>
    <w:p w:rsidR="000D11A3" w:rsidRDefault="000D11A3" w:rsidP="006C5413">
      <w:pPr>
        <w:widowControl/>
        <w:numPr>
          <w:ilvl w:val="0"/>
          <w:numId w:val="2"/>
        </w:numPr>
        <w:overflowPunct/>
        <w:autoSpaceDE/>
        <w:adjustRightInd/>
        <w:jc w:val="both"/>
        <w:rPr>
          <w:rFonts w:ascii="Arial" w:hAnsi="Arial" w:cs="Arial"/>
        </w:rPr>
      </w:pPr>
      <w:r>
        <w:rPr>
          <w:rFonts w:ascii="Arial" w:hAnsi="Arial" w:cs="Arial"/>
        </w:rPr>
        <w:t xml:space="preserve">Povinný zřizuje ve smyslu ustanovení § 1257 a násl. ve spojení s § 1267 a násl. zákona č. 89/2012 Sb., občanský zákoník, v platném znění, </w:t>
      </w:r>
      <w:r>
        <w:rPr>
          <w:rFonts w:ascii="Arial" w:hAnsi="Arial" w:cs="Arial"/>
          <w:b/>
        </w:rPr>
        <w:t>služebnost užívání částí pozemků ve prospěch oprávněného, spočívající ve zřízení a provozování Stavby na pozemcích</w:t>
      </w:r>
      <w:r w:rsidR="006C5413">
        <w:rPr>
          <w:rFonts w:ascii="Arial" w:hAnsi="Arial" w:cs="Arial"/>
          <w:b/>
        </w:rPr>
        <w:t xml:space="preserve"> v k. </w:t>
      </w:r>
      <w:proofErr w:type="spellStart"/>
      <w:r w:rsidR="006C5413">
        <w:rPr>
          <w:rFonts w:ascii="Arial" w:hAnsi="Arial" w:cs="Arial"/>
          <w:b/>
        </w:rPr>
        <w:t>ú.</w:t>
      </w:r>
      <w:proofErr w:type="spellEnd"/>
      <w:r w:rsidR="006C5413">
        <w:rPr>
          <w:rFonts w:ascii="Arial" w:hAnsi="Arial" w:cs="Arial"/>
          <w:b/>
        </w:rPr>
        <w:t xml:space="preserve"> Hruškové Dvory</w:t>
      </w:r>
      <w:r>
        <w:rPr>
          <w:rFonts w:ascii="Arial" w:hAnsi="Arial" w:cs="Arial"/>
          <w:b/>
        </w:rPr>
        <w:t xml:space="preserve"> </w:t>
      </w:r>
      <w:r w:rsidR="006C5413" w:rsidRPr="006C5413">
        <w:rPr>
          <w:rFonts w:ascii="Arial" w:hAnsi="Arial" w:cs="Arial"/>
          <w:b/>
        </w:rPr>
        <w:t>p. č. 502/56, p. č. 502/101, p. č. 502/103, p. č. 502/111 a p. č. 502/113,</w:t>
      </w:r>
      <w:r w:rsidR="001120F1">
        <w:rPr>
          <w:rFonts w:ascii="Arial" w:hAnsi="Arial" w:cs="Arial"/>
          <w:b/>
        </w:rPr>
        <w:t xml:space="preserve"> </w:t>
      </w:r>
      <w:r>
        <w:rPr>
          <w:rFonts w:ascii="Arial" w:hAnsi="Arial" w:cs="Arial"/>
          <w:b/>
        </w:rPr>
        <w:t xml:space="preserve">tak, jak je uvedeno v geometrickém plánu </w:t>
      </w:r>
      <w:r w:rsidR="00AF3837">
        <w:rPr>
          <w:rFonts w:ascii="Arial" w:hAnsi="Arial" w:cs="Arial"/>
          <w:b/>
        </w:rPr>
        <w:t xml:space="preserve">č. 1043-431/2024 </w:t>
      </w:r>
      <w:r>
        <w:rPr>
          <w:rFonts w:ascii="Arial" w:hAnsi="Arial" w:cs="Arial"/>
          <w:b/>
        </w:rPr>
        <w:t xml:space="preserve">pro k. </w:t>
      </w:r>
      <w:proofErr w:type="spellStart"/>
      <w:r>
        <w:rPr>
          <w:rFonts w:ascii="Arial" w:hAnsi="Arial" w:cs="Arial"/>
          <w:b/>
        </w:rPr>
        <w:t>ú.</w:t>
      </w:r>
      <w:proofErr w:type="spellEnd"/>
      <w:r>
        <w:rPr>
          <w:rFonts w:ascii="Arial" w:hAnsi="Arial" w:cs="Arial"/>
          <w:b/>
        </w:rPr>
        <w:t xml:space="preserve"> </w:t>
      </w:r>
      <w:r w:rsidR="00682B60">
        <w:rPr>
          <w:rFonts w:ascii="Arial" w:hAnsi="Arial" w:cs="Arial"/>
          <w:b/>
        </w:rPr>
        <w:t>Hruškové Dvory</w:t>
      </w:r>
      <w:r w:rsidR="00AF3837">
        <w:rPr>
          <w:rFonts w:ascii="Arial" w:hAnsi="Arial" w:cs="Arial"/>
        </w:rPr>
        <w:t xml:space="preserve">, potvrzený katastrálním úřadem dne </w:t>
      </w:r>
      <w:proofErr w:type="gramStart"/>
      <w:r w:rsidR="00AF3837">
        <w:rPr>
          <w:rFonts w:ascii="Arial" w:hAnsi="Arial" w:cs="Arial"/>
        </w:rPr>
        <w:t>13.05.2024</w:t>
      </w:r>
      <w:proofErr w:type="gramEnd"/>
      <w:r w:rsidR="00AF3837">
        <w:rPr>
          <w:rFonts w:ascii="Arial" w:hAnsi="Arial" w:cs="Arial"/>
        </w:rPr>
        <w:t xml:space="preserve"> a</w:t>
      </w:r>
      <w:r>
        <w:rPr>
          <w:rFonts w:ascii="Arial" w:hAnsi="Arial" w:cs="Arial"/>
        </w:rPr>
        <w:t xml:space="preserve"> který je přílohou a nedílnou součástí této smlouvy, a to v rozsahu dle § 25 zákona č. 458/2000 Sb., energetický zákon, v platném znění, s tím, že součástí práv oprávněného bude též právo úprav Stavby za účelem modernizace či zlepšení výkonnosti vedení distribuční soustavy v rámci Stavby.</w:t>
      </w:r>
    </w:p>
    <w:p w:rsidR="000D11A3" w:rsidRDefault="000D11A3" w:rsidP="000D11A3">
      <w:pPr>
        <w:widowControl/>
        <w:numPr>
          <w:ilvl w:val="0"/>
          <w:numId w:val="2"/>
        </w:numPr>
        <w:overflowPunct/>
        <w:autoSpaceDE/>
        <w:adjustRightInd/>
        <w:ind w:left="283" w:hanging="283"/>
        <w:jc w:val="both"/>
        <w:rPr>
          <w:rFonts w:ascii="Arial" w:hAnsi="Arial" w:cs="Arial"/>
        </w:rPr>
      </w:pPr>
      <w:r>
        <w:rPr>
          <w:rFonts w:ascii="Arial" w:hAnsi="Arial" w:cs="Arial"/>
        </w:rPr>
        <w:t>Oprávněný takto zřízenou služebnost přijímá a povinný, jako vlastník zatěžovaných nemovitých věcí, je povinen toto právo strpět.</w:t>
      </w:r>
    </w:p>
    <w:p w:rsidR="000D11A3" w:rsidRDefault="000D11A3" w:rsidP="000D11A3">
      <w:pPr>
        <w:widowControl/>
        <w:numPr>
          <w:ilvl w:val="0"/>
          <w:numId w:val="2"/>
        </w:numPr>
        <w:overflowPunct/>
        <w:autoSpaceDE/>
        <w:adjustRightInd/>
        <w:ind w:left="283" w:hanging="283"/>
        <w:jc w:val="both"/>
        <w:rPr>
          <w:rFonts w:ascii="Arial" w:hAnsi="Arial" w:cs="Arial"/>
          <w:color w:val="000000"/>
        </w:rPr>
      </w:pPr>
      <w:r>
        <w:rPr>
          <w:rFonts w:ascii="Arial" w:hAnsi="Arial" w:cs="Arial"/>
        </w:rPr>
        <w:t xml:space="preserve">Oprávnění ze služebnosti na pozemcích, blíže uvedených v čl. I. odst. 1. této smlouvy, bude přecházet na případného nového vlastníka Stavby. </w:t>
      </w:r>
    </w:p>
    <w:p w:rsidR="000D11A3" w:rsidRDefault="000D11A3" w:rsidP="000D11A3">
      <w:pPr>
        <w:widowControl/>
        <w:jc w:val="center"/>
        <w:rPr>
          <w:rFonts w:ascii="Arial" w:hAnsi="Arial" w:cs="Arial"/>
          <w:b/>
        </w:rPr>
      </w:pPr>
    </w:p>
    <w:p w:rsidR="000D11A3" w:rsidRDefault="000D11A3" w:rsidP="000D11A3">
      <w:pPr>
        <w:widowControl/>
        <w:jc w:val="center"/>
        <w:rPr>
          <w:rFonts w:ascii="Arial" w:hAnsi="Arial" w:cs="Arial"/>
          <w:b/>
        </w:rPr>
      </w:pPr>
      <w:r>
        <w:rPr>
          <w:rFonts w:ascii="Arial" w:hAnsi="Arial" w:cs="Arial"/>
          <w:b/>
        </w:rPr>
        <w:t>III.</w:t>
      </w:r>
    </w:p>
    <w:p w:rsidR="000D11A3" w:rsidRDefault="000D11A3" w:rsidP="000D11A3">
      <w:pPr>
        <w:widowControl/>
        <w:jc w:val="center"/>
        <w:rPr>
          <w:rFonts w:ascii="Arial" w:hAnsi="Arial" w:cs="Arial"/>
          <w:b/>
        </w:rPr>
      </w:pPr>
      <w:r>
        <w:rPr>
          <w:rFonts w:ascii="Arial" w:hAnsi="Arial" w:cs="Arial"/>
          <w:b/>
        </w:rPr>
        <w:t>Jednorázová náhrada za zřízení služebnosti</w:t>
      </w:r>
    </w:p>
    <w:p w:rsidR="000D11A3" w:rsidRDefault="000D11A3" w:rsidP="000D11A3">
      <w:pPr>
        <w:widowControl/>
        <w:numPr>
          <w:ilvl w:val="0"/>
          <w:numId w:val="3"/>
        </w:numPr>
        <w:adjustRightInd/>
        <w:jc w:val="both"/>
        <w:rPr>
          <w:rFonts w:ascii="Arial" w:hAnsi="Arial" w:cs="Arial"/>
        </w:rPr>
      </w:pPr>
      <w:r>
        <w:rPr>
          <w:rFonts w:ascii="Arial" w:hAnsi="Arial" w:cs="Arial"/>
        </w:rPr>
        <w:t>Služebnost specifikovaná v čl. II. této smlouvy se zřizuje za úplatu, a to formou jednorázové úhrady, která dohodou smluvních stran byla stanovena ve výši</w:t>
      </w:r>
      <w:r>
        <w:rPr>
          <w:rFonts w:ascii="Arial" w:hAnsi="Arial" w:cs="Arial"/>
          <w:b/>
        </w:rPr>
        <w:t xml:space="preserve"> </w:t>
      </w:r>
      <w:r w:rsidR="00900127">
        <w:rPr>
          <w:rFonts w:ascii="Arial" w:hAnsi="Arial" w:cs="Arial"/>
          <w:b/>
        </w:rPr>
        <w:t>6</w:t>
      </w:r>
      <w:r w:rsidR="0044305D">
        <w:rPr>
          <w:rFonts w:ascii="Arial" w:hAnsi="Arial" w:cs="Arial"/>
          <w:b/>
        </w:rPr>
        <w:t>3</w:t>
      </w:r>
      <w:r>
        <w:rPr>
          <w:rFonts w:ascii="Arial" w:hAnsi="Arial" w:cs="Arial"/>
          <w:b/>
        </w:rPr>
        <w:t>.</w:t>
      </w:r>
      <w:r w:rsidR="0044305D">
        <w:rPr>
          <w:rFonts w:ascii="Arial" w:hAnsi="Arial" w:cs="Arial"/>
          <w:b/>
        </w:rPr>
        <w:t>050</w:t>
      </w:r>
      <w:r>
        <w:rPr>
          <w:rFonts w:ascii="Arial" w:hAnsi="Arial" w:cs="Arial"/>
          <w:b/>
        </w:rPr>
        <w:t xml:space="preserve"> Kč + DPH</w:t>
      </w:r>
      <w:r>
        <w:rPr>
          <w:rFonts w:ascii="Arial" w:hAnsi="Arial" w:cs="Arial"/>
        </w:rPr>
        <w:t xml:space="preserve"> dle zákona č. 235/2004 Sb., o dani z přidané hodnoty, ve znění platném ke dni povinnosti přiznat daň. Rozpis úhrady je přílohou a nedílnou součástí této smlouvy.</w:t>
      </w:r>
    </w:p>
    <w:p w:rsidR="000D11A3" w:rsidRDefault="000D11A3" w:rsidP="000D11A3">
      <w:pPr>
        <w:pStyle w:val="Odstavecseseznamem"/>
        <w:widowControl/>
        <w:numPr>
          <w:ilvl w:val="0"/>
          <w:numId w:val="3"/>
        </w:numPr>
        <w:jc w:val="both"/>
        <w:rPr>
          <w:rFonts w:ascii="Arial" w:hAnsi="Arial" w:cs="Arial"/>
        </w:rPr>
      </w:pPr>
      <w:r>
        <w:rPr>
          <w:rFonts w:ascii="Arial" w:hAnsi="Arial" w:cs="Arial"/>
        </w:rPr>
        <w:t xml:space="preserve">Takto dohodnutou náhradu za zřízení služebnosti </w:t>
      </w:r>
      <w:r>
        <w:rPr>
          <w:rFonts w:ascii="Arial" w:hAnsi="Arial" w:cs="Arial"/>
          <w:bCs/>
        </w:rPr>
        <w:t>je oprávněný povinen uhradit povinnému po podpisu této smlouvy oběma smluvními stranami na základě daňového dokladu (faktury) vystaveného povinným, a to ve lhůtě splatnosti 30 dnů od vystavení faktury – daňového dokladu.</w:t>
      </w:r>
    </w:p>
    <w:p w:rsidR="000D11A3" w:rsidRDefault="000D11A3" w:rsidP="000D11A3">
      <w:pPr>
        <w:pStyle w:val="Odstavecseseznamem"/>
        <w:widowControl/>
        <w:numPr>
          <w:ilvl w:val="0"/>
          <w:numId w:val="3"/>
        </w:numPr>
        <w:jc w:val="both"/>
        <w:rPr>
          <w:rFonts w:ascii="Arial" w:hAnsi="Arial" w:cs="Arial"/>
        </w:rPr>
      </w:pPr>
      <w:r>
        <w:rPr>
          <w:rFonts w:ascii="Arial" w:hAnsi="Arial" w:cs="Arial"/>
        </w:rPr>
        <w:lastRenderedPageBreak/>
        <w:t xml:space="preserve">V takto dohodnuté náhradě jsou zohledněna veškerá práva oprávněného a povinnosti povinného vyplývající z této smlouvy. Právo povinného na náhradu škody na jiném majetku, způsobené při zřizování, provozování, údržbě a opravách Stavby tímto není dotčeno a není tím dotčena ani povinnost oprávněného nést přiměřené náklady na zachování a opravy </w:t>
      </w:r>
      <w:r>
        <w:rPr>
          <w:rFonts w:ascii="Arial" w:hAnsi="Arial" w:cs="Arial"/>
        </w:rPr>
        <w:softHyphen/>
        <w:t>služebností zatížených nemovitých věcí ve smyslu ustanovení § 1263 zákona č. 89/2012 Sb., občanský zákoník, v platném znění.</w:t>
      </w:r>
    </w:p>
    <w:p w:rsidR="000D11A3" w:rsidRDefault="000D11A3" w:rsidP="000D11A3">
      <w:pPr>
        <w:pStyle w:val="Odstavecseseznamem"/>
        <w:widowControl/>
        <w:numPr>
          <w:ilvl w:val="0"/>
          <w:numId w:val="3"/>
        </w:numPr>
        <w:jc w:val="both"/>
        <w:rPr>
          <w:rFonts w:ascii="Arial" w:hAnsi="Arial" w:cs="Arial"/>
        </w:rPr>
      </w:pPr>
      <w:r>
        <w:rPr>
          <w:rFonts w:ascii="Arial" w:hAnsi="Arial" w:cs="Arial"/>
          <w:bCs/>
        </w:rPr>
        <w:t xml:space="preserve">V případě, že oprávněný nezaplatí povinnému náhradu za zřízení služebnosti dle tohoto článku této smlouvy ve stanoveném termínu, povinný má právo od této smlouvy odstoupit. </w:t>
      </w:r>
      <w:r>
        <w:rPr>
          <w:rFonts w:ascii="Arial" w:hAnsi="Arial" w:cs="Arial"/>
        </w:rPr>
        <w:t>Smlouva v tomto případě zanikne dnem doručení písemného oznámení povinného oprávněnému, že od smlouvy odstupuje.</w:t>
      </w:r>
    </w:p>
    <w:p w:rsidR="000D11A3" w:rsidRDefault="000D11A3" w:rsidP="000D11A3">
      <w:pPr>
        <w:pStyle w:val="Odstavecseseznamem"/>
        <w:widowControl/>
        <w:numPr>
          <w:ilvl w:val="0"/>
          <w:numId w:val="3"/>
        </w:numPr>
        <w:jc w:val="both"/>
        <w:rPr>
          <w:rFonts w:ascii="Arial" w:hAnsi="Arial" w:cs="Arial"/>
        </w:rPr>
      </w:pPr>
      <w:r>
        <w:rPr>
          <w:rFonts w:ascii="Arial" w:hAnsi="Arial" w:cs="Arial"/>
        </w:rPr>
        <w:t>Smluvní strany se dohodly, že pro účely této smlouvy se za doručenou považuje zásilka, která je zaslána doporučeně na adresu smluvní strany uvedenou v záhlaví této smlouvy a převzata adresátem nebo přímo adresátovi předána. Pro případ nepřevzetí, nevyzvednutí či nedoručitelnosti zásilky se smluvní strany dohodly, že pro účely této smlouvy se za doručenou považuje zásilka dnem, kdy je odesilateli vrácena jako nedoručená. Pokud je doručováno prostřednictvím datové schránky, platí pro doručení postup stanovený právními předpisy v době doručování.</w:t>
      </w:r>
    </w:p>
    <w:p w:rsidR="000D11A3" w:rsidRDefault="000D11A3" w:rsidP="000D11A3">
      <w:pPr>
        <w:widowControl/>
        <w:rPr>
          <w:rFonts w:ascii="Arial" w:hAnsi="Arial" w:cs="Arial"/>
        </w:rPr>
      </w:pPr>
    </w:p>
    <w:p w:rsidR="000D11A3" w:rsidRDefault="000D11A3" w:rsidP="000D11A3">
      <w:pPr>
        <w:widowControl/>
        <w:jc w:val="center"/>
        <w:rPr>
          <w:rFonts w:ascii="Arial" w:hAnsi="Arial" w:cs="Arial"/>
          <w:b/>
        </w:rPr>
      </w:pPr>
      <w:r>
        <w:rPr>
          <w:rFonts w:ascii="Arial" w:hAnsi="Arial" w:cs="Arial"/>
          <w:b/>
        </w:rPr>
        <w:t>IV.</w:t>
      </w:r>
    </w:p>
    <w:p w:rsidR="000D11A3" w:rsidRDefault="000D11A3" w:rsidP="000D11A3">
      <w:pPr>
        <w:widowControl/>
        <w:jc w:val="center"/>
        <w:rPr>
          <w:rFonts w:ascii="Arial" w:hAnsi="Arial" w:cs="Arial"/>
          <w:b/>
        </w:rPr>
      </w:pPr>
      <w:r>
        <w:rPr>
          <w:rFonts w:ascii="Arial" w:hAnsi="Arial" w:cs="Arial"/>
          <w:b/>
        </w:rPr>
        <w:t>Práva a povinnosti oprávněného a povinného</w:t>
      </w:r>
    </w:p>
    <w:p w:rsidR="000D11A3" w:rsidRDefault="000D11A3" w:rsidP="000D11A3">
      <w:pPr>
        <w:widowControl/>
        <w:numPr>
          <w:ilvl w:val="0"/>
          <w:numId w:val="4"/>
        </w:numPr>
        <w:adjustRightInd/>
        <w:ind w:left="284" w:hanging="284"/>
        <w:jc w:val="both"/>
        <w:rPr>
          <w:rFonts w:ascii="Arial" w:hAnsi="Arial" w:cs="Arial"/>
          <w:bCs/>
        </w:rPr>
      </w:pPr>
      <w:r>
        <w:rPr>
          <w:rFonts w:ascii="Arial" w:hAnsi="Arial" w:cs="Arial"/>
        </w:rPr>
        <w:t>Oprávněný se zavazuje, s výjimkou havárií, preventivních kontrol a manipulací, oznámit povinnému zastoupenému Majetkovým odborem Magistrátu města Jihlavy, písemně předem každý zásah na pozemcích povinného, ke kterému je oprávněn v souvislosti se zřízením služebnosti dle této smlouvy. Při těchto zásazích je povinen co nejvíce šetřit majetek povinného (včetně zeleně) a po zásazích v něm jej neprodleně uvést do předešlého stavu. Pokud vznikne provozováním, údržbou nebo opravami Stavby, k  níž je touto smlouvou zřizována služebnost, třeba i nezaviněně, např. provozní závadou povinnému škoda na majetku ponese náklady na její odstranění a je povinen k náhradě této škody oprávněný. Oprávněný je povinen nahradit takto vzniklou škodu neprodleným uvedením poškozeného majetku povinného do předešlého stavu a nebude-li to možné, zaplatit povinnému náhradu škody finanční, a to včetně škody vzniklé povinnému v souvislosti s případným vrácením dotace (či její části), poskytnuté povinnému pro zřízení staveb, zeleně, ošetření zeleně nebo provedení úprav na pozemcích dle této smlouvy, z důvodu poškození těchto pozemků, staveb, zeleně či úprav pozemků vzniklých zaviněním oprávněného.</w:t>
      </w:r>
      <w:r>
        <w:rPr>
          <w:rFonts w:ascii="Arial" w:hAnsi="Arial" w:cs="Arial"/>
          <w:bCs/>
        </w:rPr>
        <w:t xml:space="preserve"> </w:t>
      </w:r>
      <w:r>
        <w:rPr>
          <w:rFonts w:ascii="Arial" w:hAnsi="Arial" w:cs="Arial"/>
        </w:rPr>
        <w:t>Tuto škodu je povinen oprávněný uhradit povinnému nejpozději do tří měsíců po doručení jejího vyúčtování povinným.</w:t>
      </w:r>
    </w:p>
    <w:p w:rsidR="000D11A3" w:rsidRDefault="000D11A3" w:rsidP="000D11A3">
      <w:pPr>
        <w:widowControl/>
        <w:numPr>
          <w:ilvl w:val="0"/>
          <w:numId w:val="4"/>
        </w:numPr>
        <w:adjustRightInd/>
        <w:ind w:left="284" w:hanging="284"/>
        <w:jc w:val="both"/>
        <w:rPr>
          <w:rFonts w:ascii="Arial" w:hAnsi="Arial" w:cs="Arial"/>
          <w:bCs/>
        </w:rPr>
      </w:pPr>
      <w:r>
        <w:rPr>
          <w:rFonts w:ascii="Arial" w:hAnsi="Arial" w:cs="Arial"/>
        </w:rPr>
        <w:t>V případě, že Stavba přestane plnit svoji funkci, zavazuje se oprávněný poskytnout povinnému potřebnou součinnost k tomu, aby služebnost byla z příslušného listu vlastnictví vymazána. Stane-li se Stavba nefunkční a bude ekologickou zátěží, která nebude smět být dle předpisů platných po uzavření této smlouvy uložena v pozemcích povinného, zavazuje se oprávněný Stavbu odstranit a provést veškerá opatření k tomu, aby pozemky mohly plnit účel, k němuž bude určen. Oprávněný se současně zavazuje uvést předmětné pozemky do původního stavu a nahradit povinnému všechny škody, které mu v souvislosti s výše uvedeným vznikly.</w:t>
      </w:r>
    </w:p>
    <w:p w:rsidR="000D11A3" w:rsidRDefault="000D11A3" w:rsidP="000D11A3">
      <w:pPr>
        <w:widowControl/>
        <w:ind w:left="284" w:hanging="284"/>
        <w:rPr>
          <w:rFonts w:ascii="Arial" w:hAnsi="Arial" w:cs="Arial"/>
        </w:rPr>
      </w:pPr>
    </w:p>
    <w:p w:rsidR="000D11A3" w:rsidRDefault="000D11A3" w:rsidP="000D11A3">
      <w:pPr>
        <w:widowControl/>
        <w:jc w:val="center"/>
        <w:rPr>
          <w:rFonts w:ascii="Arial" w:hAnsi="Arial" w:cs="Arial"/>
          <w:b/>
        </w:rPr>
      </w:pPr>
      <w:r>
        <w:rPr>
          <w:rFonts w:ascii="Arial" w:hAnsi="Arial" w:cs="Arial"/>
          <w:b/>
        </w:rPr>
        <w:t>V.</w:t>
      </w:r>
    </w:p>
    <w:p w:rsidR="000D11A3" w:rsidRDefault="000D11A3" w:rsidP="000D11A3">
      <w:pPr>
        <w:widowControl/>
        <w:jc w:val="center"/>
        <w:rPr>
          <w:rFonts w:ascii="Arial" w:hAnsi="Arial" w:cs="Arial"/>
          <w:b/>
        </w:rPr>
      </w:pPr>
      <w:r>
        <w:rPr>
          <w:rFonts w:ascii="Arial" w:hAnsi="Arial" w:cs="Arial"/>
          <w:b/>
        </w:rPr>
        <w:t>Vklad práva do katastru nemovitostí</w:t>
      </w:r>
    </w:p>
    <w:p w:rsidR="000D11A3" w:rsidRDefault="000D11A3" w:rsidP="000D11A3">
      <w:pPr>
        <w:widowControl/>
        <w:numPr>
          <w:ilvl w:val="0"/>
          <w:numId w:val="5"/>
        </w:numPr>
        <w:overflowPunct/>
        <w:autoSpaceDE/>
        <w:adjustRightInd/>
        <w:ind w:left="284" w:hanging="284"/>
        <w:jc w:val="both"/>
        <w:rPr>
          <w:rFonts w:ascii="Arial" w:hAnsi="Arial" w:cs="Arial"/>
        </w:rPr>
      </w:pPr>
      <w:r>
        <w:rPr>
          <w:rFonts w:ascii="Arial" w:hAnsi="Arial" w:cs="Arial"/>
        </w:rPr>
        <w:t>Právo odpovídající služebnosti nabude oprávněný vkladem práva odpovídajícího služebnosti s právními účinky k okamžiku podání návrhu na vklad do katastru nemovitostí u Katastrálního úřadu pro Vysočinu, Katastrální pracoviště Jihlava.</w:t>
      </w:r>
    </w:p>
    <w:p w:rsidR="000D11A3" w:rsidRDefault="000D11A3" w:rsidP="000D11A3">
      <w:pPr>
        <w:numPr>
          <w:ilvl w:val="0"/>
          <w:numId w:val="5"/>
        </w:numPr>
        <w:ind w:left="284" w:hanging="284"/>
        <w:jc w:val="both"/>
        <w:rPr>
          <w:rFonts w:ascii="Arial" w:hAnsi="Arial" w:cs="Arial"/>
        </w:rPr>
      </w:pPr>
      <w:r>
        <w:rPr>
          <w:rFonts w:ascii="Arial" w:hAnsi="Arial" w:cs="Arial"/>
        </w:rPr>
        <w:t>Smluvní strany se dohodly, že po uhrazení náhrady za zřízení služebnosti oprávněným dle čl. III. této smlouvy zašle povinný tuto smlouvu o zřízení služebnosti, podepsanou oprávněným a povinným, oprávněnému, který vyhotoví návrh na vklad práva odpovídající služebnosti dle této smlouvy a podá jej s potřebnými přílohami k příslušnému katastrálnímu úřadu, a to nejdéle do jednoho měsíce ode dne, kdy mu bude tato smlouva doručena.</w:t>
      </w:r>
      <w:r>
        <w:t xml:space="preserve"> </w:t>
      </w:r>
      <w:r>
        <w:rPr>
          <w:rFonts w:ascii="Arial" w:hAnsi="Arial" w:cs="Arial"/>
        </w:rPr>
        <w:t>Za tímto účelem uděluje povinný oprávněnému plnou moc k podání návrhu na vklad práva odpovídajícího služebnosti dle této smlouvy do katastru nemovitostí.</w:t>
      </w:r>
    </w:p>
    <w:p w:rsidR="000D11A3" w:rsidRDefault="000D11A3" w:rsidP="000D11A3">
      <w:pPr>
        <w:widowControl/>
        <w:numPr>
          <w:ilvl w:val="0"/>
          <w:numId w:val="5"/>
        </w:numPr>
        <w:overflowPunct/>
        <w:autoSpaceDE/>
        <w:adjustRightInd/>
        <w:ind w:left="284" w:hanging="284"/>
        <w:jc w:val="both"/>
        <w:rPr>
          <w:rFonts w:ascii="Arial" w:hAnsi="Arial" w:cs="Arial"/>
        </w:rPr>
      </w:pPr>
      <w:r>
        <w:rPr>
          <w:rFonts w:ascii="Arial" w:hAnsi="Arial" w:cs="Arial"/>
        </w:rPr>
        <w:t>Náklady spojené se vkladem práva odpovídajícího služebnosti do příslušného katastru nemovitostí se zavazuje uhradit oprávněný.</w:t>
      </w:r>
    </w:p>
    <w:p w:rsidR="000D11A3" w:rsidRDefault="000D11A3" w:rsidP="000D11A3">
      <w:pPr>
        <w:widowControl/>
        <w:numPr>
          <w:ilvl w:val="0"/>
          <w:numId w:val="5"/>
        </w:numPr>
        <w:overflowPunct/>
        <w:autoSpaceDE/>
        <w:adjustRightInd/>
        <w:ind w:left="284" w:hanging="284"/>
        <w:jc w:val="both"/>
        <w:rPr>
          <w:rFonts w:ascii="Arial" w:hAnsi="Arial" w:cs="Arial"/>
          <w:b/>
        </w:rPr>
      </w:pPr>
      <w:r>
        <w:rPr>
          <w:rFonts w:ascii="Arial" w:hAnsi="Arial" w:cs="Arial"/>
        </w:rPr>
        <w:t xml:space="preserve">Pokud po uzavření této smlouvy, před podáním návrhu na vklad do katastru nemovitostí bude zjištěno, že v důsledku změn v katastru nemovitostí není uzavřená smlouva způsobilá pro vklad práv do katastru nemovitostí, nebo pro případ zamítnutí návrhu na vklad práv dle této smlouvy, nebo zastavení řízení o vkladu těchto práv do katastru nemovitostí se účastníci této smlouvy zavazují uzavřít dodatek k uzavřené smlouvě nebo smlouvu shodného věcného obsahu ve znění způsobilém </w:t>
      </w:r>
      <w:r>
        <w:rPr>
          <w:rFonts w:ascii="Arial" w:hAnsi="Arial" w:cs="Arial"/>
        </w:rPr>
        <w:lastRenderedPageBreak/>
        <w:t>pro vklad práv do katastru nemovitostí, a to v termínu dle aktuální potřeby, nejpozději však do 6 měsíců ode dne kdy bude tato skutečnost zjištěna. Smluvní strana, která nedodrží výše uvedený závazek, bude povinna nahradit druhé smluvní straně škodu, která jí v této souvislosti vznikne.</w:t>
      </w:r>
    </w:p>
    <w:p w:rsidR="000D11A3" w:rsidRDefault="000D11A3" w:rsidP="000D11A3">
      <w:pPr>
        <w:widowControl/>
        <w:ind w:left="284" w:hanging="284"/>
        <w:rPr>
          <w:rFonts w:ascii="Arial" w:hAnsi="Arial" w:cs="Arial"/>
          <w:b/>
        </w:rPr>
      </w:pPr>
    </w:p>
    <w:p w:rsidR="000D11A3" w:rsidRDefault="000D11A3" w:rsidP="000D11A3">
      <w:pPr>
        <w:widowControl/>
        <w:jc w:val="center"/>
        <w:rPr>
          <w:rFonts w:ascii="Arial" w:hAnsi="Arial" w:cs="Arial"/>
          <w:b/>
        </w:rPr>
      </w:pPr>
      <w:r>
        <w:rPr>
          <w:rFonts w:ascii="Arial" w:hAnsi="Arial" w:cs="Arial"/>
          <w:b/>
        </w:rPr>
        <w:t>VI.</w:t>
      </w:r>
    </w:p>
    <w:p w:rsidR="000D11A3" w:rsidRDefault="000D11A3" w:rsidP="000D11A3">
      <w:pPr>
        <w:widowControl/>
        <w:jc w:val="center"/>
        <w:rPr>
          <w:rFonts w:ascii="Arial" w:hAnsi="Arial" w:cs="Arial"/>
          <w:b/>
        </w:rPr>
      </w:pPr>
      <w:r>
        <w:rPr>
          <w:rFonts w:ascii="Arial" w:hAnsi="Arial" w:cs="Arial"/>
          <w:b/>
        </w:rPr>
        <w:t>Závěrečná ustanovení</w:t>
      </w:r>
    </w:p>
    <w:p w:rsidR="000D11A3" w:rsidRDefault="000D11A3" w:rsidP="000D11A3">
      <w:pPr>
        <w:widowControl/>
        <w:numPr>
          <w:ilvl w:val="0"/>
          <w:numId w:val="6"/>
        </w:numPr>
        <w:jc w:val="both"/>
        <w:rPr>
          <w:rFonts w:ascii="Arial" w:hAnsi="Arial" w:cs="Arial"/>
        </w:rPr>
      </w:pPr>
      <w:r>
        <w:rPr>
          <w:rFonts w:ascii="Arial" w:hAnsi="Arial" w:cs="Arial"/>
        </w:rPr>
        <w:t>Smluvní strany výslovně prohlašují, že si tuto smlouvu před jejím podpisem přečetly, že byla uzavřena po vzájemném projednání, podle jejich pravé a svobodné vůle, určitě, vážně, srozumitelně, nikoliv v tísni ani za nápadně nevýhodných podmínek.</w:t>
      </w:r>
    </w:p>
    <w:p w:rsidR="000D11A3" w:rsidRDefault="000D11A3" w:rsidP="000D11A3">
      <w:pPr>
        <w:numPr>
          <w:ilvl w:val="0"/>
          <w:numId w:val="6"/>
        </w:numPr>
        <w:jc w:val="both"/>
        <w:rPr>
          <w:rFonts w:ascii="Arial" w:hAnsi="Arial" w:cs="Arial"/>
        </w:rPr>
      </w:pPr>
      <w:r>
        <w:rPr>
          <w:rFonts w:ascii="Arial" w:hAnsi="Arial" w:cs="Arial"/>
        </w:rPr>
        <w:t>S výjimkou případu uzavření smlouvy shodného věcného obsahu ve znění způsobilém pro vklad práv do katastru nemovitostí dle čl. V. odst. 4. této smlouvy lze jakékoliv změny této smlouvy platně provést jen formou písemného dodatku k této smlouvě podepsaného oprávněnými zástupci obou smluvních stran. Je vyloučena aplikace § 562 odst. 1 zákona č. 89/2012 Sb., občanský zákoník, v platném znění.</w:t>
      </w:r>
    </w:p>
    <w:p w:rsidR="000D11A3" w:rsidRDefault="000D11A3" w:rsidP="000D11A3">
      <w:pPr>
        <w:widowControl/>
        <w:numPr>
          <w:ilvl w:val="0"/>
          <w:numId w:val="6"/>
        </w:numPr>
        <w:jc w:val="both"/>
        <w:rPr>
          <w:rFonts w:ascii="Arial" w:hAnsi="Arial" w:cs="Arial"/>
        </w:rPr>
      </w:pPr>
      <w:r>
        <w:rPr>
          <w:rFonts w:ascii="Arial" w:hAnsi="Arial" w:cs="Arial"/>
        </w:rPr>
        <w:t>Tato smlouva je vypracována ve čtyřech stejnopisech, z nichž každý má platnost originálu, dva obdrží povinný, jeden oprávněný a jeden stejnopis bude použit pro účely vkladu práva odpovídajícího služebnosti do katastru nemovitostí.</w:t>
      </w:r>
    </w:p>
    <w:p w:rsidR="000D11A3" w:rsidRDefault="000D11A3" w:rsidP="000D11A3">
      <w:pPr>
        <w:widowControl/>
        <w:ind w:left="283"/>
        <w:jc w:val="both"/>
        <w:rPr>
          <w:rFonts w:ascii="Arial" w:hAnsi="Arial" w:cs="Arial"/>
        </w:rPr>
      </w:pPr>
    </w:p>
    <w:p w:rsidR="000D11A3" w:rsidRDefault="000D11A3" w:rsidP="000D11A3">
      <w:pPr>
        <w:widowControl/>
        <w:jc w:val="center"/>
        <w:rPr>
          <w:rFonts w:ascii="Arial" w:hAnsi="Arial" w:cs="Arial"/>
          <w:b/>
        </w:rPr>
      </w:pPr>
      <w:r>
        <w:rPr>
          <w:rFonts w:ascii="Arial" w:hAnsi="Arial" w:cs="Arial"/>
          <w:b/>
        </w:rPr>
        <w:t>VII.</w:t>
      </w:r>
    </w:p>
    <w:p w:rsidR="000D11A3" w:rsidRDefault="000D11A3" w:rsidP="000D11A3">
      <w:pPr>
        <w:widowControl/>
        <w:jc w:val="center"/>
        <w:rPr>
          <w:rFonts w:ascii="Arial" w:hAnsi="Arial" w:cs="Arial"/>
          <w:b/>
        </w:rPr>
      </w:pPr>
      <w:r>
        <w:rPr>
          <w:rFonts w:ascii="Arial" w:hAnsi="Arial" w:cs="Arial"/>
          <w:b/>
        </w:rPr>
        <w:t>Doložka</w:t>
      </w:r>
    </w:p>
    <w:p w:rsidR="000D11A3" w:rsidRDefault="000D11A3" w:rsidP="000D11A3">
      <w:pPr>
        <w:widowControl/>
        <w:numPr>
          <w:ilvl w:val="0"/>
          <w:numId w:val="7"/>
        </w:numPr>
        <w:overflowPunct/>
        <w:autoSpaceDE/>
        <w:adjustRightInd/>
        <w:ind w:left="283" w:hanging="283"/>
        <w:jc w:val="both"/>
        <w:rPr>
          <w:rFonts w:ascii="Arial" w:hAnsi="Arial" w:cs="Arial"/>
        </w:rPr>
      </w:pPr>
      <w:r>
        <w:rPr>
          <w:rFonts w:ascii="Arial" w:hAnsi="Arial" w:cs="Arial"/>
        </w:rPr>
        <w:t>Tato smlouva podléhá uveřejnění dle zákona č. 340/2015 Sb., o registru smluv, v platném znění. Uzavřena je dnem podpisu poslední smluvní strany a účinností nabývá dnem uveřejnění v registru smluv.</w:t>
      </w:r>
    </w:p>
    <w:p w:rsidR="000D11A3" w:rsidRDefault="000D11A3" w:rsidP="000D11A3">
      <w:pPr>
        <w:widowControl/>
        <w:numPr>
          <w:ilvl w:val="0"/>
          <w:numId w:val="7"/>
        </w:numPr>
        <w:overflowPunct/>
        <w:autoSpaceDE/>
        <w:adjustRightInd/>
        <w:ind w:left="283" w:hanging="283"/>
        <w:jc w:val="both"/>
        <w:rPr>
          <w:rFonts w:ascii="Arial" w:hAnsi="Arial" w:cs="Arial"/>
        </w:rPr>
      </w:pPr>
      <w:proofErr w:type="spellStart"/>
      <w:r>
        <w:rPr>
          <w:rFonts w:ascii="Arial" w:hAnsi="Arial" w:cs="Arial"/>
        </w:rPr>
        <w:t>Věcněprávní</w:t>
      </w:r>
      <w:proofErr w:type="spellEnd"/>
      <w:r>
        <w:rPr>
          <w:rFonts w:ascii="Arial" w:hAnsi="Arial" w:cs="Arial"/>
        </w:rPr>
        <w:t xml:space="preserve"> účinky této smlouvy nastávají dle zákona č. 256/2013 Sb., o katastru nemovitostí (katastrální zákon), v platném znění, vkladem do katastru nemovitostí.</w:t>
      </w:r>
    </w:p>
    <w:p w:rsidR="000D11A3" w:rsidRDefault="000D11A3" w:rsidP="000D11A3">
      <w:pPr>
        <w:widowControl/>
        <w:numPr>
          <w:ilvl w:val="0"/>
          <w:numId w:val="7"/>
        </w:numPr>
        <w:overflowPunct/>
        <w:autoSpaceDE/>
        <w:adjustRightInd/>
        <w:ind w:left="283" w:hanging="283"/>
        <w:jc w:val="both"/>
        <w:rPr>
          <w:rFonts w:ascii="Arial" w:hAnsi="Arial" w:cs="Arial"/>
        </w:rPr>
      </w:pPr>
      <w:r>
        <w:rPr>
          <w:rFonts w:ascii="Arial" w:hAnsi="Arial" w:cs="Arial"/>
        </w:rPr>
        <w:t xml:space="preserve">Uzavření této smlouvy schválila Rada města Jihlavy na své </w:t>
      </w:r>
      <w:r w:rsidR="00604B4C">
        <w:rPr>
          <w:rFonts w:ascii="Arial" w:hAnsi="Arial" w:cs="Arial"/>
        </w:rPr>
        <w:t>69</w:t>
      </w:r>
      <w:r>
        <w:rPr>
          <w:rFonts w:ascii="Arial" w:hAnsi="Arial" w:cs="Arial"/>
        </w:rPr>
        <w:t xml:space="preserve">. schůzi dne </w:t>
      </w:r>
      <w:r w:rsidR="00604B4C">
        <w:rPr>
          <w:rFonts w:ascii="Arial" w:hAnsi="Arial" w:cs="Arial"/>
        </w:rPr>
        <w:t>20</w:t>
      </w:r>
      <w:r>
        <w:rPr>
          <w:rFonts w:ascii="Arial" w:hAnsi="Arial" w:cs="Arial"/>
        </w:rPr>
        <w:t xml:space="preserve">. </w:t>
      </w:r>
      <w:r w:rsidR="00604B4C">
        <w:rPr>
          <w:rFonts w:ascii="Arial" w:hAnsi="Arial" w:cs="Arial"/>
        </w:rPr>
        <w:t>3</w:t>
      </w:r>
      <w:r>
        <w:rPr>
          <w:rFonts w:ascii="Arial" w:hAnsi="Arial" w:cs="Arial"/>
        </w:rPr>
        <w:t>. 202</w:t>
      </w:r>
      <w:r w:rsidR="00524DA9">
        <w:rPr>
          <w:rFonts w:ascii="Arial" w:hAnsi="Arial" w:cs="Arial"/>
        </w:rPr>
        <w:t>5</w:t>
      </w:r>
      <w:r>
        <w:rPr>
          <w:rFonts w:ascii="Arial" w:hAnsi="Arial" w:cs="Arial"/>
        </w:rPr>
        <w:t xml:space="preserve"> usnesením č.</w:t>
      </w:r>
      <w:r w:rsidR="00C524CC">
        <w:rPr>
          <w:rFonts w:ascii="Arial" w:hAnsi="Arial" w:cs="Arial"/>
        </w:rPr>
        <w:t xml:space="preserve"> 3484</w:t>
      </w:r>
      <w:r>
        <w:rPr>
          <w:rFonts w:ascii="Arial" w:hAnsi="Arial" w:cs="Arial"/>
        </w:rPr>
        <w:t>/2</w:t>
      </w:r>
      <w:r w:rsidR="00524DA9">
        <w:rPr>
          <w:rFonts w:ascii="Arial" w:hAnsi="Arial" w:cs="Arial"/>
        </w:rPr>
        <w:t>5</w:t>
      </w:r>
      <w:r>
        <w:rPr>
          <w:rFonts w:ascii="Arial" w:hAnsi="Arial" w:cs="Arial"/>
        </w:rPr>
        <w:t>-RM.</w:t>
      </w:r>
    </w:p>
    <w:p w:rsidR="000D11A3" w:rsidRDefault="000D11A3" w:rsidP="000D11A3">
      <w:pPr>
        <w:widowControl/>
        <w:rPr>
          <w:rFonts w:ascii="Arial" w:hAnsi="Arial" w:cs="Arial"/>
        </w:rPr>
      </w:pPr>
    </w:p>
    <w:p w:rsidR="00524DA9" w:rsidRDefault="00524DA9" w:rsidP="00524DA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24DA9" w:rsidTr="008C327B">
        <w:tc>
          <w:tcPr>
            <w:tcW w:w="3020" w:type="dxa"/>
          </w:tcPr>
          <w:p w:rsidR="00524DA9" w:rsidRDefault="00524DA9" w:rsidP="008C327B">
            <w:pPr>
              <w:rPr>
                <w:rFonts w:ascii="Arial" w:hAnsi="Arial" w:cs="Arial"/>
              </w:rPr>
            </w:pPr>
            <w:r>
              <w:rPr>
                <w:rFonts w:ascii="Arial" w:hAnsi="Arial" w:cs="Arial"/>
              </w:rPr>
              <w:t>Za statutární město Jihlava</w:t>
            </w:r>
          </w:p>
          <w:p w:rsidR="00524DA9" w:rsidRDefault="00524DA9" w:rsidP="008C327B"/>
        </w:tc>
        <w:tc>
          <w:tcPr>
            <w:tcW w:w="3021" w:type="dxa"/>
          </w:tcPr>
          <w:p w:rsidR="00524DA9" w:rsidRDefault="00524DA9" w:rsidP="008C327B"/>
        </w:tc>
        <w:tc>
          <w:tcPr>
            <w:tcW w:w="3021" w:type="dxa"/>
          </w:tcPr>
          <w:p w:rsidR="00524DA9" w:rsidRDefault="00524DA9" w:rsidP="008C327B">
            <w:r>
              <w:rPr>
                <w:rFonts w:ascii="Arial" w:hAnsi="Arial" w:cs="Arial"/>
              </w:rPr>
              <w:t xml:space="preserve">Za </w:t>
            </w:r>
            <w:proofErr w:type="gramStart"/>
            <w:r>
              <w:rPr>
                <w:rFonts w:ascii="Arial" w:hAnsi="Arial" w:cs="Arial"/>
              </w:rPr>
              <w:t>EG.D, s.</w:t>
            </w:r>
            <w:proofErr w:type="gramEnd"/>
            <w:r>
              <w:rPr>
                <w:rFonts w:ascii="Arial" w:hAnsi="Arial" w:cs="Arial"/>
              </w:rPr>
              <w:t>r.o.</w:t>
            </w:r>
          </w:p>
        </w:tc>
      </w:tr>
      <w:tr w:rsidR="00524DA9" w:rsidTr="008C327B">
        <w:tc>
          <w:tcPr>
            <w:tcW w:w="3020" w:type="dxa"/>
            <w:tcBorders>
              <w:bottom w:val="dotted" w:sz="4" w:space="0" w:color="auto"/>
            </w:tcBorders>
          </w:tcPr>
          <w:p w:rsidR="00524DA9" w:rsidRDefault="00810427" w:rsidP="008C327B">
            <w:pPr>
              <w:rPr>
                <w:rFonts w:ascii="Arial" w:hAnsi="Arial" w:cs="Arial"/>
              </w:rPr>
            </w:pPr>
            <w:r>
              <w:rPr>
                <w:rFonts w:ascii="Arial" w:hAnsi="Arial" w:cs="Arial"/>
              </w:rPr>
              <w:t>D</w:t>
            </w:r>
            <w:r w:rsidR="00524DA9">
              <w:rPr>
                <w:rFonts w:ascii="Arial" w:hAnsi="Arial" w:cs="Arial"/>
              </w:rPr>
              <w:t>ne</w:t>
            </w:r>
            <w:r>
              <w:rPr>
                <w:rFonts w:ascii="Arial" w:hAnsi="Arial" w:cs="Arial"/>
              </w:rPr>
              <w:t xml:space="preserve"> 7.4.2025</w:t>
            </w:r>
            <w:bookmarkStart w:id="0" w:name="_GoBack"/>
            <w:bookmarkEnd w:id="0"/>
          </w:p>
          <w:p w:rsidR="00524DA9" w:rsidRDefault="00524DA9" w:rsidP="008C327B">
            <w:pPr>
              <w:rPr>
                <w:rFonts w:ascii="Arial" w:hAnsi="Arial" w:cs="Arial"/>
              </w:rPr>
            </w:pPr>
          </w:p>
          <w:p w:rsidR="00524DA9" w:rsidRDefault="00524DA9" w:rsidP="008C327B">
            <w:pPr>
              <w:rPr>
                <w:rFonts w:ascii="Arial" w:hAnsi="Arial" w:cs="Arial"/>
              </w:rPr>
            </w:pPr>
          </w:p>
          <w:p w:rsidR="00524DA9" w:rsidRDefault="00524DA9" w:rsidP="008C327B">
            <w:pPr>
              <w:rPr>
                <w:rFonts w:ascii="Arial" w:hAnsi="Arial" w:cs="Arial"/>
              </w:rPr>
            </w:pPr>
          </w:p>
          <w:p w:rsidR="00524DA9" w:rsidRDefault="00524DA9" w:rsidP="008C327B">
            <w:pPr>
              <w:rPr>
                <w:rFonts w:ascii="Arial" w:hAnsi="Arial" w:cs="Arial"/>
              </w:rPr>
            </w:pPr>
          </w:p>
          <w:p w:rsidR="00524DA9" w:rsidRDefault="00524DA9" w:rsidP="008C327B"/>
        </w:tc>
        <w:tc>
          <w:tcPr>
            <w:tcW w:w="3021" w:type="dxa"/>
          </w:tcPr>
          <w:p w:rsidR="00524DA9" w:rsidRDefault="00524DA9" w:rsidP="008C327B"/>
        </w:tc>
        <w:tc>
          <w:tcPr>
            <w:tcW w:w="3021" w:type="dxa"/>
            <w:tcBorders>
              <w:bottom w:val="dotted" w:sz="4" w:space="0" w:color="auto"/>
            </w:tcBorders>
          </w:tcPr>
          <w:p w:rsidR="00524DA9" w:rsidRDefault="00810427" w:rsidP="008C327B">
            <w:r>
              <w:rPr>
                <w:rFonts w:ascii="Arial" w:hAnsi="Arial" w:cs="Arial"/>
              </w:rPr>
              <w:t>d</w:t>
            </w:r>
            <w:r w:rsidR="00524DA9">
              <w:rPr>
                <w:rFonts w:ascii="Arial" w:hAnsi="Arial" w:cs="Arial"/>
              </w:rPr>
              <w:t>ne</w:t>
            </w:r>
            <w:r>
              <w:rPr>
                <w:rFonts w:ascii="Arial" w:hAnsi="Arial" w:cs="Arial"/>
              </w:rPr>
              <w:t xml:space="preserve"> </w:t>
            </w:r>
            <w:proofErr w:type="gramStart"/>
            <w:r>
              <w:rPr>
                <w:rFonts w:ascii="Arial" w:hAnsi="Arial" w:cs="Arial"/>
              </w:rPr>
              <w:t>28.3.2025</w:t>
            </w:r>
            <w:proofErr w:type="gramEnd"/>
          </w:p>
        </w:tc>
      </w:tr>
      <w:tr w:rsidR="00524DA9" w:rsidTr="008C327B">
        <w:tc>
          <w:tcPr>
            <w:tcW w:w="3020" w:type="dxa"/>
            <w:tcBorders>
              <w:top w:val="dotted" w:sz="4" w:space="0" w:color="auto"/>
            </w:tcBorders>
            <w:vAlign w:val="center"/>
          </w:tcPr>
          <w:p w:rsidR="00524DA9" w:rsidRDefault="00524DA9" w:rsidP="008C327B">
            <w:pPr>
              <w:jc w:val="center"/>
              <w:rPr>
                <w:rFonts w:ascii="Arial" w:hAnsi="Arial" w:cs="Arial"/>
              </w:rPr>
            </w:pPr>
            <w:r>
              <w:rPr>
                <w:rFonts w:ascii="Arial" w:hAnsi="Arial" w:cs="Arial"/>
              </w:rPr>
              <w:t xml:space="preserve">Ing. Petr </w:t>
            </w:r>
            <w:proofErr w:type="spellStart"/>
            <w:r>
              <w:rPr>
                <w:rFonts w:ascii="Arial" w:hAnsi="Arial" w:cs="Arial"/>
              </w:rPr>
              <w:t>Piáček</w:t>
            </w:r>
            <w:proofErr w:type="spellEnd"/>
          </w:p>
          <w:p w:rsidR="00524DA9" w:rsidRDefault="00524DA9" w:rsidP="008C327B">
            <w:pPr>
              <w:jc w:val="center"/>
            </w:pPr>
            <w:r>
              <w:rPr>
                <w:rFonts w:ascii="Arial" w:hAnsi="Arial" w:cs="Arial"/>
              </w:rPr>
              <w:t xml:space="preserve"> náměstek primátora</w:t>
            </w:r>
          </w:p>
        </w:tc>
        <w:tc>
          <w:tcPr>
            <w:tcW w:w="3021" w:type="dxa"/>
          </w:tcPr>
          <w:p w:rsidR="00524DA9" w:rsidRDefault="00524DA9" w:rsidP="008C327B"/>
        </w:tc>
        <w:tc>
          <w:tcPr>
            <w:tcW w:w="3021" w:type="dxa"/>
            <w:tcBorders>
              <w:top w:val="dotted" w:sz="4" w:space="0" w:color="auto"/>
            </w:tcBorders>
            <w:vAlign w:val="center"/>
          </w:tcPr>
          <w:p w:rsidR="00524DA9" w:rsidRDefault="00524DA9" w:rsidP="008C327B">
            <w:pPr>
              <w:jc w:val="center"/>
              <w:rPr>
                <w:rFonts w:ascii="Arial" w:hAnsi="Arial" w:cs="Arial"/>
              </w:rPr>
            </w:pPr>
            <w:r>
              <w:rPr>
                <w:rFonts w:ascii="Arial" w:hAnsi="Arial" w:cs="Arial"/>
              </w:rPr>
              <w:t>Monika Březová</w:t>
            </w:r>
          </w:p>
          <w:p w:rsidR="00524DA9" w:rsidRDefault="00524DA9" w:rsidP="008C327B">
            <w:pPr>
              <w:jc w:val="center"/>
            </w:pPr>
            <w:r>
              <w:rPr>
                <w:rFonts w:ascii="Arial" w:hAnsi="Arial" w:cs="Arial"/>
              </w:rPr>
              <w:t>manažer věcných břemen</w:t>
            </w:r>
          </w:p>
        </w:tc>
      </w:tr>
    </w:tbl>
    <w:p w:rsidR="00524DA9" w:rsidRDefault="00524DA9" w:rsidP="00524DA9"/>
    <w:p w:rsidR="000D11A3" w:rsidRDefault="000D11A3" w:rsidP="000D11A3">
      <w:pPr>
        <w:widowControl/>
        <w:rPr>
          <w:rFonts w:ascii="Arial" w:hAnsi="Arial" w:cs="Arial"/>
        </w:rPr>
      </w:pPr>
    </w:p>
    <w:p w:rsidR="000D11A3" w:rsidRDefault="000D11A3" w:rsidP="000D11A3">
      <w:pPr>
        <w:widowControl/>
        <w:rPr>
          <w:rFonts w:ascii="Arial" w:hAnsi="Arial" w:cs="Arial"/>
        </w:rPr>
      </w:pPr>
    </w:p>
    <w:p w:rsidR="000D11A3" w:rsidRDefault="000D11A3" w:rsidP="000D11A3">
      <w:pPr>
        <w:widowControl/>
        <w:rPr>
          <w:rFonts w:ascii="Arial" w:hAnsi="Arial" w:cs="Arial"/>
        </w:rPr>
      </w:pPr>
      <w:r>
        <w:rPr>
          <w:rFonts w:ascii="Arial" w:hAnsi="Arial" w:cs="Arial"/>
        </w:rPr>
        <w:t xml:space="preserve">                                                                                          </w:t>
      </w:r>
    </w:p>
    <w:p w:rsidR="000D11A3" w:rsidRDefault="000D11A3" w:rsidP="000D11A3">
      <w:pPr>
        <w:widowControl/>
        <w:rPr>
          <w:rFonts w:ascii="Arial" w:hAnsi="Arial" w:cs="Arial"/>
        </w:rPr>
      </w:pPr>
    </w:p>
    <w:p w:rsidR="000D11A3" w:rsidRDefault="000D11A3" w:rsidP="000D11A3"/>
    <w:p w:rsidR="000D11A3" w:rsidRDefault="000D11A3" w:rsidP="000D11A3"/>
    <w:p w:rsidR="000D11A3" w:rsidRDefault="000D11A3" w:rsidP="000D11A3"/>
    <w:p w:rsidR="000D11A3" w:rsidRDefault="000D11A3" w:rsidP="000D11A3"/>
    <w:p w:rsidR="000D11A3" w:rsidRDefault="000D11A3" w:rsidP="000D11A3"/>
    <w:p w:rsidR="00C66A38" w:rsidRDefault="00810427"/>
    <w:sectPr w:rsidR="00C66A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4C" w:rsidRDefault="00604B4C" w:rsidP="00604B4C">
      <w:r>
        <w:separator/>
      </w:r>
    </w:p>
  </w:endnote>
  <w:endnote w:type="continuationSeparator" w:id="0">
    <w:p w:rsidR="00604B4C" w:rsidRDefault="00604B4C" w:rsidP="0060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757952"/>
      <w:docPartObj>
        <w:docPartGallery w:val="Page Numbers (Bottom of Page)"/>
        <w:docPartUnique/>
      </w:docPartObj>
    </w:sdtPr>
    <w:sdtEndPr/>
    <w:sdtContent>
      <w:p w:rsidR="00604B4C" w:rsidRDefault="00604B4C">
        <w:pPr>
          <w:pStyle w:val="Zpat"/>
          <w:jc w:val="center"/>
        </w:pPr>
        <w:r>
          <w:fldChar w:fldCharType="begin"/>
        </w:r>
        <w:r>
          <w:instrText>PAGE   \* MERGEFORMAT</w:instrText>
        </w:r>
        <w:r>
          <w:fldChar w:fldCharType="separate"/>
        </w:r>
        <w:r w:rsidR="00810427">
          <w:rPr>
            <w:noProof/>
          </w:rPr>
          <w:t>2</w:t>
        </w:r>
        <w:r>
          <w:fldChar w:fldCharType="end"/>
        </w:r>
      </w:p>
    </w:sdtContent>
  </w:sdt>
  <w:p w:rsidR="00604B4C" w:rsidRDefault="00604B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4C" w:rsidRDefault="00604B4C" w:rsidP="00604B4C">
      <w:r>
        <w:separator/>
      </w:r>
    </w:p>
  </w:footnote>
  <w:footnote w:type="continuationSeparator" w:id="0">
    <w:p w:rsidR="00604B4C" w:rsidRDefault="00604B4C" w:rsidP="00604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950"/>
    <w:multiLevelType w:val="hybridMultilevel"/>
    <w:tmpl w:val="27FE8E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11870B1"/>
    <w:multiLevelType w:val="hybridMultilevel"/>
    <w:tmpl w:val="B1AEE652"/>
    <w:lvl w:ilvl="0" w:tplc="69347D7E">
      <w:start w:val="1"/>
      <w:numFmt w:val="decimal"/>
      <w:lvlText w:val="%1."/>
      <w:lvlJc w:val="left"/>
      <w:pPr>
        <w:ind w:left="294" w:hanging="360"/>
      </w:pPr>
      <w:rPr>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2" w15:restartNumberingAfterBreak="0">
    <w:nsid w:val="14F41389"/>
    <w:multiLevelType w:val="hybridMultilevel"/>
    <w:tmpl w:val="525C0734"/>
    <w:lvl w:ilvl="0" w:tplc="C16E1FD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8741F5E"/>
    <w:multiLevelType w:val="hybridMultilevel"/>
    <w:tmpl w:val="24984A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FA408B3"/>
    <w:multiLevelType w:val="hybridMultilevel"/>
    <w:tmpl w:val="DA489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FAC25D6"/>
    <w:multiLevelType w:val="singleLevel"/>
    <w:tmpl w:val="E76CA934"/>
    <w:lvl w:ilvl="0">
      <w:start w:val="1"/>
      <w:numFmt w:val="decimal"/>
      <w:lvlText w:val="%1."/>
      <w:legacy w:legacy="1" w:legacySpace="0" w:legacyIndent="283"/>
      <w:lvlJc w:val="left"/>
      <w:pPr>
        <w:ind w:left="283" w:hanging="283"/>
      </w:pPr>
      <w:rPr>
        <w:b w:val="0"/>
        <w:color w:val="auto"/>
      </w:rPr>
    </w:lvl>
  </w:abstractNum>
  <w:abstractNum w:abstractNumId="6" w15:restartNumberingAfterBreak="0">
    <w:nsid w:val="7C19233E"/>
    <w:multiLevelType w:val="singleLevel"/>
    <w:tmpl w:val="990A869E"/>
    <w:lvl w:ilvl="0">
      <w:start w:val="1"/>
      <w:numFmt w:val="decimal"/>
      <w:lvlText w:val="%1."/>
      <w:legacy w:legacy="1" w:legacySpace="0" w:legacyIndent="283"/>
      <w:lvlJc w:val="left"/>
      <w:pPr>
        <w:ind w:left="283" w:hanging="283"/>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EB"/>
    <w:rsid w:val="000755DC"/>
    <w:rsid w:val="000864A4"/>
    <w:rsid w:val="000D11A3"/>
    <w:rsid w:val="001120F1"/>
    <w:rsid w:val="001A3FDB"/>
    <w:rsid w:val="001B03B1"/>
    <w:rsid w:val="00296649"/>
    <w:rsid w:val="0033065D"/>
    <w:rsid w:val="00425D80"/>
    <w:rsid w:val="0044305D"/>
    <w:rsid w:val="00474830"/>
    <w:rsid w:val="00496B68"/>
    <w:rsid w:val="00500822"/>
    <w:rsid w:val="00524DA9"/>
    <w:rsid w:val="005F163E"/>
    <w:rsid w:val="00604B4C"/>
    <w:rsid w:val="00682B60"/>
    <w:rsid w:val="006C5413"/>
    <w:rsid w:val="007F3497"/>
    <w:rsid w:val="00810427"/>
    <w:rsid w:val="00900127"/>
    <w:rsid w:val="009309EB"/>
    <w:rsid w:val="00AF3837"/>
    <w:rsid w:val="00B50996"/>
    <w:rsid w:val="00BD0E2D"/>
    <w:rsid w:val="00C524CC"/>
    <w:rsid w:val="00E16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4CE3"/>
  <w15:chartTrackingRefBased/>
  <w15:docId w15:val="{DC70267F-D2B1-4617-A40C-39D3494B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1A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1A3"/>
    <w:pPr>
      <w:keepNext/>
      <w:widowControl/>
      <w:overflowPunct/>
      <w:autoSpaceDE/>
      <w:autoSpaceDN/>
      <w:adjustRightInd/>
      <w:spacing w:before="240" w:after="60"/>
      <w:outlineLvl w:val="0"/>
    </w:pPr>
    <w:rPr>
      <w:rFonts w:ascii="Arial" w:hAnsi="Arial"/>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1A3"/>
    <w:rPr>
      <w:rFonts w:ascii="Arial" w:eastAsia="Times New Roman" w:hAnsi="Arial" w:cs="Times New Roman"/>
      <w:b/>
      <w:bCs/>
      <w:kern w:val="32"/>
      <w:sz w:val="32"/>
      <w:szCs w:val="32"/>
      <w:lang w:val="x-none" w:eastAsia="x-none"/>
    </w:rPr>
  </w:style>
  <w:style w:type="paragraph" w:styleId="Zkladntext2">
    <w:name w:val="Body Text 2"/>
    <w:basedOn w:val="Normln"/>
    <w:link w:val="Zkladntext2Char"/>
    <w:semiHidden/>
    <w:unhideWhenUsed/>
    <w:rsid w:val="000D11A3"/>
    <w:pPr>
      <w:spacing w:after="120" w:line="480" w:lineRule="auto"/>
    </w:pPr>
  </w:style>
  <w:style w:type="character" w:customStyle="1" w:styleId="Zkladntext2Char">
    <w:name w:val="Základní text 2 Char"/>
    <w:basedOn w:val="Standardnpsmoodstavce"/>
    <w:link w:val="Zkladntext2"/>
    <w:semiHidden/>
    <w:rsid w:val="000D11A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D11A3"/>
    <w:pPr>
      <w:ind w:left="720"/>
      <w:contextualSpacing/>
    </w:pPr>
  </w:style>
  <w:style w:type="paragraph" w:styleId="Textbubliny">
    <w:name w:val="Balloon Text"/>
    <w:basedOn w:val="Normln"/>
    <w:link w:val="TextbublinyChar"/>
    <w:uiPriority w:val="99"/>
    <w:semiHidden/>
    <w:unhideWhenUsed/>
    <w:rsid w:val="004748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4830"/>
    <w:rPr>
      <w:rFonts w:ascii="Segoe UI" w:eastAsia="Times New Roman" w:hAnsi="Segoe UI" w:cs="Segoe UI"/>
      <w:sz w:val="18"/>
      <w:szCs w:val="18"/>
      <w:lang w:eastAsia="cs-CZ"/>
    </w:rPr>
  </w:style>
  <w:style w:type="table" w:styleId="Mkatabulky">
    <w:name w:val="Table Grid"/>
    <w:basedOn w:val="Normlntabulka"/>
    <w:uiPriority w:val="39"/>
    <w:rsid w:val="0052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04B4C"/>
    <w:pPr>
      <w:tabs>
        <w:tab w:val="center" w:pos="4536"/>
        <w:tab w:val="right" w:pos="9072"/>
      </w:tabs>
    </w:pPr>
  </w:style>
  <w:style w:type="character" w:customStyle="1" w:styleId="ZhlavChar">
    <w:name w:val="Záhlaví Char"/>
    <w:basedOn w:val="Standardnpsmoodstavce"/>
    <w:link w:val="Zhlav"/>
    <w:uiPriority w:val="99"/>
    <w:rsid w:val="00604B4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04B4C"/>
    <w:pPr>
      <w:tabs>
        <w:tab w:val="center" w:pos="4536"/>
        <w:tab w:val="right" w:pos="9072"/>
      </w:tabs>
    </w:pPr>
  </w:style>
  <w:style w:type="character" w:customStyle="1" w:styleId="ZpatChar">
    <w:name w:val="Zápatí Char"/>
    <w:basedOn w:val="Standardnpsmoodstavce"/>
    <w:link w:val="Zpat"/>
    <w:uiPriority w:val="99"/>
    <w:rsid w:val="00604B4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1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1447</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MyCompany</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BÁRTLOVÁ Jitka</dc:creator>
  <cp:keywords/>
  <dc:description/>
  <cp:lastModifiedBy>KOTRBOVÁ Marcela</cp:lastModifiedBy>
  <cp:revision>8</cp:revision>
  <cp:lastPrinted>2024-09-30T08:12:00Z</cp:lastPrinted>
  <dcterms:created xsi:type="dcterms:W3CDTF">2024-10-17T10:57:00Z</dcterms:created>
  <dcterms:modified xsi:type="dcterms:W3CDTF">2025-04-07T13:50:00Z</dcterms:modified>
</cp:coreProperties>
</file>