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5A0C" w14:textId="77777777" w:rsidR="00163D40" w:rsidRPr="001A752E" w:rsidRDefault="00163D40" w:rsidP="00240C76">
      <w:pPr>
        <w:spacing w:after="0" w:line="276" w:lineRule="auto"/>
        <w:jc w:val="center"/>
        <w:rPr>
          <w:rFonts w:asciiTheme="minorHAnsi" w:hAnsiTheme="minorHAnsi" w:cstheme="minorHAnsi"/>
          <w:b/>
          <w:sz w:val="28"/>
          <w:szCs w:val="28"/>
        </w:rPr>
      </w:pPr>
      <w:r w:rsidRPr="001A752E">
        <w:rPr>
          <w:rFonts w:asciiTheme="minorHAnsi" w:hAnsiTheme="minorHAnsi" w:cstheme="minorHAnsi"/>
          <w:b/>
          <w:sz w:val="28"/>
          <w:szCs w:val="28"/>
        </w:rPr>
        <w:t>SMLOUVA O POSKYTOVÁNÍ PRÁVNÍCH SLUŽEB</w:t>
      </w:r>
    </w:p>
    <w:p w14:paraId="60374D1B" w14:textId="0C1E943A" w:rsidR="00163D40" w:rsidRPr="001A752E" w:rsidRDefault="00163D40" w:rsidP="00240C76">
      <w:pPr>
        <w:spacing w:after="0" w:line="276" w:lineRule="auto"/>
        <w:jc w:val="center"/>
        <w:rPr>
          <w:rFonts w:asciiTheme="minorHAnsi" w:hAnsiTheme="minorHAnsi" w:cstheme="minorHAnsi"/>
          <w:sz w:val="22"/>
          <w:szCs w:val="22"/>
        </w:rPr>
      </w:pPr>
      <w:r w:rsidRPr="001A752E">
        <w:rPr>
          <w:rFonts w:asciiTheme="minorHAnsi" w:hAnsiTheme="minorHAnsi" w:cstheme="minorHAnsi"/>
          <w:sz w:val="22"/>
          <w:szCs w:val="22"/>
        </w:rPr>
        <w:t>(dále jen „</w:t>
      </w:r>
      <w:r w:rsidRPr="001A752E">
        <w:rPr>
          <w:rFonts w:asciiTheme="minorHAnsi" w:hAnsiTheme="minorHAnsi" w:cstheme="minorHAnsi"/>
          <w:b/>
          <w:sz w:val="22"/>
          <w:szCs w:val="22"/>
        </w:rPr>
        <w:t>Smlouva</w:t>
      </w:r>
      <w:r w:rsidRPr="001A752E">
        <w:rPr>
          <w:rFonts w:asciiTheme="minorHAnsi" w:hAnsiTheme="minorHAnsi" w:cstheme="minorHAnsi"/>
          <w:sz w:val="22"/>
          <w:szCs w:val="22"/>
        </w:rPr>
        <w:t>“)</w:t>
      </w:r>
    </w:p>
    <w:p w14:paraId="5899DB09" w14:textId="77777777" w:rsidR="003664A0" w:rsidRPr="001A752E" w:rsidRDefault="003664A0" w:rsidP="00240C76">
      <w:pPr>
        <w:spacing w:after="0" w:line="276" w:lineRule="auto"/>
        <w:jc w:val="both"/>
        <w:rPr>
          <w:rFonts w:asciiTheme="minorHAnsi" w:hAnsiTheme="minorHAnsi" w:cstheme="minorHAnsi"/>
          <w:sz w:val="22"/>
          <w:szCs w:val="22"/>
        </w:rPr>
      </w:pPr>
    </w:p>
    <w:p w14:paraId="44960157" w14:textId="6BE202FF" w:rsidR="00163D40" w:rsidRPr="001A752E" w:rsidRDefault="00163D40" w:rsidP="00240C76">
      <w:pPr>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mezi:</w:t>
      </w:r>
    </w:p>
    <w:p w14:paraId="6688EEC8" w14:textId="77777777" w:rsidR="004611E6" w:rsidRPr="001A752E" w:rsidRDefault="004611E6" w:rsidP="00240C76">
      <w:pPr>
        <w:spacing w:after="0" w:line="276" w:lineRule="auto"/>
        <w:jc w:val="both"/>
        <w:rPr>
          <w:rFonts w:asciiTheme="minorHAnsi" w:hAnsiTheme="minorHAnsi" w:cstheme="minorHAnsi"/>
          <w:sz w:val="22"/>
          <w:szCs w:val="22"/>
        </w:rPr>
      </w:pPr>
    </w:p>
    <w:p w14:paraId="49BE3C19" w14:textId="77777777" w:rsidR="00163D40" w:rsidRPr="001A752E" w:rsidRDefault="00163D40" w:rsidP="00240C76">
      <w:pPr>
        <w:spacing w:after="0" w:line="276" w:lineRule="auto"/>
        <w:jc w:val="both"/>
        <w:rPr>
          <w:rFonts w:asciiTheme="minorHAnsi" w:hAnsiTheme="minorHAnsi" w:cstheme="minorHAnsi"/>
          <w:sz w:val="22"/>
          <w:szCs w:val="22"/>
        </w:rPr>
      </w:pPr>
      <w:r w:rsidRPr="001A752E">
        <w:rPr>
          <w:rFonts w:asciiTheme="minorHAnsi" w:hAnsiTheme="minorHAnsi" w:cstheme="minorHAnsi"/>
          <w:b/>
          <w:sz w:val="22"/>
          <w:szCs w:val="22"/>
        </w:rPr>
        <w:t>Mgr. Michal Vrajík, advokát</w:t>
      </w:r>
    </w:p>
    <w:p w14:paraId="22146E97" w14:textId="77777777" w:rsidR="00163D40" w:rsidRPr="001A752E" w:rsidRDefault="00163D40" w:rsidP="00240C76">
      <w:pPr>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IČO 024 84 005</w:t>
      </w:r>
    </w:p>
    <w:p w14:paraId="04E352BA" w14:textId="2C6550D5" w:rsidR="00163D40" w:rsidRPr="001A752E" w:rsidRDefault="00163D40" w:rsidP="00240C76">
      <w:pPr>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 xml:space="preserve">se sídlem </w:t>
      </w:r>
      <w:r w:rsidR="00FA4529" w:rsidRPr="001A752E">
        <w:rPr>
          <w:rFonts w:asciiTheme="minorHAnsi" w:hAnsiTheme="minorHAnsi" w:cstheme="minorHAnsi"/>
          <w:sz w:val="22"/>
          <w:szCs w:val="22"/>
        </w:rPr>
        <w:t>Spálená 97/29</w:t>
      </w:r>
      <w:r w:rsidRPr="001A752E">
        <w:rPr>
          <w:rFonts w:asciiTheme="minorHAnsi" w:hAnsiTheme="minorHAnsi" w:cstheme="minorHAnsi"/>
          <w:sz w:val="22"/>
          <w:szCs w:val="22"/>
        </w:rPr>
        <w:t>, Praha 1, PSČ 110 00</w:t>
      </w:r>
    </w:p>
    <w:p w14:paraId="1FE96212" w14:textId="2E3D5097" w:rsidR="00163D40" w:rsidRPr="001A752E" w:rsidRDefault="00163D40" w:rsidP="00240C76">
      <w:pPr>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(dále jen „</w:t>
      </w:r>
      <w:r w:rsidRPr="001A752E">
        <w:rPr>
          <w:rFonts w:asciiTheme="minorHAnsi" w:hAnsiTheme="minorHAnsi" w:cstheme="minorHAnsi"/>
          <w:b/>
          <w:sz w:val="22"/>
          <w:szCs w:val="22"/>
        </w:rPr>
        <w:t>Advokát</w:t>
      </w:r>
      <w:r w:rsidRPr="001A752E">
        <w:rPr>
          <w:rFonts w:asciiTheme="minorHAnsi" w:hAnsiTheme="minorHAnsi" w:cstheme="minorHAnsi"/>
          <w:sz w:val="22"/>
          <w:szCs w:val="22"/>
        </w:rPr>
        <w:t>“)</w:t>
      </w:r>
    </w:p>
    <w:p w14:paraId="014973D8" w14:textId="77777777" w:rsidR="004611E6" w:rsidRPr="001A752E" w:rsidRDefault="004611E6" w:rsidP="00240C76">
      <w:pPr>
        <w:spacing w:after="0" w:line="276" w:lineRule="auto"/>
        <w:jc w:val="both"/>
        <w:rPr>
          <w:rFonts w:asciiTheme="minorHAnsi" w:hAnsiTheme="minorHAnsi" w:cstheme="minorHAnsi"/>
          <w:sz w:val="22"/>
          <w:szCs w:val="22"/>
        </w:rPr>
      </w:pPr>
    </w:p>
    <w:p w14:paraId="5763FE5E" w14:textId="79EDE7C7" w:rsidR="00163D40" w:rsidRPr="001A752E" w:rsidRDefault="00163D40" w:rsidP="00240C76">
      <w:pPr>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a</w:t>
      </w:r>
    </w:p>
    <w:p w14:paraId="36E1B3FB" w14:textId="77777777" w:rsidR="004611E6" w:rsidRPr="001A752E" w:rsidRDefault="004611E6" w:rsidP="00240C76">
      <w:pPr>
        <w:spacing w:after="0" w:line="276" w:lineRule="auto"/>
        <w:jc w:val="both"/>
        <w:rPr>
          <w:rFonts w:asciiTheme="minorHAnsi" w:hAnsiTheme="minorHAnsi" w:cstheme="minorHAnsi"/>
          <w:sz w:val="22"/>
          <w:szCs w:val="22"/>
        </w:rPr>
      </w:pPr>
    </w:p>
    <w:p w14:paraId="1835ECE7" w14:textId="77777777" w:rsidR="00B40F45" w:rsidRDefault="00B40F45" w:rsidP="00240C76">
      <w:pPr>
        <w:pStyle w:val="Normlnbezmezery"/>
        <w:spacing w:line="276" w:lineRule="auto"/>
        <w:rPr>
          <w:rFonts w:asciiTheme="minorHAnsi" w:hAnsiTheme="minorHAnsi" w:cstheme="minorHAnsi"/>
          <w:b/>
          <w:sz w:val="22"/>
          <w:szCs w:val="22"/>
          <w:lang w:val="cs-CZ"/>
        </w:rPr>
      </w:pPr>
      <w:r w:rsidRPr="00B40F45">
        <w:rPr>
          <w:rFonts w:asciiTheme="minorHAnsi" w:hAnsiTheme="minorHAnsi" w:cstheme="minorHAnsi"/>
          <w:b/>
          <w:sz w:val="22"/>
          <w:szCs w:val="22"/>
          <w:lang w:val="cs-CZ"/>
        </w:rPr>
        <w:t>Ústav molekulární genetiky AV ČR, v. v. i.</w:t>
      </w:r>
    </w:p>
    <w:p w14:paraId="4B501C5B" w14:textId="6C998E54" w:rsidR="00163D40" w:rsidRPr="001A752E" w:rsidRDefault="00163D40" w:rsidP="00240C76">
      <w:pPr>
        <w:pStyle w:val="Normlnbezmezery"/>
        <w:spacing w:line="276" w:lineRule="auto"/>
        <w:rPr>
          <w:rFonts w:asciiTheme="minorHAnsi" w:hAnsiTheme="minorHAnsi" w:cstheme="minorHAnsi"/>
          <w:sz w:val="22"/>
          <w:szCs w:val="22"/>
        </w:rPr>
      </w:pPr>
      <w:r w:rsidRPr="001A752E">
        <w:rPr>
          <w:rFonts w:asciiTheme="minorHAnsi" w:hAnsiTheme="minorHAnsi" w:cstheme="minorHAnsi"/>
          <w:sz w:val="22"/>
          <w:szCs w:val="22"/>
        </w:rPr>
        <w:t xml:space="preserve">IČO </w:t>
      </w:r>
      <w:r w:rsidR="00B40F45" w:rsidRPr="00B40F45">
        <w:rPr>
          <w:rFonts w:asciiTheme="minorHAnsi" w:hAnsiTheme="minorHAnsi" w:cstheme="minorHAnsi"/>
          <w:bCs/>
          <w:sz w:val="22"/>
          <w:szCs w:val="22"/>
        </w:rPr>
        <w:t>683</w:t>
      </w:r>
      <w:r w:rsidR="00B40F45">
        <w:rPr>
          <w:rFonts w:asciiTheme="minorHAnsi" w:hAnsiTheme="minorHAnsi" w:cstheme="minorHAnsi"/>
          <w:bCs/>
          <w:sz w:val="22"/>
          <w:szCs w:val="22"/>
        </w:rPr>
        <w:t xml:space="preserve"> </w:t>
      </w:r>
      <w:r w:rsidR="00B40F45" w:rsidRPr="00B40F45">
        <w:rPr>
          <w:rFonts w:asciiTheme="minorHAnsi" w:hAnsiTheme="minorHAnsi" w:cstheme="minorHAnsi"/>
          <w:bCs/>
          <w:sz w:val="22"/>
          <w:szCs w:val="22"/>
        </w:rPr>
        <w:t>78</w:t>
      </w:r>
      <w:r w:rsidR="00B40F45">
        <w:rPr>
          <w:rFonts w:asciiTheme="minorHAnsi" w:hAnsiTheme="minorHAnsi" w:cstheme="minorHAnsi"/>
          <w:bCs/>
          <w:sz w:val="22"/>
          <w:szCs w:val="22"/>
        </w:rPr>
        <w:t xml:space="preserve"> </w:t>
      </w:r>
      <w:r w:rsidR="00B40F45" w:rsidRPr="00B40F45">
        <w:rPr>
          <w:rFonts w:asciiTheme="minorHAnsi" w:hAnsiTheme="minorHAnsi" w:cstheme="minorHAnsi"/>
          <w:bCs/>
          <w:sz w:val="22"/>
          <w:szCs w:val="22"/>
        </w:rPr>
        <w:t>050</w:t>
      </w:r>
    </w:p>
    <w:p w14:paraId="08CCAEB1" w14:textId="105631B2" w:rsidR="008F62F1" w:rsidRDefault="00163D40" w:rsidP="00240C76">
      <w:pPr>
        <w:pStyle w:val="Normlnbezmezery"/>
        <w:spacing w:line="276" w:lineRule="auto"/>
        <w:rPr>
          <w:rFonts w:asciiTheme="minorHAnsi" w:hAnsiTheme="minorHAnsi" w:cstheme="minorHAnsi"/>
          <w:bCs/>
          <w:sz w:val="22"/>
          <w:szCs w:val="22"/>
        </w:rPr>
      </w:pPr>
      <w:r w:rsidRPr="001A752E">
        <w:rPr>
          <w:rFonts w:asciiTheme="minorHAnsi" w:hAnsiTheme="minorHAnsi" w:cstheme="minorHAnsi"/>
          <w:sz w:val="22"/>
          <w:szCs w:val="22"/>
          <w:lang w:val="cs-CZ"/>
        </w:rPr>
        <w:t>se</w:t>
      </w:r>
      <w:r w:rsidRPr="001A752E">
        <w:rPr>
          <w:rFonts w:asciiTheme="minorHAnsi" w:hAnsiTheme="minorHAnsi" w:cstheme="minorHAnsi"/>
          <w:sz w:val="22"/>
          <w:szCs w:val="22"/>
        </w:rPr>
        <w:t xml:space="preserve"> </w:t>
      </w:r>
      <w:r w:rsidRPr="001A752E">
        <w:rPr>
          <w:rFonts w:asciiTheme="minorHAnsi" w:hAnsiTheme="minorHAnsi" w:cstheme="minorHAnsi"/>
          <w:sz w:val="22"/>
          <w:szCs w:val="22"/>
          <w:lang w:val="cs-CZ"/>
        </w:rPr>
        <w:t xml:space="preserve">sídlem </w:t>
      </w:r>
      <w:r w:rsidR="003940EA" w:rsidRPr="003940EA">
        <w:rPr>
          <w:rFonts w:asciiTheme="minorHAnsi" w:hAnsiTheme="minorHAnsi" w:cstheme="minorHAnsi"/>
          <w:bCs/>
          <w:sz w:val="22"/>
          <w:szCs w:val="22"/>
        </w:rPr>
        <w:t>Vídeňská 1083</w:t>
      </w:r>
      <w:r w:rsidR="003940EA">
        <w:rPr>
          <w:rFonts w:asciiTheme="minorHAnsi" w:hAnsiTheme="minorHAnsi" w:cstheme="minorHAnsi"/>
          <w:bCs/>
          <w:sz w:val="22"/>
          <w:szCs w:val="22"/>
        </w:rPr>
        <w:t xml:space="preserve">, </w:t>
      </w:r>
      <w:r w:rsidR="003940EA" w:rsidRPr="003940EA">
        <w:rPr>
          <w:rFonts w:asciiTheme="minorHAnsi" w:hAnsiTheme="minorHAnsi" w:cstheme="minorHAnsi"/>
          <w:bCs/>
          <w:sz w:val="22"/>
          <w:szCs w:val="22"/>
        </w:rPr>
        <w:t>142 20 Praha 4</w:t>
      </w:r>
    </w:p>
    <w:p w14:paraId="55BD2712" w14:textId="10ADDE85" w:rsidR="00822A12" w:rsidRPr="00822A12" w:rsidRDefault="00822A12" w:rsidP="00240C76">
      <w:pPr>
        <w:pStyle w:val="Normlnbezmezery"/>
        <w:spacing w:line="276" w:lineRule="auto"/>
        <w:rPr>
          <w:rFonts w:asciiTheme="minorHAnsi" w:hAnsiTheme="minorHAnsi" w:cstheme="minorHAnsi"/>
          <w:sz w:val="22"/>
          <w:szCs w:val="22"/>
          <w:lang w:val="cs-CZ"/>
        </w:rPr>
      </w:pPr>
      <w:r>
        <w:rPr>
          <w:rFonts w:asciiTheme="minorHAnsi" w:hAnsiTheme="minorHAnsi" w:cstheme="minorHAnsi"/>
          <w:bCs/>
          <w:sz w:val="22"/>
          <w:szCs w:val="22"/>
          <w:lang w:val="cs-CZ"/>
        </w:rPr>
        <w:t>zapsaný v Rejstříku veřejných výzkumných institucí, vedeném Ministerstvem školství, mládeže a tělovýchovy</w:t>
      </w:r>
    </w:p>
    <w:p w14:paraId="02E128C5" w14:textId="2F567792" w:rsidR="00163D40" w:rsidRPr="001A752E" w:rsidRDefault="00163D40" w:rsidP="00240C76">
      <w:pPr>
        <w:pStyle w:val="Normlnbezmezery"/>
        <w:spacing w:line="276" w:lineRule="auto"/>
        <w:rPr>
          <w:rFonts w:asciiTheme="minorHAnsi" w:hAnsiTheme="minorHAnsi" w:cstheme="minorHAnsi"/>
          <w:sz w:val="22"/>
          <w:szCs w:val="22"/>
        </w:rPr>
      </w:pPr>
      <w:r w:rsidRPr="001A752E">
        <w:rPr>
          <w:rFonts w:asciiTheme="minorHAnsi" w:hAnsiTheme="minorHAnsi" w:cstheme="minorHAnsi"/>
          <w:sz w:val="22"/>
          <w:szCs w:val="22"/>
        </w:rPr>
        <w:t>(dále jen „</w:t>
      </w:r>
      <w:r w:rsidRPr="001A752E">
        <w:rPr>
          <w:rFonts w:asciiTheme="minorHAnsi" w:hAnsiTheme="minorHAnsi" w:cstheme="minorHAnsi"/>
          <w:b/>
          <w:sz w:val="22"/>
          <w:szCs w:val="22"/>
        </w:rPr>
        <w:t>Klient</w:t>
      </w:r>
      <w:r w:rsidRPr="001A752E">
        <w:rPr>
          <w:rFonts w:asciiTheme="minorHAnsi" w:hAnsiTheme="minorHAnsi" w:cstheme="minorHAnsi"/>
          <w:sz w:val="22"/>
          <w:szCs w:val="22"/>
        </w:rPr>
        <w:t>“)</w:t>
      </w:r>
    </w:p>
    <w:p w14:paraId="3F863C8F" w14:textId="77777777" w:rsidR="004611E6" w:rsidRPr="001A752E" w:rsidRDefault="004611E6" w:rsidP="00240C76">
      <w:pPr>
        <w:spacing w:after="0" w:line="276" w:lineRule="auto"/>
        <w:jc w:val="both"/>
        <w:rPr>
          <w:rFonts w:asciiTheme="minorHAnsi" w:hAnsiTheme="minorHAnsi" w:cstheme="minorHAnsi"/>
          <w:sz w:val="22"/>
          <w:szCs w:val="22"/>
        </w:rPr>
      </w:pPr>
    </w:p>
    <w:p w14:paraId="12E5C53E" w14:textId="77777777" w:rsidR="00163D40" w:rsidRPr="001A752E" w:rsidRDefault="00163D40" w:rsidP="00240C76">
      <w:pPr>
        <w:spacing w:after="0" w:line="276" w:lineRule="auto"/>
        <w:jc w:val="both"/>
        <w:rPr>
          <w:rFonts w:asciiTheme="minorHAnsi" w:hAnsiTheme="minorHAnsi" w:cstheme="minorHAnsi"/>
          <w:b/>
          <w:sz w:val="22"/>
          <w:szCs w:val="22"/>
        </w:rPr>
      </w:pPr>
      <w:r w:rsidRPr="001A752E">
        <w:rPr>
          <w:rFonts w:asciiTheme="minorHAnsi" w:hAnsiTheme="minorHAnsi" w:cstheme="minorHAnsi"/>
          <w:sz w:val="22"/>
          <w:szCs w:val="22"/>
        </w:rPr>
        <w:t>(Advokát a Klient společně také jako „</w:t>
      </w:r>
      <w:r w:rsidRPr="001A752E">
        <w:rPr>
          <w:rFonts w:asciiTheme="minorHAnsi" w:hAnsiTheme="minorHAnsi" w:cstheme="minorHAnsi"/>
          <w:b/>
          <w:sz w:val="22"/>
          <w:szCs w:val="22"/>
        </w:rPr>
        <w:t>Strany</w:t>
      </w:r>
      <w:r w:rsidRPr="001A752E">
        <w:rPr>
          <w:rFonts w:asciiTheme="minorHAnsi" w:hAnsiTheme="minorHAnsi" w:cstheme="minorHAnsi"/>
          <w:sz w:val="22"/>
          <w:szCs w:val="22"/>
        </w:rPr>
        <w:t>“ a každý zvlášť jako „</w:t>
      </w:r>
      <w:r w:rsidRPr="001A752E">
        <w:rPr>
          <w:rFonts w:asciiTheme="minorHAnsi" w:hAnsiTheme="minorHAnsi" w:cstheme="minorHAnsi"/>
          <w:b/>
          <w:sz w:val="22"/>
          <w:szCs w:val="22"/>
        </w:rPr>
        <w:t>Strana</w:t>
      </w:r>
      <w:r w:rsidRPr="001A752E">
        <w:rPr>
          <w:rFonts w:asciiTheme="minorHAnsi" w:hAnsiTheme="minorHAnsi" w:cstheme="minorHAnsi"/>
          <w:sz w:val="22"/>
          <w:szCs w:val="22"/>
        </w:rPr>
        <w:t>“)</w:t>
      </w:r>
    </w:p>
    <w:p w14:paraId="13CC8D6E" w14:textId="77777777" w:rsidR="00163D40" w:rsidRPr="001A752E" w:rsidRDefault="00163D40" w:rsidP="00240C76">
      <w:pPr>
        <w:spacing w:after="0" w:line="276" w:lineRule="auto"/>
        <w:jc w:val="both"/>
        <w:rPr>
          <w:rFonts w:asciiTheme="minorHAnsi" w:hAnsiTheme="minorHAnsi" w:cstheme="minorHAnsi"/>
          <w:b/>
          <w:sz w:val="22"/>
          <w:szCs w:val="22"/>
        </w:rPr>
      </w:pPr>
    </w:p>
    <w:p w14:paraId="295A7E64" w14:textId="1BCE107E" w:rsidR="00163D40" w:rsidRPr="001A752E" w:rsidRDefault="00163D40" w:rsidP="00240C76">
      <w:pPr>
        <w:pStyle w:val="Styl1"/>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PŘEDMĚT SMLOUVY A POSTUP PŘI POSKYTOVÁNÍ PRÁVNÍCH SLUŽEB</w:t>
      </w:r>
    </w:p>
    <w:p w14:paraId="2D92FB20" w14:textId="77777777" w:rsidR="00051BB3" w:rsidRPr="001A752E" w:rsidRDefault="00051BB3" w:rsidP="00240C76">
      <w:pPr>
        <w:pStyle w:val="Styl1"/>
        <w:numPr>
          <w:ilvl w:val="0"/>
          <w:numId w:val="0"/>
        </w:numPr>
        <w:spacing w:after="0" w:line="276" w:lineRule="auto"/>
        <w:ind w:left="567"/>
        <w:jc w:val="both"/>
        <w:rPr>
          <w:rFonts w:asciiTheme="minorHAnsi" w:hAnsiTheme="minorHAnsi" w:cstheme="minorHAnsi"/>
          <w:sz w:val="22"/>
          <w:szCs w:val="22"/>
        </w:rPr>
      </w:pPr>
    </w:p>
    <w:p w14:paraId="45847E52" w14:textId="5832B0E3" w:rsidR="00BB42F1" w:rsidRPr="001A752E" w:rsidRDefault="00163D40" w:rsidP="00240C76">
      <w:pPr>
        <w:pStyle w:val="Styl2"/>
        <w:widowControl w:val="0"/>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Advokát poskytne Klientovi právní služby</w:t>
      </w:r>
      <w:r w:rsidR="00051BB3" w:rsidRPr="001A752E">
        <w:rPr>
          <w:rFonts w:asciiTheme="minorHAnsi" w:hAnsiTheme="minorHAnsi" w:cstheme="minorHAnsi"/>
          <w:sz w:val="22"/>
          <w:szCs w:val="22"/>
        </w:rPr>
        <w:t xml:space="preserve">, které </w:t>
      </w:r>
      <w:r w:rsidR="00BB42F1" w:rsidRPr="001A752E">
        <w:rPr>
          <w:rFonts w:asciiTheme="minorHAnsi" w:hAnsiTheme="minorHAnsi" w:cstheme="minorHAnsi"/>
          <w:sz w:val="22"/>
          <w:szCs w:val="22"/>
        </w:rPr>
        <w:t>budou zahrnovat zejména následující:</w:t>
      </w:r>
    </w:p>
    <w:p w14:paraId="06EED6C0" w14:textId="77777777" w:rsidR="00BB42F1" w:rsidRPr="001A752E" w:rsidRDefault="00BB42F1" w:rsidP="00240C76">
      <w:pPr>
        <w:pStyle w:val="Styl2"/>
        <w:widowControl w:val="0"/>
        <w:numPr>
          <w:ilvl w:val="0"/>
          <w:numId w:val="0"/>
        </w:numPr>
        <w:spacing w:after="0" w:line="276" w:lineRule="auto"/>
        <w:ind w:left="1134"/>
        <w:jc w:val="both"/>
        <w:rPr>
          <w:rFonts w:asciiTheme="minorHAnsi" w:hAnsiTheme="minorHAnsi" w:cstheme="minorHAnsi"/>
          <w:sz w:val="22"/>
          <w:szCs w:val="22"/>
        </w:rPr>
      </w:pPr>
    </w:p>
    <w:p w14:paraId="14C4B284" w14:textId="0EC5170C" w:rsidR="0026446B" w:rsidRPr="001A752E" w:rsidRDefault="003F120F" w:rsidP="00240C76">
      <w:pPr>
        <w:pStyle w:val="Styl2"/>
        <w:widowControl w:val="0"/>
        <w:numPr>
          <w:ilvl w:val="2"/>
          <w:numId w:val="1"/>
        </w:numPr>
        <w:spacing w:after="0" w:line="276" w:lineRule="auto"/>
        <w:ind w:left="1134"/>
        <w:jc w:val="both"/>
        <w:rPr>
          <w:rFonts w:asciiTheme="minorHAnsi" w:hAnsiTheme="minorHAnsi" w:cstheme="minorHAnsi"/>
          <w:sz w:val="22"/>
          <w:szCs w:val="22"/>
        </w:rPr>
      </w:pPr>
      <w:r>
        <w:rPr>
          <w:rFonts w:ascii="Calibri" w:hAnsi="Calibri" w:cs="Arial"/>
          <w:sz w:val="22"/>
          <w:szCs w:val="22"/>
        </w:rPr>
        <w:t xml:space="preserve">poradenství ve věci pracovního poměru </w:t>
      </w:r>
      <w:proofErr w:type="spellStart"/>
      <w:r w:rsidR="009E18C8">
        <w:rPr>
          <w:rFonts w:ascii="Calibri" w:hAnsi="Calibri" w:cs="Arial"/>
          <w:sz w:val="22"/>
          <w:szCs w:val="22"/>
        </w:rPr>
        <w:t>xxx</w:t>
      </w:r>
      <w:proofErr w:type="spellEnd"/>
      <w:r w:rsidR="008B7984">
        <w:rPr>
          <w:rFonts w:ascii="Calibri" w:hAnsi="Calibri" w:cs="Arial"/>
          <w:sz w:val="22"/>
          <w:szCs w:val="22"/>
        </w:rPr>
        <w:t xml:space="preserve"> (dále jen „</w:t>
      </w:r>
      <w:r w:rsidR="008B7984">
        <w:rPr>
          <w:rFonts w:ascii="Calibri" w:hAnsi="Calibri" w:cs="Arial"/>
          <w:b/>
          <w:bCs/>
          <w:sz w:val="22"/>
          <w:szCs w:val="22"/>
        </w:rPr>
        <w:t xml:space="preserve">pan </w:t>
      </w:r>
      <w:r w:rsidR="009E18C8">
        <w:rPr>
          <w:rFonts w:ascii="Calibri" w:hAnsi="Calibri" w:cs="Arial"/>
          <w:b/>
          <w:bCs/>
          <w:sz w:val="22"/>
          <w:szCs w:val="22"/>
        </w:rPr>
        <w:t>xxx</w:t>
      </w:r>
      <w:r w:rsidR="008B7984">
        <w:rPr>
          <w:rFonts w:ascii="Calibri" w:hAnsi="Calibri" w:cs="Arial"/>
          <w:sz w:val="22"/>
          <w:szCs w:val="22"/>
        </w:rPr>
        <w:t>“)</w:t>
      </w:r>
      <w:r w:rsidR="00F84E48">
        <w:rPr>
          <w:rFonts w:ascii="Calibri" w:hAnsi="Calibri" w:cs="Arial"/>
          <w:sz w:val="22"/>
          <w:szCs w:val="22"/>
        </w:rPr>
        <w:t xml:space="preserve"> zejména pokud jde o jeho skončení</w:t>
      </w:r>
      <w:r w:rsidR="0010009B">
        <w:rPr>
          <w:rFonts w:ascii="Calibri" w:hAnsi="Calibri" w:cs="Arial"/>
          <w:sz w:val="22"/>
          <w:szCs w:val="22"/>
        </w:rPr>
        <w:t xml:space="preserve"> nebo</w:t>
      </w:r>
      <w:r w:rsidR="00F84E48">
        <w:rPr>
          <w:rFonts w:ascii="Calibri" w:hAnsi="Calibri" w:cs="Arial"/>
          <w:sz w:val="22"/>
          <w:szCs w:val="22"/>
        </w:rPr>
        <w:t xml:space="preserve"> rozvázání</w:t>
      </w:r>
      <w:r w:rsidR="0010009B">
        <w:rPr>
          <w:rFonts w:ascii="Calibri" w:hAnsi="Calibri" w:cs="Arial"/>
          <w:sz w:val="22"/>
          <w:szCs w:val="22"/>
        </w:rPr>
        <w:t>, a to jakýmkoli způsobem a z jakéhokoli důvodu</w:t>
      </w:r>
      <w:r w:rsidR="00F84E48">
        <w:rPr>
          <w:rFonts w:ascii="Calibri" w:hAnsi="Calibri" w:cs="Arial"/>
          <w:sz w:val="22"/>
          <w:szCs w:val="22"/>
        </w:rPr>
        <w:t>, trvání</w:t>
      </w:r>
      <w:r w:rsidR="008B7984">
        <w:rPr>
          <w:rFonts w:ascii="Calibri" w:hAnsi="Calibri" w:cs="Arial"/>
          <w:sz w:val="22"/>
          <w:szCs w:val="22"/>
        </w:rPr>
        <w:t xml:space="preserve"> </w:t>
      </w:r>
      <w:r w:rsidR="00BD2A3B">
        <w:rPr>
          <w:rFonts w:ascii="Calibri" w:hAnsi="Calibri" w:cs="Arial"/>
          <w:sz w:val="22"/>
          <w:szCs w:val="22"/>
        </w:rPr>
        <w:t xml:space="preserve">pracovního poměru </w:t>
      </w:r>
      <w:r w:rsidR="008B7984">
        <w:rPr>
          <w:rFonts w:ascii="Calibri" w:hAnsi="Calibri" w:cs="Arial"/>
          <w:sz w:val="22"/>
          <w:szCs w:val="22"/>
        </w:rPr>
        <w:t>a vrácení majetku Klienta svěřeného panu Sedlákovi pro účely výkonu práce</w:t>
      </w:r>
      <w:r w:rsidR="00203029">
        <w:rPr>
          <w:rFonts w:asciiTheme="minorHAnsi" w:hAnsiTheme="minorHAnsi" w:cstheme="minorHAnsi"/>
          <w:sz w:val="22"/>
          <w:szCs w:val="22"/>
        </w:rPr>
        <w:t>;</w:t>
      </w:r>
    </w:p>
    <w:p w14:paraId="1FC8B350" w14:textId="77777777" w:rsidR="0026446B" w:rsidRPr="001A752E" w:rsidRDefault="0026446B" w:rsidP="00240C76">
      <w:pPr>
        <w:pStyle w:val="Styl2"/>
        <w:widowControl w:val="0"/>
        <w:numPr>
          <w:ilvl w:val="0"/>
          <w:numId w:val="0"/>
        </w:numPr>
        <w:spacing w:after="0" w:line="276" w:lineRule="auto"/>
        <w:ind w:left="1134"/>
        <w:jc w:val="both"/>
        <w:rPr>
          <w:rFonts w:asciiTheme="minorHAnsi" w:hAnsiTheme="minorHAnsi" w:cstheme="minorHAnsi"/>
          <w:sz w:val="22"/>
          <w:szCs w:val="22"/>
        </w:rPr>
      </w:pPr>
    </w:p>
    <w:p w14:paraId="26EF1E5A" w14:textId="24F3BEC2" w:rsidR="00DB0850" w:rsidRPr="001A752E" w:rsidRDefault="00A15A51" w:rsidP="00240C76">
      <w:pPr>
        <w:pStyle w:val="Styl2"/>
        <w:widowControl w:val="0"/>
        <w:numPr>
          <w:ilvl w:val="2"/>
          <w:numId w:val="1"/>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zastoupení Klienta v soudním řízení </w:t>
      </w:r>
      <w:r w:rsidR="00435EDA">
        <w:rPr>
          <w:rFonts w:asciiTheme="minorHAnsi" w:hAnsiTheme="minorHAnsi" w:cstheme="minorHAnsi"/>
          <w:sz w:val="22"/>
          <w:szCs w:val="22"/>
        </w:rPr>
        <w:t xml:space="preserve">zahájeném proti Klientovi panem </w:t>
      </w:r>
      <w:proofErr w:type="spellStart"/>
      <w:r w:rsidR="009E18C8">
        <w:rPr>
          <w:rFonts w:asciiTheme="minorHAnsi" w:hAnsiTheme="minorHAnsi" w:cstheme="minorHAnsi"/>
          <w:sz w:val="22"/>
          <w:szCs w:val="22"/>
        </w:rPr>
        <w:t>xxx</w:t>
      </w:r>
      <w:proofErr w:type="spellEnd"/>
      <w:r w:rsidR="00435EDA">
        <w:rPr>
          <w:rFonts w:asciiTheme="minorHAnsi" w:hAnsiTheme="minorHAnsi" w:cstheme="minorHAnsi"/>
          <w:sz w:val="22"/>
          <w:szCs w:val="22"/>
        </w:rPr>
        <w:t xml:space="preserve"> a vedeném Obvodním soudem pro Prahu 4 pod sp. zn. 7 C </w:t>
      </w:r>
      <w:r w:rsidR="00112688">
        <w:rPr>
          <w:rFonts w:asciiTheme="minorHAnsi" w:hAnsiTheme="minorHAnsi" w:cstheme="minorHAnsi"/>
          <w:sz w:val="22"/>
          <w:szCs w:val="22"/>
        </w:rPr>
        <w:t>36/2025, jehož předmětem je určení, že se trvání pracovního poměru změnilo na dobu neurčitou</w:t>
      </w:r>
      <w:r w:rsidR="00530CF5">
        <w:rPr>
          <w:rFonts w:asciiTheme="minorHAnsi" w:hAnsiTheme="minorHAnsi" w:cstheme="minorHAnsi"/>
          <w:sz w:val="22"/>
          <w:szCs w:val="22"/>
        </w:rPr>
        <w:t xml:space="preserve">, </w:t>
      </w:r>
      <w:r w:rsidR="00C76C5E">
        <w:rPr>
          <w:rFonts w:asciiTheme="minorHAnsi" w:hAnsiTheme="minorHAnsi" w:cstheme="minorHAnsi"/>
          <w:sz w:val="22"/>
          <w:szCs w:val="22"/>
        </w:rPr>
        <w:t xml:space="preserve">a to včetně řízení o případných řádných a mimořádných opravných prostředcích a řízení o ústavní stížnosti </w:t>
      </w:r>
      <w:r w:rsidR="00530CF5">
        <w:rPr>
          <w:rFonts w:asciiTheme="minorHAnsi" w:hAnsiTheme="minorHAnsi" w:cstheme="minorHAnsi"/>
          <w:sz w:val="22"/>
          <w:szCs w:val="22"/>
        </w:rPr>
        <w:t xml:space="preserve">a </w:t>
      </w:r>
      <w:r w:rsidR="00C76C5E">
        <w:rPr>
          <w:rFonts w:asciiTheme="minorHAnsi" w:hAnsiTheme="minorHAnsi" w:cstheme="minorHAnsi"/>
          <w:sz w:val="22"/>
          <w:szCs w:val="22"/>
        </w:rPr>
        <w:t xml:space="preserve">při </w:t>
      </w:r>
      <w:r w:rsidR="00530CF5">
        <w:rPr>
          <w:rFonts w:asciiTheme="minorHAnsi" w:hAnsiTheme="minorHAnsi" w:cstheme="minorHAnsi"/>
          <w:sz w:val="22"/>
          <w:szCs w:val="22"/>
        </w:rPr>
        <w:t>souvisejících úkonech (např. při mediaci)</w:t>
      </w:r>
      <w:r w:rsidR="007A0995">
        <w:rPr>
          <w:rFonts w:asciiTheme="minorHAnsi" w:hAnsiTheme="minorHAnsi" w:cstheme="minorHAnsi"/>
          <w:sz w:val="22"/>
          <w:szCs w:val="22"/>
        </w:rPr>
        <w:t>, zahrnující např. účast na jednáních nařízených v rámci soudního řízení, sepis a vypravování soudních podání</w:t>
      </w:r>
      <w:r w:rsidR="00DB0850" w:rsidRPr="001A752E">
        <w:rPr>
          <w:rFonts w:asciiTheme="minorHAnsi" w:hAnsiTheme="minorHAnsi" w:cstheme="minorHAnsi"/>
          <w:sz w:val="22"/>
          <w:szCs w:val="22"/>
        </w:rPr>
        <w:t>;</w:t>
      </w:r>
    </w:p>
    <w:p w14:paraId="7A0BBE34" w14:textId="77777777" w:rsidR="00DB0850" w:rsidRPr="001A752E" w:rsidRDefault="00DB0850" w:rsidP="00240C76">
      <w:pPr>
        <w:pStyle w:val="Styl2"/>
        <w:widowControl w:val="0"/>
        <w:numPr>
          <w:ilvl w:val="0"/>
          <w:numId w:val="0"/>
        </w:numPr>
        <w:spacing w:after="0" w:line="276" w:lineRule="auto"/>
        <w:ind w:left="1134"/>
        <w:jc w:val="both"/>
        <w:rPr>
          <w:rFonts w:asciiTheme="minorHAnsi" w:hAnsiTheme="minorHAnsi" w:cstheme="minorHAnsi"/>
          <w:sz w:val="22"/>
          <w:szCs w:val="22"/>
        </w:rPr>
      </w:pPr>
    </w:p>
    <w:p w14:paraId="63569BB5" w14:textId="20D75E27" w:rsidR="00B92E5B" w:rsidRPr="001A752E" w:rsidRDefault="00DB0850" w:rsidP="00240C76">
      <w:pPr>
        <w:pStyle w:val="Styl2"/>
        <w:widowControl w:val="0"/>
        <w:numPr>
          <w:ilvl w:val="2"/>
          <w:numId w:val="1"/>
        </w:numPr>
        <w:spacing w:after="0" w:line="276" w:lineRule="auto"/>
        <w:ind w:left="1134"/>
        <w:jc w:val="both"/>
        <w:rPr>
          <w:rFonts w:asciiTheme="minorHAnsi" w:hAnsiTheme="minorHAnsi" w:cstheme="minorHAnsi"/>
          <w:sz w:val="22"/>
          <w:szCs w:val="22"/>
        </w:rPr>
      </w:pPr>
      <w:r w:rsidRPr="001A752E">
        <w:rPr>
          <w:rFonts w:asciiTheme="minorHAnsi" w:hAnsiTheme="minorHAnsi" w:cstheme="minorHAnsi"/>
          <w:sz w:val="22"/>
          <w:szCs w:val="22"/>
        </w:rPr>
        <w:t>zpracovávání</w:t>
      </w:r>
      <w:r w:rsidR="00203029">
        <w:rPr>
          <w:rFonts w:asciiTheme="minorHAnsi" w:hAnsiTheme="minorHAnsi" w:cstheme="minorHAnsi"/>
          <w:sz w:val="22"/>
          <w:szCs w:val="22"/>
        </w:rPr>
        <w:t xml:space="preserve"> navazujících</w:t>
      </w:r>
      <w:r w:rsidRPr="001A752E">
        <w:rPr>
          <w:rFonts w:asciiTheme="minorHAnsi" w:hAnsiTheme="minorHAnsi" w:cstheme="minorHAnsi"/>
          <w:sz w:val="22"/>
          <w:szCs w:val="22"/>
        </w:rPr>
        <w:t xml:space="preserve"> analýz, stanovisek a právních rozborů ve vztahu k</w:t>
      </w:r>
      <w:r w:rsidR="00E101DD">
        <w:rPr>
          <w:rFonts w:asciiTheme="minorHAnsi" w:hAnsiTheme="minorHAnsi" w:cstheme="minorHAnsi"/>
          <w:sz w:val="22"/>
          <w:szCs w:val="22"/>
        </w:rPr>
        <w:t xml:space="preserve"> právům a </w:t>
      </w:r>
      <w:r w:rsidRPr="001A752E">
        <w:rPr>
          <w:rFonts w:asciiTheme="minorHAnsi" w:hAnsiTheme="minorHAnsi" w:cstheme="minorHAnsi"/>
          <w:sz w:val="22"/>
          <w:szCs w:val="22"/>
        </w:rPr>
        <w:t xml:space="preserve">nárokům </w:t>
      </w:r>
      <w:r w:rsidR="00203029">
        <w:rPr>
          <w:rFonts w:asciiTheme="minorHAnsi" w:hAnsiTheme="minorHAnsi" w:cstheme="minorHAnsi"/>
          <w:sz w:val="22"/>
          <w:szCs w:val="22"/>
        </w:rPr>
        <w:t xml:space="preserve">v souvislosti </w:t>
      </w:r>
      <w:r w:rsidR="00530CF5">
        <w:rPr>
          <w:rFonts w:asciiTheme="minorHAnsi" w:hAnsiTheme="minorHAnsi" w:cstheme="minorHAnsi"/>
          <w:sz w:val="22"/>
          <w:szCs w:val="22"/>
        </w:rPr>
        <w:t xml:space="preserve">s okolnostmi popsanými pod </w:t>
      </w:r>
      <w:r w:rsidR="00203029">
        <w:rPr>
          <w:rFonts w:asciiTheme="minorHAnsi" w:hAnsiTheme="minorHAnsi" w:cstheme="minorHAnsi"/>
          <w:sz w:val="22"/>
          <w:szCs w:val="22"/>
        </w:rPr>
        <w:t xml:space="preserve">písm. (a) </w:t>
      </w:r>
      <w:r w:rsidR="00530CF5">
        <w:rPr>
          <w:rFonts w:asciiTheme="minorHAnsi" w:hAnsiTheme="minorHAnsi" w:cstheme="minorHAnsi"/>
          <w:sz w:val="22"/>
          <w:szCs w:val="22"/>
        </w:rPr>
        <w:t xml:space="preserve">a (b) </w:t>
      </w:r>
      <w:r w:rsidR="00203029">
        <w:rPr>
          <w:rFonts w:asciiTheme="minorHAnsi" w:hAnsiTheme="minorHAnsi" w:cstheme="minorHAnsi"/>
          <w:sz w:val="22"/>
          <w:szCs w:val="22"/>
        </w:rPr>
        <w:t>výše</w:t>
      </w:r>
      <w:r w:rsidR="00E21E21">
        <w:rPr>
          <w:rFonts w:asciiTheme="minorHAnsi" w:hAnsiTheme="minorHAnsi" w:cstheme="minorHAnsi"/>
          <w:sz w:val="22"/>
          <w:szCs w:val="22"/>
        </w:rPr>
        <w:t>, např. poradenství ohledně dalšího postupu v soudním řízení, doporučení nejvhodnějšího či nejekonomičtějšího postupu podle vývoje soudního řízen</w:t>
      </w:r>
      <w:r w:rsidR="007A0995">
        <w:rPr>
          <w:rFonts w:asciiTheme="minorHAnsi" w:hAnsiTheme="minorHAnsi" w:cstheme="minorHAnsi"/>
          <w:sz w:val="22"/>
          <w:szCs w:val="22"/>
        </w:rPr>
        <w:t>í</w:t>
      </w:r>
      <w:r w:rsidRPr="001A752E">
        <w:rPr>
          <w:rFonts w:asciiTheme="minorHAnsi" w:hAnsiTheme="minorHAnsi" w:cstheme="minorHAnsi"/>
          <w:sz w:val="22"/>
          <w:szCs w:val="22"/>
        </w:rPr>
        <w:t>;</w:t>
      </w:r>
    </w:p>
    <w:p w14:paraId="7197CA0E" w14:textId="0A6CB700" w:rsidR="004D4E6E" w:rsidRPr="001A752E" w:rsidRDefault="004D4E6E" w:rsidP="00240C76">
      <w:pPr>
        <w:pStyle w:val="Styl2"/>
        <w:widowControl w:val="0"/>
        <w:numPr>
          <w:ilvl w:val="0"/>
          <w:numId w:val="0"/>
        </w:numPr>
        <w:spacing w:after="0" w:line="276" w:lineRule="auto"/>
        <w:ind w:left="1134"/>
        <w:jc w:val="both"/>
        <w:rPr>
          <w:rFonts w:asciiTheme="minorHAnsi" w:hAnsiTheme="minorHAnsi" w:cstheme="minorHAnsi"/>
          <w:sz w:val="22"/>
          <w:szCs w:val="22"/>
        </w:rPr>
      </w:pPr>
    </w:p>
    <w:p w14:paraId="7FACD126" w14:textId="14DA660B" w:rsidR="00BB42F1" w:rsidRPr="001A752E" w:rsidRDefault="00BB42F1" w:rsidP="00240C76">
      <w:pPr>
        <w:pStyle w:val="Styl2"/>
        <w:widowControl w:val="0"/>
        <w:numPr>
          <w:ilvl w:val="2"/>
          <w:numId w:val="1"/>
        </w:numPr>
        <w:spacing w:after="0" w:line="276" w:lineRule="auto"/>
        <w:ind w:left="1134"/>
        <w:jc w:val="both"/>
        <w:rPr>
          <w:rFonts w:asciiTheme="minorHAnsi" w:hAnsiTheme="minorHAnsi" w:cstheme="minorHAnsi"/>
          <w:sz w:val="22"/>
          <w:szCs w:val="22"/>
        </w:rPr>
      </w:pPr>
      <w:r w:rsidRPr="001A752E">
        <w:rPr>
          <w:rFonts w:asciiTheme="minorHAnsi" w:hAnsiTheme="minorHAnsi" w:cstheme="minorHAnsi"/>
          <w:sz w:val="22"/>
          <w:szCs w:val="22"/>
        </w:rPr>
        <w:t>jiné právní služby</w:t>
      </w:r>
      <w:r w:rsidR="000B2F68" w:rsidRPr="001A752E">
        <w:rPr>
          <w:rFonts w:asciiTheme="minorHAnsi" w:hAnsiTheme="minorHAnsi" w:cstheme="minorHAnsi"/>
          <w:sz w:val="22"/>
          <w:szCs w:val="22"/>
        </w:rPr>
        <w:t xml:space="preserve"> v oblasti pracovního práva</w:t>
      </w:r>
      <w:r w:rsidR="005E1F83" w:rsidRPr="001A752E">
        <w:rPr>
          <w:rFonts w:asciiTheme="minorHAnsi" w:hAnsiTheme="minorHAnsi" w:cstheme="minorHAnsi"/>
          <w:sz w:val="22"/>
          <w:szCs w:val="22"/>
        </w:rPr>
        <w:t xml:space="preserve"> či souvisejících</w:t>
      </w:r>
      <w:r w:rsidR="00E101DD">
        <w:rPr>
          <w:rFonts w:asciiTheme="minorHAnsi" w:hAnsiTheme="minorHAnsi" w:cstheme="minorHAnsi"/>
          <w:sz w:val="22"/>
          <w:szCs w:val="22"/>
        </w:rPr>
        <w:t xml:space="preserve"> oblastech v souvislosti</w:t>
      </w:r>
      <w:r w:rsidR="005E1F83" w:rsidRPr="001A752E">
        <w:rPr>
          <w:rFonts w:asciiTheme="minorHAnsi" w:hAnsiTheme="minorHAnsi" w:cstheme="minorHAnsi"/>
          <w:sz w:val="22"/>
          <w:szCs w:val="22"/>
        </w:rPr>
        <w:t xml:space="preserve"> s výše uvedeným</w:t>
      </w:r>
      <w:r w:rsidRPr="001A752E">
        <w:rPr>
          <w:rFonts w:asciiTheme="minorHAnsi" w:hAnsiTheme="minorHAnsi" w:cstheme="minorHAnsi"/>
          <w:sz w:val="22"/>
          <w:szCs w:val="22"/>
        </w:rPr>
        <w:t xml:space="preserve"> </w:t>
      </w:r>
      <w:r w:rsidR="00E101DD">
        <w:rPr>
          <w:rFonts w:asciiTheme="minorHAnsi" w:hAnsiTheme="minorHAnsi" w:cstheme="minorHAnsi"/>
          <w:sz w:val="22"/>
          <w:szCs w:val="22"/>
        </w:rPr>
        <w:t xml:space="preserve">předmětem Smlouvy </w:t>
      </w:r>
      <w:r w:rsidRPr="001A752E">
        <w:rPr>
          <w:rFonts w:asciiTheme="minorHAnsi" w:hAnsiTheme="minorHAnsi" w:cstheme="minorHAnsi"/>
          <w:sz w:val="22"/>
          <w:szCs w:val="22"/>
        </w:rPr>
        <w:t>podle požadavků Klienta</w:t>
      </w:r>
      <w:r w:rsidR="005E1F83" w:rsidRPr="001A752E">
        <w:rPr>
          <w:rFonts w:asciiTheme="minorHAnsi" w:hAnsiTheme="minorHAnsi" w:cstheme="minorHAnsi"/>
          <w:sz w:val="22"/>
          <w:szCs w:val="22"/>
        </w:rPr>
        <w:t xml:space="preserve"> nebo na základě doporučení Advokáta, pokud budou </w:t>
      </w:r>
      <w:r w:rsidR="00E101DD">
        <w:rPr>
          <w:rFonts w:asciiTheme="minorHAnsi" w:hAnsiTheme="minorHAnsi" w:cstheme="minorHAnsi"/>
          <w:sz w:val="22"/>
          <w:szCs w:val="22"/>
        </w:rPr>
        <w:t>potřebné</w:t>
      </w:r>
      <w:r w:rsidR="005E1F83" w:rsidRPr="001A752E">
        <w:rPr>
          <w:rFonts w:asciiTheme="minorHAnsi" w:hAnsiTheme="minorHAnsi" w:cstheme="minorHAnsi"/>
          <w:sz w:val="22"/>
          <w:szCs w:val="22"/>
        </w:rPr>
        <w:t xml:space="preserve"> k ochraně práv Klienta</w:t>
      </w:r>
      <w:r w:rsidR="007A0995">
        <w:rPr>
          <w:rFonts w:asciiTheme="minorHAnsi" w:hAnsiTheme="minorHAnsi" w:cstheme="minorHAnsi"/>
          <w:sz w:val="22"/>
          <w:szCs w:val="22"/>
        </w:rPr>
        <w:t xml:space="preserve">, např. jednání s právním </w:t>
      </w:r>
      <w:r w:rsidR="007A0995">
        <w:rPr>
          <w:rFonts w:asciiTheme="minorHAnsi" w:hAnsiTheme="minorHAnsi" w:cstheme="minorHAnsi"/>
          <w:sz w:val="22"/>
          <w:szCs w:val="22"/>
        </w:rPr>
        <w:lastRenderedPageBreak/>
        <w:t xml:space="preserve">zástupcem pana </w:t>
      </w:r>
      <w:proofErr w:type="spellStart"/>
      <w:r w:rsidR="009E18C8">
        <w:rPr>
          <w:rFonts w:asciiTheme="minorHAnsi" w:hAnsiTheme="minorHAnsi" w:cstheme="minorHAnsi"/>
          <w:sz w:val="22"/>
          <w:szCs w:val="22"/>
        </w:rPr>
        <w:t>xxx</w:t>
      </w:r>
      <w:proofErr w:type="spellEnd"/>
      <w:r w:rsidR="007A0995">
        <w:rPr>
          <w:rFonts w:asciiTheme="minorHAnsi" w:hAnsiTheme="minorHAnsi" w:cstheme="minorHAnsi"/>
          <w:sz w:val="22"/>
          <w:szCs w:val="22"/>
        </w:rPr>
        <w:t xml:space="preserve"> ve věcech vyplývajících ze soudního řízení včetně jednání o případném mimosoudním řešení sporu</w:t>
      </w:r>
      <w:r w:rsidRPr="001A752E">
        <w:rPr>
          <w:rFonts w:asciiTheme="minorHAnsi" w:hAnsiTheme="minorHAnsi" w:cstheme="minorHAnsi"/>
          <w:sz w:val="22"/>
          <w:szCs w:val="22"/>
        </w:rPr>
        <w:t>.</w:t>
      </w:r>
    </w:p>
    <w:p w14:paraId="2D41A89C" w14:textId="3A2C0339"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4AEE3A58" w14:textId="77777777"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Advokát je povinen při poskytování právních služeb postupovat v souladu s pokyny, které od Klienta obdrží. Od pokynů Klienta se může Advokát odchýlit pouze v případě, že jde o neodkladnou záležitost, podle Advokátova posouzení učiněného v dobré víře je takové odchýlení v zájmu Klienta a Advokát si nemůže opatřit včasný souhlas Klienta.</w:t>
      </w:r>
    </w:p>
    <w:p w14:paraId="30411B5C"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4CC366A6" w14:textId="3DD04A96"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Kontakt mezi Advokátem a Klientem může probíhat též telefonicky a e-mailem.</w:t>
      </w:r>
      <w:r w:rsidR="00792F44" w:rsidRPr="001A752E">
        <w:rPr>
          <w:rFonts w:asciiTheme="minorHAnsi" w:hAnsiTheme="minorHAnsi" w:cstheme="minorHAnsi"/>
          <w:sz w:val="22"/>
          <w:szCs w:val="22"/>
        </w:rPr>
        <w:t xml:space="preserve"> Nebude-li v</w:t>
      </w:r>
      <w:r w:rsidR="001E7567">
        <w:rPr>
          <w:rFonts w:asciiTheme="minorHAnsi" w:hAnsiTheme="minorHAnsi" w:cstheme="minorHAnsi"/>
          <w:sz w:val="22"/>
          <w:szCs w:val="22"/>
        </w:rPr>
        <w:t> </w:t>
      </w:r>
      <w:r w:rsidR="00792F44" w:rsidRPr="001A752E">
        <w:rPr>
          <w:rFonts w:asciiTheme="minorHAnsi" w:hAnsiTheme="minorHAnsi" w:cstheme="minorHAnsi"/>
          <w:sz w:val="22"/>
          <w:szCs w:val="22"/>
        </w:rPr>
        <w:t>konkrétní</w:t>
      </w:r>
      <w:r w:rsidR="001E7567">
        <w:rPr>
          <w:rFonts w:asciiTheme="minorHAnsi" w:hAnsiTheme="minorHAnsi" w:cstheme="minorHAnsi"/>
          <w:sz w:val="22"/>
          <w:szCs w:val="22"/>
        </w:rPr>
        <w:t xml:space="preserve"> </w:t>
      </w:r>
      <w:r w:rsidR="00792F44" w:rsidRPr="001A752E">
        <w:rPr>
          <w:rFonts w:asciiTheme="minorHAnsi" w:hAnsiTheme="minorHAnsi" w:cstheme="minorHAnsi"/>
          <w:sz w:val="22"/>
          <w:szCs w:val="22"/>
        </w:rPr>
        <w:t xml:space="preserve">věci určeno jinak, je kontaktní osobou za Advokáta </w:t>
      </w:r>
      <w:proofErr w:type="spellStart"/>
      <w:r w:rsidR="009E18C8">
        <w:rPr>
          <w:rFonts w:asciiTheme="minorHAnsi" w:hAnsiTheme="minorHAnsi" w:cstheme="minorHAnsi"/>
          <w:sz w:val="22"/>
          <w:szCs w:val="22"/>
        </w:rPr>
        <w:t>xxx</w:t>
      </w:r>
      <w:proofErr w:type="spellEnd"/>
    </w:p>
    <w:p w14:paraId="7F45BA0E"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30FF9D6E" w14:textId="30D189D3"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Advokát nebude poskytovat žádné právní služby v souvislosti s jiným než českým právem.</w:t>
      </w:r>
    </w:p>
    <w:p w14:paraId="71A13492" w14:textId="77777777" w:rsidR="00F8255A" w:rsidRPr="001A752E" w:rsidRDefault="00F8255A" w:rsidP="00240C76">
      <w:pPr>
        <w:pStyle w:val="Styl2"/>
        <w:numPr>
          <w:ilvl w:val="0"/>
          <w:numId w:val="0"/>
        </w:numPr>
        <w:spacing w:after="0" w:line="276" w:lineRule="auto"/>
        <w:ind w:left="567"/>
        <w:jc w:val="both"/>
        <w:rPr>
          <w:rFonts w:asciiTheme="minorHAnsi" w:hAnsiTheme="minorHAnsi" w:cstheme="minorHAnsi"/>
          <w:sz w:val="22"/>
          <w:szCs w:val="22"/>
        </w:rPr>
      </w:pPr>
    </w:p>
    <w:p w14:paraId="64CF6D12" w14:textId="6C684330" w:rsidR="00F8255A" w:rsidRPr="001A752E" w:rsidRDefault="00F8255A"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 xml:space="preserve">Právní služby bude za Advokáta poskytovat </w:t>
      </w:r>
      <w:proofErr w:type="spellStart"/>
      <w:r w:rsidR="009E18C8">
        <w:rPr>
          <w:rFonts w:asciiTheme="minorHAnsi" w:hAnsiTheme="minorHAnsi" w:cstheme="minorHAnsi"/>
          <w:sz w:val="22"/>
          <w:szCs w:val="22"/>
        </w:rPr>
        <w:t>xxx</w:t>
      </w:r>
      <w:proofErr w:type="spellEnd"/>
      <w:r w:rsidR="00B66C0B">
        <w:rPr>
          <w:rFonts w:asciiTheme="minorHAnsi" w:hAnsiTheme="minorHAnsi" w:cstheme="minorHAnsi"/>
          <w:sz w:val="22"/>
          <w:szCs w:val="22"/>
        </w:rPr>
        <w:t xml:space="preserve">, jako partner, </w:t>
      </w:r>
      <w:r w:rsidR="009E18C8">
        <w:rPr>
          <w:rFonts w:asciiTheme="minorHAnsi" w:hAnsiTheme="minorHAnsi" w:cstheme="minorHAnsi"/>
          <w:sz w:val="22"/>
          <w:szCs w:val="22"/>
        </w:rPr>
        <w:t>xxx</w:t>
      </w:r>
      <w:bookmarkStart w:id="0" w:name="_GoBack"/>
      <w:bookmarkEnd w:id="0"/>
      <w:r w:rsidRPr="001A752E">
        <w:rPr>
          <w:rFonts w:asciiTheme="minorHAnsi" w:hAnsiTheme="minorHAnsi" w:cstheme="minorHAnsi"/>
          <w:sz w:val="22"/>
          <w:szCs w:val="22"/>
        </w:rPr>
        <w:t xml:space="preserve">, jako </w:t>
      </w:r>
      <w:r w:rsidR="00B66C0B">
        <w:rPr>
          <w:rFonts w:asciiTheme="minorHAnsi" w:hAnsiTheme="minorHAnsi" w:cstheme="minorHAnsi"/>
          <w:sz w:val="22"/>
          <w:szCs w:val="22"/>
        </w:rPr>
        <w:t>advokát</w:t>
      </w:r>
      <w:r w:rsidR="001E7567">
        <w:rPr>
          <w:rFonts w:asciiTheme="minorHAnsi" w:hAnsiTheme="minorHAnsi" w:cstheme="minorHAnsi"/>
          <w:sz w:val="22"/>
          <w:szCs w:val="22"/>
        </w:rPr>
        <w:t>,</w:t>
      </w:r>
      <w:r w:rsidRPr="001A752E">
        <w:rPr>
          <w:rFonts w:asciiTheme="minorHAnsi" w:hAnsiTheme="minorHAnsi" w:cstheme="minorHAnsi"/>
          <w:sz w:val="22"/>
          <w:szCs w:val="22"/>
        </w:rPr>
        <w:t xml:space="preserve"> </w:t>
      </w:r>
      <w:r w:rsidR="008C2973" w:rsidRPr="001A752E">
        <w:rPr>
          <w:rFonts w:asciiTheme="minorHAnsi" w:hAnsiTheme="minorHAnsi" w:cstheme="minorHAnsi"/>
          <w:sz w:val="22"/>
          <w:szCs w:val="22"/>
        </w:rPr>
        <w:t>a další právníci z</w:t>
      </w:r>
      <w:r w:rsidR="001E7567">
        <w:rPr>
          <w:rFonts w:asciiTheme="minorHAnsi" w:hAnsiTheme="minorHAnsi" w:cstheme="minorHAnsi"/>
          <w:sz w:val="22"/>
          <w:szCs w:val="22"/>
        </w:rPr>
        <w:t> </w:t>
      </w:r>
      <w:r w:rsidR="008C2973" w:rsidRPr="001A752E">
        <w:rPr>
          <w:rFonts w:asciiTheme="minorHAnsi" w:hAnsiTheme="minorHAnsi" w:cstheme="minorHAnsi"/>
          <w:sz w:val="22"/>
          <w:szCs w:val="22"/>
        </w:rPr>
        <w:t>advokátní</w:t>
      </w:r>
      <w:r w:rsidR="001E7567">
        <w:rPr>
          <w:rFonts w:asciiTheme="minorHAnsi" w:hAnsiTheme="minorHAnsi" w:cstheme="minorHAnsi"/>
          <w:sz w:val="22"/>
          <w:szCs w:val="22"/>
        </w:rPr>
        <w:t xml:space="preserve"> </w:t>
      </w:r>
      <w:r w:rsidR="008C2973" w:rsidRPr="001A752E">
        <w:rPr>
          <w:rFonts w:asciiTheme="minorHAnsi" w:hAnsiTheme="minorHAnsi" w:cstheme="minorHAnsi"/>
          <w:sz w:val="22"/>
          <w:szCs w:val="22"/>
        </w:rPr>
        <w:t>kanceláře Advokáta</w:t>
      </w:r>
      <w:r w:rsidRPr="001A752E">
        <w:rPr>
          <w:rFonts w:asciiTheme="minorHAnsi" w:hAnsiTheme="minorHAnsi" w:cstheme="minorHAnsi"/>
          <w:sz w:val="22"/>
          <w:szCs w:val="22"/>
        </w:rPr>
        <w:t>.</w:t>
      </w:r>
    </w:p>
    <w:p w14:paraId="1D60E5F2"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7947F59F" w14:textId="10DA054A" w:rsidR="00163D40" w:rsidRPr="001A752E" w:rsidRDefault="00163D40" w:rsidP="00240C76">
      <w:pPr>
        <w:pStyle w:val="Styl1"/>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ODMĚNA</w:t>
      </w:r>
    </w:p>
    <w:p w14:paraId="030D54EB" w14:textId="77777777" w:rsidR="008C2973" w:rsidRPr="001A752E" w:rsidRDefault="008C2973" w:rsidP="00240C76">
      <w:pPr>
        <w:pStyle w:val="Styl1"/>
        <w:numPr>
          <w:ilvl w:val="0"/>
          <w:numId w:val="0"/>
        </w:numPr>
        <w:spacing w:after="0" w:line="276" w:lineRule="auto"/>
        <w:ind w:left="567"/>
        <w:jc w:val="both"/>
        <w:rPr>
          <w:rFonts w:asciiTheme="minorHAnsi" w:hAnsiTheme="minorHAnsi" w:cstheme="minorHAnsi"/>
          <w:sz w:val="22"/>
          <w:szCs w:val="22"/>
        </w:rPr>
      </w:pPr>
    </w:p>
    <w:p w14:paraId="3FAEF49B" w14:textId="5A17AF7B"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Výše odměny za právní služby poskytované Advokátem se určí v souladu s vyhláškou č.</w:t>
      </w:r>
      <w:r w:rsidR="005E1F83" w:rsidRPr="001A752E">
        <w:rPr>
          <w:rFonts w:asciiTheme="minorHAnsi" w:hAnsiTheme="minorHAnsi" w:cstheme="minorHAnsi"/>
          <w:sz w:val="22"/>
          <w:szCs w:val="22"/>
        </w:rPr>
        <w:t> </w:t>
      </w:r>
      <w:r w:rsidRPr="001A752E">
        <w:rPr>
          <w:rFonts w:asciiTheme="minorHAnsi" w:hAnsiTheme="minorHAnsi" w:cstheme="minorHAnsi"/>
          <w:sz w:val="22"/>
          <w:szCs w:val="22"/>
        </w:rPr>
        <w:t>177/1996</w:t>
      </w:r>
      <w:r w:rsidR="005E1F83" w:rsidRPr="001A752E">
        <w:rPr>
          <w:rFonts w:asciiTheme="minorHAnsi" w:hAnsiTheme="minorHAnsi" w:cstheme="minorHAnsi"/>
          <w:sz w:val="22"/>
          <w:szCs w:val="22"/>
        </w:rPr>
        <w:t> </w:t>
      </w:r>
      <w:r w:rsidRPr="001A752E">
        <w:rPr>
          <w:rFonts w:asciiTheme="minorHAnsi" w:hAnsiTheme="minorHAnsi" w:cstheme="minorHAnsi"/>
          <w:sz w:val="22"/>
          <w:szCs w:val="22"/>
        </w:rPr>
        <w:t>Sb., advokátní tarif, na základě sjednané hodinové sazby. Sjednaná hodinová sazba činí:</w:t>
      </w:r>
    </w:p>
    <w:p w14:paraId="35EAC4BD"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0A8A45C1" w14:textId="191350FE" w:rsidR="00163D40" w:rsidRPr="001A752E" w:rsidRDefault="00163D40" w:rsidP="00240C76">
      <w:pPr>
        <w:pStyle w:val="Styl2"/>
        <w:numPr>
          <w:ilvl w:val="2"/>
          <w:numId w:val="1"/>
        </w:numPr>
        <w:spacing w:after="0" w:line="276" w:lineRule="auto"/>
        <w:ind w:left="1134"/>
        <w:jc w:val="both"/>
        <w:rPr>
          <w:rFonts w:asciiTheme="minorHAnsi" w:hAnsiTheme="minorHAnsi" w:cstheme="minorHAnsi"/>
          <w:sz w:val="22"/>
          <w:szCs w:val="22"/>
        </w:rPr>
      </w:pPr>
      <w:r w:rsidRPr="001A752E">
        <w:rPr>
          <w:rFonts w:asciiTheme="minorHAnsi" w:hAnsiTheme="minorHAnsi" w:cstheme="minorHAnsi"/>
          <w:sz w:val="22"/>
          <w:szCs w:val="22"/>
        </w:rPr>
        <w:t xml:space="preserve">částku </w:t>
      </w:r>
      <w:r w:rsidR="00517C8F">
        <w:rPr>
          <w:rFonts w:asciiTheme="minorHAnsi" w:hAnsiTheme="minorHAnsi" w:cstheme="minorHAnsi"/>
          <w:b/>
          <w:sz w:val="22"/>
          <w:szCs w:val="22"/>
        </w:rPr>
        <w:t>3</w:t>
      </w:r>
      <w:r w:rsidR="0072614A" w:rsidRPr="001A752E">
        <w:rPr>
          <w:rFonts w:asciiTheme="minorHAnsi" w:hAnsiTheme="minorHAnsi" w:cstheme="minorHAnsi"/>
          <w:b/>
          <w:sz w:val="22"/>
          <w:szCs w:val="22"/>
        </w:rPr>
        <w:t> </w:t>
      </w:r>
      <w:r w:rsidR="00517C8F">
        <w:rPr>
          <w:rFonts w:asciiTheme="minorHAnsi" w:hAnsiTheme="minorHAnsi" w:cstheme="minorHAnsi"/>
          <w:b/>
          <w:sz w:val="22"/>
          <w:szCs w:val="22"/>
        </w:rPr>
        <w:t>0</w:t>
      </w:r>
      <w:r w:rsidR="0072614A" w:rsidRPr="001A752E">
        <w:rPr>
          <w:rFonts w:asciiTheme="minorHAnsi" w:hAnsiTheme="minorHAnsi" w:cstheme="minorHAnsi"/>
          <w:b/>
          <w:sz w:val="22"/>
          <w:szCs w:val="22"/>
        </w:rPr>
        <w:t>00,-</w:t>
      </w:r>
      <w:r w:rsidRPr="001A752E">
        <w:rPr>
          <w:rFonts w:asciiTheme="minorHAnsi" w:hAnsiTheme="minorHAnsi" w:cstheme="minorHAnsi"/>
          <w:b/>
          <w:sz w:val="22"/>
          <w:szCs w:val="22"/>
        </w:rPr>
        <w:t xml:space="preserve"> Kč</w:t>
      </w:r>
      <w:r w:rsidRPr="001A752E">
        <w:rPr>
          <w:rFonts w:asciiTheme="minorHAnsi" w:hAnsiTheme="minorHAnsi" w:cstheme="minorHAnsi"/>
          <w:sz w:val="22"/>
          <w:szCs w:val="22"/>
        </w:rPr>
        <w:t xml:space="preserve"> bez DPH za jednu hodinu práce partnera/advokáta z advokátní kanceláře Advokáta</w:t>
      </w:r>
      <w:r w:rsidR="0072614A" w:rsidRPr="001A752E">
        <w:rPr>
          <w:rFonts w:asciiTheme="minorHAnsi" w:hAnsiTheme="minorHAnsi" w:cstheme="minorHAnsi"/>
          <w:sz w:val="22"/>
          <w:szCs w:val="22"/>
        </w:rPr>
        <w:t>;</w:t>
      </w:r>
      <w:r w:rsidRPr="001A752E">
        <w:rPr>
          <w:rFonts w:asciiTheme="minorHAnsi" w:hAnsiTheme="minorHAnsi" w:cstheme="minorHAnsi"/>
          <w:sz w:val="22"/>
          <w:szCs w:val="22"/>
        </w:rPr>
        <w:t xml:space="preserve"> a</w:t>
      </w:r>
    </w:p>
    <w:p w14:paraId="4DCB5A77" w14:textId="77777777" w:rsidR="004D4E6E" w:rsidRPr="001A752E" w:rsidRDefault="004D4E6E" w:rsidP="00240C76">
      <w:pPr>
        <w:pStyle w:val="Styl2"/>
        <w:numPr>
          <w:ilvl w:val="0"/>
          <w:numId w:val="0"/>
        </w:numPr>
        <w:spacing w:after="0" w:line="276" w:lineRule="auto"/>
        <w:ind w:left="1134"/>
        <w:jc w:val="both"/>
        <w:rPr>
          <w:rFonts w:asciiTheme="minorHAnsi" w:hAnsiTheme="minorHAnsi" w:cstheme="minorHAnsi"/>
          <w:sz w:val="22"/>
          <w:szCs w:val="22"/>
        </w:rPr>
      </w:pPr>
    </w:p>
    <w:p w14:paraId="7D072667" w14:textId="28F9D096" w:rsidR="00163D40" w:rsidRPr="001A752E" w:rsidRDefault="00163D40" w:rsidP="00240C76">
      <w:pPr>
        <w:pStyle w:val="Styl2"/>
        <w:numPr>
          <w:ilvl w:val="2"/>
          <w:numId w:val="1"/>
        </w:numPr>
        <w:spacing w:after="0" w:line="276" w:lineRule="auto"/>
        <w:ind w:left="1134"/>
        <w:jc w:val="both"/>
        <w:rPr>
          <w:rFonts w:asciiTheme="minorHAnsi" w:hAnsiTheme="minorHAnsi" w:cstheme="minorHAnsi"/>
          <w:sz w:val="22"/>
          <w:szCs w:val="22"/>
        </w:rPr>
      </w:pPr>
      <w:r w:rsidRPr="001A752E">
        <w:rPr>
          <w:rFonts w:asciiTheme="minorHAnsi" w:hAnsiTheme="minorHAnsi" w:cstheme="minorHAnsi"/>
          <w:sz w:val="22"/>
          <w:szCs w:val="22"/>
        </w:rPr>
        <w:t xml:space="preserve">částku </w:t>
      </w:r>
      <w:r w:rsidR="00DE7B52" w:rsidRPr="001A752E">
        <w:rPr>
          <w:rFonts w:asciiTheme="minorHAnsi" w:hAnsiTheme="minorHAnsi" w:cstheme="minorHAnsi"/>
          <w:b/>
          <w:sz w:val="22"/>
          <w:szCs w:val="22"/>
        </w:rPr>
        <w:t>2</w:t>
      </w:r>
      <w:r w:rsidR="00883564" w:rsidRPr="001A752E">
        <w:rPr>
          <w:rFonts w:asciiTheme="minorHAnsi" w:hAnsiTheme="minorHAnsi" w:cstheme="minorHAnsi"/>
          <w:b/>
          <w:sz w:val="22"/>
          <w:szCs w:val="22"/>
        </w:rPr>
        <w:t xml:space="preserve"> </w:t>
      </w:r>
      <w:r w:rsidR="00517C8F">
        <w:rPr>
          <w:rFonts w:asciiTheme="minorHAnsi" w:hAnsiTheme="minorHAnsi" w:cstheme="minorHAnsi"/>
          <w:b/>
          <w:sz w:val="22"/>
          <w:szCs w:val="22"/>
        </w:rPr>
        <w:t>5</w:t>
      </w:r>
      <w:r w:rsidR="0072614A" w:rsidRPr="001A752E">
        <w:rPr>
          <w:rFonts w:asciiTheme="minorHAnsi" w:hAnsiTheme="minorHAnsi" w:cstheme="minorHAnsi"/>
          <w:b/>
          <w:sz w:val="22"/>
          <w:szCs w:val="22"/>
        </w:rPr>
        <w:t>00,-</w:t>
      </w:r>
      <w:r w:rsidRPr="001A752E">
        <w:rPr>
          <w:rFonts w:asciiTheme="minorHAnsi" w:hAnsiTheme="minorHAnsi" w:cstheme="minorHAnsi"/>
          <w:b/>
          <w:sz w:val="22"/>
          <w:szCs w:val="22"/>
        </w:rPr>
        <w:t xml:space="preserve"> Kč</w:t>
      </w:r>
      <w:r w:rsidRPr="001A752E">
        <w:rPr>
          <w:rFonts w:asciiTheme="minorHAnsi" w:hAnsiTheme="minorHAnsi" w:cstheme="minorHAnsi"/>
          <w:sz w:val="22"/>
          <w:szCs w:val="22"/>
        </w:rPr>
        <w:t xml:space="preserve"> bez DPH za jednu hodinu práce advokátního koncipienta z advokátní kanceláře Advokáta.</w:t>
      </w:r>
    </w:p>
    <w:p w14:paraId="752BC591" w14:textId="77777777" w:rsidR="00E60AD0" w:rsidRPr="001A752E" w:rsidRDefault="00E60AD0" w:rsidP="00240C76">
      <w:pPr>
        <w:pStyle w:val="Styl2"/>
        <w:numPr>
          <w:ilvl w:val="0"/>
          <w:numId w:val="0"/>
        </w:numPr>
        <w:spacing w:after="0" w:line="276" w:lineRule="auto"/>
        <w:ind w:left="567"/>
        <w:jc w:val="both"/>
        <w:rPr>
          <w:rFonts w:asciiTheme="minorHAnsi" w:hAnsiTheme="minorHAnsi" w:cstheme="minorHAnsi"/>
          <w:sz w:val="22"/>
          <w:szCs w:val="22"/>
        </w:rPr>
      </w:pPr>
    </w:p>
    <w:p w14:paraId="79D4408A" w14:textId="2EB6010B"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Advokát se zavazuje Klienta na žádost kdykoliv, případně v pravidelných intervalech, informovat o vynaloženém čase.</w:t>
      </w:r>
    </w:p>
    <w:p w14:paraId="5EBCDDC6"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0E94E7A6" w14:textId="77777777"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 xml:space="preserve">Vedle odměny je Advokát oprávněn přeúčtovat Klientu hotové výdaje, které vynaloží při poskytování právních služeb (zejména správní, soudní, notářské a jiné poplatky). Advokát je povinen vždy si vyžádat předchozí souhlas Klienta s vynaložením hotových výdajů. Při cestách mimo Prahu je Advokát oprávněn účtovat čas strávený na cestě </w:t>
      </w:r>
      <w:r w:rsidRPr="001A752E">
        <w:rPr>
          <w:rFonts w:asciiTheme="minorHAnsi" w:hAnsiTheme="minorHAnsi" w:cstheme="minorHAnsi"/>
          <w:b/>
          <w:sz w:val="22"/>
          <w:szCs w:val="22"/>
        </w:rPr>
        <w:t>50 %</w:t>
      </w:r>
      <w:r w:rsidRPr="001A752E">
        <w:rPr>
          <w:rFonts w:asciiTheme="minorHAnsi" w:hAnsiTheme="minorHAnsi" w:cstheme="minorHAnsi"/>
          <w:sz w:val="22"/>
          <w:szCs w:val="22"/>
        </w:rPr>
        <w:t xml:space="preserve"> sjednané hodinové sazby.</w:t>
      </w:r>
    </w:p>
    <w:p w14:paraId="0187824E"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469EAA40" w14:textId="0FD505EB"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 xml:space="preserve">Advokát vyúčtuje odměnu za poskytované právní služby Klientu měsíčně zpětně. Vyúčtování může být Advokátem Klientu zasláno elektronicky. Vyúčtování je splatné do </w:t>
      </w:r>
      <w:r w:rsidR="00D905AF" w:rsidRPr="001A752E">
        <w:rPr>
          <w:rFonts w:asciiTheme="minorHAnsi" w:hAnsiTheme="minorHAnsi" w:cstheme="minorHAnsi"/>
          <w:b/>
          <w:bCs/>
          <w:sz w:val="22"/>
          <w:szCs w:val="22"/>
        </w:rPr>
        <w:t>30</w:t>
      </w:r>
      <w:r w:rsidRPr="001A752E">
        <w:rPr>
          <w:rFonts w:asciiTheme="minorHAnsi" w:hAnsiTheme="minorHAnsi" w:cstheme="minorHAnsi"/>
          <w:sz w:val="22"/>
          <w:szCs w:val="22"/>
        </w:rPr>
        <w:t xml:space="preserve"> dnů po jeho doručení a bude obsahovat daň z přidané hodnoty v souladu s příslušnými právními předpisy. Neurčí-li Klient jinak, uvede Advokát ve vyúčtování datum uskutečnění úkonu, popis úkonu a vynaložený čas. Zvlášť budou specifikovány případné vynaložené hotové výdaje.</w:t>
      </w:r>
    </w:p>
    <w:p w14:paraId="32B9BA80"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701335EE" w14:textId="6B68102C" w:rsidR="00163D40" w:rsidRPr="001A752E" w:rsidRDefault="00163D40" w:rsidP="008F2112">
      <w:pPr>
        <w:pStyle w:val="Styl1"/>
        <w:keepNext/>
        <w:keepLines/>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lastRenderedPageBreak/>
        <w:t>DALŠÍ SMLUVNÍ UJEDNÁN</w:t>
      </w:r>
      <w:r w:rsidR="004611E6" w:rsidRPr="001A752E">
        <w:rPr>
          <w:rFonts w:asciiTheme="minorHAnsi" w:hAnsiTheme="minorHAnsi" w:cstheme="minorHAnsi"/>
          <w:sz w:val="22"/>
          <w:szCs w:val="22"/>
        </w:rPr>
        <w:t>Í</w:t>
      </w:r>
    </w:p>
    <w:p w14:paraId="67C229C4" w14:textId="77777777" w:rsidR="005E1F83" w:rsidRPr="001A752E" w:rsidRDefault="005E1F83" w:rsidP="008F2112">
      <w:pPr>
        <w:pStyle w:val="Styl1"/>
        <w:keepNext/>
        <w:keepLines/>
        <w:numPr>
          <w:ilvl w:val="0"/>
          <w:numId w:val="0"/>
        </w:numPr>
        <w:spacing w:after="0" w:line="276" w:lineRule="auto"/>
        <w:ind w:left="567"/>
        <w:jc w:val="both"/>
        <w:rPr>
          <w:rFonts w:asciiTheme="minorHAnsi" w:hAnsiTheme="minorHAnsi" w:cstheme="minorHAnsi"/>
          <w:sz w:val="22"/>
          <w:szCs w:val="22"/>
        </w:rPr>
      </w:pPr>
    </w:p>
    <w:p w14:paraId="3C9BFFE8" w14:textId="5929EA9C" w:rsidR="00163D40" w:rsidRPr="001A752E" w:rsidRDefault="00163D40" w:rsidP="008F2112">
      <w:pPr>
        <w:pStyle w:val="Styl2"/>
        <w:keepNext/>
        <w:keepLines/>
        <w:spacing w:after="0" w:line="276" w:lineRule="auto"/>
        <w:jc w:val="both"/>
        <w:rPr>
          <w:rFonts w:asciiTheme="minorHAnsi" w:hAnsiTheme="minorHAnsi" w:cstheme="minorHAnsi"/>
          <w:sz w:val="22"/>
          <w:szCs w:val="22"/>
        </w:rPr>
      </w:pPr>
      <w:bookmarkStart w:id="1" w:name="_Toc96743338"/>
      <w:bookmarkStart w:id="2" w:name="_Toc352943022"/>
      <w:bookmarkStart w:id="3" w:name="_Toc372402912"/>
      <w:r w:rsidRPr="001A752E">
        <w:rPr>
          <w:rFonts w:asciiTheme="minorHAnsi" w:hAnsiTheme="minorHAnsi" w:cstheme="minorHAnsi"/>
          <w:sz w:val="22"/>
          <w:szCs w:val="22"/>
        </w:rPr>
        <w:t>Advokát je povinen zachovávat mlčenlivost o všech skutečnostech, o nichž se dozví v souvislosti s poskytováním právních služeb. Strany pro vyloučení pochybností sjednávají, že povinnost mlčenlivosti se týká i skutečností týkajících se činnosti Klienta. Klient je oprávněn zprostit Advokáta povinnosti mlčenlivosti. Advokát se výslovně zavazuje zdržet se jakýchkoliv veřejných vyjádření k právním záležitostem týkajícím se Klienta. Povinnost Advokáta zachovávat mlčenlivost není dotčena zpřístupněním informací, na které se tato povinnost vztahuje, v</w:t>
      </w:r>
      <w:r w:rsidR="001E7567">
        <w:rPr>
          <w:rFonts w:asciiTheme="minorHAnsi" w:hAnsiTheme="minorHAnsi" w:cstheme="minorHAnsi"/>
          <w:sz w:val="22"/>
          <w:szCs w:val="22"/>
        </w:rPr>
        <w:t> </w:t>
      </w:r>
      <w:r w:rsidRPr="001A752E">
        <w:rPr>
          <w:rFonts w:asciiTheme="minorHAnsi" w:hAnsiTheme="minorHAnsi" w:cstheme="minorHAnsi"/>
          <w:sz w:val="22"/>
          <w:szCs w:val="22"/>
        </w:rPr>
        <w:t>případech, kdy je takové zpřístupnění vyžadováno právními předpisy.</w:t>
      </w:r>
    </w:p>
    <w:p w14:paraId="47B549F6"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10E344AD" w14:textId="54FD348B" w:rsidR="00163D40"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Právní služby a jejich výsledky poskytnuté Advokátem Klientu jsou určeny pro výlučné použití Klientem a nesmí být předány třetím stranám bez předchozího písemného souhlasu Advokáta</w:t>
      </w:r>
      <w:r w:rsidR="0091308D" w:rsidRPr="001A752E">
        <w:rPr>
          <w:rFonts w:asciiTheme="minorHAnsi" w:hAnsiTheme="minorHAnsi" w:cstheme="minorHAnsi"/>
          <w:sz w:val="22"/>
          <w:szCs w:val="22"/>
        </w:rPr>
        <w:t xml:space="preserve"> s výjimkou předání výsledků poskytnutí právních služeb, k němuž je Klient povinen z obecně závazného právního předpisu</w:t>
      </w:r>
      <w:r w:rsidR="00F03920">
        <w:rPr>
          <w:rFonts w:asciiTheme="minorHAnsi" w:hAnsiTheme="minorHAnsi" w:cstheme="minorHAnsi"/>
          <w:sz w:val="22"/>
          <w:szCs w:val="22"/>
        </w:rPr>
        <w:t>. Klient je však oprávněn bez omezení poskytovat informace svému zřizovateli, tj. Akademii věd České republiky</w:t>
      </w:r>
      <w:r w:rsidRPr="001A752E">
        <w:rPr>
          <w:rFonts w:asciiTheme="minorHAnsi" w:hAnsiTheme="minorHAnsi" w:cstheme="minorHAnsi"/>
          <w:sz w:val="22"/>
          <w:szCs w:val="22"/>
        </w:rPr>
        <w:t>.</w:t>
      </w:r>
    </w:p>
    <w:p w14:paraId="79CE604F" w14:textId="77777777" w:rsidR="00163D40" w:rsidRPr="001A752E" w:rsidRDefault="00163D40" w:rsidP="00240C76">
      <w:pPr>
        <w:pStyle w:val="Styl2"/>
        <w:numPr>
          <w:ilvl w:val="0"/>
          <w:numId w:val="0"/>
        </w:numPr>
        <w:spacing w:after="0" w:line="276" w:lineRule="auto"/>
        <w:ind w:left="567"/>
        <w:jc w:val="both"/>
        <w:rPr>
          <w:rFonts w:asciiTheme="minorHAnsi" w:hAnsiTheme="minorHAnsi" w:cstheme="minorHAnsi"/>
          <w:sz w:val="22"/>
          <w:szCs w:val="22"/>
        </w:rPr>
      </w:pPr>
    </w:p>
    <w:p w14:paraId="06BB093C" w14:textId="6B0F468F" w:rsidR="004611E6" w:rsidRPr="001A752E" w:rsidRDefault="00163D40"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 xml:space="preserve">Advokát se zprostí </w:t>
      </w:r>
      <w:r w:rsidR="00D534F2" w:rsidRPr="001A752E">
        <w:rPr>
          <w:rFonts w:asciiTheme="minorHAnsi" w:hAnsiTheme="minorHAnsi" w:cstheme="minorHAnsi"/>
          <w:sz w:val="22"/>
          <w:szCs w:val="22"/>
        </w:rPr>
        <w:t>povinnosti nahradit</w:t>
      </w:r>
      <w:r w:rsidRPr="001A752E">
        <w:rPr>
          <w:rFonts w:asciiTheme="minorHAnsi" w:hAnsiTheme="minorHAnsi" w:cstheme="minorHAnsi"/>
          <w:sz w:val="22"/>
          <w:szCs w:val="22"/>
        </w:rPr>
        <w:t xml:space="preserve"> škodu v případě, že Klienta upozorní na rizika vyplývající z odlišných interpretací právních předpisů, popř. na jiná rizika vyplývající ze zvoleného postupu, a Klient bude přesto postupovat způsobem, který byl označen za rizikový. </w:t>
      </w:r>
      <w:r w:rsidR="00D534F2" w:rsidRPr="001A752E">
        <w:rPr>
          <w:rFonts w:asciiTheme="minorHAnsi" w:hAnsiTheme="minorHAnsi" w:cstheme="minorHAnsi"/>
          <w:sz w:val="22"/>
          <w:szCs w:val="22"/>
        </w:rPr>
        <w:t>Povinnosti nahradit</w:t>
      </w:r>
      <w:r w:rsidRPr="001A752E">
        <w:rPr>
          <w:rFonts w:asciiTheme="minorHAnsi" w:hAnsiTheme="minorHAnsi" w:cstheme="minorHAnsi"/>
          <w:sz w:val="22"/>
          <w:szCs w:val="22"/>
        </w:rPr>
        <w:t xml:space="preserve"> škodu se rovněž Advokát zprostí v případě, že Klient výsledek činnosti Advokáta pozmění či do něj jinak zasáhne, popř. s ním naloží jiným než dohodnutým či Advokátem vymíněným způsobem. V ostatním je </w:t>
      </w:r>
      <w:r w:rsidR="00D534F2" w:rsidRPr="001A752E">
        <w:rPr>
          <w:rFonts w:asciiTheme="minorHAnsi" w:hAnsiTheme="minorHAnsi" w:cstheme="minorHAnsi"/>
          <w:sz w:val="22"/>
          <w:szCs w:val="22"/>
        </w:rPr>
        <w:t>povinnost</w:t>
      </w:r>
      <w:r w:rsidRPr="001A752E">
        <w:rPr>
          <w:rFonts w:asciiTheme="minorHAnsi" w:hAnsiTheme="minorHAnsi" w:cstheme="minorHAnsi"/>
          <w:sz w:val="22"/>
          <w:szCs w:val="22"/>
        </w:rPr>
        <w:t xml:space="preserve"> Advokáta </w:t>
      </w:r>
      <w:r w:rsidR="00D534F2" w:rsidRPr="001A752E">
        <w:rPr>
          <w:rFonts w:asciiTheme="minorHAnsi" w:hAnsiTheme="minorHAnsi" w:cstheme="minorHAnsi"/>
          <w:sz w:val="22"/>
          <w:szCs w:val="22"/>
        </w:rPr>
        <w:t xml:space="preserve">nahradit </w:t>
      </w:r>
      <w:r w:rsidRPr="001A752E">
        <w:rPr>
          <w:rFonts w:asciiTheme="minorHAnsi" w:hAnsiTheme="minorHAnsi" w:cstheme="minorHAnsi"/>
          <w:sz w:val="22"/>
          <w:szCs w:val="22"/>
        </w:rPr>
        <w:t xml:space="preserve">škodu způsobenou Klientovi v souvislosti s poskytováním právních služeb omezena </w:t>
      </w:r>
      <w:r w:rsidR="006545C1">
        <w:rPr>
          <w:rFonts w:asciiTheme="minorHAnsi" w:hAnsiTheme="minorHAnsi" w:cstheme="minorHAnsi"/>
          <w:sz w:val="22"/>
          <w:szCs w:val="22"/>
        </w:rPr>
        <w:t xml:space="preserve">(s výjimkou hrubé nedbalosti nebo úmyslu) </w:t>
      </w:r>
      <w:r w:rsidRPr="001A752E">
        <w:rPr>
          <w:rFonts w:asciiTheme="minorHAnsi" w:hAnsiTheme="minorHAnsi" w:cstheme="minorHAnsi"/>
          <w:sz w:val="22"/>
          <w:szCs w:val="22"/>
        </w:rPr>
        <w:t xml:space="preserve">částkou pojistného plnění, které Klient obdržel od pojišťovny, se kterou má Advokát uzavřenu smlouvu o pojištění odpovědnosti za škodu. Pojistná částka činí k datu uzavření této Smlouvy částku </w:t>
      </w:r>
      <w:r w:rsidR="00BB42F1" w:rsidRPr="001A752E">
        <w:rPr>
          <w:rFonts w:asciiTheme="minorHAnsi" w:hAnsiTheme="minorHAnsi" w:cstheme="minorHAnsi"/>
          <w:sz w:val="22"/>
          <w:szCs w:val="22"/>
        </w:rPr>
        <w:t>14</w:t>
      </w:r>
      <w:r w:rsidR="000559DA">
        <w:rPr>
          <w:rFonts w:asciiTheme="minorHAnsi" w:hAnsiTheme="minorHAnsi" w:cstheme="minorHAnsi"/>
          <w:sz w:val="22"/>
          <w:szCs w:val="22"/>
        </w:rPr>
        <w:t> </w:t>
      </w:r>
      <w:r w:rsidR="001A752E">
        <w:rPr>
          <w:rFonts w:asciiTheme="minorHAnsi" w:hAnsiTheme="minorHAnsi" w:cstheme="minorHAnsi"/>
          <w:sz w:val="22"/>
          <w:szCs w:val="22"/>
        </w:rPr>
        <w:t>5</w:t>
      </w:r>
      <w:r w:rsidRPr="001A752E">
        <w:rPr>
          <w:rFonts w:asciiTheme="minorHAnsi" w:hAnsiTheme="minorHAnsi" w:cstheme="minorHAnsi"/>
          <w:sz w:val="22"/>
          <w:szCs w:val="22"/>
        </w:rPr>
        <w:t>00</w:t>
      </w:r>
      <w:r w:rsidR="000559DA">
        <w:rPr>
          <w:rFonts w:asciiTheme="minorHAnsi" w:hAnsiTheme="minorHAnsi" w:cstheme="minorHAnsi"/>
          <w:sz w:val="22"/>
          <w:szCs w:val="22"/>
        </w:rPr>
        <w:t xml:space="preserve"> </w:t>
      </w:r>
      <w:r w:rsidRPr="001A752E">
        <w:rPr>
          <w:rFonts w:asciiTheme="minorHAnsi" w:hAnsiTheme="minorHAnsi" w:cstheme="minorHAnsi"/>
          <w:sz w:val="22"/>
          <w:szCs w:val="22"/>
        </w:rPr>
        <w:t xml:space="preserve">000,- Kč. </w:t>
      </w:r>
    </w:p>
    <w:p w14:paraId="00C25513" w14:textId="77777777" w:rsidR="004611E6" w:rsidRPr="001A752E" w:rsidRDefault="004611E6" w:rsidP="00240C76">
      <w:pPr>
        <w:pStyle w:val="Styl2"/>
        <w:numPr>
          <w:ilvl w:val="0"/>
          <w:numId w:val="0"/>
        </w:numPr>
        <w:spacing w:after="0" w:line="276" w:lineRule="auto"/>
        <w:ind w:left="567"/>
        <w:jc w:val="both"/>
        <w:rPr>
          <w:rFonts w:asciiTheme="minorHAnsi" w:hAnsiTheme="minorHAnsi" w:cstheme="minorHAnsi"/>
          <w:sz w:val="22"/>
          <w:szCs w:val="22"/>
        </w:rPr>
      </w:pPr>
    </w:p>
    <w:p w14:paraId="7F0E66FD" w14:textId="729A275B" w:rsidR="00163D40" w:rsidRPr="001A752E" w:rsidRDefault="00163D40" w:rsidP="00240C76">
      <w:pPr>
        <w:pStyle w:val="Styl1"/>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ZÁVĚREČNÁ USTANOVENÍ</w:t>
      </w:r>
      <w:bookmarkEnd w:id="1"/>
      <w:bookmarkEnd w:id="2"/>
      <w:bookmarkEnd w:id="3"/>
    </w:p>
    <w:p w14:paraId="0BE048F1" w14:textId="77777777" w:rsidR="00324110" w:rsidRPr="001A752E" w:rsidRDefault="00324110" w:rsidP="00240C76">
      <w:pPr>
        <w:pStyle w:val="Styl1"/>
        <w:numPr>
          <w:ilvl w:val="0"/>
          <w:numId w:val="0"/>
        </w:numPr>
        <w:spacing w:after="0" w:line="276" w:lineRule="auto"/>
        <w:ind w:left="567"/>
        <w:jc w:val="both"/>
        <w:rPr>
          <w:rFonts w:asciiTheme="minorHAnsi" w:hAnsiTheme="minorHAnsi" w:cstheme="minorHAnsi"/>
          <w:sz w:val="22"/>
          <w:szCs w:val="22"/>
        </w:rPr>
      </w:pPr>
    </w:p>
    <w:p w14:paraId="599C9493" w14:textId="10540A72" w:rsidR="002A30F7" w:rsidRPr="001A752E" w:rsidRDefault="004611E6"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Práva a povinnosti Klienta a Advokáta neupravené touto Smlouvou se řídí příslušnými ustanoveními zákona č. 85/1996 Sb., o advokacii, a zákona č. 89/2012 Sb., občanského zákoníku.</w:t>
      </w:r>
      <w:r w:rsidR="0058593A" w:rsidRPr="001A752E">
        <w:rPr>
          <w:rFonts w:asciiTheme="minorHAnsi" w:hAnsiTheme="minorHAnsi" w:cstheme="minorHAnsi"/>
          <w:sz w:val="22"/>
          <w:szCs w:val="22"/>
        </w:rPr>
        <w:t xml:space="preserve"> </w:t>
      </w:r>
    </w:p>
    <w:p w14:paraId="067000C9" w14:textId="77777777" w:rsidR="002A30F7" w:rsidRPr="001A752E" w:rsidRDefault="002A30F7" w:rsidP="00240C76">
      <w:pPr>
        <w:pStyle w:val="Styl2"/>
        <w:numPr>
          <w:ilvl w:val="0"/>
          <w:numId w:val="0"/>
        </w:numPr>
        <w:spacing w:after="0" w:line="276" w:lineRule="auto"/>
        <w:ind w:left="567"/>
        <w:jc w:val="both"/>
        <w:rPr>
          <w:rFonts w:asciiTheme="minorHAnsi" w:hAnsiTheme="minorHAnsi" w:cstheme="minorHAnsi"/>
          <w:sz w:val="22"/>
          <w:szCs w:val="22"/>
        </w:rPr>
      </w:pPr>
    </w:p>
    <w:p w14:paraId="48C1A96D" w14:textId="6A6C788D" w:rsidR="004D4E6E" w:rsidRPr="001A752E" w:rsidRDefault="004D4E6E"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 xml:space="preserve">Tato Smlouva byla vyhotovena a podepsána </w:t>
      </w:r>
      <w:r w:rsidR="006545C1">
        <w:rPr>
          <w:rFonts w:asciiTheme="minorHAnsi" w:hAnsiTheme="minorHAnsi" w:cstheme="minorHAnsi"/>
          <w:sz w:val="22"/>
          <w:szCs w:val="22"/>
        </w:rPr>
        <w:t xml:space="preserve">v jednom elektronickém vyhotovení opatřeném </w:t>
      </w:r>
      <w:r w:rsidR="0088785C">
        <w:rPr>
          <w:rFonts w:asciiTheme="minorHAnsi" w:hAnsiTheme="minorHAnsi" w:cstheme="minorHAnsi"/>
          <w:sz w:val="22"/>
          <w:szCs w:val="22"/>
        </w:rPr>
        <w:t xml:space="preserve">uznávanými či </w:t>
      </w:r>
      <w:r w:rsidR="006545C1">
        <w:rPr>
          <w:rFonts w:asciiTheme="minorHAnsi" w:hAnsiTheme="minorHAnsi" w:cstheme="minorHAnsi"/>
          <w:sz w:val="22"/>
          <w:szCs w:val="22"/>
        </w:rPr>
        <w:t>kvalifikovanými elektronickými podpisy zástupců obou Stran</w:t>
      </w:r>
      <w:r w:rsidRPr="001A752E">
        <w:rPr>
          <w:rFonts w:asciiTheme="minorHAnsi" w:hAnsiTheme="minorHAnsi" w:cstheme="minorHAnsi"/>
          <w:sz w:val="22"/>
          <w:szCs w:val="22"/>
        </w:rPr>
        <w:t>.</w:t>
      </w:r>
    </w:p>
    <w:p w14:paraId="5E2D48DE" w14:textId="77777777" w:rsidR="004D4E6E" w:rsidRPr="001A752E" w:rsidRDefault="004D4E6E" w:rsidP="00240C76">
      <w:pPr>
        <w:pStyle w:val="Styl2"/>
        <w:numPr>
          <w:ilvl w:val="0"/>
          <w:numId w:val="0"/>
        </w:numPr>
        <w:spacing w:after="0" w:line="276" w:lineRule="auto"/>
        <w:ind w:left="567"/>
        <w:jc w:val="both"/>
        <w:rPr>
          <w:rFonts w:asciiTheme="minorHAnsi" w:hAnsiTheme="minorHAnsi" w:cstheme="minorHAnsi"/>
          <w:sz w:val="22"/>
          <w:szCs w:val="22"/>
        </w:rPr>
      </w:pPr>
    </w:p>
    <w:p w14:paraId="519408AD" w14:textId="1A4B84AB" w:rsidR="004611E6" w:rsidRPr="001A752E" w:rsidRDefault="004611E6"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Tato Smlouva může být měněna pouze písemnými dodatky podepsanými oběma Stranami.</w:t>
      </w:r>
    </w:p>
    <w:p w14:paraId="7EAC59BF" w14:textId="77777777" w:rsidR="0058593A" w:rsidRPr="001A752E" w:rsidRDefault="0058593A" w:rsidP="00240C76">
      <w:pPr>
        <w:pStyle w:val="Styl2"/>
        <w:numPr>
          <w:ilvl w:val="0"/>
          <w:numId w:val="0"/>
        </w:numPr>
        <w:spacing w:after="0" w:line="276" w:lineRule="auto"/>
        <w:ind w:left="567"/>
        <w:jc w:val="both"/>
        <w:rPr>
          <w:rFonts w:asciiTheme="minorHAnsi" w:hAnsiTheme="minorHAnsi" w:cstheme="minorHAnsi"/>
          <w:sz w:val="22"/>
          <w:szCs w:val="22"/>
        </w:rPr>
      </w:pPr>
    </w:p>
    <w:p w14:paraId="6FAAFAFC" w14:textId="7F1770A0" w:rsidR="002A30F7" w:rsidRPr="001A752E" w:rsidRDefault="002A30F7"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Advokát bere na vědomí, že Klient je povinnou osobou dle ustanovení § 2 odst. 1 zákona</w:t>
      </w:r>
      <w:r w:rsidRPr="001A752E">
        <w:rPr>
          <w:rFonts w:asciiTheme="minorHAnsi" w:hAnsiTheme="minorHAnsi" w:cstheme="minorHAnsi"/>
          <w:sz w:val="22"/>
          <w:szCs w:val="22"/>
        </w:rPr>
        <w:br/>
        <w:t xml:space="preserve">č. 340/2015 Sb., o zvláštních podmínkách účinnosti některých smluv, uveřejňování těchto smluv a o registru smluv, a vztahuje se na něj povinnost zveřejnit tuto Smlouvu v Registru smluv, což je podmínkou její účinnosti. </w:t>
      </w:r>
      <w:r w:rsidR="000559DA">
        <w:rPr>
          <w:rFonts w:asciiTheme="minorHAnsi" w:hAnsiTheme="minorHAnsi" w:cstheme="minorHAnsi"/>
          <w:sz w:val="22"/>
          <w:szCs w:val="22"/>
        </w:rPr>
        <w:t>S</w:t>
      </w:r>
      <w:r w:rsidRPr="001A752E">
        <w:rPr>
          <w:rFonts w:asciiTheme="minorHAnsi" w:hAnsiTheme="minorHAnsi" w:cstheme="minorHAnsi"/>
          <w:sz w:val="22"/>
          <w:szCs w:val="22"/>
        </w:rPr>
        <w:t>trany se dohodly, že zveřejnění této Smlouvy v Registru smluv zajistí Klient nejpozději do 15 dnů ode dne jejího podpisu poslední ze Stran a Smlouva pak nabývá účinnosti dnem jejího zveřejnění v Registru smluv. Advokát souhlasí se zveřejněním celého obsahu Smlouvy v Registru smluv.</w:t>
      </w:r>
      <w:r w:rsidR="00324110" w:rsidRPr="001A752E">
        <w:rPr>
          <w:rFonts w:asciiTheme="minorHAnsi" w:hAnsiTheme="minorHAnsi" w:cstheme="minorHAnsi"/>
          <w:sz w:val="22"/>
          <w:szCs w:val="22"/>
        </w:rPr>
        <w:t xml:space="preserve"> </w:t>
      </w:r>
      <w:r w:rsidR="006545C1">
        <w:rPr>
          <w:rFonts w:asciiTheme="minorHAnsi" w:hAnsiTheme="minorHAnsi" w:cstheme="minorHAnsi"/>
          <w:sz w:val="22"/>
          <w:szCs w:val="22"/>
        </w:rPr>
        <w:t xml:space="preserve">Pro zamezení pochybností Strany sjednávají, že pokud byly jakékoliv právní služby týkající se záležitostí definovaných v odst. 1.1 této Smlouvy poskytnuty </w:t>
      </w:r>
      <w:r w:rsidR="006545C1">
        <w:rPr>
          <w:rFonts w:asciiTheme="minorHAnsi" w:hAnsiTheme="minorHAnsi" w:cstheme="minorHAnsi"/>
          <w:sz w:val="22"/>
          <w:szCs w:val="22"/>
        </w:rPr>
        <w:lastRenderedPageBreak/>
        <w:t xml:space="preserve">před uveřejněním této Smlouvy v registru smluv (tj. v rámci žádosti Klienta </w:t>
      </w:r>
      <w:r w:rsidR="00324110" w:rsidRPr="001A752E">
        <w:rPr>
          <w:rFonts w:asciiTheme="minorHAnsi" w:hAnsiTheme="minorHAnsi" w:cstheme="minorHAnsi"/>
          <w:sz w:val="22"/>
          <w:szCs w:val="22"/>
        </w:rPr>
        <w:t xml:space="preserve">o </w:t>
      </w:r>
      <w:r w:rsidR="000559DA">
        <w:rPr>
          <w:rFonts w:asciiTheme="minorHAnsi" w:hAnsiTheme="minorHAnsi" w:cstheme="minorHAnsi"/>
          <w:sz w:val="22"/>
          <w:szCs w:val="22"/>
        </w:rPr>
        <w:t>převzetí věci</w:t>
      </w:r>
      <w:r w:rsidR="00324110" w:rsidRPr="001A752E">
        <w:rPr>
          <w:rFonts w:asciiTheme="minorHAnsi" w:hAnsiTheme="minorHAnsi" w:cstheme="minorHAnsi"/>
          <w:sz w:val="22"/>
          <w:szCs w:val="22"/>
        </w:rPr>
        <w:t>)</w:t>
      </w:r>
      <w:r w:rsidR="006545C1">
        <w:rPr>
          <w:rFonts w:asciiTheme="minorHAnsi" w:hAnsiTheme="minorHAnsi" w:cstheme="minorHAnsi"/>
          <w:sz w:val="22"/>
          <w:szCs w:val="22"/>
        </w:rPr>
        <w:t xml:space="preserve">, Klient uhradí Advokátovi náklady vynaložené na takové právní služby (tj. fakticky nahradí bezdůvodné obohacení vzniklé v důsledku plnění před nabytím účinnosti </w:t>
      </w:r>
      <w:r w:rsidR="00090E6C">
        <w:rPr>
          <w:rFonts w:asciiTheme="minorHAnsi" w:hAnsiTheme="minorHAnsi" w:cstheme="minorHAnsi"/>
          <w:sz w:val="22"/>
          <w:szCs w:val="22"/>
        </w:rPr>
        <w:t>dohody o poskytnutí právních</w:t>
      </w:r>
      <w:r w:rsidR="006545C1">
        <w:rPr>
          <w:rFonts w:asciiTheme="minorHAnsi" w:hAnsiTheme="minorHAnsi" w:cstheme="minorHAnsi"/>
          <w:sz w:val="22"/>
          <w:szCs w:val="22"/>
        </w:rPr>
        <w:t xml:space="preserve"> služeb), jako by se jednalo o právní služby dle této Smlouvy.</w:t>
      </w:r>
      <w:r w:rsidR="00324110" w:rsidRPr="001A752E">
        <w:rPr>
          <w:rFonts w:asciiTheme="minorHAnsi" w:hAnsiTheme="minorHAnsi" w:cstheme="minorHAnsi"/>
          <w:sz w:val="22"/>
          <w:szCs w:val="22"/>
        </w:rPr>
        <w:t xml:space="preserve"> </w:t>
      </w:r>
    </w:p>
    <w:p w14:paraId="076E5A89" w14:textId="77777777" w:rsidR="002A30F7" w:rsidRPr="001A752E" w:rsidRDefault="002A30F7" w:rsidP="00240C76">
      <w:pPr>
        <w:pStyle w:val="Styl2"/>
        <w:numPr>
          <w:ilvl w:val="0"/>
          <w:numId w:val="0"/>
        </w:numPr>
        <w:spacing w:after="0" w:line="276" w:lineRule="auto"/>
        <w:ind w:left="567"/>
        <w:jc w:val="both"/>
        <w:rPr>
          <w:rFonts w:asciiTheme="minorHAnsi" w:hAnsiTheme="minorHAnsi" w:cstheme="minorHAnsi"/>
          <w:sz w:val="22"/>
          <w:szCs w:val="22"/>
        </w:rPr>
      </w:pPr>
    </w:p>
    <w:p w14:paraId="0A5015C4" w14:textId="47AE5E8E" w:rsidR="004611E6" w:rsidRPr="001A752E" w:rsidRDefault="004611E6"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Strany nahradí do patnácti dnů od výzvy kterékoliv ze Stran takovéto neplatné, zdánlivé, neúčinné nebo nevymahatelné ustanovení ustanovením, které bude nejlépe splňovat smysl takového neplatného, zdánlivého, neúčinného nebo nevymahatelného ustanovení.</w:t>
      </w:r>
    </w:p>
    <w:p w14:paraId="1EF1EF6B" w14:textId="77777777" w:rsidR="00E45BE6" w:rsidRPr="001A752E" w:rsidRDefault="00E45BE6" w:rsidP="00240C76">
      <w:pPr>
        <w:pStyle w:val="Styl2"/>
        <w:numPr>
          <w:ilvl w:val="0"/>
          <w:numId w:val="0"/>
        </w:numPr>
        <w:spacing w:after="0" w:line="276" w:lineRule="auto"/>
        <w:ind w:left="567"/>
        <w:jc w:val="both"/>
        <w:rPr>
          <w:rFonts w:asciiTheme="minorHAnsi" w:hAnsiTheme="minorHAnsi" w:cstheme="minorHAnsi"/>
          <w:sz w:val="22"/>
          <w:szCs w:val="22"/>
        </w:rPr>
      </w:pPr>
    </w:p>
    <w:p w14:paraId="22DFFF08" w14:textId="2C56F496" w:rsidR="004611E6" w:rsidRPr="001A752E" w:rsidRDefault="004611E6" w:rsidP="00240C76">
      <w:pPr>
        <w:pStyle w:val="Styl2"/>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Poté, co si tuto Smlouvu pozorně přečetly,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Stran nebo podle pokynů některé Strany, ale naopak vzájemným projednáním, a že všem ustanovením této Smlouvy zcela rozumí, chápou jejich obsah a nepožadují jejich další vysvětlení, a že tato Smlouva nebyla uzavřena v tísni ani za jednostranně nevýhodných podmínek. Na důkaz toho Strany připojují níže své podpisy.</w:t>
      </w:r>
    </w:p>
    <w:p w14:paraId="484924A6" w14:textId="77777777" w:rsidR="004D4E6E" w:rsidRPr="001A752E" w:rsidRDefault="004D4E6E" w:rsidP="00240C76">
      <w:pPr>
        <w:tabs>
          <w:tab w:val="left" w:pos="1134"/>
          <w:tab w:val="left" w:pos="4536"/>
          <w:tab w:val="left" w:pos="5529"/>
        </w:tabs>
        <w:spacing w:after="0" w:line="276" w:lineRule="auto"/>
        <w:jc w:val="both"/>
        <w:rPr>
          <w:rFonts w:asciiTheme="minorHAnsi" w:hAnsiTheme="minorHAnsi" w:cstheme="minorHAnsi"/>
          <w:sz w:val="22"/>
          <w:szCs w:val="22"/>
        </w:rPr>
      </w:pPr>
    </w:p>
    <w:p w14:paraId="6F69F498" w14:textId="40DF10DE" w:rsidR="00163D40" w:rsidRPr="001A752E" w:rsidRDefault="00163D40" w:rsidP="00240C76">
      <w:pPr>
        <w:tabs>
          <w:tab w:val="left" w:pos="1134"/>
          <w:tab w:val="left" w:pos="4536"/>
          <w:tab w:val="left" w:pos="5529"/>
        </w:tabs>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 xml:space="preserve">V Praze dne </w:t>
      </w:r>
      <w:r w:rsidR="009A0EFA">
        <w:rPr>
          <w:rFonts w:asciiTheme="minorHAnsi" w:hAnsiTheme="minorHAnsi" w:cstheme="minorHAnsi"/>
          <w:sz w:val="22"/>
          <w:szCs w:val="22"/>
        </w:rPr>
        <w:t>(dle elektronického podpisu)</w:t>
      </w:r>
      <w:r w:rsidRPr="001A752E">
        <w:rPr>
          <w:rFonts w:asciiTheme="minorHAnsi" w:hAnsiTheme="minorHAnsi" w:cstheme="minorHAnsi"/>
          <w:sz w:val="22"/>
          <w:szCs w:val="22"/>
        </w:rPr>
        <w:tab/>
      </w:r>
      <w:r w:rsidR="009552FF" w:rsidRPr="001A752E">
        <w:rPr>
          <w:rFonts w:asciiTheme="minorHAnsi" w:hAnsiTheme="minorHAnsi" w:cstheme="minorHAnsi"/>
          <w:sz w:val="22"/>
          <w:szCs w:val="22"/>
        </w:rPr>
        <w:t>V</w:t>
      </w:r>
      <w:r w:rsidR="00773FFF" w:rsidRPr="001A752E">
        <w:rPr>
          <w:rFonts w:asciiTheme="minorHAnsi" w:hAnsiTheme="minorHAnsi" w:cstheme="minorHAnsi"/>
          <w:sz w:val="22"/>
          <w:szCs w:val="22"/>
        </w:rPr>
        <w:t xml:space="preserve"> </w:t>
      </w:r>
      <w:r w:rsidR="00C715E2" w:rsidRPr="001A752E">
        <w:rPr>
          <w:rFonts w:asciiTheme="minorHAnsi" w:hAnsiTheme="minorHAnsi" w:cstheme="minorHAnsi"/>
          <w:sz w:val="22"/>
          <w:szCs w:val="22"/>
        </w:rPr>
        <w:t>Praze</w:t>
      </w:r>
      <w:r w:rsidR="00773FFF" w:rsidRPr="001A752E">
        <w:rPr>
          <w:rFonts w:asciiTheme="minorHAnsi" w:hAnsiTheme="minorHAnsi" w:cstheme="minorHAnsi"/>
          <w:sz w:val="22"/>
          <w:szCs w:val="22"/>
        </w:rPr>
        <w:t xml:space="preserve"> </w:t>
      </w:r>
      <w:r w:rsidR="0072614A" w:rsidRPr="001A752E">
        <w:rPr>
          <w:rFonts w:asciiTheme="minorHAnsi" w:hAnsiTheme="minorHAnsi" w:cstheme="minorHAnsi"/>
          <w:sz w:val="22"/>
          <w:szCs w:val="22"/>
        </w:rPr>
        <w:t xml:space="preserve">dne </w:t>
      </w:r>
      <w:r w:rsidR="009A0EFA">
        <w:rPr>
          <w:rFonts w:asciiTheme="minorHAnsi" w:hAnsiTheme="minorHAnsi" w:cstheme="minorHAnsi"/>
          <w:sz w:val="22"/>
          <w:szCs w:val="22"/>
        </w:rPr>
        <w:t>(dle elektronického podpisu)</w:t>
      </w:r>
    </w:p>
    <w:p w14:paraId="13B1F4F8" w14:textId="77777777" w:rsidR="006D5C72" w:rsidRPr="001A752E" w:rsidRDefault="006D5C72" w:rsidP="00240C76">
      <w:pPr>
        <w:tabs>
          <w:tab w:val="left" w:pos="1134"/>
          <w:tab w:val="left" w:pos="4536"/>
          <w:tab w:val="left" w:pos="5529"/>
        </w:tabs>
        <w:spacing w:after="0" w:line="276" w:lineRule="auto"/>
        <w:jc w:val="both"/>
        <w:rPr>
          <w:rFonts w:asciiTheme="minorHAnsi" w:hAnsiTheme="minorHAnsi" w:cstheme="minorHAnsi"/>
          <w:sz w:val="22"/>
          <w:szCs w:val="22"/>
        </w:rPr>
      </w:pPr>
    </w:p>
    <w:p w14:paraId="1DF715C9" w14:textId="77777777" w:rsidR="00240C76" w:rsidRPr="001A752E" w:rsidRDefault="00240C76" w:rsidP="00240C76">
      <w:pPr>
        <w:tabs>
          <w:tab w:val="left" w:pos="1134"/>
          <w:tab w:val="left" w:pos="4536"/>
          <w:tab w:val="left" w:pos="5529"/>
        </w:tabs>
        <w:spacing w:after="0" w:line="276" w:lineRule="auto"/>
        <w:jc w:val="both"/>
        <w:rPr>
          <w:rFonts w:asciiTheme="minorHAnsi" w:hAnsiTheme="minorHAnsi" w:cstheme="minorHAnsi"/>
          <w:sz w:val="22"/>
          <w:szCs w:val="22"/>
        </w:rPr>
      </w:pPr>
    </w:p>
    <w:p w14:paraId="2C8D2082" w14:textId="7A555D09" w:rsidR="00163D40" w:rsidRPr="001A752E" w:rsidRDefault="00163D40" w:rsidP="00240C76">
      <w:pPr>
        <w:tabs>
          <w:tab w:val="left" w:pos="1134"/>
          <w:tab w:val="left" w:pos="4536"/>
          <w:tab w:val="left" w:pos="5529"/>
        </w:tabs>
        <w:spacing w:after="0" w:line="276" w:lineRule="auto"/>
        <w:jc w:val="both"/>
        <w:rPr>
          <w:rFonts w:asciiTheme="minorHAnsi" w:hAnsiTheme="minorHAnsi" w:cstheme="minorHAnsi"/>
          <w:sz w:val="22"/>
          <w:szCs w:val="22"/>
        </w:rPr>
      </w:pPr>
      <w:r w:rsidRPr="001A752E">
        <w:rPr>
          <w:rFonts w:asciiTheme="minorHAnsi" w:hAnsiTheme="minorHAnsi" w:cstheme="minorHAnsi"/>
          <w:sz w:val="22"/>
          <w:szCs w:val="22"/>
        </w:rPr>
        <w:t>________________________</w:t>
      </w:r>
      <w:r w:rsidR="009552FF" w:rsidRPr="001A752E">
        <w:rPr>
          <w:rFonts w:asciiTheme="minorHAnsi" w:hAnsiTheme="minorHAnsi" w:cstheme="minorHAnsi"/>
          <w:sz w:val="22"/>
          <w:szCs w:val="22"/>
        </w:rPr>
        <w:tab/>
      </w:r>
      <w:r w:rsidRPr="001A752E">
        <w:rPr>
          <w:rFonts w:asciiTheme="minorHAnsi" w:hAnsiTheme="minorHAnsi" w:cstheme="minorHAnsi"/>
          <w:sz w:val="22"/>
          <w:szCs w:val="22"/>
        </w:rPr>
        <w:t>________________________</w:t>
      </w:r>
    </w:p>
    <w:p w14:paraId="60F50958" w14:textId="2D9831EF" w:rsidR="008F62F1" w:rsidRPr="001A752E" w:rsidRDefault="00163D40" w:rsidP="00240C76">
      <w:pPr>
        <w:tabs>
          <w:tab w:val="left" w:pos="1134"/>
          <w:tab w:val="left" w:pos="4536"/>
          <w:tab w:val="left" w:pos="5529"/>
        </w:tabs>
        <w:spacing w:after="0" w:line="276" w:lineRule="auto"/>
        <w:ind w:left="4530" w:hanging="4530"/>
        <w:jc w:val="both"/>
        <w:rPr>
          <w:rFonts w:asciiTheme="minorHAnsi" w:hAnsiTheme="minorHAnsi" w:cstheme="minorHAnsi"/>
          <w:b/>
          <w:sz w:val="22"/>
          <w:szCs w:val="22"/>
        </w:rPr>
      </w:pPr>
      <w:r w:rsidRPr="001A752E">
        <w:rPr>
          <w:rFonts w:asciiTheme="minorHAnsi" w:hAnsiTheme="minorHAnsi" w:cstheme="minorHAnsi"/>
          <w:b/>
          <w:sz w:val="22"/>
          <w:szCs w:val="22"/>
        </w:rPr>
        <w:t>Mgr. Michal Vrajík, advokát</w:t>
      </w:r>
      <w:r w:rsidR="00BB42F1" w:rsidRPr="001A752E">
        <w:rPr>
          <w:rFonts w:asciiTheme="minorHAnsi" w:hAnsiTheme="minorHAnsi" w:cstheme="minorHAnsi"/>
          <w:b/>
          <w:sz w:val="22"/>
          <w:szCs w:val="22"/>
        </w:rPr>
        <w:tab/>
      </w:r>
      <w:r w:rsidR="000559DA" w:rsidRPr="000559DA">
        <w:rPr>
          <w:rFonts w:asciiTheme="minorHAnsi" w:hAnsiTheme="minorHAnsi" w:cstheme="minorHAnsi"/>
          <w:b/>
          <w:sz w:val="22"/>
          <w:szCs w:val="22"/>
        </w:rPr>
        <w:t>Ústav molekulární genetiky AV ČR, v. v. i.</w:t>
      </w:r>
    </w:p>
    <w:p w14:paraId="4F23D5B8" w14:textId="543119BC" w:rsidR="006D5C72" w:rsidRDefault="00674508" w:rsidP="00240C76">
      <w:pPr>
        <w:spacing w:after="0" w:line="276" w:lineRule="auto"/>
        <w:jc w:val="both"/>
        <w:rPr>
          <w:rFonts w:asciiTheme="minorHAnsi" w:hAnsiTheme="minorHAnsi" w:cstheme="minorHAnsi"/>
          <w:bCs/>
          <w:sz w:val="22"/>
          <w:szCs w:val="22"/>
        </w:rPr>
      </w:pPr>
      <w:r w:rsidRPr="001A752E">
        <w:rPr>
          <w:rFonts w:asciiTheme="minorHAnsi" w:hAnsiTheme="minorHAnsi" w:cstheme="minorHAnsi"/>
          <w:b/>
          <w:sz w:val="22"/>
          <w:szCs w:val="22"/>
        </w:rPr>
        <w:tab/>
      </w:r>
      <w:r w:rsidRPr="001A752E">
        <w:rPr>
          <w:rFonts w:asciiTheme="minorHAnsi" w:hAnsiTheme="minorHAnsi" w:cstheme="minorHAnsi"/>
          <w:b/>
          <w:sz w:val="22"/>
          <w:szCs w:val="22"/>
        </w:rPr>
        <w:tab/>
      </w:r>
      <w:r w:rsidR="00C715E2" w:rsidRPr="001A752E">
        <w:rPr>
          <w:rFonts w:asciiTheme="minorHAnsi" w:hAnsiTheme="minorHAnsi" w:cstheme="minorHAnsi"/>
          <w:b/>
          <w:sz w:val="22"/>
          <w:szCs w:val="22"/>
        </w:rPr>
        <w:tab/>
      </w:r>
      <w:r w:rsidR="00C715E2" w:rsidRPr="001A752E">
        <w:rPr>
          <w:rFonts w:asciiTheme="minorHAnsi" w:hAnsiTheme="minorHAnsi" w:cstheme="minorHAnsi"/>
          <w:b/>
          <w:sz w:val="22"/>
          <w:szCs w:val="22"/>
        </w:rPr>
        <w:tab/>
      </w:r>
      <w:r w:rsidR="00C715E2" w:rsidRPr="001A752E">
        <w:rPr>
          <w:rFonts w:asciiTheme="minorHAnsi" w:hAnsiTheme="minorHAnsi" w:cstheme="minorHAnsi"/>
          <w:b/>
          <w:sz w:val="22"/>
          <w:szCs w:val="22"/>
        </w:rPr>
        <w:tab/>
      </w:r>
      <w:r w:rsidR="00C715E2" w:rsidRPr="001A752E">
        <w:rPr>
          <w:rFonts w:asciiTheme="minorHAnsi" w:hAnsiTheme="minorHAnsi" w:cstheme="minorHAnsi"/>
          <w:b/>
          <w:sz w:val="22"/>
          <w:szCs w:val="22"/>
        </w:rPr>
        <w:tab/>
        <w:t xml:space="preserve">      </w:t>
      </w:r>
      <w:r w:rsidR="00380BD9" w:rsidRPr="00380BD9">
        <w:rPr>
          <w:rFonts w:asciiTheme="minorHAnsi" w:hAnsiTheme="minorHAnsi" w:cstheme="minorHAnsi"/>
          <w:bCs/>
          <w:sz w:val="22"/>
          <w:szCs w:val="22"/>
        </w:rPr>
        <w:t xml:space="preserve">RNDr. Petr </w:t>
      </w:r>
      <w:proofErr w:type="spellStart"/>
      <w:r w:rsidR="00380BD9" w:rsidRPr="00380BD9">
        <w:rPr>
          <w:rFonts w:asciiTheme="minorHAnsi" w:hAnsiTheme="minorHAnsi" w:cstheme="minorHAnsi"/>
          <w:bCs/>
          <w:sz w:val="22"/>
          <w:szCs w:val="22"/>
        </w:rPr>
        <w:t>Dráber</w:t>
      </w:r>
      <w:proofErr w:type="spellEnd"/>
      <w:r w:rsidR="00380BD9" w:rsidRPr="00380BD9">
        <w:rPr>
          <w:rFonts w:asciiTheme="minorHAnsi" w:hAnsiTheme="minorHAnsi" w:cstheme="minorHAnsi"/>
          <w:bCs/>
          <w:sz w:val="22"/>
          <w:szCs w:val="22"/>
        </w:rPr>
        <w:t>, DrSc.</w:t>
      </w:r>
    </w:p>
    <w:p w14:paraId="7AB52C24" w14:textId="18742CD5" w:rsidR="00090E6C" w:rsidRPr="001A752E" w:rsidRDefault="00090E6C" w:rsidP="00240C76">
      <w:pPr>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ředitel</w:t>
      </w:r>
    </w:p>
    <w:sectPr w:rsidR="00090E6C" w:rsidRPr="001A752E" w:rsidSect="003D4C73">
      <w:footerReference w:type="even" r:id="rId7"/>
      <w:footerReference w:type="default" r:id="rId8"/>
      <w:footerReference w:type="first" r:id="rId9"/>
      <w:pgSz w:w="11907" w:h="16840"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12BC" w14:textId="77777777" w:rsidR="0025575E" w:rsidRDefault="0025575E">
      <w:pPr>
        <w:spacing w:after="0" w:line="240" w:lineRule="auto"/>
      </w:pPr>
      <w:r>
        <w:separator/>
      </w:r>
    </w:p>
  </w:endnote>
  <w:endnote w:type="continuationSeparator" w:id="0">
    <w:p w14:paraId="4A63B133" w14:textId="77777777" w:rsidR="0025575E" w:rsidRDefault="0025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DE6B" w14:textId="77777777" w:rsidR="00D578FA" w:rsidRDefault="0072614A" w:rsidP="000C4CD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02A1A45D" w14:textId="77777777" w:rsidR="00D578FA" w:rsidRDefault="00D578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E36E" w14:textId="514EF54C" w:rsidR="00D578FA" w:rsidRPr="00A13A58" w:rsidRDefault="0072614A" w:rsidP="000C4CD9">
    <w:pPr>
      <w:pStyle w:val="Zpat"/>
      <w:framePr w:wrap="around" w:vAnchor="text" w:hAnchor="margin" w:xAlign="center" w:y="1"/>
      <w:rPr>
        <w:rStyle w:val="slostrnky"/>
        <w:rFonts w:ascii="Calibri" w:hAnsi="Calibri" w:cs="Arial"/>
        <w:sz w:val="22"/>
        <w:szCs w:val="22"/>
      </w:rPr>
    </w:pPr>
    <w:r w:rsidRPr="00A13A58">
      <w:rPr>
        <w:rStyle w:val="slostrnky"/>
        <w:rFonts w:ascii="Calibri" w:hAnsi="Calibri" w:cs="Arial"/>
        <w:sz w:val="22"/>
        <w:szCs w:val="22"/>
      </w:rPr>
      <w:fldChar w:fldCharType="begin"/>
    </w:r>
    <w:r w:rsidRPr="00A13A58">
      <w:rPr>
        <w:rStyle w:val="slostrnky"/>
        <w:rFonts w:ascii="Calibri" w:hAnsi="Calibri" w:cs="Arial"/>
        <w:sz w:val="22"/>
        <w:szCs w:val="22"/>
      </w:rPr>
      <w:instrText xml:space="preserve">PAGE  </w:instrText>
    </w:r>
    <w:r w:rsidRPr="00A13A58">
      <w:rPr>
        <w:rStyle w:val="slostrnky"/>
        <w:rFonts w:ascii="Calibri" w:hAnsi="Calibri" w:cs="Arial"/>
        <w:sz w:val="22"/>
        <w:szCs w:val="22"/>
      </w:rPr>
      <w:fldChar w:fldCharType="separate"/>
    </w:r>
    <w:r w:rsidR="004F3DF9">
      <w:rPr>
        <w:rStyle w:val="slostrnky"/>
        <w:rFonts w:ascii="Calibri" w:hAnsi="Calibri" w:cs="Arial"/>
        <w:noProof/>
        <w:sz w:val="22"/>
        <w:szCs w:val="22"/>
      </w:rPr>
      <w:t>4</w:t>
    </w:r>
    <w:r w:rsidRPr="00A13A58">
      <w:rPr>
        <w:rStyle w:val="slostrnky"/>
        <w:rFonts w:ascii="Calibri" w:hAnsi="Calibri" w:cs="Arial"/>
        <w:sz w:val="22"/>
        <w:szCs w:val="22"/>
      </w:rPr>
      <w:fldChar w:fldCharType="end"/>
    </w:r>
  </w:p>
  <w:p w14:paraId="0D24C8FB" w14:textId="77777777" w:rsidR="00D578FA" w:rsidRPr="00A13A58" w:rsidRDefault="00D578FA">
    <w:pPr>
      <w:pStyle w:val="Zpat"/>
      <w:rPr>
        <w:rFonts w:ascii="Calibri" w:hAnsi="Calibri"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610299"/>
      <w:docPartObj>
        <w:docPartGallery w:val="Page Numbers (Bottom of Page)"/>
        <w:docPartUnique/>
      </w:docPartObj>
    </w:sdtPr>
    <w:sdtEndPr>
      <w:rPr>
        <w:rFonts w:asciiTheme="minorHAnsi" w:hAnsiTheme="minorHAnsi" w:cstheme="minorHAnsi"/>
        <w:sz w:val="22"/>
        <w:szCs w:val="22"/>
      </w:rPr>
    </w:sdtEndPr>
    <w:sdtContent>
      <w:p w14:paraId="28D89A69" w14:textId="6E53D853" w:rsidR="00D578FA" w:rsidRPr="00431640" w:rsidRDefault="00431640" w:rsidP="00431640">
        <w:pPr>
          <w:pStyle w:val="Zpat"/>
          <w:jc w:val="center"/>
          <w:rPr>
            <w:rFonts w:asciiTheme="minorHAnsi" w:hAnsiTheme="minorHAnsi" w:cstheme="minorHAnsi"/>
            <w:sz w:val="22"/>
            <w:szCs w:val="22"/>
          </w:rPr>
        </w:pPr>
        <w:r w:rsidRPr="00431640">
          <w:rPr>
            <w:rFonts w:asciiTheme="minorHAnsi" w:hAnsiTheme="minorHAnsi" w:cstheme="minorHAnsi"/>
            <w:sz w:val="22"/>
            <w:szCs w:val="22"/>
          </w:rPr>
          <w:fldChar w:fldCharType="begin"/>
        </w:r>
        <w:r w:rsidRPr="00431640">
          <w:rPr>
            <w:rFonts w:asciiTheme="minorHAnsi" w:hAnsiTheme="minorHAnsi" w:cstheme="minorHAnsi"/>
            <w:sz w:val="22"/>
            <w:szCs w:val="22"/>
          </w:rPr>
          <w:instrText>PAGE   \* MERGEFORMAT</w:instrText>
        </w:r>
        <w:r w:rsidRPr="00431640">
          <w:rPr>
            <w:rFonts w:asciiTheme="minorHAnsi" w:hAnsiTheme="minorHAnsi" w:cstheme="minorHAnsi"/>
            <w:sz w:val="22"/>
            <w:szCs w:val="22"/>
          </w:rPr>
          <w:fldChar w:fldCharType="separate"/>
        </w:r>
        <w:r w:rsidR="004F3DF9" w:rsidRPr="004F3DF9">
          <w:rPr>
            <w:rFonts w:asciiTheme="minorHAnsi" w:hAnsiTheme="minorHAnsi" w:cstheme="minorHAnsi"/>
            <w:noProof/>
            <w:sz w:val="22"/>
            <w:szCs w:val="22"/>
            <w:lang w:val="cs-CZ"/>
          </w:rPr>
          <w:t>1</w:t>
        </w:r>
        <w:r w:rsidRPr="00431640">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CA9D" w14:textId="77777777" w:rsidR="0025575E" w:rsidRDefault="0025575E">
      <w:pPr>
        <w:spacing w:after="0" w:line="240" w:lineRule="auto"/>
      </w:pPr>
      <w:r>
        <w:separator/>
      </w:r>
    </w:p>
  </w:footnote>
  <w:footnote w:type="continuationSeparator" w:id="0">
    <w:p w14:paraId="4F6DE588" w14:textId="77777777" w:rsidR="0025575E" w:rsidRDefault="0025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E3C53"/>
    <w:multiLevelType w:val="multilevel"/>
    <w:tmpl w:val="A3C8C5CA"/>
    <w:lvl w:ilvl="0">
      <w:start w:val="1"/>
      <w:numFmt w:val="decimal"/>
      <w:pStyle w:val="Styl1"/>
      <w:lvlText w:val="%1"/>
      <w:lvlJc w:val="left"/>
      <w:pPr>
        <w:ind w:left="567" w:hanging="567"/>
      </w:pPr>
      <w:rPr>
        <w:rFonts w:hint="default"/>
        <w:b/>
      </w:rPr>
    </w:lvl>
    <w:lvl w:ilvl="1">
      <w:start w:val="1"/>
      <w:numFmt w:val="decimal"/>
      <w:pStyle w:val="Styl2"/>
      <w:lvlText w:val="%1.%2"/>
      <w:lvlJc w:val="left"/>
      <w:pPr>
        <w:tabs>
          <w:tab w:val="num"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1E"/>
    <w:rsid w:val="00051BB3"/>
    <w:rsid w:val="000559DA"/>
    <w:rsid w:val="00070665"/>
    <w:rsid w:val="00090E6C"/>
    <w:rsid w:val="000B2F68"/>
    <w:rsid w:val="000D25EA"/>
    <w:rsid w:val="000E0861"/>
    <w:rsid w:val="0010009B"/>
    <w:rsid w:val="00110589"/>
    <w:rsid w:val="00112688"/>
    <w:rsid w:val="0014106B"/>
    <w:rsid w:val="00161308"/>
    <w:rsid w:val="00163D40"/>
    <w:rsid w:val="0018626D"/>
    <w:rsid w:val="001915E4"/>
    <w:rsid w:val="0019519A"/>
    <w:rsid w:val="001A752E"/>
    <w:rsid w:val="001E7567"/>
    <w:rsid w:val="00201E5E"/>
    <w:rsid w:val="00203029"/>
    <w:rsid w:val="00210D07"/>
    <w:rsid w:val="00240C76"/>
    <w:rsid w:val="00254BDB"/>
    <w:rsid w:val="0025575E"/>
    <w:rsid w:val="0026446B"/>
    <w:rsid w:val="002852CB"/>
    <w:rsid w:val="002A30F7"/>
    <w:rsid w:val="00324110"/>
    <w:rsid w:val="00347B99"/>
    <w:rsid w:val="003664A0"/>
    <w:rsid w:val="003706BC"/>
    <w:rsid w:val="00376680"/>
    <w:rsid w:val="00380BD9"/>
    <w:rsid w:val="00382470"/>
    <w:rsid w:val="003940EA"/>
    <w:rsid w:val="003D4514"/>
    <w:rsid w:val="003D470B"/>
    <w:rsid w:val="003D4C73"/>
    <w:rsid w:val="003F120F"/>
    <w:rsid w:val="00431640"/>
    <w:rsid w:val="00435EDA"/>
    <w:rsid w:val="0045273E"/>
    <w:rsid w:val="004611E6"/>
    <w:rsid w:val="004C552E"/>
    <w:rsid w:val="004C72B5"/>
    <w:rsid w:val="004D4E6E"/>
    <w:rsid w:val="004F3DF9"/>
    <w:rsid w:val="00517C8F"/>
    <w:rsid w:val="00530CF5"/>
    <w:rsid w:val="0058593A"/>
    <w:rsid w:val="005A12E2"/>
    <w:rsid w:val="005A40DC"/>
    <w:rsid w:val="005C5058"/>
    <w:rsid w:val="005D5BB3"/>
    <w:rsid w:val="005E1F83"/>
    <w:rsid w:val="005E7FE7"/>
    <w:rsid w:val="005F6217"/>
    <w:rsid w:val="006545C1"/>
    <w:rsid w:val="00674508"/>
    <w:rsid w:val="006916B0"/>
    <w:rsid w:val="00694730"/>
    <w:rsid w:val="006D5C72"/>
    <w:rsid w:val="00723480"/>
    <w:rsid w:val="0072614A"/>
    <w:rsid w:val="00732D80"/>
    <w:rsid w:val="0077215B"/>
    <w:rsid w:val="00773A32"/>
    <w:rsid w:val="00773FFF"/>
    <w:rsid w:val="00790809"/>
    <w:rsid w:val="00792F44"/>
    <w:rsid w:val="007A0995"/>
    <w:rsid w:val="007A14C5"/>
    <w:rsid w:val="007B3912"/>
    <w:rsid w:val="007C3F05"/>
    <w:rsid w:val="0080271A"/>
    <w:rsid w:val="00812372"/>
    <w:rsid w:val="008146A8"/>
    <w:rsid w:val="00815717"/>
    <w:rsid w:val="00815B61"/>
    <w:rsid w:val="00820E5F"/>
    <w:rsid w:val="00822A12"/>
    <w:rsid w:val="008329C7"/>
    <w:rsid w:val="0084391E"/>
    <w:rsid w:val="00873F57"/>
    <w:rsid w:val="00883564"/>
    <w:rsid w:val="00885D77"/>
    <w:rsid w:val="0088785C"/>
    <w:rsid w:val="008B7984"/>
    <w:rsid w:val="008C2973"/>
    <w:rsid w:val="008C2C3F"/>
    <w:rsid w:val="008F2112"/>
    <w:rsid w:val="008F30FD"/>
    <w:rsid w:val="008F62F1"/>
    <w:rsid w:val="0091308D"/>
    <w:rsid w:val="009552FF"/>
    <w:rsid w:val="009A0EFA"/>
    <w:rsid w:val="009B7A79"/>
    <w:rsid w:val="009D7388"/>
    <w:rsid w:val="009E18C8"/>
    <w:rsid w:val="00A04728"/>
    <w:rsid w:val="00A15A51"/>
    <w:rsid w:val="00A45889"/>
    <w:rsid w:val="00A878BA"/>
    <w:rsid w:val="00B40F45"/>
    <w:rsid w:val="00B4182A"/>
    <w:rsid w:val="00B4740A"/>
    <w:rsid w:val="00B55C35"/>
    <w:rsid w:val="00B66C0B"/>
    <w:rsid w:val="00B74B3B"/>
    <w:rsid w:val="00B92E5B"/>
    <w:rsid w:val="00BB0839"/>
    <w:rsid w:val="00BB42F1"/>
    <w:rsid w:val="00BB49DA"/>
    <w:rsid w:val="00BC40E5"/>
    <w:rsid w:val="00BC6FE2"/>
    <w:rsid w:val="00BD2A3B"/>
    <w:rsid w:val="00BF2FA4"/>
    <w:rsid w:val="00C34312"/>
    <w:rsid w:val="00C348B6"/>
    <w:rsid w:val="00C71415"/>
    <w:rsid w:val="00C715E2"/>
    <w:rsid w:val="00C76C5E"/>
    <w:rsid w:val="00CA7134"/>
    <w:rsid w:val="00CC7535"/>
    <w:rsid w:val="00CD2843"/>
    <w:rsid w:val="00CE0647"/>
    <w:rsid w:val="00CE5BD6"/>
    <w:rsid w:val="00CF632E"/>
    <w:rsid w:val="00D068FB"/>
    <w:rsid w:val="00D24D27"/>
    <w:rsid w:val="00D35A35"/>
    <w:rsid w:val="00D518C7"/>
    <w:rsid w:val="00D534F2"/>
    <w:rsid w:val="00D578FA"/>
    <w:rsid w:val="00D83479"/>
    <w:rsid w:val="00D905AF"/>
    <w:rsid w:val="00DB0850"/>
    <w:rsid w:val="00DD6383"/>
    <w:rsid w:val="00DE7B52"/>
    <w:rsid w:val="00E101DD"/>
    <w:rsid w:val="00E17F8C"/>
    <w:rsid w:val="00E21E21"/>
    <w:rsid w:val="00E37918"/>
    <w:rsid w:val="00E45BE6"/>
    <w:rsid w:val="00E60AD0"/>
    <w:rsid w:val="00E7028A"/>
    <w:rsid w:val="00E728C5"/>
    <w:rsid w:val="00F03920"/>
    <w:rsid w:val="00F8255A"/>
    <w:rsid w:val="00F84E48"/>
    <w:rsid w:val="00FA4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C1A9"/>
  <w15:chartTrackingRefBased/>
  <w15:docId w15:val="{BE048E07-B692-47E4-BD0F-25B94873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3D40"/>
    <w:pPr>
      <w:spacing w:after="210" w:line="300" w:lineRule="auto"/>
    </w:pPr>
    <w:rPr>
      <w:rFonts w:ascii="Arial" w:eastAsia="Calibri" w:hAnsi="Arial" w:cs="Times New Roman"/>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63D40"/>
    <w:pPr>
      <w:tabs>
        <w:tab w:val="center" w:pos="4153"/>
        <w:tab w:val="right" w:pos="8306"/>
      </w:tabs>
      <w:overflowPunct w:val="0"/>
      <w:autoSpaceDE w:val="0"/>
      <w:autoSpaceDN w:val="0"/>
      <w:adjustRightInd w:val="0"/>
      <w:spacing w:after="0" w:line="240" w:lineRule="auto"/>
      <w:jc w:val="both"/>
      <w:textAlignment w:val="baseline"/>
    </w:pPr>
    <w:rPr>
      <w:rFonts w:ascii="Times New Roman" w:eastAsia="MS Mincho" w:hAnsi="Times New Roman"/>
      <w:sz w:val="14"/>
      <w:szCs w:val="20"/>
      <w:lang w:val="en-US" w:eastAsia="cs-CZ"/>
    </w:rPr>
  </w:style>
  <w:style w:type="character" w:customStyle="1" w:styleId="ZpatChar">
    <w:name w:val="Zápatí Char"/>
    <w:basedOn w:val="Standardnpsmoodstavce"/>
    <w:link w:val="Zpat"/>
    <w:uiPriority w:val="99"/>
    <w:rsid w:val="00163D40"/>
    <w:rPr>
      <w:rFonts w:ascii="Times New Roman" w:eastAsia="MS Mincho" w:hAnsi="Times New Roman" w:cs="Times New Roman"/>
      <w:sz w:val="14"/>
      <w:szCs w:val="20"/>
      <w:lang w:val="en-US" w:eastAsia="cs-CZ"/>
    </w:rPr>
  </w:style>
  <w:style w:type="character" w:styleId="slostrnky">
    <w:name w:val="page number"/>
    <w:rsid w:val="00163D40"/>
    <w:rPr>
      <w:sz w:val="16"/>
    </w:rPr>
  </w:style>
  <w:style w:type="paragraph" w:customStyle="1" w:styleId="Styl1">
    <w:name w:val="Styl1"/>
    <w:basedOn w:val="Normln"/>
    <w:rsid w:val="00163D40"/>
    <w:pPr>
      <w:numPr>
        <w:numId w:val="1"/>
      </w:numPr>
    </w:pPr>
    <w:rPr>
      <w:b/>
    </w:rPr>
  </w:style>
  <w:style w:type="paragraph" w:customStyle="1" w:styleId="Styl2">
    <w:name w:val="Styl2"/>
    <w:basedOn w:val="Normln"/>
    <w:rsid w:val="00163D40"/>
    <w:pPr>
      <w:numPr>
        <w:ilvl w:val="1"/>
        <w:numId w:val="1"/>
      </w:numPr>
    </w:pPr>
  </w:style>
  <w:style w:type="paragraph" w:customStyle="1" w:styleId="Normlnbezmezery">
    <w:name w:val="Normální bez mezery"/>
    <w:basedOn w:val="Normln"/>
    <w:link w:val="NormlnbezmezeryChar"/>
    <w:qFormat/>
    <w:rsid w:val="00163D40"/>
    <w:pPr>
      <w:spacing w:after="0"/>
      <w:jc w:val="both"/>
    </w:pPr>
    <w:rPr>
      <w:rFonts w:eastAsia="Times New Roman"/>
      <w:sz w:val="21"/>
      <w:lang w:val="x-none" w:eastAsia="cs-CZ"/>
    </w:rPr>
  </w:style>
  <w:style w:type="character" w:customStyle="1" w:styleId="NormlnbezmezeryChar">
    <w:name w:val="Normální bez mezery Char"/>
    <w:link w:val="Normlnbezmezery"/>
    <w:rsid w:val="00163D40"/>
    <w:rPr>
      <w:rFonts w:ascii="Arial" w:eastAsia="Times New Roman" w:hAnsi="Arial" w:cs="Times New Roman"/>
      <w:sz w:val="21"/>
      <w:szCs w:val="24"/>
      <w:lang w:val="x-none" w:eastAsia="cs-CZ"/>
    </w:rPr>
  </w:style>
  <w:style w:type="paragraph" w:styleId="Odstavecseseznamem">
    <w:name w:val="List Paragraph"/>
    <w:basedOn w:val="Normln"/>
    <w:uiPriority w:val="34"/>
    <w:qFormat/>
    <w:rsid w:val="00F8255A"/>
    <w:pPr>
      <w:ind w:left="720"/>
      <w:contextualSpacing/>
    </w:pPr>
  </w:style>
  <w:style w:type="character" w:styleId="Odkaznakoment">
    <w:name w:val="annotation reference"/>
    <w:basedOn w:val="Standardnpsmoodstavce"/>
    <w:uiPriority w:val="99"/>
    <w:semiHidden/>
    <w:unhideWhenUsed/>
    <w:rsid w:val="00D35A35"/>
    <w:rPr>
      <w:sz w:val="16"/>
      <w:szCs w:val="16"/>
    </w:rPr>
  </w:style>
  <w:style w:type="paragraph" w:styleId="Textkomente">
    <w:name w:val="annotation text"/>
    <w:basedOn w:val="Normln"/>
    <w:link w:val="TextkomenteChar"/>
    <w:uiPriority w:val="99"/>
    <w:unhideWhenUsed/>
    <w:rsid w:val="00D35A35"/>
    <w:pPr>
      <w:spacing w:line="240" w:lineRule="auto"/>
    </w:pPr>
    <w:rPr>
      <w:szCs w:val="20"/>
    </w:rPr>
  </w:style>
  <w:style w:type="character" w:customStyle="1" w:styleId="TextkomenteChar">
    <w:name w:val="Text komentáře Char"/>
    <w:basedOn w:val="Standardnpsmoodstavce"/>
    <w:link w:val="Textkomente"/>
    <w:uiPriority w:val="99"/>
    <w:rsid w:val="00D35A35"/>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35A35"/>
    <w:rPr>
      <w:b/>
      <w:bCs/>
    </w:rPr>
  </w:style>
  <w:style w:type="character" w:customStyle="1" w:styleId="PedmtkomenteChar">
    <w:name w:val="Předmět komentáře Char"/>
    <w:basedOn w:val="TextkomenteChar"/>
    <w:link w:val="Pedmtkomente"/>
    <w:uiPriority w:val="99"/>
    <w:semiHidden/>
    <w:rsid w:val="00D35A35"/>
    <w:rPr>
      <w:rFonts w:ascii="Arial" w:eastAsia="Calibri" w:hAnsi="Arial" w:cs="Times New Roman"/>
      <w:b/>
      <w:bCs/>
      <w:sz w:val="20"/>
      <w:szCs w:val="20"/>
    </w:rPr>
  </w:style>
  <w:style w:type="paragraph" w:styleId="Revize">
    <w:name w:val="Revision"/>
    <w:hidden/>
    <w:uiPriority w:val="99"/>
    <w:semiHidden/>
    <w:rsid w:val="00E728C5"/>
    <w:pPr>
      <w:spacing w:after="0" w:line="240" w:lineRule="auto"/>
    </w:pPr>
    <w:rPr>
      <w:rFonts w:ascii="Arial" w:eastAsia="Calibri" w:hAnsi="Arial" w:cs="Times New Roman"/>
      <w:sz w:val="20"/>
      <w:szCs w:val="24"/>
    </w:rPr>
  </w:style>
  <w:style w:type="paragraph" w:styleId="Zhlav">
    <w:name w:val="header"/>
    <w:basedOn w:val="Normln"/>
    <w:link w:val="ZhlavChar"/>
    <w:uiPriority w:val="99"/>
    <w:unhideWhenUsed/>
    <w:rsid w:val="004316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1640"/>
    <w:rPr>
      <w:rFonts w:ascii="Arial" w:eastAsia="Calibri" w:hAnsi="Arial" w:cs="Times New Roman"/>
      <w:sz w:val="20"/>
      <w:szCs w:val="24"/>
    </w:rPr>
  </w:style>
  <w:style w:type="character" w:styleId="Hypertextovodkaz">
    <w:name w:val="Hyperlink"/>
    <w:basedOn w:val="Standardnpsmoodstavce"/>
    <w:uiPriority w:val="99"/>
    <w:unhideWhenUsed/>
    <w:rsid w:val="00051BB3"/>
    <w:rPr>
      <w:color w:val="467886"/>
      <w:u w:val="single"/>
    </w:rPr>
  </w:style>
  <w:style w:type="character" w:customStyle="1" w:styleId="Nevyeenzmnka1">
    <w:name w:val="Nevyřešená zmínka1"/>
    <w:basedOn w:val="Standardnpsmoodstavce"/>
    <w:uiPriority w:val="99"/>
    <w:semiHidden/>
    <w:unhideWhenUsed/>
    <w:rsid w:val="00051BB3"/>
    <w:rPr>
      <w:color w:val="605E5C"/>
      <w:shd w:val="clear" w:color="auto" w:fill="E1DFDD"/>
    </w:rPr>
  </w:style>
  <w:style w:type="paragraph" w:styleId="Textbubliny">
    <w:name w:val="Balloon Text"/>
    <w:basedOn w:val="Normln"/>
    <w:link w:val="TextbublinyChar"/>
    <w:uiPriority w:val="99"/>
    <w:semiHidden/>
    <w:unhideWhenUsed/>
    <w:rsid w:val="00822A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A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7831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Vrajík</dc:creator>
  <cp:keywords/>
  <dc:description/>
  <cp:lastModifiedBy>Vladimira</cp:lastModifiedBy>
  <cp:revision>2</cp:revision>
  <dcterms:created xsi:type="dcterms:W3CDTF">2025-04-07T09:27:00Z</dcterms:created>
  <dcterms:modified xsi:type="dcterms:W3CDTF">2025-04-07T09:27:00Z</dcterms:modified>
</cp:coreProperties>
</file>