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70CE" w14:textId="77777777" w:rsidR="00A56347" w:rsidRDefault="00000000">
      <w:pPr>
        <w:ind w:right="284"/>
        <w:jc w:val="both"/>
        <w:rPr>
          <w:b/>
          <w:sz w:val="14"/>
          <w:szCs w:val="14"/>
        </w:rPr>
      </w:pPr>
      <w:proofErr w:type="spellStart"/>
      <w:r>
        <w:rPr>
          <w:b/>
          <w:sz w:val="14"/>
          <w:szCs w:val="14"/>
        </w:rPr>
        <w:t>iPodnik</w:t>
      </w:r>
      <w:proofErr w:type="spellEnd"/>
      <w:r>
        <w:rPr>
          <w:b/>
          <w:sz w:val="14"/>
          <w:szCs w:val="14"/>
        </w:rPr>
        <w:t xml:space="preserve"> cloud s.r.o.</w:t>
      </w:r>
    </w:p>
    <w:p w14:paraId="41BF3CC4" w14:textId="77777777" w:rsidR="00A56347" w:rsidRDefault="00000000">
      <w:pPr>
        <w:ind w:right="284"/>
        <w:jc w:val="both"/>
        <w:rPr>
          <w:sz w:val="14"/>
          <w:szCs w:val="14"/>
        </w:rPr>
      </w:pPr>
      <w:r>
        <w:rPr>
          <w:sz w:val="14"/>
          <w:szCs w:val="14"/>
        </w:rPr>
        <w:t>IČO: 29004349</w:t>
      </w:r>
    </w:p>
    <w:p w14:paraId="608B124E" w14:textId="77777777" w:rsidR="00A56347" w:rsidRDefault="00000000">
      <w:pPr>
        <w:ind w:right="284"/>
        <w:jc w:val="both"/>
        <w:rPr>
          <w:sz w:val="14"/>
          <w:szCs w:val="14"/>
        </w:rPr>
      </w:pPr>
      <w:r>
        <w:rPr>
          <w:sz w:val="14"/>
          <w:szCs w:val="14"/>
        </w:rPr>
        <w:t>DIČ: CZ 29004349</w:t>
      </w:r>
    </w:p>
    <w:p w14:paraId="524A11C7" w14:textId="77777777" w:rsidR="00A56347" w:rsidRDefault="00000000">
      <w:pPr>
        <w:ind w:right="284"/>
        <w:jc w:val="both"/>
        <w:rPr>
          <w:sz w:val="14"/>
          <w:szCs w:val="14"/>
        </w:rPr>
      </w:pPr>
      <w:r>
        <w:rPr>
          <w:sz w:val="14"/>
          <w:szCs w:val="14"/>
        </w:rPr>
        <w:t>se sídlem Jinočany, Jiráskova 306, PSČ 25225</w:t>
      </w:r>
    </w:p>
    <w:p w14:paraId="7E98D828" w14:textId="77777777" w:rsidR="00A56347" w:rsidRDefault="00000000">
      <w:pPr>
        <w:ind w:right="284"/>
        <w:jc w:val="both"/>
        <w:rPr>
          <w:sz w:val="14"/>
          <w:szCs w:val="14"/>
        </w:rPr>
      </w:pPr>
      <w:r>
        <w:rPr>
          <w:sz w:val="14"/>
          <w:szCs w:val="14"/>
        </w:rPr>
        <w:t xml:space="preserve">zastoupena Monikou </w:t>
      </w:r>
      <w:proofErr w:type="spellStart"/>
      <w:r>
        <w:rPr>
          <w:sz w:val="14"/>
          <w:szCs w:val="14"/>
        </w:rPr>
        <w:t>Fenykovou</w:t>
      </w:r>
      <w:proofErr w:type="spellEnd"/>
      <w:r>
        <w:rPr>
          <w:sz w:val="14"/>
          <w:szCs w:val="14"/>
        </w:rPr>
        <w:t>, jednatelem</w:t>
      </w:r>
    </w:p>
    <w:p w14:paraId="48A960B4"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zapsaná v obchodním rejstříku vedeném Městským soudem v Praze, oddíl C, vložka 159262</w:t>
      </w:r>
    </w:p>
    <w:p w14:paraId="24EFC211" w14:textId="77777777" w:rsidR="00A56347" w:rsidRDefault="00000000">
      <w:pPr>
        <w:widowControl w:val="0"/>
        <w:ind w:right="284"/>
        <w:jc w:val="both"/>
        <w:rPr>
          <w:sz w:val="14"/>
          <w:szCs w:val="14"/>
        </w:rPr>
      </w:pPr>
      <w:r>
        <w:rPr>
          <w:sz w:val="14"/>
          <w:szCs w:val="14"/>
        </w:rPr>
        <w:t>(dále jen „</w:t>
      </w:r>
      <w:r>
        <w:rPr>
          <w:b/>
          <w:sz w:val="14"/>
          <w:szCs w:val="14"/>
        </w:rPr>
        <w:t>poskytovatel</w:t>
      </w:r>
      <w:r>
        <w:rPr>
          <w:sz w:val="14"/>
          <w:szCs w:val="14"/>
        </w:rPr>
        <w:t>")</w:t>
      </w:r>
    </w:p>
    <w:p w14:paraId="1CF4D680" w14:textId="77777777" w:rsidR="00A56347" w:rsidRDefault="00A56347">
      <w:pPr>
        <w:widowControl w:val="0"/>
        <w:ind w:right="284"/>
        <w:jc w:val="both"/>
        <w:rPr>
          <w:sz w:val="14"/>
          <w:szCs w:val="14"/>
        </w:rPr>
      </w:pPr>
    </w:p>
    <w:p w14:paraId="77D5BB8C" w14:textId="77777777" w:rsidR="00A56347" w:rsidRDefault="00000000">
      <w:pPr>
        <w:widowControl w:val="0"/>
        <w:ind w:right="284"/>
        <w:jc w:val="both"/>
        <w:rPr>
          <w:sz w:val="14"/>
          <w:szCs w:val="14"/>
        </w:rPr>
      </w:pPr>
      <w:r>
        <w:rPr>
          <w:sz w:val="14"/>
          <w:szCs w:val="14"/>
        </w:rPr>
        <w:t>a</w:t>
      </w:r>
    </w:p>
    <w:p w14:paraId="5D88DBE6" w14:textId="77777777" w:rsidR="00A56347" w:rsidRDefault="00A56347">
      <w:pPr>
        <w:widowControl w:val="0"/>
        <w:ind w:right="284"/>
        <w:jc w:val="both"/>
        <w:rPr>
          <w:sz w:val="14"/>
          <w:szCs w:val="14"/>
        </w:rPr>
      </w:pPr>
    </w:p>
    <w:p w14:paraId="6668F213" w14:textId="77777777" w:rsidR="00A56347" w:rsidRDefault="00000000">
      <w:pPr>
        <w:ind w:right="284"/>
        <w:rPr>
          <w:sz w:val="14"/>
          <w:szCs w:val="14"/>
        </w:rPr>
      </w:pPr>
      <w:r>
        <w:rPr>
          <w:b/>
          <w:sz w:val="14"/>
          <w:szCs w:val="14"/>
        </w:rPr>
        <w:t xml:space="preserve">České Budějovice - Evropské hlavní město kultury 2028, </w:t>
      </w:r>
      <w:proofErr w:type="spellStart"/>
      <w:r>
        <w:rPr>
          <w:b/>
          <w:sz w:val="14"/>
          <w:szCs w:val="14"/>
        </w:rPr>
        <w:t>z.ú</w:t>
      </w:r>
      <w:proofErr w:type="spellEnd"/>
      <w:r>
        <w:rPr>
          <w:b/>
          <w:sz w:val="14"/>
          <w:szCs w:val="14"/>
        </w:rPr>
        <w:t xml:space="preserve">. </w:t>
      </w:r>
      <w:r>
        <w:rPr>
          <w:sz w:val="14"/>
          <w:szCs w:val="14"/>
        </w:rPr>
        <w:t xml:space="preserve">IČO: </w:t>
      </w:r>
      <w:proofErr w:type="gramStart"/>
      <w:r>
        <w:rPr>
          <w:sz w:val="14"/>
          <w:szCs w:val="14"/>
        </w:rPr>
        <w:t>19311052  -</w:t>
      </w:r>
      <w:proofErr w:type="gramEnd"/>
      <w:r>
        <w:rPr>
          <w:sz w:val="14"/>
          <w:szCs w:val="14"/>
        </w:rPr>
        <w:t xml:space="preserve"> se sídlem nám. Přemysla Otakara II. 1/1, České Budějovice, 370 01</w:t>
      </w:r>
    </w:p>
    <w:p w14:paraId="631BB5D7" w14:textId="77777777" w:rsidR="00A56347" w:rsidRDefault="00000000">
      <w:pPr>
        <w:ind w:right="284"/>
        <w:jc w:val="both"/>
        <w:rPr>
          <w:sz w:val="14"/>
          <w:szCs w:val="14"/>
        </w:rPr>
      </w:pPr>
      <w:r>
        <w:rPr>
          <w:sz w:val="14"/>
          <w:szCs w:val="14"/>
        </w:rPr>
        <w:t xml:space="preserve">zastoupena Karolínou </w:t>
      </w:r>
      <w:proofErr w:type="spellStart"/>
      <w:r>
        <w:rPr>
          <w:sz w:val="14"/>
          <w:szCs w:val="14"/>
        </w:rPr>
        <w:t>Rachačovou</w:t>
      </w:r>
      <w:proofErr w:type="spellEnd"/>
      <w:r>
        <w:rPr>
          <w:sz w:val="14"/>
          <w:szCs w:val="14"/>
        </w:rPr>
        <w:t xml:space="preserve"> M.A.</w:t>
      </w:r>
    </w:p>
    <w:p w14:paraId="391BEB5F" w14:textId="77777777" w:rsidR="00A56347" w:rsidRDefault="00000000">
      <w:pPr>
        <w:ind w:right="284"/>
        <w:jc w:val="both"/>
        <w:rPr>
          <w:sz w:val="14"/>
          <w:szCs w:val="14"/>
        </w:rPr>
      </w:pPr>
      <w:r>
        <w:rPr>
          <w:sz w:val="14"/>
          <w:szCs w:val="14"/>
        </w:rPr>
        <w:t>(dále jen „</w:t>
      </w:r>
      <w:r>
        <w:rPr>
          <w:b/>
          <w:sz w:val="14"/>
          <w:szCs w:val="14"/>
        </w:rPr>
        <w:t>zákazník</w:t>
      </w:r>
      <w:r>
        <w:rPr>
          <w:sz w:val="14"/>
          <w:szCs w:val="14"/>
        </w:rPr>
        <w:t>")</w:t>
      </w:r>
    </w:p>
    <w:p w14:paraId="7F21756C" w14:textId="77777777" w:rsidR="00A56347" w:rsidRDefault="00A56347">
      <w:pPr>
        <w:widowControl w:val="0"/>
        <w:ind w:right="284"/>
        <w:jc w:val="both"/>
        <w:rPr>
          <w:sz w:val="14"/>
          <w:szCs w:val="14"/>
        </w:rPr>
      </w:pPr>
    </w:p>
    <w:p w14:paraId="41A2AF3D" w14:textId="77777777" w:rsidR="00A56347" w:rsidRDefault="00000000">
      <w:pPr>
        <w:widowControl w:val="0"/>
        <w:ind w:right="284"/>
        <w:jc w:val="both"/>
        <w:rPr>
          <w:sz w:val="14"/>
          <w:szCs w:val="14"/>
        </w:rPr>
      </w:pPr>
      <w:r>
        <w:rPr>
          <w:sz w:val="14"/>
          <w:szCs w:val="14"/>
        </w:rPr>
        <w:t>u z a v ř e l i níže uvedeného dne, měsíce a roku tuto</w:t>
      </w:r>
    </w:p>
    <w:p w14:paraId="19298C82" w14:textId="77777777" w:rsidR="00A56347" w:rsidRDefault="00A56347">
      <w:pPr>
        <w:ind w:right="284"/>
        <w:jc w:val="both"/>
        <w:rPr>
          <w:sz w:val="14"/>
          <w:szCs w:val="14"/>
        </w:rPr>
      </w:pPr>
    </w:p>
    <w:p w14:paraId="6A00066E" w14:textId="77777777" w:rsidR="00A56347" w:rsidRDefault="00000000">
      <w:pPr>
        <w:ind w:right="284"/>
        <w:jc w:val="both"/>
        <w:rPr>
          <w:b/>
          <w:sz w:val="14"/>
          <w:szCs w:val="14"/>
        </w:rPr>
      </w:pPr>
      <w:r>
        <w:rPr>
          <w:b/>
          <w:sz w:val="14"/>
          <w:szCs w:val="14"/>
        </w:rPr>
        <w:t>SMLOUVU O SLUŽBÁCH IPODNIKU</w:t>
      </w:r>
    </w:p>
    <w:p w14:paraId="1E039470" w14:textId="77777777" w:rsidR="00A56347" w:rsidRDefault="00000000">
      <w:pPr>
        <w:widowControl w:val="0"/>
        <w:ind w:right="284"/>
        <w:jc w:val="both"/>
        <w:rPr>
          <w:sz w:val="14"/>
          <w:szCs w:val="14"/>
        </w:rPr>
      </w:pPr>
      <w:r>
        <w:rPr>
          <w:sz w:val="14"/>
          <w:szCs w:val="14"/>
        </w:rPr>
        <w:t>(dále jen „</w:t>
      </w:r>
      <w:r>
        <w:rPr>
          <w:b/>
          <w:sz w:val="14"/>
          <w:szCs w:val="14"/>
        </w:rPr>
        <w:t>smlouva</w:t>
      </w:r>
      <w:r>
        <w:rPr>
          <w:sz w:val="14"/>
          <w:szCs w:val="14"/>
        </w:rPr>
        <w:t>“)</w:t>
      </w:r>
    </w:p>
    <w:p w14:paraId="0A624470" w14:textId="77777777" w:rsidR="00A56347" w:rsidRDefault="00A56347">
      <w:pPr>
        <w:widowControl w:val="0"/>
        <w:ind w:right="284"/>
        <w:jc w:val="both"/>
        <w:rPr>
          <w:b/>
          <w:sz w:val="14"/>
          <w:szCs w:val="14"/>
        </w:rPr>
      </w:pPr>
    </w:p>
    <w:p w14:paraId="76E8358E" w14:textId="77777777" w:rsidR="00A56347" w:rsidRDefault="00000000">
      <w:pPr>
        <w:widowControl w:val="0"/>
        <w:ind w:right="284" w:hanging="426"/>
        <w:jc w:val="both"/>
        <w:rPr>
          <w:b/>
          <w:sz w:val="14"/>
          <w:szCs w:val="14"/>
        </w:rPr>
      </w:pPr>
      <w:r>
        <w:rPr>
          <w:b/>
          <w:sz w:val="14"/>
          <w:szCs w:val="14"/>
        </w:rPr>
        <w:t>Čl. I. Předmět smlouvy</w:t>
      </w:r>
    </w:p>
    <w:p w14:paraId="455B839E" w14:textId="77777777" w:rsidR="00A56347" w:rsidRDefault="00000000">
      <w:pPr>
        <w:widowControl w:val="0"/>
        <w:numPr>
          <w:ilvl w:val="0"/>
          <w:numId w:val="1"/>
        </w:numPr>
        <w:tabs>
          <w:tab w:val="left" w:pos="0"/>
        </w:tabs>
        <w:ind w:left="0" w:right="284"/>
        <w:jc w:val="both"/>
        <w:rPr>
          <w:sz w:val="14"/>
          <w:szCs w:val="14"/>
        </w:rPr>
      </w:pPr>
      <w:r>
        <w:rPr>
          <w:sz w:val="14"/>
          <w:szCs w:val="14"/>
        </w:rPr>
        <w:t xml:space="preserve">Poskytovatel se touto smlouvou zavazuje zajistit pro zákazníka připojení a provoz služeb </w:t>
      </w:r>
      <w:proofErr w:type="spellStart"/>
      <w:r>
        <w:rPr>
          <w:sz w:val="14"/>
          <w:szCs w:val="14"/>
        </w:rPr>
        <w:t>iPodnik</w:t>
      </w:r>
      <w:proofErr w:type="spellEnd"/>
      <w:r>
        <w:rPr>
          <w:sz w:val="14"/>
          <w:szCs w:val="14"/>
        </w:rPr>
        <w:t xml:space="preserve"> dle specifikace v </w:t>
      </w:r>
      <w:r>
        <w:rPr>
          <w:sz w:val="14"/>
          <w:szCs w:val="14"/>
          <w:u w:val="single"/>
        </w:rPr>
        <w:t>Příloze číslo 1</w:t>
      </w:r>
      <w:r>
        <w:rPr>
          <w:sz w:val="14"/>
          <w:szCs w:val="14"/>
        </w:rPr>
        <w:t xml:space="preserve"> této smlouvy v síti Internet a dále zajistit poskytování dalších s tím souvisejících služeb, zejména v oblasti </w:t>
      </w:r>
      <w:proofErr w:type="gramStart"/>
      <w:r>
        <w:rPr>
          <w:sz w:val="14"/>
          <w:szCs w:val="14"/>
        </w:rPr>
        <w:t>Internetu</w:t>
      </w:r>
      <w:proofErr w:type="gramEnd"/>
      <w:r>
        <w:rPr>
          <w:sz w:val="14"/>
          <w:szCs w:val="14"/>
        </w:rPr>
        <w:t xml:space="preserve"> (dále jen „služby“). Zákazník se touto smlouvou zavazuje, že služby poskytované poskytovatelem dle této smlouvy bude řádně užívat, zaplatí sjednanou cenu a dále poskytne poskytovateli potřebnou součinnost. </w:t>
      </w:r>
    </w:p>
    <w:p w14:paraId="62D52820" w14:textId="77777777" w:rsidR="00A56347" w:rsidRDefault="00A56347">
      <w:pPr>
        <w:ind w:right="284"/>
        <w:jc w:val="both"/>
        <w:rPr>
          <w:sz w:val="14"/>
          <w:szCs w:val="14"/>
        </w:rPr>
      </w:pPr>
    </w:p>
    <w:p w14:paraId="26714AC3" w14:textId="77777777" w:rsidR="00A56347" w:rsidRDefault="00000000">
      <w:pPr>
        <w:widowControl w:val="0"/>
        <w:ind w:right="284" w:hanging="426"/>
        <w:jc w:val="both"/>
        <w:rPr>
          <w:b/>
          <w:sz w:val="14"/>
          <w:szCs w:val="14"/>
        </w:rPr>
      </w:pPr>
      <w:r>
        <w:rPr>
          <w:b/>
          <w:sz w:val="14"/>
          <w:szCs w:val="14"/>
        </w:rPr>
        <w:t>Čl. II. Základní povinnosti smluvních stran</w:t>
      </w:r>
    </w:p>
    <w:p w14:paraId="634DED56" w14:textId="77777777" w:rsidR="00A56347" w:rsidRDefault="00000000">
      <w:pPr>
        <w:widowControl w:val="0"/>
        <w:numPr>
          <w:ilvl w:val="0"/>
          <w:numId w:val="6"/>
        </w:numPr>
        <w:tabs>
          <w:tab w:val="left" w:pos="0"/>
        </w:tabs>
        <w:ind w:left="0" w:right="284" w:hanging="425"/>
        <w:jc w:val="both"/>
        <w:rPr>
          <w:sz w:val="14"/>
          <w:szCs w:val="14"/>
        </w:rPr>
      </w:pPr>
      <w:r>
        <w:rPr>
          <w:sz w:val="14"/>
          <w:szCs w:val="14"/>
        </w:rPr>
        <w:t>Zákazník se zavazuje, že po dobu poskytování služeb dle této smlouvy poskytne poskytovateli bez zbytečného prodlení potřebnou součinnost, spočívající zejména v odevzdání potřebných údajů a podkladů, a v jejich případných doplněních a upřesněních. Zákazník je povinen informovat poskytovatele o nových kontaktech na oprávněné osoby či změnách doručovacích a e-mailových adres, používaných v komunikaci s poskytovatelem. Je-li pro realizaci dodávky služeb poskytovatele zákazníkovi nutná součinnost třetích osob zajišťujících provoz zařízení zákazníka sloužících k využití služeb poskytovaných dle této smlouvy, je zákazník povinen ji na své náklady zabezpečit.</w:t>
      </w:r>
    </w:p>
    <w:p w14:paraId="3F96D58F" w14:textId="77777777" w:rsidR="00A56347" w:rsidRDefault="00000000">
      <w:pPr>
        <w:widowControl w:val="0"/>
        <w:numPr>
          <w:ilvl w:val="0"/>
          <w:numId w:val="6"/>
        </w:numPr>
        <w:tabs>
          <w:tab w:val="left" w:pos="0"/>
        </w:tabs>
        <w:ind w:left="0" w:right="284" w:hanging="425"/>
        <w:jc w:val="both"/>
        <w:rPr>
          <w:sz w:val="14"/>
          <w:szCs w:val="14"/>
        </w:rPr>
      </w:pPr>
      <w:r>
        <w:rPr>
          <w:sz w:val="14"/>
          <w:szCs w:val="14"/>
        </w:rPr>
        <w:t xml:space="preserve">Zákazník je povinen dodat poskytovateli úplný seznam fyzických osob (jméno a příjmení), které využívají služby </w:t>
      </w:r>
      <w:proofErr w:type="spellStart"/>
      <w:r>
        <w:rPr>
          <w:sz w:val="14"/>
          <w:szCs w:val="14"/>
        </w:rPr>
        <w:t>iPodnik</w:t>
      </w:r>
      <w:proofErr w:type="spellEnd"/>
      <w:r>
        <w:rPr>
          <w:sz w:val="14"/>
          <w:szCs w:val="14"/>
        </w:rPr>
        <w:t xml:space="preserve"> nejpozději při podpisu smlouvy, a pak opětovně každý kalendářní měsíc, nejpozději však do 6. dne kalendářního měsíce následujícího po měsíci, kdy došlo k využití služeb </w:t>
      </w:r>
      <w:proofErr w:type="spellStart"/>
      <w:r>
        <w:rPr>
          <w:sz w:val="14"/>
          <w:szCs w:val="14"/>
        </w:rPr>
        <w:t>iPodnik</w:t>
      </w:r>
      <w:proofErr w:type="spellEnd"/>
      <w:r>
        <w:rPr>
          <w:sz w:val="14"/>
          <w:szCs w:val="14"/>
        </w:rPr>
        <w:t>. V případě, že seznam nebude dodán, má se za to, že se stav uživatelů v předchozím měsíci nezměnil.</w:t>
      </w:r>
    </w:p>
    <w:p w14:paraId="188B9635" w14:textId="77777777" w:rsidR="00A56347" w:rsidRDefault="00000000">
      <w:pPr>
        <w:widowControl w:val="0"/>
        <w:numPr>
          <w:ilvl w:val="0"/>
          <w:numId w:val="6"/>
        </w:numPr>
        <w:tabs>
          <w:tab w:val="left" w:pos="0"/>
        </w:tabs>
        <w:ind w:left="0" w:right="284" w:hanging="425"/>
        <w:jc w:val="both"/>
        <w:rPr>
          <w:sz w:val="14"/>
          <w:szCs w:val="14"/>
        </w:rPr>
      </w:pPr>
      <w:r>
        <w:rPr>
          <w:sz w:val="14"/>
          <w:szCs w:val="14"/>
        </w:rPr>
        <w:t xml:space="preserve">Zákazník plně odpovídá za správnost a úplnost všech údajů předaných dle této smlouvy a za včasné oznámení změn těchto údajů poskytovateli. Poskytovatel nenese žádnou odpovědnost za případná porušení této oznamovací povinnosti zákazníkem. </w:t>
      </w:r>
    </w:p>
    <w:p w14:paraId="3E0E3F21" w14:textId="77777777" w:rsidR="00A56347" w:rsidRDefault="00000000">
      <w:pPr>
        <w:widowControl w:val="0"/>
        <w:numPr>
          <w:ilvl w:val="0"/>
          <w:numId w:val="6"/>
        </w:numPr>
        <w:tabs>
          <w:tab w:val="left" w:pos="0"/>
        </w:tabs>
        <w:ind w:left="0" w:right="284" w:hanging="425"/>
        <w:jc w:val="both"/>
        <w:rPr>
          <w:sz w:val="14"/>
          <w:szCs w:val="14"/>
        </w:rPr>
      </w:pPr>
      <w:r>
        <w:rPr>
          <w:sz w:val="14"/>
          <w:szCs w:val="14"/>
        </w:rPr>
        <w:t>Zákazník prohlašuje, že je v souvislosti s přijetím plnění dle této smlouvy zcela seznámen s nároky na požadované technické parametry svých zařízení, zařízení poskytovatele a se způsobem užívání poskytovatelem dle této smlouvy poskytovaných služeb. Zákazník se zavazuje svá data řádně zálohovat a činit veškerá další opatření sloužící k ochraně dat před ztrátou, poškozením anebo zneužitím dat. Poskytovatel neodpovídá za závady a škody vzniklé zákazníkovi v důsledku nesprávné obsluhy správce počítačového systému zákazníka v rámci přidělených práv poskytovatelem. Poskytovatel nenese odpovědnost za přerušení poskytování služby v případě zásahu vyšší mocí nebo v případě poruchy na zařízeních třetích dodavatelů (zejména dlouhodobější výpadek dodávky elektrické energie, telekomunikačních spojení atd.), pokud tyto skutečnosti byly způsobeny neodvratitelnou událostí, které nebylo možno prokazatelně zabránit, a které nebyly způsobeny nedbalostí či úmyslným jednáním poskytovatele. Dlouhodobější výpadek elektrické energie představuje výpadek delší než 48 hodin.</w:t>
      </w:r>
    </w:p>
    <w:p w14:paraId="4398A097" w14:textId="77777777" w:rsidR="00A56347" w:rsidRDefault="00000000">
      <w:pPr>
        <w:widowControl w:val="0"/>
        <w:numPr>
          <w:ilvl w:val="0"/>
          <w:numId w:val="6"/>
        </w:numPr>
        <w:tabs>
          <w:tab w:val="left" w:pos="0"/>
        </w:tabs>
        <w:ind w:left="0" w:right="284" w:hanging="357"/>
        <w:jc w:val="both"/>
        <w:rPr>
          <w:sz w:val="14"/>
          <w:szCs w:val="14"/>
        </w:rPr>
      </w:pPr>
      <w:r>
        <w:rPr>
          <w:sz w:val="14"/>
          <w:szCs w:val="14"/>
        </w:rPr>
        <w:t xml:space="preserve">Poskytovatel je oprávněn krátkodobě přerušit provoz serveru, zejména z důvodu havárie a nutné údržby a oprav těch částí systému, které přímo ovlivňují poskytování služeb dle čl. I. této smlouvy, tato doba nesmí být delší než 90 minut. Krátkodobé přerušení možnosti využívání služeb dle předchozí věty se nepovažuje za porušení této smlouvy. Poskytovatel informuje zákazníka o provádění uvedených činností či jiných činností vedoucích k přerušení provozu služeb </w:t>
      </w:r>
      <w:proofErr w:type="spellStart"/>
      <w:r>
        <w:rPr>
          <w:sz w:val="14"/>
          <w:szCs w:val="14"/>
        </w:rPr>
        <w:t>iPodnik</w:t>
      </w:r>
      <w:proofErr w:type="spellEnd"/>
      <w:r>
        <w:rPr>
          <w:sz w:val="14"/>
          <w:szCs w:val="14"/>
        </w:rPr>
        <w:t>. Oznámení o plánovaných odstávkách je zasíláno e-mailem nebo SMS zprávou na primární kontakt.</w:t>
      </w:r>
    </w:p>
    <w:p w14:paraId="5155A542" w14:textId="77777777" w:rsidR="00A56347" w:rsidRDefault="00000000">
      <w:pPr>
        <w:widowControl w:val="0"/>
        <w:numPr>
          <w:ilvl w:val="0"/>
          <w:numId w:val="6"/>
        </w:numPr>
        <w:tabs>
          <w:tab w:val="left" w:pos="0"/>
        </w:tabs>
        <w:ind w:left="0" w:right="284" w:hanging="357"/>
        <w:jc w:val="both"/>
        <w:rPr>
          <w:sz w:val="14"/>
          <w:szCs w:val="14"/>
        </w:rPr>
      </w:pPr>
      <w:r>
        <w:rPr>
          <w:sz w:val="14"/>
          <w:szCs w:val="14"/>
        </w:rPr>
        <w:t xml:space="preserve">Zákazník je povinen ohlásit poruchy v dodávce služeb (dále jen „závada“) poskytovateli neprodleně po jejich zjištění. Všechny opravy hardware serveru zajišťuje poskytovatel v nejkratším možném termínu. Náklady na odstranění závady nese </w:t>
      </w:r>
      <w:r>
        <w:rPr>
          <w:sz w:val="14"/>
          <w:szCs w:val="14"/>
        </w:rPr>
        <w:t>poskytovatel s výjimkou případů, kdy závadu způsobil zákazník. V takovém případě je poskytovatel oprávněn účtovat zákazníkovi a ten je povinen uhradit poskytovateli náklady na odstranění závady dle platného ceníku poskytovatele.</w:t>
      </w:r>
    </w:p>
    <w:p w14:paraId="5DB1BE19" w14:textId="77777777" w:rsidR="00A56347" w:rsidRDefault="00000000">
      <w:pPr>
        <w:widowControl w:val="0"/>
        <w:numPr>
          <w:ilvl w:val="0"/>
          <w:numId w:val="6"/>
        </w:numPr>
        <w:tabs>
          <w:tab w:val="left" w:pos="0"/>
        </w:tabs>
        <w:ind w:left="0" w:right="284" w:hanging="357"/>
        <w:jc w:val="both"/>
        <w:rPr>
          <w:sz w:val="14"/>
          <w:szCs w:val="14"/>
        </w:rPr>
      </w:pPr>
      <w:r>
        <w:rPr>
          <w:sz w:val="14"/>
          <w:szCs w:val="14"/>
        </w:rPr>
        <w:t xml:space="preserve">Poskytovatel zajistí zálohování zákaznických dat a databází v rozsahu využívání služeb </w:t>
      </w:r>
      <w:proofErr w:type="spellStart"/>
      <w:r>
        <w:rPr>
          <w:sz w:val="14"/>
          <w:szCs w:val="14"/>
        </w:rPr>
        <w:t>iPodnik</w:t>
      </w:r>
      <w:proofErr w:type="spellEnd"/>
      <w:r>
        <w:rPr>
          <w:sz w:val="14"/>
          <w:szCs w:val="14"/>
        </w:rPr>
        <w:t xml:space="preserve">. </w:t>
      </w:r>
    </w:p>
    <w:p w14:paraId="06D6BF38" w14:textId="77777777" w:rsidR="00A56347" w:rsidRDefault="00000000">
      <w:pPr>
        <w:widowControl w:val="0"/>
        <w:numPr>
          <w:ilvl w:val="0"/>
          <w:numId w:val="6"/>
        </w:numPr>
        <w:tabs>
          <w:tab w:val="left" w:pos="0"/>
        </w:tabs>
        <w:ind w:left="0" w:right="284" w:hanging="357"/>
        <w:jc w:val="both"/>
        <w:rPr>
          <w:sz w:val="14"/>
          <w:szCs w:val="14"/>
        </w:rPr>
      </w:pPr>
      <w:r>
        <w:rPr>
          <w:sz w:val="14"/>
          <w:szCs w:val="14"/>
        </w:rPr>
        <w:t>Měsíční přenos dat v příchozím a odchozím směru v rámci NIX.CZ (ČR) není omezen.</w:t>
      </w:r>
    </w:p>
    <w:p w14:paraId="77727DAA" w14:textId="77777777" w:rsidR="00A56347" w:rsidRDefault="00000000">
      <w:pPr>
        <w:widowControl w:val="0"/>
        <w:numPr>
          <w:ilvl w:val="0"/>
          <w:numId w:val="6"/>
        </w:numPr>
        <w:tabs>
          <w:tab w:val="left" w:pos="0"/>
        </w:tabs>
        <w:ind w:left="0" w:right="284" w:hanging="357"/>
        <w:jc w:val="both"/>
        <w:rPr>
          <w:sz w:val="14"/>
          <w:szCs w:val="14"/>
        </w:rPr>
      </w:pPr>
      <w:r>
        <w:rPr>
          <w:sz w:val="14"/>
          <w:szCs w:val="14"/>
        </w:rPr>
        <w:t>Služby jsou připojeny do sítě Internet o rychlosti 1000 Mbps. Připojení do internetu je zálohováno záložní linkou. Zákazník bere na vědomí, že poskytovatel nenese odpovědnost za přenos údajů a dat prostřednictvím sítě Internet.</w:t>
      </w:r>
    </w:p>
    <w:p w14:paraId="7E4BD70B" w14:textId="77777777" w:rsidR="00A56347" w:rsidRDefault="00000000">
      <w:pPr>
        <w:widowControl w:val="0"/>
        <w:numPr>
          <w:ilvl w:val="0"/>
          <w:numId w:val="6"/>
        </w:numPr>
        <w:tabs>
          <w:tab w:val="left" w:pos="142"/>
        </w:tabs>
        <w:ind w:left="0" w:right="284" w:hanging="284"/>
        <w:jc w:val="both"/>
        <w:rPr>
          <w:sz w:val="14"/>
          <w:szCs w:val="14"/>
        </w:rPr>
      </w:pPr>
      <w:r>
        <w:rPr>
          <w:sz w:val="14"/>
          <w:szCs w:val="14"/>
        </w:rPr>
        <w:t xml:space="preserve">Žádná ze smluvních stran neodpovídá za újmu, která vznikla v důsledku prokazatelně věcně nesprávného nebo jinak chybného pokynu, které obdržela od druhé smluvní strany anebo v důsledku vyšší moci. Žádná ze smluvních stran není odpovědná za prodlení způsobené prokazatelně prodlením s plněním povinností druhé smluvní strany.   </w:t>
      </w:r>
    </w:p>
    <w:p w14:paraId="3E85BD9A" w14:textId="77777777" w:rsidR="00A56347" w:rsidRDefault="00000000">
      <w:pPr>
        <w:widowControl w:val="0"/>
        <w:numPr>
          <w:ilvl w:val="0"/>
          <w:numId w:val="6"/>
        </w:numPr>
        <w:tabs>
          <w:tab w:val="left" w:pos="142"/>
        </w:tabs>
        <w:ind w:left="0" w:right="284" w:hanging="284"/>
        <w:jc w:val="both"/>
        <w:rPr>
          <w:sz w:val="14"/>
          <w:szCs w:val="14"/>
        </w:rPr>
      </w:pPr>
      <w:r>
        <w:rPr>
          <w:sz w:val="14"/>
          <w:szCs w:val="14"/>
        </w:rPr>
        <w:t>Smluvní strany se dohodly, že poskytovatel nenese odpovědnost za jakoukoli újmu v případě, že řádně plnil své povinnosti stanovené smlouvou.</w:t>
      </w:r>
    </w:p>
    <w:p w14:paraId="2BC7997C" w14:textId="77777777" w:rsidR="00A56347" w:rsidRDefault="00000000">
      <w:pPr>
        <w:widowControl w:val="0"/>
        <w:numPr>
          <w:ilvl w:val="0"/>
          <w:numId w:val="6"/>
        </w:numPr>
        <w:tabs>
          <w:tab w:val="left" w:pos="142"/>
        </w:tabs>
        <w:ind w:left="0" w:right="284" w:hanging="284"/>
        <w:jc w:val="both"/>
        <w:rPr>
          <w:sz w:val="14"/>
          <w:szCs w:val="14"/>
        </w:rPr>
      </w:pPr>
      <w:r>
        <w:rPr>
          <w:sz w:val="14"/>
          <w:szCs w:val="14"/>
        </w:rPr>
        <w:t xml:space="preserve">Smluvní strany se dohodly, že poskytovatel je povinen hradit zákazníkovi pouze přímou, zaviněnou a následnou majetkovou újmu.  Smluvní strany se dále dohodly, že poskytovatel je povinen hradit zákazníkovi pouze přímou, zaviněnou a následnou majetkovou újmu. V případě vzniku škody zákazníkovi poskytovatel za její náhradu odpovídá v souladu s obecně platnou právní úpravou, a to pouze za přímou škodu (škoda vzniknuvší jako bezprostřední a běžně očekávatelný důsledek škodné události), maximálně do výše </w:t>
      </w:r>
      <w:proofErr w:type="gramStart"/>
      <w:r>
        <w:rPr>
          <w:sz w:val="14"/>
          <w:szCs w:val="14"/>
        </w:rPr>
        <w:t>50.000,-</w:t>
      </w:r>
      <w:proofErr w:type="gramEnd"/>
      <w:r>
        <w:rPr>
          <w:sz w:val="14"/>
          <w:szCs w:val="14"/>
        </w:rPr>
        <w:t xml:space="preserve"> Kč. Vzhledem k omezení podle předchozí věty poskytovatel nebude hradit újmu za ztrátu, poškození anebo zneužití dat zákazníka anebo za obnovu takovýchto dat, ani ušlý zisk, ztrátu užití produktů, ani žádné náhodné či následné škody.</w:t>
      </w:r>
    </w:p>
    <w:p w14:paraId="2357EA0A" w14:textId="77777777" w:rsidR="00A56347" w:rsidRDefault="00000000">
      <w:pPr>
        <w:widowControl w:val="0"/>
        <w:numPr>
          <w:ilvl w:val="0"/>
          <w:numId w:val="6"/>
        </w:numPr>
        <w:tabs>
          <w:tab w:val="left" w:pos="142"/>
        </w:tabs>
        <w:ind w:left="0" w:right="284" w:hanging="284"/>
        <w:jc w:val="both"/>
        <w:rPr>
          <w:sz w:val="14"/>
          <w:szCs w:val="14"/>
        </w:rPr>
      </w:pPr>
      <w:r>
        <w:rPr>
          <w:sz w:val="14"/>
          <w:szCs w:val="14"/>
        </w:rPr>
        <w:t xml:space="preserve">Zákazník nemá právo na náhradu újmy v důsledku porušení smlouvou stanovených povinností poskytovatele, je-li za takové porušení sjednána smluvní sankce.  </w:t>
      </w:r>
    </w:p>
    <w:p w14:paraId="7EBA39C0" w14:textId="77777777" w:rsidR="00A56347" w:rsidRDefault="00A56347">
      <w:pPr>
        <w:keepNext/>
        <w:widowControl w:val="0"/>
        <w:ind w:right="284"/>
        <w:jc w:val="both"/>
        <w:rPr>
          <w:sz w:val="14"/>
          <w:szCs w:val="14"/>
        </w:rPr>
      </w:pPr>
    </w:p>
    <w:p w14:paraId="49467CD3" w14:textId="77777777" w:rsidR="00A56347" w:rsidRDefault="00000000">
      <w:pPr>
        <w:widowControl w:val="0"/>
        <w:ind w:right="284" w:hanging="284"/>
        <w:jc w:val="both"/>
        <w:rPr>
          <w:b/>
          <w:sz w:val="14"/>
          <w:szCs w:val="14"/>
        </w:rPr>
      </w:pPr>
      <w:r>
        <w:rPr>
          <w:b/>
          <w:sz w:val="14"/>
          <w:szCs w:val="14"/>
        </w:rPr>
        <w:t>Čl. III. Cena za poskytování služeb a platební podmínky</w:t>
      </w:r>
    </w:p>
    <w:p w14:paraId="302F9115" w14:textId="77777777" w:rsidR="00A56347" w:rsidRDefault="00000000">
      <w:pPr>
        <w:keepNext/>
        <w:widowControl w:val="0"/>
        <w:numPr>
          <w:ilvl w:val="0"/>
          <w:numId w:val="4"/>
        </w:numPr>
        <w:ind w:left="0" w:right="284" w:hanging="284"/>
        <w:jc w:val="both"/>
        <w:rPr>
          <w:sz w:val="14"/>
          <w:szCs w:val="14"/>
        </w:rPr>
      </w:pPr>
      <w:r>
        <w:rPr>
          <w:sz w:val="14"/>
          <w:szCs w:val="14"/>
        </w:rPr>
        <w:t xml:space="preserve">Cena za zajištění provozu a správy služeb </w:t>
      </w:r>
      <w:proofErr w:type="spellStart"/>
      <w:r>
        <w:rPr>
          <w:sz w:val="14"/>
          <w:szCs w:val="14"/>
        </w:rPr>
        <w:t>iPodnik</w:t>
      </w:r>
      <w:proofErr w:type="spellEnd"/>
      <w:r>
        <w:rPr>
          <w:sz w:val="14"/>
          <w:szCs w:val="14"/>
        </w:rPr>
        <w:t xml:space="preserve"> dle této smlouvy je stanovena v </w:t>
      </w:r>
      <w:r>
        <w:rPr>
          <w:sz w:val="14"/>
          <w:szCs w:val="14"/>
          <w:u w:val="single"/>
        </w:rPr>
        <w:t>Příloze číslo 2</w:t>
      </w:r>
      <w:r>
        <w:rPr>
          <w:sz w:val="14"/>
          <w:szCs w:val="14"/>
        </w:rPr>
        <w:t xml:space="preserve"> této smlouvy.</w:t>
      </w:r>
    </w:p>
    <w:p w14:paraId="2BDD91B8" w14:textId="77777777" w:rsidR="00A56347" w:rsidRDefault="00000000">
      <w:pPr>
        <w:keepNext/>
        <w:widowControl w:val="0"/>
        <w:numPr>
          <w:ilvl w:val="0"/>
          <w:numId w:val="4"/>
        </w:numPr>
        <w:ind w:left="0" w:right="284" w:hanging="284"/>
        <w:jc w:val="both"/>
        <w:rPr>
          <w:sz w:val="14"/>
          <w:szCs w:val="14"/>
        </w:rPr>
      </w:pPr>
      <w:r>
        <w:rPr>
          <w:sz w:val="14"/>
          <w:szCs w:val="14"/>
        </w:rPr>
        <w:t xml:space="preserve">Zákazník souhlasí se zasíláním proforma faktur, zálohových faktur i daňových dokladů v elektronické podobě. </w:t>
      </w:r>
    </w:p>
    <w:p w14:paraId="6E2C176F" w14:textId="77777777" w:rsidR="00A56347" w:rsidRDefault="00000000">
      <w:pPr>
        <w:keepNext/>
        <w:widowControl w:val="0"/>
        <w:numPr>
          <w:ilvl w:val="0"/>
          <w:numId w:val="4"/>
        </w:numPr>
        <w:ind w:left="0" w:right="284" w:hanging="284"/>
        <w:jc w:val="both"/>
        <w:rPr>
          <w:sz w:val="14"/>
          <w:szCs w:val="14"/>
        </w:rPr>
      </w:pPr>
      <w:r>
        <w:rPr>
          <w:sz w:val="14"/>
          <w:szCs w:val="14"/>
        </w:rPr>
        <w:t xml:space="preserve">Fakturace probíhá měsíčně zpětně od prvního dne využití služeb </w:t>
      </w:r>
      <w:proofErr w:type="spellStart"/>
      <w:r>
        <w:rPr>
          <w:sz w:val="14"/>
          <w:szCs w:val="14"/>
        </w:rPr>
        <w:t>iPodnik</w:t>
      </w:r>
      <w:proofErr w:type="spellEnd"/>
      <w:r>
        <w:rPr>
          <w:sz w:val="14"/>
          <w:szCs w:val="14"/>
        </w:rPr>
        <w:t>, není-li v </w:t>
      </w:r>
      <w:r>
        <w:rPr>
          <w:sz w:val="14"/>
          <w:szCs w:val="14"/>
          <w:u w:val="single"/>
        </w:rPr>
        <w:t>Příloze číslo 2</w:t>
      </w:r>
      <w:r>
        <w:rPr>
          <w:sz w:val="14"/>
          <w:szCs w:val="14"/>
        </w:rPr>
        <w:t xml:space="preserve"> smlouvy uvedeno jinak. Za každý, i jen započatý kalendářní měsíc poskytování služeb je účtována celá měsíční částka. Poskytovatel je oprávněn vystavit na úhradu ceny za služby zálohovou fakturu. Pro případ prodlení zákazníka s úhradou plnění dle této smlouvy je zákazník povinen zaplatit smluvní pokutu ve výši 0,05 % z dlužné částky denně. Dnem splnění peněžního závazku je den připsání částky jednoznačně identifikovatelné správným variabilním symbolem ve prospěch poskytovatele při placení prostřednictvím banky nebo den, kdy byla částka odpovídající ceně poskytovateli předána v případě plnění v hotovosti. </w:t>
      </w:r>
    </w:p>
    <w:p w14:paraId="2C8BE421" w14:textId="77777777" w:rsidR="00A56347" w:rsidRDefault="00000000">
      <w:pPr>
        <w:keepNext/>
        <w:widowControl w:val="0"/>
        <w:numPr>
          <w:ilvl w:val="0"/>
          <w:numId w:val="4"/>
        </w:numPr>
        <w:ind w:left="0" w:right="284" w:hanging="284"/>
        <w:jc w:val="both"/>
        <w:rPr>
          <w:sz w:val="14"/>
          <w:szCs w:val="14"/>
        </w:rPr>
      </w:pPr>
      <w:r>
        <w:rPr>
          <w:sz w:val="14"/>
          <w:szCs w:val="14"/>
        </w:rPr>
        <w:t xml:space="preserve">Zákazník je k úhradě částky vyzván e-mailem (pokud není předem domluveno jinak) přiloženou elektronickou fakturou. Zákazník souhlasí s tímto způsobem výzvy k platbě. Daňové doklady jsou vystavovány v elektronické podobě v souladu se zákonem o DPH, přičemž zákazník souhlasí s tímto způsobem vystavení daňového dokladu a zasláním v elektronické podobě. </w:t>
      </w:r>
    </w:p>
    <w:p w14:paraId="0DBB818F" w14:textId="77777777" w:rsidR="00A56347" w:rsidRDefault="00000000">
      <w:pPr>
        <w:keepNext/>
        <w:widowControl w:val="0"/>
        <w:numPr>
          <w:ilvl w:val="0"/>
          <w:numId w:val="4"/>
        </w:numPr>
        <w:ind w:left="0" w:right="284" w:hanging="284"/>
        <w:jc w:val="both"/>
        <w:rPr>
          <w:sz w:val="14"/>
          <w:szCs w:val="14"/>
        </w:rPr>
      </w:pPr>
      <w:r>
        <w:rPr>
          <w:sz w:val="14"/>
          <w:szCs w:val="14"/>
        </w:rPr>
        <w:t>Splatnost faktur činí 14 dní od data vystavení. Zákazník je povinen faktury uhradit nejdéle do data splatnosti. Pokud tak neučiní, bude to považováno za porušení smlouvy podstatným způsobem.</w:t>
      </w:r>
    </w:p>
    <w:p w14:paraId="6D660DEF" w14:textId="77777777" w:rsidR="00A56347" w:rsidRDefault="00000000">
      <w:pPr>
        <w:keepNext/>
        <w:widowControl w:val="0"/>
        <w:numPr>
          <w:ilvl w:val="0"/>
          <w:numId w:val="4"/>
        </w:numPr>
        <w:ind w:left="0" w:right="284" w:hanging="284"/>
        <w:jc w:val="both"/>
        <w:rPr>
          <w:sz w:val="14"/>
          <w:szCs w:val="14"/>
        </w:rPr>
      </w:pPr>
      <w:r>
        <w:rPr>
          <w:sz w:val="14"/>
          <w:szCs w:val="14"/>
        </w:rPr>
        <w:t>Spočívá-li vada služby v nesprávně vyúčtované ceně za poskytovanou službu, má zákazník právo bez zbytečného odkladu reklamovat vyúčtování ceny za službu, nejpozději však do 20 dnů od doručení tohoto dokladu.</w:t>
      </w:r>
    </w:p>
    <w:p w14:paraId="7F31727F" w14:textId="77777777" w:rsidR="00A56347" w:rsidRDefault="00000000">
      <w:pPr>
        <w:keepNext/>
        <w:widowControl w:val="0"/>
        <w:numPr>
          <w:ilvl w:val="0"/>
          <w:numId w:val="4"/>
        </w:numPr>
        <w:ind w:left="0" w:right="284" w:hanging="284"/>
        <w:jc w:val="both"/>
        <w:rPr>
          <w:sz w:val="14"/>
          <w:szCs w:val="14"/>
        </w:rPr>
      </w:pPr>
      <w:r>
        <w:rPr>
          <w:sz w:val="14"/>
          <w:szCs w:val="14"/>
        </w:rPr>
        <w:t xml:space="preserve">V případě prodlení s platbou ceny, nebo její části déle než 3 dni je poskytovatel oprávněn přerušit provoz služeb </w:t>
      </w:r>
      <w:proofErr w:type="spellStart"/>
      <w:r>
        <w:rPr>
          <w:sz w:val="14"/>
          <w:szCs w:val="14"/>
        </w:rPr>
        <w:t>iPodnik</w:t>
      </w:r>
      <w:proofErr w:type="spellEnd"/>
      <w:r>
        <w:rPr>
          <w:sz w:val="14"/>
          <w:szCs w:val="14"/>
        </w:rPr>
        <w:t xml:space="preserve"> a vypovědět smlouvu s účinností doručením výpovědi zákazníkovi. Povinnost zákazníka uhradit cenu za poskytnuté služby však trvá i nadále.</w:t>
      </w:r>
    </w:p>
    <w:p w14:paraId="270268E6" w14:textId="77777777" w:rsidR="00A56347" w:rsidRDefault="00000000">
      <w:pPr>
        <w:keepNext/>
        <w:widowControl w:val="0"/>
        <w:numPr>
          <w:ilvl w:val="0"/>
          <w:numId w:val="4"/>
        </w:numPr>
        <w:ind w:left="0" w:right="284" w:hanging="284"/>
        <w:jc w:val="both"/>
        <w:rPr>
          <w:sz w:val="14"/>
          <w:szCs w:val="14"/>
        </w:rPr>
      </w:pPr>
      <w:r>
        <w:rPr>
          <w:sz w:val="14"/>
          <w:szCs w:val="14"/>
        </w:rPr>
        <w:t xml:space="preserve">V případě opakovaného prodlení zákazníka s platbou je poskytovatel oprávněn bez souhlasu zákazníka zvýšit periodu platby stanovenou v </w:t>
      </w:r>
      <w:r>
        <w:rPr>
          <w:sz w:val="14"/>
          <w:szCs w:val="14"/>
          <w:u w:val="single"/>
        </w:rPr>
        <w:t>Příloze číslo 2</w:t>
      </w:r>
      <w:r>
        <w:rPr>
          <w:sz w:val="14"/>
          <w:szCs w:val="14"/>
        </w:rPr>
        <w:t xml:space="preserve"> této smlouvy. </w:t>
      </w:r>
    </w:p>
    <w:p w14:paraId="227F15A6" w14:textId="77777777" w:rsidR="00A56347" w:rsidRDefault="00000000">
      <w:pPr>
        <w:keepNext/>
        <w:widowControl w:val="0"/>
        <w:numPr>
          <w:ilvl w:val="0"/>
          <w:numId w:val="4"/>
        </w:numPr>
        <w:ind w:left="0" w:right="284" w:hanging="284"/>
        <w:jc w:val="both"/>
        <w:rPr>
          <w:sz w:val="14"/>
          <w:szCs w:val="14"/>
        </w:rPr>
      </w:pPr>
      <w:r>
        <w:rPr>
          <w:sz w:val="14"/>
          <w:szCs w:val="14"/>
        </w:rPr>
        <w:t xml:space="preserve">Zákazník nemá právo na vrácení odpovídající části úplaty za nevyužité služby, pokud služby, jejichž poskytnutí poskytovatelem zákazníkovi bylo touto smlouvou dohodnuto, přestane využívat před uplynutím období, po které mají být příslušné služby dle této smlouvy ze strany poskytovatele zákazníkovi poskytovány. V případě předčasného ukončení smlouvy, která byla uzavřena na dobu určitou, je zákazník povinen zaplatit poskytovateli úplatu i za nevyužité služby do konce smlouvou takto sjednané určité doby, a to bez ohledu na skutečnost, zda poskytovatel služby poskytl či zákazník služby využil, tj. úplatu ve výši jako kdyby k předčasnému ukončení </w:t>
      </w:r>
      <w:r>
        <w:rPr>
          <w:sz w:val="14"/>
          <w:szCs w:val="14"/>
        </w:rPr>
        <w:lastRenderedPageBreak/>
        <w:t xml:space="preserve">smlouvy nedošlo a poskytovatel služby poskytl a zákazník je využil; takovouto úplatu smluvní strany považují za paušální odškodnění poskytovatele vzniklé jako následek předčasného ukončení smlouvy.  </w:t>
      </w:r>
    </w:p>
    <w:p w14:paraId="006E4FD5" w14:textId="77777777" w:rsidR="00A56347" w:rsidRDefault="00000000">
      <w:pPr>
        <w:keepNext/>
        <w:widowControl w:val="0"/>
        <w:numPr>
          <w:ilvl w:val="0"/>
          <w:numId w:val="4"/>
        </w:numPr>
        <w:ind w:left="0" w:right="284" w:hanging="284"/>
        <w:jc w:val="both"/>
        <w:rPr>
          <w:sz w:val="14"/>
          <w:szCs w:val="14"/>
        </w:rPr>
      </w:pPr>
      <w:r>
        <w:rPr>
          <w:sz w:val="14"/>
          <w:szCs w:val="14"/>
        </w:rPr>
        <w:t>Poskytovatel je oprávněn změnit ceny dle odst. 1 tohoto článku, nejdříve však po uplynutí doby 3 měsíců od podepsání smlouvy, pokud takovou změnu písemně (i e-mailem) oznámí zákazníkovi nejpozději 1 měsíc přede dnem účinnosti nové výše ceny. Zákazník je v takovém případě oprávněn tuto smlouvu vypovědět s účinností ke dni změny ceny. Pokud zákazník neodešle poskytovateli sdělení o výpovědi smlouvy nejpozději 15. den předcházející účinnosti změny ceny, má se za to, že smlouva trvá dále a smluvní strany se dohodly na nové výši ceny.</w:t>
      </w:r>
    </w:p>
    <w:p w14:paraId="22F95FA5" w14:textId="77777777" w:rsidR="00A56347" w:rsidRDefault="00A56347">
      <w:pPr>
        <w:widowControl w:val="0"/>
        <w:tabs>
          <w:tab w:val="left" w:pos="720"/>
        </w:tabs>
        <w:ind w:right="284"/>
        <w:jc w:val="both"/>
        <w:rPr>
          <w:sz w:val="14"/>
          <w:szCs w:val="14"/>
        </w:rPr>
      </w:pPr>
    </w:p>
    <w:p w14:paraId="53D6F86F" w14:textId="77777777" w:rsidR="00A56347" w:rsidRDefault="00000000">
      <w:pPr>
        <w:widowControl w:val="0"/>
        <w:tabs>
          <w:tab w:val="left" w:pos="720"/>
        </w:tabs>
        <w:ind w:right="284"/>
        <w:jc w:val="both"/>
        <w:rPr>
          <w:b/>
          <w:sz w:val="14"/>
          <w:szCs w:val="14"/>
          <w:highlight w:val="yellow"/>
        </w:rPr>
      </w:pPr>
      <w:r>
        <w:rPr>
          <w:b/>
          <w:sz w:val="14"/>
          <w:szCs w:val="14"/>
        </w:rPr>
        <w:t>Čl. IV. Ochrana informací</w:t>
      </w:r>
    </w:p>
    <w:p w14:paraId="7905A834" w14:textId="77777777" w:rsidR="00A56347" w:rsidRDefault="00000000">
      <w:pPr>
        <w:widowControl w:val="0"/>
        <w:numPr>
          <w:ilvl w:val="0"/>
          <w:numId w:val="5"/>
        </w:numPr>
        <w:ind w:left="0" w:right="284" w:hanging="284"/>
        <w:jc w:val="both"/>
        <w:rPr>
          <w:sz w:val="14"/>
          <w:szCs w:val="14"/>
        </w:rPr>
      </w:pPr>
      <w:r>
        <w:rPr>
          <w:sz w:val="14"/>
          <w:szCs w:val="14"/>
        </w:rPr>
        <w:t xml:space="preserve">Smluvní strany se zavazují, že budou v průběhu smluvního vztahu i po jeho ukončení zachovávat mlčenlivost o veškerých informacích, které si sdělily v rámci uzavírání této smlouvy, informace tvořící tento obsah a informace, které jinak vyplynou z jejího plnění, zejména informace týkající se provozu jejich systémů, zůstanou dle jejich vůle utajeny – tato smlouva má důvěrný charakter. Obě smluvní strany se zavazují, že nebudou bez předchozího písemného souhlasu druhé smluvní strany poskytovat žádné informace třetím osobám. Povinnost mlčenlivosti se nevztahuje na informace poskytované na vyžádání orgánům činným v trestním řízení, případně v ostatních případech, kdy to stanoví obecně závazná právní úprava, a pokud to není třeba k řádnému plnění smlouvy. </w:t>
      </w:r>
    </w:p>
    <w:p w14:paraId="6912CE5F" w14:textId="77777777" w:rsidR="00A56347" w:rsidRDefault="00000000">
      <w:pPr>
        <w:widowControl w:val="0"/>
        <w:numPr>
          <w:ilvl w:val="0"/>
          <w:numId w:val="5"/>
        </w:numPr>
        <w:ind w:left="0" w:right="284" w:hanging="284"/>
        <w:jc w:val="both"/>
        <w:rPr>
          <w:sz w:val="14"/>
          <w:szCs w:val="14"/>
        </w:rPr>
      </w:pPr>
      <w:r>
        <w:rPr>
          <w:sz w:val="14"/>
          <w:szCs w:val="14"/>
        </w:rPr>
        <w:t>Poskytovatel se zavazuje neužívat data a prostředky zákazníka nad rámec potřeb poskytovaných služeb (zejména uživatelské podpory, správy systému a zálohování dat).</w:t>
      </w:r>
    </w:p>
    <w:p w14:paraId="1183F98B" w14:textId="77777777" w:rsidR="00A56347" w:rsidRDefault="00000000">
      <w:pPr>
        <w:widowControl w:val="0"/>
        <w:numPr>
          <w:ilvl w:val="0"/>
          <w:numId w:val="5"/>
        </w:numPr>
        <w:ind w:left="0" w:right="284" w:hanging="284"/>
        <w:jc w:val="both"/>
        <w:rPr>
          <w:sz w:val="14"/>
          <w:szCs w:val="14"/>
        </w:rPr>
      </w:pPr>
      <w:r>
        <w:rPr>
          <w:sz w:val="14"/>
          <w:szCs w:val="14"/>
        </w:rPr>
        <w:t>Bude-li docházet při poskytování služeb zákazníkovi ze strany poskytovatele ke zpracování osobních údajů subjektů údajů ve smyslu čl. 4 odst. 2 nařízení Evropského parlamentu a Rady (EU) č. 2016/679, o ochraně fyzických osob v souvislosti se zpracováním osobních údajů a o volném pohybu těchto údajů a o zrušení směrnice 95/46/ES (obecné nařízení o ochraně osobních údajů), (dále jen „</w:t>
      </w:r>
      <w:r>
        <w:rPr>
          <w:b/>
          <w:sz w:val="14"/>
          <w:szCs w:val="14"/>
        </w:rPr>
        <w:t>Obecné nařízení</w:t>
      </w:r>
      <w:r>
        <w:rPr>
          <w:sz w:val="14"/>
          <w:szCs w:val="14"/>
        </w:rPr>
        <w:t>“), poskytovatel se zavazuje, že poskytne zákazníkovi dostatečné záruky zavedení vhodných technologických a organizačních opatření, aby zpracování osobních údajů zajišťovalo požadavky zákona č. 110/2019 Sb., o ochraně osobních údajů, ve znění pozdějších předpisů, a Obecného nařízení. Vyžaduje-li to Obecné nařízení, smluvní strany se v této souvislosti zavazují, že na vyžádání zákazníka uzavřou v písemné formě smlouvu o zpracování osobních údajů, v níž upraví předmět a dobu trvání zpracování, povahu a účel zpracování, typ osobních údajů a kategorie subjektů údajů, povinnosti a práva zákazníka a další náležitosti specifikované v čl. 28 odst. 3 Obecného nařízení.</w:t>
      </w:r>
    </w:p>
    <w:p w14:paraId="0F08F39C" w14:textId="77777777" w:rsidR="00A56347" w:rsidRDefault="00000000">
      <w:pPr>
        <w:widowControl w:val="0"/>
        <w:numPr>
          <w:ilvl w:val="0"/>
          <w:numId w:val="5"/>
        </w:numPr>
        <w:ind w:left="0" w:right="284" w:hanging="284"/>
        <w:jc w:val="both"/>
        <w:rPr>
          <w:sz w:val="14"/>
          <w:szCs w:val="14"/>
        </w:rPr>
      </w:pPr>
      <w:r>
        <w:rPr>
          <w:sz w:val="14"/>
          <w:szCs w:val="14"/>
        </w:rPr>
        <w:t xml:space="preserve">Poskytovatel i zákazník se řídí Obecným nařízením. Podmínky ochrany osobních údajů včetně jejich zpracování poskytovatelem vymezuje Informace o zpracování osobních údajů, která je dostupná ke stažení na Internetových stránkách poskytovatele </w:t>
      </w:r>
      <w:hyperlink r:id="rId8">
        <w:r>
          <w:rPr>
            <w:color w:val="0563C1"/>
            <w:sz w:val="14"/>
            <w:szCs w:val="14"/>
            <w:u w:val="single"/>
          </w:rPr>
          <w:t>www.ipodnik.cz/kontakt</w:t>
        </w:r>
      </w:hyperlink>
      <w:r>
        <w:rPr>
          <w:sz w:val="14"/>
          <w:szCs w:val="14"/>
        </w:rPr>
        <w:t xml:space="preserve">. Zákazník prohlašuje, že byl při uzavření této smlouvy ve smyslu ustanovení článku 13 Obecného nařízení poskytovatelem jasným a srozumitelným způsobem informován o zpracování osobních údajů v souvislosti s poskytováním služeb podle této smlouvy. </w:t>
      </w:r>
    </w:p>
    <w:p w14:paraId="65765E4B" w14:textId="77777777" w:rsidR="00A56347" w:rsidRDefault="00A56347">
      <w:pPr>
        <w:widowControl w:val="0"/>
        <w:ind w:right="284" w:hanging="426"/>
        <w:jc w:val="both"/>
        <w:rPr>
          <w:b/>
          <w:sz w:val="14"/>
          <w:szCs w:val="14"/>
        </w:rPr>
      </w:pPr>
    </w:p>
    <w:p w14:paraId="090C4D0C" w14:textId="77777777" w:rsidR="00A56347" w:rsidRDefault="00000000">
      <w:pPr>
        <w:widowControl w:val="0"/>
        <w:ind w:right="284" w:hanging="432"/>
        <w:jc w:val="both"/>
        <w:rPr>
          <w:b/>
          <w:sz w:val="14"/>
          <w:szCs w:val="14"/>
        </w:rPr>
      </w:pPr>
      <w:r>
        <w:rPr>
          <w:b/>
          <w:sz w:val="14"/>
          <w:szCs w:val="14"/>
        </w:rPr>
        <w:t>Čl. V. Zvláštní ustanovení</w:t>
      </w:r>
    </w:p>
    <w:p w14:paraId="37F48B1E" w14:textId="77777777" w:rsidR="00A56347" w:rsidRDefault="00000000">
      <w:pPr>
        <w:numPr>
          <w:ilvl w:val="0"/>
          <w:numId w:val="7"/>
        </w:numPr>
        <w:ind w:left="0" w:right="284"/>
        <w:jc w:val="both"/>
        <w:rPr>
          <w:sz w:val="14"/>
          <w:szCs w:val="14"/>
        </w:rPr>
      </w:pPr>
      <w:r>
        <w:rPr>
          <w:sz w:val="14"/>
          <w:szCs w:val="14"/>
        </w:rPr>
        <w:t xml:space="preserve">Zákazník a jím pověřené osoby se zavazují, že nebudou využívat služby poskytovatele k přenosům a shromažďování informací, které by ohrožovaly bezpečnost státu či jiný veřejný zájem, byly v rozporu s dobrými mravy, zvyklostmi, zásadami poctivého obchodního styku nebo by byly jinak v rozporu s obecně závaznými právními předpisy, normami Evropské unie či mezinárodními smlouvami, jimiž je Česká republika vázána. Zákazník odpovídá stejnou měrou za všechny uživatele, kterým poskytl přístup ke službám </w:t>
      </w:r>
      <w:proofErr w:type="spellStart"/>
      <w:r>
        <w:rPr>
          <w:sz w:val="14"/>
          <w:szCs w:val="14"/>
        </w:rPr>
        <w:t>iPodnik</w:t>
      </w:r>
      <w:proofErr w:type="spellEnd"/>
      <w:r>
        <w:rPr>
          <w:sz w:val="14"/>
          <w:szCs w:val="14"/>
        </w:rPr>
        <w:t>.</w:t>
      </w:r>
    </w:p>
    <w:p w14:paraId="3B89DBDC" w14:textId="77777777" w:rsidR="00A56347" w:rsidRDefault="00000000">
      <w:pPr>
        <w:numPr>
          <w:ilvl w:val="0"/>
          <w:numId w:val="7"/>
        </w:numPr>
        <w:ind w:left="0" w:right="284"/>
        <w:jc w:val="both"/>
        <w:rPr>
          <w:sz w:val="14"/>
          <w:szCs w:val="14"/>
        </w:rPr>
      </w:pPr>
      <w:r>
        <w:rPr>
          <w:sz w:val="14"/>
          <w:szCs w:val="14"/>
        </w:rPr>
        <w:t xml:space="preserve">Zákazník není oprávněn využívat služeb poskytovatele k tomu, aby zasílal třetím stranám nevyžádané informace (SPAM), využívat služby </w:t>
      </w:r>
      <w:proofErr w:type="spellStart"/>
      <w:r>
        <w:rPr>
          <w:sz w:val="14"/>
          <w:szCs w:val="14"/>
        </w:rPr>
        <w:t>iPodnik</w:t>
      </w:r>
      <w:proofErr w:type="spellEnd"/>
      <w:r>
        <w:rPr>
          <w:sz w:val="14"/>
          <w:szCs w:val="14"/>
        </w:rPr>
        <w:t xml:space="preserve"> způsobem ohrožujícím, omezujícím či napadajícím jiný server nebo provádět činnosti, kterými by třetí strany jinak obtěžoval a narušoval nebo mohl narušit jejich práva.</w:t>
      </w:r>
    </w:p>
    <w:p w14:paraId="32C45838" w14:textId="77777777" w:rsidR="00A56347" w:rsidRDefault="00000000">
      <w:pPr>
        <w:numPr>
          <w:ilvl w:val="0"/>
          <w:numId w:val="7"/>
        </w:numPr>
        <w:tabs>
          <w:tab w:val="left" w:pos="-1276"/>
        </w:tabs>
        <w:ind w:left="0" w:right="284"/>
        <w:jc w:val="both"/>
        <w:rPr>
          <w:sz w:val="14"/>
          <w:szCs w:val="14"/>
        </w:rPr>
      </w:pPr>
      <w:r>
        <w:rPr>
          <w:sz w:val="14"/>
          <w:szCs w:val="14"/>
        </w:rPr>
        <w:t xml:space="preserve">Zákazník se zavazuje užívat služby výhradně pro svou vlastní potřebu v rámci vymezeném touto smlouvou a není oprávněn k jakémukoliv jinému využití služeb bez předchozího písemného souhlasu poskytovatele, pokud není upraveno </w:t>
      </w:r>
      <w:r>
        <w:rPr>
          <w:sz w:val="14"/>
          <w:szCs w:val="14"/>
          <w:u w:val="single"/>
        </w:rPr>
        <w:t xml:space="preserve">Přílohou číslo 2 </w:t>
      </w:r>
      <w:r>
        <w:rPr>
          <w:sz w:val="14"/>
          <w:szCs w:val="14"/>
        </w:rPr>
        <w:t>smlouvy jinak, tím však není dotčeno právo poskytovatele na náhradu škody.</w:t>
      </w:r>
    </w:p>
    <w:p w14:paraId="31793942" w14:textId="77777777" w:rsidR="00A56347" w:rsidRDefault="00000000">
      <w:pPr>
        <w:numPr>
          <w:ilvl w:val="0"/>
          <w:numId w:val="7"/>
        </w:numPr>
        <w:tabs>
          <w:tab w:val="left" w:pos="-1276"/>
        </w:tabs>
        <w:ind w:left="0" w:right="284"/>
        <w:jc w:val="both"/>
        <w:rPr>
          <w:sz w:val="14"/>
          <w:szCs w:val="14"/>
        </w:rPr>
      </w:pPr>
      <w:r>
        <w:rPr>
          <w:sz w:val="14"/>
          <w:szCs w:val="14"/>
        </w:rPr>
        <w:t>V případě, že vadami trpí účetní program POHODA, není odpovědnou osobou poskytovatel, ale společnost STORMWARE s.r.o., a zákazník musí svá práva z vadného plnění uplatnit u ní. V případě, že je škoda způsobena jakýmkoliv kódem, který poskytovatel nevyvinul, musí svá práva zákazník uplatňovat u autora tohoto kódu.</w:t>
      </w:r>
    </w:p>
    <w:p w14:paraId="12965572" w14:textId="77777777" w:rsidR="00A56347" w:rsidRDefault="00000000">
      <w:pPr>
        <w:numPr>
          <w:ilvl w:val="0"/>
          <w:numId w:val="7"/>
        </w:numPr>
        <w:tabs>
          <w:tab w:val="left" w:pos="-1276"/>
        </w:tabs>
        <w:ind w:left="0" w:right="284"/>
        <w:jc w:val="both"/>
        <w:rPr>
          <w:sz w:val="14"/>
          <w:szCs w:val="14"/>
        </w:rPr>
      </w:pPr>
      <w:r>
        <w:rPr>
          <w:sz w:val="14"/>
          <w:szCs w:val="14"/>
        </w:rPr>
        <w:t>Zákazník se dále zavazuje</w:t>
      </w:r>
    </w:p>
    <w:p w14:paraId="2C58C04B" w14:textId="77777777" w:rsidR="00A56347" w:rsidRDefault="00000000">
      <w:pPr>
        <w:numPr>
          <w:ilvl w:val="0"/>
          <w:numId w:val="3"/>
        </w:numPr>
        <w:pBdr>
          <w:top w:val="nil"/>
          <w:left w:val="nil"/>
          <w:bottom w:val="nil"/>
          <w:right w:val="nil"/>
          <w:between w:val="nil"/>
        </w:pBdr>
        <w:tabs>
          <w:tab w:val="left" w:pos="-1276"/>
        </w:tabs>
        <w:ind w:left="0" w:right="284" w:hanging="414"/>
        <w:jc w:val="both"/>
        <w:rPr>
          <w:color w:val="000000"/>
          <w:sz w:val="14"/>
          <w:szCs w:val="14"/>
        </w:rPr>
      </w:pPr>
      <w:r>
        <w:rPr>
          <w:color w:val="000000"/>
          <w:sz w:val="14"/>
          <w:szCs w:val="14"/>
        </w:rPr>
        <w:t>užívat poskytovatelem dle této smlouvy poskytované služby v souladu s platnými právními předpisy,</w:t>
      </w:r>
    </w:p>
    <w:p w14:paraId="63D5DAD4" w14:textId="77777777" w:rsidR="00A56347" w:rsidRDefault="00000000">
      <w:pPr>
        <w:numPr>
          <w:ilvl w:val="0"/>
          <w:numId w:val="3"/>
        </w:numPr>
        <w:pBdr>
          <w:top w:val="nil"/>
          <w:left w:val="nil"/>
          <w:bottom w:val="nil"/>
          <w:right w:val="nil"/>
          <w:between w:val="nil"/>
        </w:pBdr>
        <w:ind w:left="0" w:right="284" w:hanging="414"/>
        <w:jc w:val="both"/>
        <w:rPr>
          <w:color w:val="000000"/>
          <w:sz w:val="14"/>
          <w:szCs w:val="14"/>
        </w:rPr>
      </w:pPr>
      <w:r>
        <w:rPr>
          <w:color w:val="000000"/>
          <w:sz w:val="14"/>
          <w:szCs w:val="14"/>
        </w:rPr>
        <w:t>neprovádět žádné zásahy do služeb, pro které nemá oprávnění nebo k jejichž užívání není oprávněn,</w:t>
      </w:r>
    </w:p>
    <w:p w14:paraId="1E38F233" w14:textId="77777777" w:rsidR="00A56347" w:rsidRDefault="00000000">
      <w:pPr>
        <w:numPr>
          <w:ilvl w:val="0"/>
          <w:numId w:val="3"/>
        </w:numPr>
        <w:pBdr>
          <w:top w:val="nil"/>
          <w:left w:val="nil"/>
          <w:bottom w:val="nil"/>
          <w:right w:val="nil"/>
          <w:between w:val="nil"/>
        </w:pBdr>
        <w:ind w:left="0" w:right="284" w:hanging="414"/>
        <w:jc w:val="both"/>
        <w:rPr>
          <w:color w:val="000000"/>
          <w:sz w:val="14"/>
          <w:szCs w:val="14"/>
        </w:rPr>
      </w:pPr>
      <w:r>
        <w:rPr>
          <w:color w:val="000000"/>
          <w:sz w:val="14"/>
          <w:szCs w:val="14"/>
        </w:rPr>
        <w:t>nepoužívat a nešířit jakékoliv nástroje nebo prostředky ohrožující řádné fungování služeb, jako například ransomware,</w:t>
      </w:r>
    </w:p>
    <w:p w14:paraId="09B059AF" w14:textId="77777777" w:rsidR="00A56347" w:rsidRDefault="00000000">
      <w:pPr>
        <w:numPr>
          <w:ilvl w:val="0"/>
          <w:numId w:val="3"/>
        </w:numPr>
        <w:pBdr>
          <w:top w:val="nil"/>
          <w:left w:val="nil"/>
          <w:bottom w:val="nil"/>
          <w:right w:val="nil"/>
          <w:between w:val="nil"/>
        </w:pBdr>
        <w:ind w:left="0" w:right="284" w:hanging="414"/>
        <w:jc w:val="both"/>
        <w:rPr>
          <w:color w:val="000000"/>
          <w:sz w:val="14"/>
          <w:szCs w:val="14"/>
        </w:rPr>
      </w:pPr>
      <w:r>
        <w:rPr>
          <w:color w:val="000000"/>
          <w:sz w:val="14"/>
          <w:szCs w:val="14"/>
        </w:rPr>
        <w:t>zajistit, že e-mailová komunikace od poskytovatele nebude filtrována (blokována) jako nevyžádané sdělení (SPAM); poskytovatelem prokazatelně odeslaná e-mailová komunikace se pro účely plnění smlouvy považuje za řádně doručenou zákazníkovi a zákazník obeznámený s jejím obsahem.</w:t>
      </w:r>
    </w:p>
    <w:p w14:paraId="4D6D492B"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 xml:space="preserve">V případě porušení povinností stanovených v tomto odstavci 5 je poskytovatel oprávněn vůči zákazníkovi požadovat náhradu škody a </w:t>
      </w:r>
      <w:proofErr w:type="gramStart"/>
      <w:r>
        <w:rPr>
          <w:color w:val="000000"/>
          <w:sz w:val="14"/>
          <w:szCs w:val="14"/>
        </w:rPr>
        <w:t>zříci</w:t>
      </w:r>
      <w:proofErr w:type="gramEnd"/>
      <w:r>
        <w:rPr>
          <w:color w:val="000000"/>
          <w:sz w:val="14"/>
          <w:szCs w:val="14"/>
        </w:rPr>
        <w:t xml:space="preserve"> se odpovědnosti za škodu způsobenou užitím nebo spuštěním takového nástroje.</w:t>
      </w:r>
    </w:p>
    <w:p w14:paraId="749CD21B" w14:textId="77777777" w:rsidR="00A56347" w:rsidRDefault="00000000">
      <w:pPr>
        <w:numPr>
          <w:ilvl w:val="0"/>
          <w:numId w:val="7"/>
        </w:numPr>
        <w:ind w:left="0" w:right="284"/>
        <w:jc w:val="both"/>
        <w:rPr>
          <w:sz w:val="14"/>
          <w:szCs w:val="14"/>
        </w:rPr>
      </w:pPr>
      <w:r>
        <w:rPr>
          <w:sz w:val="14"/>
          <w:szCs w:val="14"/>
        </w:rPr>
        <w:t xml:space="preserve">Poskytovatel je oprávněn přerušit provoz služeb </w:t>
      </w:r>
      <w:proofErr w:type="spellStart"/>
      <w:r>
        <w:rPr>
          <w:sz w:val="14"/>
          <w:szCs w:val="14"/>
        </w:rPr>
        <w:t>iPodnik</w:t>
      </w:r>
      <w:proofErr w:type="spellEnd"/>
      <w:r>
        <w:rPr>
          <w:sz w:val="14"/>
          <w:szCs w:val="14"/>
        </w:rPr>
        <w:t xml:space="preserve">, poruší-li zákazník ustanovení smlouvy a nezdrží-li se závadné činnosti ani po obdržení e-mailové či telefonické výzvy poskytovatele na odstranění závadného stavu. </w:t>
      </w:r>
    </w:p>
    <w:p w14:paraId="3F354DB2" w14:textId="77777777" w:rsidR="00A56347" w:rsidRDefault="00000000">
      <w:pPr>
        <w:numPr>
          <w:ilvl w:val="0"/>
          <w:numId w:val="7"/>
        </w:numPr>
        <w:ind w:left="0" w:right="284"/>
        <w:jc w:val="both"/>
        <w:rPr>
          <w:sz w:val="14"/>
          <w:szCs w:val="14"/>
        </w:rPr>
      </w:pPr>
      <w:r>
        <w:rPr>
          <w:sz w:val="14"/>
          <w:szCs w:val="14"/>
        </w:rPr>
        <w:t>Poskytovatel neodpovídá za data vytvořená a nahraná na server zákazníkem nebo oprávněnými osobami zákazníka, pokud tato data nejsou označena jako produkční (např. konkrétní adresáře). Za produkční data jsou vždy považována všechna data v profilech uživatelů, v adresáři C:\IPODNIK na vzdáleném serveru a data v SQL serveru.</w:t>
      </w:r>
    </w:p>
    <w:p w14:paraId="7AF2711D" w14:textId="77777777" w:rsidR="00A56347" w:rsidRDefault="00000000">
      <w:pPr>
        <w:numPr>
          <w:ilvl w:val="0"/>
          <w:numId w:val="7"/>
        </w:numPr>
        <w:tabs>
          <w:tab w:val="left" w:pos="-1276"/>
        </w:tabs>
        <w:ind w:left="0" w:right="284"/>
        <w:jc w:val="both"/>
        <w:rPr>
          <w:sz w:val="14"/>
          <w:szCs w:val="14"/>
        </w:rPr>
      </w:pPr>
      <w:r>
        <w:rPr>
          <w:sz w:val="14"/>
          <w:szCs w:val="14"/>
        </w:rPr>
        <w:t>Poskytovatel bude realizovat požadavky pouze oprávněných osob potvrzených zákazníkem.</w:t>
      </w:r>
    </w:p>
    <w:p w14:paraId="41EA625E" w14:textId="77777777" w:rsidR="00A56347" w:rsidRDefault="00000000">
      <w:pPr>
        <w:numPr>
          <w:ilvl w:val="0"/>
          <w:numId w:val="7"/>
        </w:numPr>
        <w:tabs>
          <w:tab w:val="left" w:pos="-1276"/>
        </w:tabs>
        <w:ind w:left="0" w:right="284"/>
        <w:jc w:val="both"/>
        <w:rPr>
          <w:sz w:val="14"/>
          <w:szCs w:val="14"/>
        </w:rPr>
      </w:pPr>
      <w:r>
        <w:rPr>
          <w:sz w:val="14"/>
          <w:szCs w:val="14"/>
        </w:rPr>
        <w:t xml:space="preserve">Místem, kde je umístěné hardwarové vybavení je areál společnosti TTC Teleport, s.r.o., IČO: 242 71 705, se sídlem Tiskařská 257/10, Malešice, 108 00 Praha 10. Poskytovatel poskytuje služby spojené s jeho provozem podle této smlouvy na území / z území České republiky. </w:t>
      </w:r>
    </w:p>
    <w:p w14:paraId="57CC7B4D" w14:textId="77777777" w:rsidR="00A56347" w:rsidRDefault="00A56347">
      <w:pPr>
        <w:ind w:right="284"/>
        <w:jc w:val="both"/>
        <w:rPr>
          <w:sz w:val="14"/>
          <w:szCs w:val="14"/>
        </w:rPr>
      </w:pPr>
    </w:p>
    <w:p w14:paraId="5AA319EE" w14:textId="77777777" w:rsidR="00A56347" w:rsidRDefault="00000000">
      <w:pPr>
        <w:widowControl w:val="0"/>
        <w:ind w:right="284" w:hanging="426"/>
        <w:jc w:val="both"/>
        <w:rPr>
          <w:b/>
          <w:sz w:val="14"/>
          <w:szCs w:val="14"/>
        </w:rPr>
      </w:pPr>
      <w:r>
        <w:rPr>
          <w:b/>
          <w:sz w:val="14"/>
          <w:szCs w:val="14"/>
        </w:rPr>
        <w:t>Čl. VI. Podmínky pro užití předmětů duševního vlastnictví</w:t>
      </w:r>
    </w:p>
    <w:p w14:paraId="3E269AF3" w14:textId="77777777" w:rsidR="00A56347" w:rsidRDefault="00000000">
      <w:pPr>
        <w:numPr>
          <w:ilvl w:val="0"/>
          <w:numId w:val="2"/>
        </w:numPr>
        <w:ind w:left="0" w:right="284"/>
        <w:jc w:val="both"/>
        <w:rPr>
          <w:sz w:val="14"/>
          <w:szCs w:val="14"/>
        </w:rPr>
      </w:pPr>
      <w:r>
        <w:rPr>
          <w:sz w:val="14"/>
          <w:szCs w:val="14"/>
        </w:rPr>
        <w:t>Autorská práva, jakož i jiná práva duševního vlastnictví, vztahující se k předmětům duševního vlastnictví poskytovatelem poskytovaným zákazníkovi v rámci služeb, včetně veškerých dokumentů, nadále náleží příslušným osobám jako jejich nositelům a nejsou smlouvou dotčena. Zákazníkovi vzniká pouze nevýhradní právo takové předměty duševního vlastnictví užívat výhradně v souvislosti se službami, v souladu se smlouvou a podmínkami podmiňujícími jejich užívání ze strany třetích osob. Zákazník je oprávněn využívat předměty duševního vlastnictví tvořící služby pouze pro svou potřebu.</w:t>
      </w:r>
    </w:p>
    <w:p w14:paraId="6A132DCC" w14:textId="77777777" w:rsidR="00A56347" w:rsidRDefault="00000000">
      <w:pPr>
        <w:numPr>
          <w:ilvl w:val="0"/>
          <w:numId w:val="2"/>
        </w:numPr>
        <w:ind w:left="0" w:right="284"/>
        <w:jc w:val="both"/>
        <w:rPr>
          <w:sz w:val="14"/>
          <w:szCs w:val="14"/>
        </w:rPr>
      </w:pPr>
      <w:r>
        <w:rPr>
          <w:sz w:val="14"/>
          <w:szCs w:val="14"/>
        </w:rPr>
        <w:t xml:space="preserve">Poskytovatel prohlašuje, že je držitelem platných licencí na programové vybavení, operační systémy, aplikační servery a aplikace třetích osob využívané pro poskytování služeb </w:t>
      </w:r>
      <w:proofErr w:type="spellStart"/>
      <w:r>
        <w:rPr>
          <w:sz w:val="14"/>
          <w:szCs w:val="14"/>
        </w:rPr>
        <w:t>iPodnik</w:t>
      </w:r>
      <w:proofErr w:type="spellEnd"/>
      <w:r>
        <w:rPr>
          <w:sz w:val="14"/>
          <w:szCs w:val="14"/>
        </w:rPr>
        <w:t xml:space="preserve">, včetně platné smlouvy SPLA se společností Microsoft </w:t>
      </w:r>
      <w:proofErr w:type="spellStart"/>
      <w:r>
        <w:rPr>
          <w:sz w:val="14"/>
          <w:szCs w:val="14"/>
        </w:rPr>
        <w:t>corporation</w:t>
      </w:r>
      <w:proofErr w:type="spellEnd"/>
      <w:r>
        <w:rPr>
          <w:sz w:val="14"/>
          <w:szCs w:val="14"/>
        </w:rPr>
        <w:t>.</w:t>
      </w:r>
    </w:p>
    <w:p w14:paraId="7CD0DCEC" w14:textId="77777777" w:rsidR="00A56347" w:rsidRDefault="00000000">
      <w:pPr>
        <w:numPr>
          <w:ilvl w:val="0"/>
          <w:numId w:val="2"/>
        </w:numPr>
        <w:ind w:left="0" w:right="284"/>
        <w:jc w:val="both"/>
        <w:rPr>
          <w:sz w:val="14"/>
          <w:szCs w:val="14"/>
        </w:rPr>
      </w:pPr>
      <w:r>
        <w:rPr>
          <w:sz w:val="14"/>
          <w:szCs w:val="14"/>
        </w:rPr>
        <w:t>Poskytovatel tyto licence dále neposkytuje, je však oprávněn poskytovat služby obsahující využití těchto licencí.</w:t>
      </w:r>
    </w:p>
    <w:p w14:paraId="73B84690" w14:textId="77777777" w:rsidR="00A56347" w:rsidRDefault="00000000">
      <w:pPr>
        <w:numPr>
          <w:ilvl w:val="0"/>
          <w:numId w:val="2"/>
        </w:numPr>
        <w:ind w:left="0" w:right="284"/>
        <w:jc w:val="both"/>
        <w:rPr>
          <w:sz w:val="14"/>
          <w:szCs w:val="14"/>
        </w:rPr>
      </w:pPr>
      <w:r>
        <w:rPr>
          <w:sz w:val="14"/>
          <w:szCs w:val="14"/>
        </w:rPr>
        <w:t xml:space="preserve">Zákazník dle smlouvy SPLA se společností Microsoft </w:t>
      </w:r>
      <w:proofErr w:type="spellStart"/>
      <w:r>
        <w:rPr>
          <w:sz w:val="14"/>
          <w:szCs w:val="14"/>
        </w:rPr>
        <w:t>corporation</w:t>
      </w:r>
      <w:proofErr w:type="spellEnd"/>
      <w:r>
        <w:rPr>
          <w:sz w:val="14"/>
          <w:szCs w:val="14"/>
        </w:rPr>
        <w:t xml:space="preserve"> nemá k licencím na služby </w:t>
      </w:r>
      <w:proofErr w:type="spellStart"/>
      <w:r>
        <w:rPr>
          <w:sz w:val="14"/>
          <w:szCs w:val="14"/>
        </w:rPr>
        <w:t>iPodnik</w:t>
      </w:r>
      <w:proofErr w:type="spellEnd"/>
      <w:r>
        <w:rPr>
          <w:sz w:val="14"/>
          <w:szCs w:val="14"/>
        </w:rPr>
        <w:t xml:space="preserve"> žádný vztah a nemusí licence evidovat, pokud to způsob licencování dané služby nevyžaduje.</w:t>
      </w:r>
    </w:p>
    <w:p w14:paraId="7F77F3D3" w14:textId="77777777" w:rsidR="00A56347" w:rsidRDefault="00000000">
      <w:pPr>
        <w:numPr>
          <w:ilvl w:val="0"/>
          <w:numId w:val="2"/>
        </w:numPr>
        <w:ind w:left="0" w:right="284"/>
        <w:jc w:val="both"/>
        <w:rPr>
          <w:sz w:val="14"/>
          <w:szCs w:val="14"/>
        </w:rPr>
      </w:pPr>
      <w:r>
        <w:rPr>
          <w:sz w:val="14"/>
          <w:szCs w:val="14"/>
        </w:rPr>
        <w:t xml:space="preserve">Zákazník je oprávněn v rámci služeb </w:t>
      </w:r>
      <w:proofErr w:type="spellStart"/>
      <w:r>
        <w:rPr>
          <w:sz w:val="14"/>
          <w:szCs w:val="14"/>
        </w:rPr>
        <w:t>iPodnik</w:t>
      </w:r>
      <w:proofErr w:type="spellEnd"/>
      <w:r>
        <w:rPr>
          <w:sz w:val="14"/>
          <w:szCs w:val="14"/>
        </w:rPr>
        <w:t xml:space="preserve"> licencovaný software využívat na základě pravdivého, aktuálního a úplného seznamu všech fyzických uživatelů </w:t>
      </w:r>
      <w:proofErr w:type="spellStart"/>
      <w:r>
        <w:rPr>
          <w:sz w:val="14"/>
          <w:szCs w:val="14"/>
        </w:rPr>
        <w:t>iPodnik</w:t>
      </w:r>
      <w:proofErr w:type="spellEnd"/>
      <w:r>
        <w:rPr>
          <w:sz w:val="14"/>
          <w:szCs w:val="14"/>
        </w:rPr>
        <w:t xml:space="preserve"> (viz čl. II bod 2 smlouvy). Výjimku tvoří software zákazníka hostovaný ve službách </w:t>
      </w:r>
      <w:proofErr w:type="spellStart"/>
      <w:r>
        <w:rPr>
          <w:sz w:val="14"/>
          <w:szCs w:val="14"/>
        </w:rPr>
        <w:t>iPodnik</w:t>
      </w:r>
      <w:proofErr w:type="spellEnd"/>
      <w:r>
        <w:rPr>
          <w:sz w:val="14"/>
          <w:szCs w:val="14"/>
        </w:rPr>
        <w:t>. Typický příklad je software POHODA ve všech verzích. Podmínkou pro hostování software POHODA je předložení platných dokladů o nabytí licence zákazníkem poskytovateli.</w:t>
      </w:r>
    </w:p>
    <w:p w14:paraId="37D1ED0C" w14:textId="77777777" w:rsidR="00A56347" w:rsidRDefault="00000000">
      <w:pPr>
        <w:numPr>
          <w:ilvl w:val="0"/>
          <w:numId w:val="2"/>
        </w:numPr>
        <w:ind w:left="0" w:right="284"/>
        <w:jc w:val="both"/>
        <w:rPr>
          <w:sz w:val="14"/>
          <w:szCs w:val="14"/>
        </w:rPr>
      </w:pPr>
      <w:r>
        <w:rPr>
          <w:sz w:val="14"/>
          <w:szCs w:val="14"/>
        </w:rPr>
        <w:t>Zákazník je povinen dodržovat smluvní a obchodní podmínky třetích osob týkající se předmětů duševního vlastnictví těchto osob, včetně licenčních podmínek a jiných podmínek upravujících užití takových předmětů duševního vlastnictví, mezinárodní a národní právní předpisy, které se k nim vztahují.</w:t>
      </w:r>
    </w:p>
    <w:p w14:paraId="0B7FC7E5" w14:textId="77777777" w:rsidR="00A56347" w:rsidRDefault="00A56347">
      <w:pPr>
        <w:ind w:right="284"/>
        <w:jc w:val="both"/>
        <w:rPr>
          <w:b/>
          <w:sz w:val="14"/>
          <w:szCs w:val="14"/>
        </w:rPr>
      </w:pPr>
    </w:p>
    <w:p w14:paraId="40244A33" w14:textId="77777777" w:rsidR="00A56347" w:rsidRDefault="00000000">
      <w:pPr>
        <w:widowControl w:val="0"/>
        <w:ind w:right="284" w:hanging="426"/>
        <w:jc w:val="both"/>
        <w:rPr>
          <w:b/>
          <w:sz w:val="14"/>
          <w:szCs w:val="14"/>
        </w:rPr>
      </w:pPr>
      <w:proofErr w:type="spellStart"/>
      <w:r>
        <w:rPr>
          <w:b/>
          <w:sz w:val="14"/>
          <w:szCs w:val="14"/>
        </w:rPr>
        <w:t>Čl.VII</w:t>
      </w:r>
      <w:proofErr w:type="spellEnd"/>
      <w:r>
        <w:rPr>
          <w:b/>
          <w:sz w:val="14"/>
          <w:szCs w:val="14"/>
        </w:rPr>
        <w:t>. Závěrečná ustanovení</w:t>
      </w:r>
    </w:p>
    <w:p w14:paraId="4B3F4E3C" w14:textId="77777777" w:rsidR="00A56347" w:rsidRDefault="00000000">
      <w:pPr>
        <w:widowControl w:val="0"/>
        <w:numPr>
          <w:ilvl w:val="0"/>
          <w:numId w:val="8"/>
        </w:numPr>
        <w:ind w:left="0" w:right="284"/>
        <w:jc w:val="both"/>
        <w:rPr>
          <w:sz w:val="14"/>
          <w:szCs w:val="14"/>
        </w:rPr>
      </w:pPr>
      <w:r>
        <w:rPr>
          <w:sz w:val="14"/>
          <w:szCs w:val="14"/>
        </w:rPr>
        <w:t>Tato smlouva nabývá platnosti a účinnosti dnem jejího podpisu oprávněnými zástupci smluvních stran.</w:t>
      </w:r>
    </w:p>
    <w:p w14:paraId="56A9271E" w14:textId="77777777" w:rsidR="00A56347" w:rsidRDefault="00000000">
      <w:pPr>
        <w:widowControl w:val="0"/>
        <w:numPr>
          <w:ilvl w:val="0"/>
          <w:numId w:val="8"/>
        </w:numPr>
        <w:ind w:left="0" w:right="284"/>
        <w:jc w:val="both"/>
        <w:rPr>
          <w:sz w:val="14"/>
          <w:szCs w:val="14"/>
        </w:rPr>
      </w:pPr>
      <w:r>
        <w:rPr>
          <w:sz w:val="14"/>
          <w:szCs w:val="14"/>
        </w:rPr>
        <w:t>Tato smlouva se uzavírá na dobu neurčitou plynoucích ode dne účinnosti smlouvy. Službu je možné vypovědět s dvou měsíční výpovědní lhůtou. Ustanovení odst. 10 čl. III smlouvy není tímto ustanovením dotčeno. Data nebudou držena déle než tři měsíce od ukončení smlouvy a poté budou nenávratně zničena.</w:t>
      </w:r>
    </w:p>
    <w:p w14:paraId="324E8324" w14:textId="77777777" w:rsidR="00A56347" w:rsidRDefault="00000000">
      <w:pPr>
        <w:widowControl w:val="0"/>
        <w:numPr>
          <w:ilvl w:val="0"/>
          <w:numId w:val="8"/>
        </w:numPr>
        <w:tabs>
          <w:tab w:val="left" w:pos="-6804"/>
        </w:tabs>
        <w:ind w:left="0" w:right="284"/>
        <w:jc w:val="both"/>
        <w:rPr>
          <w:sz w:val="14"/>
          <w:szCs w:val="14"/>
        </w:rPr>
      </w:pPr>
      <w:r>
        <w:rPr>
          <w:sz w:val="14"/>
          <w:szCs w:val="14"/>
        </w:rPr>
        <w:t xml:space="preserve">V případě vypovězení smlouvy zákazníkem bude služba </w:t>
      </w:r>
      <w:proofErr w:type="spellStart"/>
      <w:r>
        <w:rPr>
          <w:sz w:val="14"/>
          <w:szCs w:val="14"/>
        </w:rPr>
        <w:t>iPodnik</w:t>
      </w:r>
      <w:proofErr w:type="spellEnd"/>
      <w:r>
        <w:rPr>
          <w:sz w:val="14"/>
          <w:szCs w:val="14"/>
        </w:rPr>
        <w:t xml:space="preserve"> zastavena nejpozději poslední den fakturovaného období po </w:t>
      </w:r>
      <w:proofErr w:type="gramStart"/>
      <w:r>
        <w:rPr>
          <w:sz w:val="14"/>
          <w:szCs w:val="14"/>
        </w:rPr>
        <w:t>17té</w:t>
      </w:r>
      <w:proofErr w:type="gramEnd"/>
      <w:r>
        <w:rPr>
          <w:sz w:val="14"/>
          <w:szCs w:val="14"/>
        </w:rPr>
        <w:t xml:space="preserve"> hodině. Ustanovení odst. 10 čl. III smlouvy není tímto ustanovením dotčeno.</w:t>
      </w:r>
    </w:p>
    <w:p w14:paraId="0909BC5F" w14:textId="77777777" w:rsidR="00A56347" w:rsidRDefault="00000000">
      <w:pPr>
        <w:widowControl w:val="0"/>
        <w:numPr>
          <w:ilvl w:val="0"/>
          <w:numId w:val="8"/>
        </w:numPr>
        <w:ind w:left="0" w:right="284"/>
        <w:jc w:val="both"/>
        <w:rPr>
          <w:sz w:val="14"/>
          <w:szCs w:val="14"/>
        </w:rPr>
      </w:pPr>
      <w:r>
        <w:rPr>
          <w:sz w:val="14"/>
          <w:szCs w:val="14"/>
        </w:rPr>
        <w:t xml:space="preserve">Po ukončení služby </w:t>
      </w:r>
      <w:proofErr w:type="spellStart"/>
      <w:r>
        <w:rPr>
          <w:sz w:val="14"/>
          <w:szCs w:val="14"/>
        </w:rPr>
        <w:t>iPodniku</w:t>
      </w:r>
      <w:proofErr w:type="spellEnd"/>
      <w:r>
        <w:rPr>
          <w:sz w:val="14"/>
          <w:szCs w:val="14"/>
        </w:rPr>
        <w:t xml:space="preserve"> má zákazník právo na všechna aplikační data ve formě záložních souborů ve formátu podle aplikace. Data jsou zákazníkovi předána nejpozději do 7 kalendářních dnů ode dne ukončení účinnosti této smlouvy na vhodném datovém nosiči nebo elektronicky ke stažení. Data nebudou poskytovatelem držena déle než tři měsíce od ukončení smlouvy a poté budou nenávratně zničena. Ostatní ujednání mezi poskytovatelem a zákazníkem tímto nejsou dotčena.</w:t>
      </w:r>
    </w:p>
    <w:p w14:paraId="558C3624" w14:textId="77777777" w:rsidR="00A56347" w:rsidRDefault="00000000">
      <w:pPr>
        <w:widowControl w:val="0"/>
        <w:numPr>
          <w:ilvl w:val="0"/>
          <w:numId w:val="8"/>
        </w:numPr>
        <w:tabs>
          <w:tab w:val="left" w:pos="-6946"/>
        </w:tabs>
        <w:ind w:left="0" w:right="284"/>
        <w:jc w:val="both"/>
        <w:rPr>
          <w:sz w:val="14"/>
          <w:szCs w:val="14"/>
        </w:rPr>
      </w:pPr>
      <w:r>
        <w:rPr>
          <w:sz w:val="14"/>
          <w:szCs w:val="14"/>
        </w:rPr>
        <w:lastRenderedPageBreak/>
        <w:t xml:space="preserve">Převést nebo postoupit práva a povinnosti vyplývající zákazníkovi z této smlouvy na třetí osobu je možno pouze s písemným souhlasem poskytovatele. Převod na nový subjekt není možno učinit zpětně. </w:t>
      </w:r>
    </w:p>
    <w:p w14:paraId="7F05F4AA" w14:textId="77777777" w:rsidR="00A56347" w:rsidRDefault="00000000">
      <w:pPr>
        <w:widowControl w:val="0"/>
        <w:numPr>
          <w:ilvl w:val="0"/>
          <w:numId w:val="8"/>
        </w:numPr>
        <w:tabs>
          <w:tab w:val="left" w:pos="-6946"/>
        </w:tabs>
        <w:ind w:left="0" w:right="284"/>
        <w:jc w:val="both"/>
        <w:rPr>
          <w:sz w:val="14"/>
          <w:szCs w:val="14"/>
        </w:rPr>
      </w:pPr>
      <w:r>
        <w:rPr>
          <w:sz w:val="14"/>
          <w:szCs w:val="14"/>
        </w:rPr>
        <w:t xml:space="preserve">Pokud smlouva výslovně nestanoví jinak, smlouvu je možno měnit nebo doplňovat pouze ve formě písemných dodatků, podepsaných oběma smluvními stranami. </w:t>
      </w:r>
    </w:p>
    <w:p w14:paraId="22882C0C" w14:textId="77777777" w:rsidR="00A56347" w:rsidRDefault="00000000">
      <w:pPr>
        <w:widowControl w:val="0"/>
        <w:numPr>
          <w:ilvl w:val="0"/>
          <w:numId w:val="8"/>
        </w:numPr>
        <w:tabs>
          <w:tab w:val="left" w:pos="0"/>
        </w:tabs>
        <w:ind w:left="0" w:right="284"/>
        <w:jc w:val="both"/>
        <w:rPr>
          <w:sz w:val="14"/>
          <w:szCs w:val="14"/>
        </w:rPr>
      </w:pPr>
      <w:r>
        <w:rPr>
          <w:sz w:val="14"/>
          <w:szCs w:val="14"/>
        </w:rPr>
        <w:t>Ve věcech plnění smlouvy smluvní strany zastupují osoby dle specifikace uvedené v </w:t>
      </w:r>
      <w:r>
        <w:rPr>
          <w:sz w:val="14"/>
          <w:szCs w:val="14"/>
          <w:u w:val="single"/>
        </w:rPr>
        <w:t>Příloze číslo 3</w:t>
      </w:r>
      <w:r>
        <w:rPr>
          <w:sz w:val="14"/>
          <w:szCs w:val="14"/>
        </w:rPr>
        <w:t xml:space="preserve"> smlouvy. Změna těchto osob či jejich kontaktních údajů nevyžaduje změnu smlouvy (dodatek smlouvy), přičemž změna nabývá účinnosti jejím doručením druhé smluvní straně. Pokud není výslovně smluvní stranou stanoveno jinak, tyto osoby nejsou oprávněny k právním jednáním měnícím smlouvu (netýká se statutárních orgánů či jejich členů).  </w:t>
      </w:r>
    </w:p>
    <w:p w14:paraId="5D0E9FCD" w14:textId="77777777" w:rsidR="00A56347" w:rsidRDefault="00000000">
      <w:pPr>
        <w:widowControl w:val="0"/>
        <w:numPr>
          <w:ilvl w:val="0"/>
          <w:numId w:val="8"/>
        </w:numPr>
        <w:tabs>
          <w:tab w:val="left" w:pos="0"/>
        </w:tabs>
        <w:ind w:left="0" w:right="284"/>
        <w:jc w:val="both"/>
        <w:rPr>
          <w:b/>
          <w:sz w:val="14"/>
          <w:szCs w:val="14"/>
        </w:rPr>
      </w:pPr>
      <w:r>
        <w:rPr>
          <w:sz w:val="14"/>
          <w:szCs w:val="14"/>
        </w:rPr>
        <w:t>Tato smlouva obsahuje 3 Přílohy, které jsou její nedílnou součástí:</w:t>
      </w:r>
    </w:p>
    <w:p w14:paraId="15155457" w14:textId="77777777" w:rsidR="00A56347" w:rsidRDefault="00000000">
      <w:pPr>
        <w:ind w:right="284"/>
        <w:jc w:val="both"/>
        <w:rPr>
          <w:b/>
          <w:sz w:val="14"/>
          <w:szCs w:val="14"/>
        </w:rPr>
      </w:pPr>
      <w:r>
        <w:rPr>
          <w:b/>
          <w:sz w:val="14"/>
          <w:szCs w:val="14"/>
        </w:rPr>
        <w:t>Příloha číslo 1: Specifikace služeb</w:t>
      </w:r>
    </w:p>
    <w:p w14:paraId="6E51516A" w14:textId="77777777" w:rsidR="00A56347" w:rsidRDefault="00000000">
      <w:pPr>
        <w:ind w:right="284"/>
        <w:jc w:val="both"/>
        <w:rPr>
          <w:b/>
          <w:sz w:val="14"/>
          <w:szCs w:val="14"/>
        </w:rPr>
      </w:pPr>
      <w:r>
        <w:rPr>
          <w:b/>
          <w:sz w:val="14"/>
          <w:szCs w:val="14"/>
        </w:rPr>
        <w:t>Příloha číslo 2: Cenové podmínky služeb</w:t>
      </w:r>
    </w:p>
    <w:p w14:paraId="40AD381C" w14:textId="77777777" w:rsidR="00A56347" w:rsidRDefault="00000000">
      <w:pPr>
        <w:ind w:right="284"/>
        <w:jc w:val="both"/>
        <w:rPr>
          <w:b/>
          <w:sz w:val="14"/>
          <w:szCs w:val="14"/>
        </w:rPr>
      </w:pPr>
      <w:r>
        <w:rPr>
          <w:b/>
          <w:sz w:val="14"/>
          <w:szCs w:val="14"/>
        </w:rPr>
        <w:t>Příloha číslo 3: Oprávněné osoby</w:t>
      </w:r>
    </w:p>
    <w:p w14:paraId="504E5387" w14:textId="77777777" w:rsidR="00A56347" w:rsidRDefault="00000000">
      <w:pPr>
        <w:widowControl w:val="0"/>
        <w:numPr>
          <w:ilvl w:val="0"/>
          <w:numId w:val="8"/>
        </w:numPr>
        <w:tabs>
          <w:tab w:val="left" w:pos="0"/>
        </w:tabs>
        <w:ind w:left="0" w:right="284"/>
        <w:jc w:val="both"/>
        <w:rPr>
          <w:sz w:val="14"/>
          <w:szCs w:val="14"/>
        </w:rPr>
      </w:pPr>
      <w:r>
        <w:rPr>
          <w:sz w:val="14"/>
          <w:szCs w:val="14"/>
        </w:rPr>
        <w:t>Tato smlouva se vyhotovuje ve dvou stejnopisech, z nichž každá ze smluvních stran obdrží po jednom vyhotovení.</w:t>
      </w:r>
    </w:p>
    <w:p w14:paraId="67E73536" w14:textId="77777777" w:rsidR="00A56347" w:rsidRDefault="00000000">
      <w:pPr>
        <w:numPr>
          <w:ilvl w:val="0"/>
          <w:numId w:val="8"/>
        </w:numPr>
        <w:tabs>
          <w:tab w:val="left" w:pos="0"/>
        </w:tabs>
        <w:ind w:left="0" w:right="284"/>
        <w:jc w:val="both"/>
        <w:rPr>
          <w:sz w:val="14"/>
          <w:szCs w:val="14"/>
        </w:rPr>
      </w:pPr>
      <w:r>
        <w:rPr>
          <w:sz w:val="14"/>
          <w:szCs w:val="14"/>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 Pokud se spor smluvních stran nepodaří vyřešit dohodou, bude rozhodnut podle českého práva soudy České republiky.</w:t>
      </w:r>
    </w:p>
    <w:p w14:paraId="2BF14A49" w14:textId="77777777" w:rsidR="00A56347" w:rsidRDefault="00000000">
      <w:pPr>
        <w:numPr>
          <w:ilvl w:val="0"/>
          <w:numId w:val="8"/>
        </w:numPr>
        <w:ind w:left="0" w:right="284" w:hanging="357"/>
        <w:jc w:val="both"/>
        <w:rPr>
          <w:sz w:val="14"/>
          <w:szCs w:val="14"/>
        </w:rPr>
      </w:pPr>
      <w:r>
        <w:rPr>
          <w:sz w:val="14"/>
          <w:szCs w:val="14"/>
        </w:rPr>
        <w:t>Pokud kterékoli ustanovení smlouvy je, nebo se stane neplatným, neúčinným nebo nevykonatelným, platnost, účinnost či vykonatelnost ostatních ustanovení smlouvy tím není dotčena a smluvní strany se zároveň zavazují toto neplatné nebo nevykonatelné ustanovení nahradit ustanovením platným a vykonatelným, které bude svým účelem a smyslem co nejbližší ustanovení, které má být nahrazeno, a bude respektovat vůli smluvních stran vyjádřenou ve smlouvě.</w:t>
      </w:r>
    </w:p>
    <w:p w14:paraId="62BB9B0C" w14:textId="77777777" w:rsidR="00A56347" w:rsidRDefault="00000000">
      <w:pPr>
        <w:widowControl w:val="0"/>
        <w:numPr>
          <w:ilvl w:val="0"/>
          <w:numId w:val="8"/>
        </w:numPr>
        <w:tabs>
          <w:tab w:val="left" w:pos="0"/>
        </w:tabs>
        <w:ind w:left="0" w:right="284"/>
        <w:jc w:val="both"/>
        <w:rPr>
          <w:sz w:val="14"/>
          <w:szCs w:val="14"/>
        </w:rPr>
      </w:pPr>
      <w:r>
        <w:rPr>
          <w:sz w:val="14"/>
          <w:szCs w:val="14"/>
        </w:rPr>
        <w:t xml:space="preserve">Právní vztahy smluvních stran, které vyplývají z této smlouvy a v této smlouvě nejsou výslovně upraveny, se řídí příslušnými ustanoveními zákona č. 89/2012 Sb., občanského zákoníku, ve znění pozdějších předpisů. </w:t>
      </w:r>
    </w:p>
    <w:p w14:paraId="523814F8" w14:textId="77777777" w:rsidR="00A56347" w:rsidRDefault="00000000">
      <w:pPr>
        <w:widowControl w:val="0"/>
        <w:numPr>
          <w:ilvl w:val="0"/>
          <w:numId w:val="8"/>
        </w:numPr>
        <w:tabs>
          <w:tab w:val="left" w:pos="0"/>
        </w:tabs>
        <w:ind w:left="0" w:right="284"/>
        <w:jc w:val="both"/>
        <w:rPr>
          <w:sz w:val="14"/>
          <w:szCs w:val="14"/>
        </w:rPr>
      </w:pPr>
      <w:r>
        <w:rPr>
          <w:sz w:val="14"/>
          <w:szCs w:val="14"/>
        </w:rPr>
        <w:t>Na práva a povinnosti smluvních stran dle smlouvy se rovněž aplikují Všeobecné obchodní podmínky poskytovatele, se kterými byl zákazník seznámen a souhlasí s nimi, přičemž platí, že ustanovení smlouvy mají před ustanoveními Všeobecných obchodních podmínek poskytovatele přednost. Poskytovatel je oprávněn jednostranně změnit Všeobecné obchodní podmínky poskytovatele; poskytovatel oznámí zákazníkovi návrh změny písemnou formou nejpozději 1 měsíc přede dnem její účinnosti. Zákazník je v takovém případě oprávněn smlouvu vypovědět s účinností ke dni změny Všeobecných obchodních podmínek poskytovatele. Pokud zákazník neodešle poskytovateli sdělení o výpovědi smlouvy nejpozději 15. den předcházející účinnosti změny, má se za to, že smlouva trvá dále a smluvní strany se dohodly na nových Všeobecných obchodních podmínkách poskytovatele.</w:t>
      </w:r>
    </w:p>
    <w:p w14:paraId="4C89405D"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Důkladně jsem si pročetl/a smluvní podmínky, souhlasím s nimi a jsem si vědom/a závazků ze smlouvy plynoucích.</w:t>
      </w:r>
    </w:p>
    <w:p w14:paraId="48771A8F" w14:textId="77777777" w:rsidR="00A56347" w:rsidRDefault="00A56347">
      <w:pPr>
        <w:pBdr>
          <w:top w:val="nil"/>
          <w:left w:val="nil"/>
          <w:bottom w:val="nil"/>
          <w:right w:val="nil"/>
          <w:between w:val="nil"/>
        </w:pBdr>
        <w:ind w:right="284"/>
        <w:jc w:val="both"/>
        <w:rPr>
          <w:color w:val="000000"/>
          <w:sz w:val="14"/>
          <w:szCs w:val="14"/>
        </w:rPr>
      </w:pPr>
    </w:p>
    <w:p w14:paraId="1C42B392" w14:textId="77777777" w:rsidR="00A56347" w:rsidRDefault="00000000">
      <w:pPr>
        <w:rPr>
          <w:sz w:val="14"/>
          <w:szCs w:val="14"/>
        </w:rPr>
      </w:pPr>
      <w:r>
        <w:rPr>
          <w:sz w:val="14"/>
          <w:szCs w:val="14"/>
        </w:rPr>
        <w:t xml:space="preserve">Toto stvrzuji svým podpisem.  </w:t>
      </w:r>
    </w:p>
    <w:p w14:paraId="45EFB6CA" w14:textId="77777777" w:rsidR="00A56347" w:rsidRDefault="00A56347">
      <w:pPr>
        <w:pBdr>
          <w:top w:val="nil"/>
          <w:left w:val="nil"/>
          <w:bottom w:val="nil"/>
          <w:right w:val="nil"/>
          <w:between w:val="nil"/>
        </w:pBdr>
        <w:ind w:right="284"/>
        <w:jc w:val="both"/>
        <w:rPr>
          <w:color w:val="000000"/>
          <w:sz w:val="14"/>
          <w:szCs w:val="14"/>
        </w:rPr>
      </w:pPr>
    </w:p>
    <w:p w14:paraId="1844398E"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V Praze, dne 18.0</w:t>
      </w:r>
      <w:r>
        <w:rPr>
          <w:sz w:val="14"/>
          <w:szCs w:val="14"/>
        </w:rPr>
        <w:t>3</w:t>
      </w:r>
      <w:r>
        <w:rPr>
          <w:color w:val="000000"/>
          <w:sz w:val="14"/>
          <w:szCs w:val="14"/>
        </w:rPr>
        <w:t>.202</w:t>
      </w:r>
      <w:r>
        <w:rPr>
          <w:sz w:val="14"/>
          <w:szCs w:val="14"/>
        </w:rPr>
        <w:t>5</w:t>
      </w:r>
    </w:p>
    <w:p w14:paraId="0C60ABB8" w14:textId="77777777" w:rsidR="00A56347" w:rsidRDefault="00A56347">
      <w:pPr>
        <w:pBdr>
          <w:top w:val="nil"/>
          <w:left w:val="nil"/>
          <w:bottom w:val="nil"/>
          <w:right w:val="nil"/>
          <w:between w:val="nil"/>
        </w:pBdr>
        <w:ind w:right="284"/>
        <w:jc w:val="both"/>
        <w:rPr>
          <w:color w:val="000000"/>
          <w:sz w:val="14"/>
          <w:szCs w:val="14"/>
        </w:rPr>
      </w:pPr>
    </w:p>
    <w:p w14:paraId="73A86EFB" w14:textId="77777777" w:rsidR="00A56347" w:rsidRDefault="00A56347">
      <w:pPr>
        <w:pBdr>
          <w:top w:val="nil"/>
          <w:left w:val="nil"/>
          <w:bottom w:val="nil"/>
          <w:right w:val="nil"/>
          <w:between w:val="nil"/>
        </w:pBdr>
        <w:ind w:right="284"/>
        <w:jc w:val="both"/>
        <w:rPr>
          <w:color w:val="000000"/>
          <w:sz w:val="14"/>
          <w:szCs w:val="14"/>
        </w:rPr>
      </w:pPr>
    </w:p>
    <w:p w14:paraId="1FB69BC8" w14:textId="77777777" w:rsidR="00A56347" w:rsidRDefault="00A56347">
      <w:pPr>
        <w:pBdr>
          <w:top w:val="nil"/>
          <w:left w:val="nil"/>
          <w:bottom w:val="nil"/>
          <w:right w:val="nil"/>
          <w:between w:val="nil"/>
        </w:pBdr>
        <w:ind w:right="284"/>
        <w:jc w:val="both"/>
        <w:rPr>
          <w:color w:val="000000"/>
          <w:sz w:val="14"/>
          <w:szCs w:val="14"/>
        </w:rPr>
      </w:pPr>
    </w:p>
    <w:tbl>
      <w:tblPr>
        <w:tblStyle w:val="a"/>
        <w:tblW w:w="4536" w:type="dxa"/>
        <w:tblInd w:w="108" w:type="dxa"/>
        <w:tblLayout w:type="fixed"/>
        <w:tblLook w:val="0400" w:firstRow="0" w:lastRow="0" w:firstColumn="0" w:lastColumn="0" w:noHBand="0" w:noVBand="1"/>
      </w:tblPr>
      <w:tblGrid>
        <w:gridCol w:w="2165"/>
        <w:gridCol w:w="2371"/>
      </w:tblGrid>
      <w:tr w:rsidR="00A56347" w14:paraId="5147388C" w14:textId="77777777">
        <w:tc>
          <w:tcPr>
            <w:tcW w:w="2165" w:type="dxa"/>
          </w:tcPr>
          <w:p w14:paraId="3B83003A" w14:textId="77777777" w:rsidR="00A56347" w:rsidRDefault="00000000">
            <w:pPr>
              <w:pBdr>
                <w:top w:val="nil"/>
                <w:left w:val="nil"/>
                <w:bottom w:val="nil"/>
                <w:right w:val="nil"/>
                <w:between w:val="nil"/>
              </w:pBdr>
              <w:ind w:right="284"/>
              <w:jc w:val="center"/>
              <w:rPr>
                <w:b/>
                <w:color w:val="000000"/>
                <w:sz w:val="14"/>
                <w:szCs w:val="14"/>
              </w:rPr>
            </w:pPr>
            <w:proofErr w:type="spellStart"/>
            <w:r>
              <w:rPr>
                <w:b/>
                <w:color w:val="000000"/>
                <w:sz w:val="14"/>
                <w:szCs w:val="14"/>
              </w:rPr>
              <w:t>iPodnik</w:t>
            </w:r>
            <w:proofErr w:type="spellEnd"/>
            <w:r>
              <w:rPr>
                <w:b/>
                <w:color w:val="000000"/>
                <w:sz w:val="14"/>
                <w:szCs w:val="14"/>
              </w:rPr>
              <w:t xml:space="preserve"> cloud s.r.o.</w:t>
            </w:r>
          </w:p>
          <w:p w14:paraId="2BAC903B" w14:textId="77777777" w:rsidR="00A56347" w:rsidRDefault="00000000">
            <w:pPr>
              <w:pBdr>
                <w:top w:val="nil"/>
                <w:left w:val="nil"/>
                <w:bottom w:val="nil"/>
                <w:right w:val="nil"/>
                <w:between w:val="nil"/>
              </w:pBdr>
              <w:ind w:right="284"/>
              <w:jc w:val="center"/>
              <w:rPr>
                <w:color w:val="000000"/>
                <w:sz w:val="14"/>
                <w:szCs w:val="14"/>
              </w:rPr>
            </w:pPr>
            <w:r>
              <w:rPr>
                <w:color w:val="000000"/>
                <w:sz w:val="14"/>
                <w:szCs w:val="14"/>
              </w:rPr>
              <w:t xml:space="preserve">Monika </w:t>
            </w:r>
            <w:proofErr w:type="spellStart"/>
            <w:r>
              <w:rPr>
                <w:color w:val="000000"/>
                <w:sz w:val="14"/>
                <w:szCs w:val="14"/>
              </w:rPr>
              <w:t>Fenyková</w:t>
            </w:r>
            <w:proofErr w:type="spellEnd"/>
            <w:r>
              <w:rPr>
                <w:color w:val="000000"/>
                <w:sz w:val="14"/>
                <w:szCs w:val="14"/>
              </w:rPr>
              <w:t>, jednatel</w:t>
            </w:r>
          </w:p>
        </w:tc>
        <w:tc>
          <w:tcPr>
            <w:tcW w:w="2371" w:type="dxa"/>
            <w:shd w:val="clear" w:color="auto" w:fill="auto"/>
          </w:tcPr>
          <w:p w14:paraId="1625F523" w14:textId="77777777" w:rsidR="00A56347" w:rsidRDefault="00000000">
            <w:pPr>
              <w:pBdr>
                <w:top w:val="nil"/>
                <w:left w:val="nil"/>
                <w:bottom w:val="nil"/>
                <w:right w:val="nil"/>
                <w:between w:val="nil"/>
              </w:pBdr>
              <w:ind w:right="284"/>
              <w:jc w:val="center"/>
              <w:rPr>
                <w:b/>
                <w:color w:val="000000"/>
                <w:sz w:val="14"/>
                <w:szCs w:val="14"/>
              </w:rPr>
            </w:pPr>
            <w:r>
              <w:rPr>
                <w:b/>
                <w:color w:val="000000"/>
                <w:sz w:val="14"/>
                <w:szCs w:val="14"/>
              </w:rPr>
              <w:t xml:space="preserve">České </w:t>
            </w:r>
            <w:proofErr w:type="gramStart"/>
            <w:r>
              <w:rPr>
                <w:b/>
                <w:color w:val="000000"/>
                <w:sz w:val="14"/>
                <w:szCs w:val="14"/>
              </w:rPr>
              <w:t>Budějovice - Evropské</w:t>
            </w:r>
            <w:proofErr w:type="gramEnd"/>
            <w:r>
              <w:rPr>
                <w:b/>
                <w:color w:val="000000"/>
                <w:sz w:val="14"/>
                <w:szCs w:val="14"/>
              </w:rPr>
              <w:t xml:space="preserve"> hlavní město kultury 2028, </w:t>
            </w:r>
            <w:proofErr w:type="spellStart"/>
            <w:r>
              <w:rPr>
                <w:b/>
                <w:color w:val="000000"/>
                <w:sz w:val="14"/>
                <w:szCs w:val="14"/>
              </w:rPr>
              <w:t>z.ú</w:t>
            </w:r>
            <w:proofErr w:type="spellEnd"/>
            <w:r>
              <w:rPr>
                <w:b/>
                <w:color w:val="000000"/>
                <w:sz w:val="14"/>
                <w:szCs w:val="14"/>
              </w:rPr>
              <w:t>.</w:t>
            </w:r>
          </w:p>
          <w:p w14:paraId="493A010D" w14:textId="77777777" w:rsidR="00A56347" w:rsidRDefault="00000000">
            <w:pPr>
              <w:pBdr>
                <w:top w:val="nil"/>
                <w:left w:val="nil"/>
                <w:bottom w:val="nil"/>
                <w:right w:val="nil"/>
                <w:between w:val="nil"/>
              </w:pBdr>
              <w:ind w:right="284"/>
              <w:jc w:val="center"/>
              <w:rPr>
                <w:color w:val="000000"/>
                <w:sz w:val="14"/>
                <w:szCs w:val="14"/>
              </w:rPr>
            </w:pPr>
            <w:r>
              <w:rPr>
                <w:color w:val="000000"/>
                <w:sz w:val="14"/>
                <w:szCs w:val="14"/>
              </w:rPr>
              <w:t xml:space="preserve">Karolína </w:t>
            </w:r>
            <w:proofErr w:type="spellStart"/>
            <w:r>
              <w:rPr>
                <w:color w:val="000000"/>
                <w:sz w:val="14"/>
                <w:szCs w:val="14"/>
              </w:rPr>
              <w:t>Rachačová</w:t>
            </w:r>
            <w:proofErr w:type="spellEnd"/>
            <w:r>
              <w:rPr>
                <w:color w:val="000000"/>
                <w:sz w:val="14"/>
                <w:szCs w:val="14"/>
              </w:rPr>
              <w:t xml:space="preserve"> M.A.</w:t>
            </w:r>
          </w:p>
        </w:tc>
      </w:tr>
      <w:tr w:rsidR="00A56347" w14:paraId="1A5833F8" w14:textId="77777777">
        <w:tc>
          <w:tcPr>
            <w:tcW w:w="2165" w:type="dxa"/>
          </w:tcPr>
          <w:p w14:paraId="3451311F" w14:textId="77777777" w:rsidR="00A56347" w:rsidRDefault="00000000">
            <w:pPr>
              <w:pBdr>
                <w:top w:val="nil"/>
                <w:left w:val="nil"/>
                <w:bottom w:val="nil"/>
                <w:right w:val="nil"/>
                <w:between w:val="nil"/>
              </w:pBdr>
              <w:ind w:right="284"/>
              <w:jc w:val="center"/>
              <w:rPr>
                <w:color w:val="000000"/>
                <w:sz w:val="14"/>
                <w:szCs w:val="14"/>
              </w:rPr>
            </w:pPr>
            <w:r>
              <w:rPr>
                <w:color w:val="000000"/>
                <w:sz w:val="14"/>
                <w:szCs w:val="14"/>
              </w:rPr>
              <w:t>(poskytovatel)</w:t>
            </w:r>
          </w:p>
        </w:tc>
        <w:tc>
          <w:tcPr>
            <w:tcW w:w="2371" w:type="dxa"/>
            <w:shd w:val="clear" w:color="auto" w:fill="auto"/>
          </w:tcPr>
          <w:p w14:paraId="29D63912" w14:textId="77777777" w:rsidR="00A56347" w:rsidRDefault="00000000">
            <w:pPr>
              <w:pBdr>
                <w:top w:val="nil"/>
                <w:left w:val="nil"/>
                <w:bottom w:val="nil"/>
                <w:right w:val="nil"/>
                <w:between w:val="nil"/>
              </w:pBdr>
              <w:ind w:right="284"/>
              <w:jc w:val="center"/>
              <w:rPr>
                <w:color w:val="000000"/>
                <w:sz w:val="14"/>
                <w:szCs w:val="14"/>
              </w:rPr>
            </w:pPr>
            <w:r>
              <w:rPr>
                <w:color w:val="000000"/>
                <w:sz w:val="14"/>
                <w:szCs w:val="14"/>
              </w:rPr>
              <w:t>(zákazník)</w:t>
            </w:r>
          </w:p>
        </w:tc>
      </w:tr>
    </w:tbl>
    <w:p w14:paraId="44CE6F0F" w14:textId="77777777" w:rsidR="00A56347" w:rsidRDefault="00A56347">
      <w:pPr>
        <w:widowControl w:val="0"/>
        <w:tabs>
          <w:tab w:val="left" w:pos="720"/>
        </w:tabs>
        <w:ind w:right="284"/>
        <w:jc w:val="center"/>
        <w:rPr>
          <w:b/>
          <w:sz w:val="14"/>
          <w:szCs w:val="14"/>
        </w:rPr>
      </w:pPr>
    </w:p>
    <w:p w14:paraId="3E87749B" w14:textId="77777777" w:rsidR="00A56347" w:rsidRDefault="00000000">
      <w:pPr>
        <w:widowControl w:val="0"/>
        <w:tabs>
          <w:tab w:val="left" w:pos="720"/>
        </w:tabs>
        <w:ind w:right="284"/>
        <w:rPr>
          <w:b/>
          <w:sz w:val="14"/>
          <w:szCs w:val="14"/>
        </w:rPr>
      </w:pPr>
      <w:r>
        <w:br w:type="page"/>
      </w:r>
      <w:r>
        <w:rPr>
          <w:b/>
          <w:sz w:val="14"/>
          <w:szCs w:val="14"/>
        </w:rPr>
        <w:lastRenderedPageBreak/>
        <w:t>Příloha číslo 1: Specifikace služeb</w:t>
      </w:r>
    </w:p>
    <w:p w14:paraId="6D913632" w14:textId="77777777" w:rsidR="00A56347" w:rsidRDefault="00A56347">
      <w:pPr>
        <w:widowControl w:val="0"/>
        <w:tabs>
          <w:tab w:val="left" w:pos="720"/>
        </w:tabs>
        <w:ind w:right="284"/>
        <w:jc w:val="both"/>
        <w:rPr>
          <w:b/>
          <w:sz w:val="14"/>
          <w:szCs w:val="14"/>
        </w:rPr>
      </w:pPr>
    </w:p>
    <w:p w14:paraId="76D91ED6" w14:textId="77777777" w:rsidR="00A56347" w:rsidRDefault="00000000">
      <w:pPr>
        <w:numPr>
          <w:ilvl w:val="0"/>
          <w:numId w:val="9"/>
        </w:numPr>
        <w:tabs>
          <w:tab w:val="left" w:pos="0"/>
        </w:tabs>
        <w:ind w:left="0" w:right="284"/>
        <w:jc w:val="both"/>
        <w:rPr>
          <w:sz w:val="14"/>
          <w:szCs w:val="14"/>
        </w:rPr>
      </w:pPr>
      <w:r>
        <w:rPr>
          <w:sz w:val="14"/>
          <w:szCs w:val="14"/>
        </w:rPr>
        <w:t>Poskytovatel zajišťuje provoz služby na základě údajů uvedených ve smlouvě.</w:t>
      </w:r>
    </w:p>
    <w:p w14:paraId="0280EF8E" w14:textId="77777777" w:rsidR="00A56347" w:rsidRDefault="00000000">
      <w:pPr>
        <w:numPr>
          <w:ilvl w:val="0"/>
          <w:numId w:val="9"/>
        </w:numPr>
        <w:tabs>
          <w:tab w:val="left" w:pos="0"/>
        </w:tabs>
        <w:ind w:left="0" w:right="284"/>
        <w:jc w:val="both"/>
        <w:rPr>
          <w:sz w:val="14"/>
          <w:szCs w:val="14"/>
        </w:rPr>
      </w:pPr>
      <w:r>
        <w:rPr>
          <w:sz w:val="14"/>
          <w:szCs w:val="14"/>
        </w:rPr>
        <w:t>Služba je poskytována po 24 hodin denně po celý rok s výjimkou doby pro plánovanou údržbu podle odst. 7 této přílohy.</w:t>
      </w:r>
    </w:p>
    <w:p w14:paraId="2772DF26" w14:textId="77777777" w:rsidR="00A56347" w:rsidRDefault="00000000">
      <w:pPr>
        <w:numPr>
          <w:ilvl w:val="0"/>
          <w:numId w:val="9"/>
        </w:numPr>
        <w:tabs>
          <w:tab w:val="left" w:pos="0"/>
        </w:tabs>
        <w:ind w:left="0" w:right="284"/>
        <w:jc w:val="both"/>
        <w:rPr>
          <w:sz w:val="14"/>
          <w:szCs w:val="14"/>
        </w:rPr>
      </w:pPr>
      <w:r>
        <w:rPr>
          <w:sz w:val="14"/>
          <w:szCs w:val="14"/>
        </w:rPr>
        <w:t>Služba se stává nedostupnou v okamžiku pochybení poskytovatele, za nedostupnost se zejména nepovažuje HW porucha serveru odstraněná do 6 hodin, nebo přetížení serveru aplikací zákazníka, nebo chybou aplikace (softwaru) třetí strany, nebo chyba/pád aplikace nebo operačního systému, kterou nevyvinul poskytovatel.</w:t>
      </w:r>
    </w:p>
    <w:p w14:paraId="7CE76FFF" w14:textId="77777777" w:rsidR="00A56347" w:rsidRDefault="00000000">
      <w:pPr>
        <w:numPr>
          <w:ilvl w:val="0"/>
          <w:numId w:val="9"/>
        </w:numPr>
        <w:tabs>
          <w:tab w:val="left" w:pos="0"/>
        </w:tabs>
        <w:ind w:left="0" w:right="284"/>
        <w:jc w:val="both"/>
        <w:rPr>
          <w:sz w:val="14"/>
          <w:szCs w:val="14"/>
        </w:rPr>
      </w:pPr>
      <w:r>
        <w:rPr>
          <w:sz w:val="14"/>
          <w:szCs w:val="14"/>
        </w:rPr>
        <w:t>Z kumulovaných provozních dob, kdy parametry provozu služby v průběhu kalendářního měsíce nebyly v povolených mezích hodnot parametrů provozu služby, se vypočte měsíční dostupnost jako podíl:</w:t>
      </w:r>
    </w:p>
    <w:p w14:paraId="55C08D82" w14:textId="77777777" w:rsidR="00A56347" w:rsidRDefault="00A56347">
      <w:pPr>
        <w:ind w:right="284"/>
        <w:jc w:val="both"/>
        <w:rPr>
          <w:sz w:val="14"/>
          <w:szCs w:val="14"/>
        </w:rPr>
      </w:pPr>
    </w:p>
    <w:p w14:paraId="5701A870" w14:textId="77777777" w:rsidR="00A56347" w:rsidRDefault="00000000">
      <w:pPr>
        <w:ind w:left="1416" w:firstLine="707"/>
        <w:rPr>
          <w:sz w:val="14"/>
          <w:szCs w:val="14"/>
          <w:vertAlign w:val="subscript"/>
        </w:rPr>
      </w:pPr>
      <w:proofErr w:type="gramStart"/>
      <w:r>
        <w:rPr>
          <w:sz w:val="14"/>
          <w:szCs w:val="14"/>
        </w:rPr>
        <w:t>T</w:t>
      </w:r>
      <w:r>
        <w:rPr>
          <w:sz w:val="14"/>
          <w:szCs w:val="14"/>
          <w:vertAlign w:val="subscript"/>
        </w:rPr>
        <w:t>S</w:t>
      </w:r>
      <w:r>
        <w:rPr>
          <w:sz w:val="14"/>
          <w:szCs w:val="14"/>
        </w:rPr>
        <w:t xml:space="preserve">  -</w:t>
      </w:r>
      <w:proofErr w:type="gramEnd"/>
      <w:r>
        <w:rPr>
          <w:sz w:val="14"/>
          <w:szCs w:val="14"/>
        </w:rPr>
        <w:t xml:space="preserve"> T</w:t>
      </w:r>
      <w:r>
        <w:rPr>
          <w:sz w:val="14"/>
          <w:szCs w:val="14"/>
          <w:vertAlign w:val="subscript"/>
        </w:rPr>
        <w:t>N</w:t>
      </w:r>
    </w:p>
    <w:p w14:paraId="75A7C652" w14:textId="77777777" w:rsidR="00A56347" w:rsidRDefault="00000000">
      <w:pPr>
        <w:rPr>
          <w:sz w:val="14"/>
          <w:szCs w:val="14"/>
        </w:rPr>
      </w:pPr>
      <w:r>
        <w:rPr>
          <w:sz w:val="14"/>
          <w:szCs w:val="14"/>
        </w:rPr>
        <w:t xml:space="preserve">dostupnost </w:t>
      </w:r>
      <w:proofErr w:type="gramStart"/>
      <w:r>
        <w:rPr>
          <w:sz w:val="14"/>
          <w:szCs w:val="14"/>
        </w:rPr>
        <w:t>služby  =</w:t>
      </w:r>
      <w:proofErr w:type="gramEnd"/>
      <w:r>
        <w:rPr>
          <w:sz w:val="14"/>
          <w:szCs w:val="14"/>
        </w:rPr>
        <w:t xml:space="preserve">          ____________ × 100  [%]</w:t>
      </w:r>
    </w:p>
    <w:p w14:paraId="40703EBC" w14:textId="77777777" w:rsidR="00A56347" w:rsidRDefault="00000000">
      <w:pPr>
        <w:ind w:left="2124"/>
        <w:rPr>
          <w:sz w:val="14"/>
          <w:szCs w:val="14"/>
          <w:vertAlign w:val="subscript"/>
        </w:rPr>
      </w:pPr>
      <w:r>
        <w:rPr>
          <w:sz w:val="14"/>
          <w:szCs w:val="14"/>
        </w:rPr>
        <w:t>T</w:t>
      </w:r>
      <w:r>
        <w:rPr>
          <w:sz w:val="14"/>
          <w:szCs w:val="14"/>
          <w:vertAlign w:val="subscript"/>
        </w:rPr>
        <w:t>S</w:t>
      </w:r>
    </w:p>
    <w:p w14:paraId="2D239162" w14:textId="77777777" w:rsidR="00A56347" w:rsidRDefault="00000000">
      <w:pPr>
        <w:tabs>
          <w:tab w:val="left" w:pos="1260"/>
        </w:tabs>
        <w:rPr>
          <w:sz w:val="14"/>
          <w:szCs w:val="14"/>
        </w:rPr>
      </w:pPr>
      <w:r>
        <w:rPr>
          <w:sz w:val="14"/>
          <w:szCs w:val="14"/>
        </w:rPr>
        <w:t>kde:</w:t>
      </w:r>
    </w:p>
    <w:p w14:paraId="488D2355" w14:textId="77777777" w:rsidR="00A56347" w:rsidRDefault="00000000">
      <w:pPr>
        <w:rPr>
          <w:sz w:val="14"/>
          <w:szCs w:val="14"/>
        </w:rPr>
      </w:pPr>
      <w:r>
        <w:rPr>
          <w:sz w:val="14"/>
          <w:szCs w:val="14"/>
        </w:rPr>
        <w:t>T</w:t>
      </w:r>
      <w:r>
        <w:rPr>
          <w:sz w:val="14"/>
          <w:szCs w:val="14"/>
          <w:vertAlign w:val="subscript"/>
        </w:rPr>
        <w:t>S</w:t>
      </w:r>
      <w:r>
        <w:rPr>
          <w:sz w:val="14"/>
          <w:szCs w:val="14"/>
        </w:rPr>
        <w:t xml:space="preserve">      doba trvání </w:t>
      </w:r>
      <w:proofErr w:type="gramStart"/>
      <w:r>
        <w:rPr>
          <w:sz w:val="14"/>
          <w:szCs w:val="14"/>
        </w:rPr>
        <w:t xml:space="preserve">služby,   </w:t>
      </w:r>
      <w:proofErr w:type="gramEnd"/>
      <w:r>
        <w:rPr>
          <w:sz w:val="14"/>
          <w:szCs w:val="14"/>
        </w:rPr>
        <w:t xml:space="preserve">  T</w:t>
      </w:r>
      <w:r>
        <w:rPr>
          <w:sz w:val="14"/>
          <w:szCs w:val="14"/>
          <w:vertAlign w:val="subscript"/>
        </w:rPr>
        <w:t xml:space="preserve">N        </w:t>
      </w:r>
      <w:r>
        <w:rPr>
          <w:sz w:val="14"/>
          <w:szCs w:val="14"/>
        </w:rPr>
        <w:t xml:space="preserve">doba nedostupnosti služby </w:t>
      </w:r>
    </w:p>
    <w:p w14:paraId="69915FB3" w14:textId="77777777" w:rsidR="00A56347" w:rsidRDefault="00A56347">
      <w:pPr>
        <w:ind w:right="284"/>
        <w:jc w:val="both"/>
        <w:rPr>
          <w:sz w:val="14"/>
          <w:szCs w:val="14"/>
        </w:rPr>
      </w:pPr>
    </w:p>
    <w:p w14:paraId="09113E7B" w14:textId="77777777" w:rsidR="00A56347" w:rsidRDefault="00A56347">
      <w:pPr>
        <w:ind w:right="284"/>
        <w:jc w:val="both"/>
        <w:rPr>
          <w:sz w:val="14"/>
          <w:szCs w:val="14"/>
        </w:rPr>
      </w:pPr>
    </w:p>
    <w:p w14:paraId="7596B019" w14:textId="77777777" w:rsidR="00A56347" w:rsidRDefault="00000000">
      <w:pPr>
        <w:ind w:right="284"/>
        <w:jc w:val="both"/>
        <w:rPr>
          <w:sz w:val="14"/>
          <w:szCs w:val="14"/>
        </w:rPr>
      </w:pPr>
      <w:r>
        <w:rPr>
          <w:sz w:val="14"/>
          <w:szCs w:val="14"/>
        </w:rPr>
        <w:t>Doby se počítají na celé minuty, dostupnost se vyjádří v procentech zaokrouhleně nahoru</w:t>
      </w:r>
      <w:r>
        <w:rPr>
          <w:b/>
          <w:sz w:val="14"/>
          <w:szCs w:val="14"/>
        </w:rPr>
        <w:t xml:space="preserve"> </w:t>
      </w:r>
      <w:r>
        <w:rPr>
          <w:sz w:val="14"/>
          <w:szCs w:val="14"/>
        </w:rPr>
        <w:t>na dvě desetinná místa.</w:t>
      </w:r>
    </w:p>
    <w:p w14:paraId="30EEB0DC" w14:textId="77777777" w:rsidR="00A56347" w:rsidRDefault="00000000">
      <w:pPr>
        <w:numPr>
          <w:ilvl w:val="0"/>
          <w:numId w:val="10"/>
        </w:numPr>
        <w:ind w:left="0" w:right="284"/>
        <w:jc w:val="both"/>
        <w:rPr>
          <w:sz w:val="14"/>
          <w:szCs w:val="14"/>
        </w:rPr>
      </w:pPr>
      <w:r>
        <w:rPr>
          <w:sz w:val="14"/>
          <w:szCs w:val="14"/>
        </w:rPr>
        <w:t>Doba trvání služby T</w:t>
      </w:r>
      <w:r>
        <w:rPr>
          <w:sz w:val="14"/>
          <w:szCs w:val="14"/>
          <w:vertAlign w:val="subscript"/>
        </w:rPr>
        <w:t>S</w:t>
      </w:r>
      <w:r>
        <w:rPr>
          <w:sz w:val="14"/>
          <w:szCs w:val="14"/>
        </w:rPr>
        <w:t xml:space="preserve"> v měsíci je období, po které má být služba podle smlouvy v daném měsíci poskytována.</w:t>
      </w:r>
    </w:p>
    <w:p w14:paraId="5003B27A" w14:textId="77777777" w:rsidR="00A56347" w:rsidRDefault="00000000">
      <w:pPr>
        <w:numPr>
          <w:ilvl w:val="0"/>
          <w:numId w:val="10"/>
        </w:numPr>
        <w:tabs>
          <w:tab w:val="left" w:pos="-1276"/>
        </w:tabs>
        <w:ind w:left="0" w:right="284"/>
        <w:jc w:val="both"/>
        <w:rPr>
          <w:sz w:val="14"/>
          <w:szCs w:val="14"/>
        </w:rPr>
      </w:pPr>
      <w:r>
        <w:rPr>
          <w:sz w:val="14"/>
          <w:szCs w:val="14"/>
        </w:rPr>
        <w:t>Doba nedostupnosti služby T</w:t>
      </w:r>
      <w:r>
        <w:rPr>
          <w:sz w:val="14"/>
          <w:szCs w:val="14"/>
          <w:vertAlign w:val="subscript"/>
        </w:rPr>
        <w:t>N</w:t>
      </w:r>
      <w:r>
        <w:rPr>
          <w:sz w:val="14"/>
          <w:szCs w:val="14"/>
        </w:rPr>
        <w:t xml:space="preserve"> je období v rámci doby trvání služby v měsíci, ve kterém zákazník nemohl službu řádně užívat z příčin, které byly na straně poskytovatele způsobeny vlastním pochybením nebo pochybením třetích stran (zahrnuje zejména nefunkčnost internetové konektivity). </w:t>
      </w:r>
    </w:p>
    <w:p w14:paraId="38E2C1E5" w14:textId="77777777" w:rsidR="00A56347" w:rsidRDefault="00000000">
      <w:pPr>
        <w:numPr>
          <w:ilvl w:val="0"/>
          <w:numId w:val="10"/>
        </w:numPr>
        <w:tabs>
          <w:tab w:val="left" w:pos="-1276"/>
        </w:tabs>
        <w:ind w:left="0" w:right="284"/>
        <w:jc w:val="both"/>
        <w:rPr>
          <w:sz w:val="14"/>
          <w:szCs w:val="14"/>
        </w:rPr>
      </w:pPr>
      <w:bookmarkStart w:id="0" w:name="_heading=h.70kj3v8oredv" w:colFirst="0" w:colLast="0"/>
      <w:bookmarkEnd w:id="0"/>
      <w:r>
        <w:rPr>
          <w:sz w:val="14"/>
          <w:szCs w:val="14"/>
        </w:rPr>
        <w:t>Plánovaná údržba bude prováděna v době s nižším zatížením telekomunikačních a informačních sítí, obvykle denně v době od 23:00 do 04:00. Každou mimořádnou plánovanou údržbu je poskytovatel povinen zákazníkovi oznámit alespoň 3 kalendářní dny předem. V době pro plánovanou údržbu nemusí být služba poskytována a tato doba není součástí doby trvání služby v měsíci T</w:t>
      </w:r>
      <w:r>
        <w:rPr>
          <w:sz w:val="14"/>
          <w:szCs w:val="14"/>
          <w:vertAlign w:val="subscript"/>
        </w:rPr>
        <w:t>S</w:t>
      </w:r>
      <w:r>
        <w:rPr>
          <w:sz w:val="14"/>
          <w:szCs w:val="14"/>
        </w:rPr>
        <w:t>.</w:t>
      </w:r>
    </w:p>
    <w:p w14:paraId="6E354448" w14:textId="77777777" w:rsidR="00A56347" w:rsidRDefault="00000000">
      <w:pPr>
        <w:numPr>
          <w:ilvl w:val="0"/>
          <w:numId w:val="11"/>
        </w:numPr>
        <w:ind w:left="0" w:right="284"/>
        <w:jc w:val="both"/>
        <w:rPr>
          <w:b/>
          <w:sz w:val="14"/>
          <w:szCs w:val="14"/>
        </w:rPr>
      </w:pPr>
      <w:r>
        <w:rPr>
          <w:sz w:val="14"/>
          <w:szCs w:val="14"/>
        </w:rPr>
        <w:t>V případě, že v kalendářním měsíci není z viny poskytovatele dodržena měsíční dostupnost služby, může zákazník po poskytovateli požadovat smluvní pokutu.</w:t>
      </w:r>
    </w:p>
    <w:p w14:paraId="0C89730C" w14:textId="77777777" w:rsidR="00A56347" w:rsidRDefault="00000000">
      <w:pPr>
        <w:numPr>
          <w:ilvl w:val="0"/>
          <w:numId w:val="11"/>
        </w:numPr>
        <w:ind w:left="0" w:right="284"/>
        <w:jc w:val="both"/>
        <w:rPr>
          <w:sz w:val="14"/>
          <w:szCs w:val="14"/>
        </w:rPr>
      </w:pPr>
      <w:r>
        <w:rPr>
          <w:sz w:val="14"/>
          <w:szCs w:val="14"/>
        </w:rPr>
        <w:t>Požadavek na smluvní pokutu musí zákazník uplatnit písemně nejpozději v následujícím kalendářním měsíci, jinak tento nárok zákazníka zaniká.</w:t>
      </w:r>
    </w:p>
    <w:p w14:paraId="100F54A0" w14:textId="77777777" w:rsidR="00A56347" w:rsidRDefault="00000000">
      <w:pPr>
        <w:numPr>
          <w:ilvl w:val="0"/>
          <w:numId w:val="11"/>
        </w:numPr>
        <w:pBdr>
          <w:top w:val="nil"/>
          <w:left w:val="nil"/>
          <w:bottom w:val="nil"/>
          <w:right w:val="nil"/>
          <w:between w:val="nil"/>
        </w:pBdr>
        <w:tabs>
          <w:tab w:val="left" w:pos="3828"/>
          <w:tab w:val="left" w:pos="-1276"/>
        </w:tabs>
        <w:ind w:left="0" w:right="284"/>
        <w:jc w:val="both"/>
        <w:rPr>
          <w:color w:val="000000"/>
          <w:sz w:val="14"/>
          <w:szCs w:val="14"/>
        </w:rPr>
      </w:pPr>
      <w:r>
        <w:rPr>
          <w:color w:val="000000"/>
          <w:sz w:val="14"/>
          <w:szCs w:val="14"/>
        </w:rPr>
        <w:t>Měsíční dostupnosti a procentní sazba pro výpočet výše smluvní pokuty jsou určeny v tabulce:</w:t>
      </w:r>
    </w:p>
    <w:p w14:paraId="372E399E" w14:textId="77777777" w:rsidR="00A56347" w:rsidRDefault="00A56347">
      <w:pPr>
        <w:pBdr>
          <w:top w:val="nil"/>
          <w:left w:val="nil"/>
          <w:bottom w:val="nil"/>
          <w:right w:val="nil"/>
          <w:between w:val="nil"/>
        </w:pBdr>
        <w:ind w:right="284"/>
        <w:jc w:val="both"/>
        <w:rPr>
          <w:color w:val="000000"/>
          <w:sz w:val="14"/>
          <w:szCs w:val="14"/>
        </w:rPr>
      </w:pPr>
    </w:p>
    <w:tbl>
      <w:tblPr>
        <w:tblStyle w:val="a0"/>
        <w:tblW w:w="3765" w:type="dxa"/>
        <w:jc w:val="center"/>
        <w:tblInd w:w="0" w:type="dxa"/>
        <w:tblLayout w:type="fixed"/>
        <w:tblLook w:val="0000" w:firstRow="0" w:lastRow="0" w:firstColumn="0" w:lastColumn="0" w:noHBand="0" w:noVBand="0"/>
      </w:tblPr>
      <w:tblGrid>
        <w:gridCol w:w="1995"/>
        <w:gridCol w:w="1770"/>
      </w:tblGrid>
      <w:tr w:rsidR="00A56347" w14:paraId="5F0C7316" w14:textId="77777777">
        <w:trPr>
          <w:jc w:val="center"/>
        </w:trPr>
        <w:tc>
          <w:tcPr>
            <w:tcW w:w="3765" w:type="dxa"/>
            <w:gridSpan w:val="2"/>
          </w:tcPr>
          <w:p w14:paraId="036544C9" w14:textId="77777777" w:rsidR="00A56347" w:rsidRDefault="00000000">
            <w:pPr>
              <w:pBdr>
                <w:top w:val="nil"/>
                <w:left w:val="nil"/>
                <w:bottom w:val="nil"/>
                <w:right w:val="nil"/>
                <w:between w:val="nil"/>
              </w:pBdr>
              <w:ind w:right="284"/>
              <w:jc w:val="both"/>
              <w:rPr>
                <w:b/>
                <w:color w:val="000000"/>
                <w:sz w:val="14"/>
                <w:szCs w:val="14"/>
              </w:rPr>
            </w:pPr>
            <w:r>
              <w:rPr>
                <w:b/>
                <w:color w:val="000000"/>
                <w:sz w:val="14"/>
                <w:szCs w:val="14"/>
              </w:rPr>
              <w:t>Dostupnost</w:t>
            </w:r>
          </w:p>
        </w:tc>
      </w:tr>
      <w:tr w:rsidR="00A56347" w14:paraId="72F6EFB6" w14:textId="77777777">
        <w:trPr>
          <w:jc w:val="center"/>
        </w:trPr>
        <w:tc>
          <w:tcPr>
            <w:tcW w:w="1995" w:type="dxa"/>
          </w:tcPr>
          <w:p w14:paraId="7BA8094D" w14:textId="77777777" w:rsidR="00A56347" w:rsidRDefault="00000000">
            <w:pPr>
              <w:pBdr>
                <w:top w:val="nil"/>
                <w:left w:val="nil"/>
                <w:bottom w:val="nil"/>
                <w:right w:val="nil"/>
                <w:between w:val="nil"/>
              </w:pBdr>
              <w:ind w:right="284"/>
              <w:jc w:val="both"/>
              <w:rPr>
                <w:b/>
                <w:color w:val="000000"/>
                <w:sz w:val="14"/>
                <w:szCs w:val="14"/>
              </w:rPr>
            </w:pPr>
            <w:r>
              <w:rPr>
                <w:b/>
                <w:color w:val="000000"/>
                <w:sz w:val="14"/>
                <w:szCs w:val="14"/>
              </w:rPr>
              <w:t>Dostupnost služby</w:t>
            </w:r>
          </w:p>
        </w:tc>
        <w:tc>
          <w:tcPr>
            <w:tcW w:w="1770" w:type="dxa"/>
          </w:tcPr>
          <w:p w14:paraId="7879C7E7" w14:textId="77777777" w:rsidR="00A56347" w:rsidRDefault="00000000">
            <w:pPr>
              <w:pBdr>
                <w:top w:val="nil"/>
                <w:left w:val="nil"/>
                <w:bottom w:val="nil"/>
                <w:right w:val="nil"/>
                <w:between w:val="nil"/>
              </w:pBdr>
              <w:ind w:right="284"/>
              <w:jc w:val="both"/>
              <w:rPr>
                <w:b/>
                <w:color w:val="000000"/>
                <w:sz w:val="14"/>
                <w:szCs w:val="14"/>
              </w:rPr>
            </w:pPr>
            <w:r>
              <w:rPr>
                <w:b/>
                <w:color w:val="000000"/>
                <w:sz w:val="14"/>
                <w:szCs w:val="14"/>
              </w:rPr>
              <w:t>Smluvní pokuta</w:t>
            </w:r>
          </w:p>
        </w:tc>
      </w:tr>
      <w:tr w:rsidR="00A56347" w14:paraId="2431DCD0" w14:textId="77777777">
        <w:trPr>
          <w:jc w:val="center"/>
        </w:trPr>
        <w:tc>
          <w:tcPr>
            <w:tcW w:w="1995" w:type="dxa"/>
          </w:tcPr>
          <w:p w14:paraId="065710A2"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99,90%</w:t>
            </w:r>
            <w:proofErr w:type="gramEnd"/>
            <w:r>
              <w:rPr>
                <w:color w:val="000000"/>
                <w:sz w:val="14"/>
                <w:szCs w:val="14"/>
              </w:rPr>
              <w:t xml:space="preserve"> - 99,00%</w:t>
            </w:r>
          </w:p>
        </w:tc>
        <w:tc>
          <w:tcPr>
            <w:tcW w:w="1770" w:type="dxa"/>
          </w:tcPr>
          <w:p w14:paraId="5525BF89"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5%</w:t>
            </w:r>
            <w:proofErr w:type="gramEnd"/>
          </w:p>
        </w:tc>
      </w:tr>
      <w:tr w:rsidR="00A56347" w14:paraId="729D2423" w14:textId="77777777">
        <w:trPr>
          <w:jc w:val="center"/>
        </w:trPr>
        <w:tc>
          <w:tcPr>
            <w:tcW w:w="1995" w:type="dxa"/>
          </w:tcPr>
          <w:p w14:paraId="27F0DC93"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98,99%</w:t>
            </w:r>
            <w:proofErr w:type="gramEnd"/>
            <w:r>
              <w:rPr>
                <w:color w:val="000000"/>
                <w:sz w:val="14"/>
                <w:szCs w:val="14"/>
              </w:rPr>
              <w:t xml:space="preserve"> - 98,00%</w:t>
            </w:r>
          </w:p>
        </w:tc>
        <w:tc>
          <w:tcPr>
            <w:tcW w:w="1770" w:type="dxa"/>
          </w:tcPr>
          <w:p w14:paraId="5E4AB20A"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10%</w:t>
            </w:r>
            <w:proofErr w:type="gramEnd"/>
          </w:p>
        </w:tc>
      </w:tr>
      <w:tr w:rsidR="00A56347" w14:paraId="64AE2D1C" w14:textId="77777777">
        <w:trPr>
          <w:jc w:val="center"/>
        </w:trPr>
        <w:tc>
          <w:tcPr>
            <w:tcW w:w="1995" w:type="dxa"/>
          </w:tcPr>
          <w:p w14:paraId="1180523F"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97,99%</w:t>
            </w:r>
            <w:proofErr w:type="gramEnd"/>
            <w:r>
              <w:rPr>
                <w:color w:val="000000"/>
                <w:sz w:val="14"/>
                <w:szCs w:val="14"/>
              </w:rPr>
              <w:t xml:space="preserve"> - 97,00%</w:t>
            </w:r>
          </w:p>
        </w:tc>
        <w:tc>
          <w:tcPr>
            <w:tcW w:w="1770" w:type="dxa"/>
          </w:tcPr>
          <w:p w14:paraId="02DFF45C"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20%</w:t>
            </w:r>
            <w:proofErr w:type="gramEnd"/>
          </w:p>
        </w:tc>
      </w:tr>
      <w:tr w:rsidR="00A56347" w14:paraId="59E31970" w14:textId="77777777">
        <w:trPr>
          <w:jc w:val="center"/>
        </w:trPr>
        <w:tc>
          <w:tcPr>
            <w:tcW w:w="1995" w:type="dxa"/>
          </w:tcPr>
          <w:p w14:paraId="09057427"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96,99%</w:t>
            </w:r>
            <w:proofErr w:type="gramEnd"/>
            <w:r>
              <w:rPr>
                <w:color w:val="000000"/>
                <w:sz w:val="14"/>
                <w:szCs w:val="14"/>
              </w:rPr>
              <w:t xml:space="preserve"> - 95,00%</w:t>
            </w:r>
          </w:p>
        </w:tc>
        <w:tc>
          <w:tcPr>
            <w:tcW w:w="1770" w:type="dxa"/>
          </w:tcPr>
          <w:p w14:paraId="3145B2A4"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40%</w:t>
            </w:r>
            <w:proofErr w:type="gramEnd"/>
          </w:p>
        </w:tc>
      </w:tr>
      <w:tr w:rsidR="00A56347" w14:paraId="2C25BE2B" w14:textId="77777777">
        <w:trPr>
          <w:jc w:val="center"/>
        </w:trPr>
        <w:tc>
          <w:tcPr>
            <w:tcW w:w="1995" w:type="dxa"/>
          </w:tcPr>
          <w:p w14:paraId="7853D20C"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94,99%</w:t>
            </w:r>
            <w:proofErr w:type="gramEnd"/>
            <w:r>
              <w:rPr>
                <w:color w:val="000000"/>
                <w:sz w:val="14"/>
                <w:szCs w:val="14"/>
              </w:rPr>
              <w:t xml:space="preserve"> - 92,00%</w:t>
            </w:r>
          </w:p>
        </w:tc>
        <w:tc>
          <w:tcPr>
            <w:tcW w:w="1770" w:type="dxa"/>
          </w:tcPr>
          <w:p w14:paraId="42AE19EF"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60%</w:t>
            </w:r>
            <w:proofErr w:type="gramEnd"/>
          </w:p>
        </w:tc>
      </w:tr>
      <w:tr w:rsidR="00A56347" w14:paraId="5FCE85DD" w14:textId="77777777">
        <w:trPr>
          <w:jc w:val="center"/>
        </w:trPr>
        <w:tc>
          <w:tcPr>
            <w:tcW w:w="1995" w:type="dxa"/>
          </w:tcPr>
          <w:p w14:paraId="3EFD3104"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91,99%</w:t>
            </w:r>
            <w:proofErr w:type="gramEnd"/>
            <w:r>
              <w:rPr>
                <w:color w:val="000000"/>
                <w:sz w:val="14"/>
                <w:szCs w:val="14"/>
              </w:rPr>
              <w:t xml:space="preserve"> - 0%</w:t>
            </w:r>
          </w:p>
        </w:tc>
        <w:tc>
          <w:tcPr>
            <w:tcW w:w="1770" w:type="dxa"/>
          </w:tcPr>
          <w:p w14:paraId="124E458A" w14:textId="77777777" w:rsidR="00A56347" w:rsidRDefault="00000000">
            <w:pPr>
              <w:pBdr>
                <w:top w:val="nil"/>
                <w:left w:val="nil"/>
                <w:bottom w:val="nil"/>
                <w:right w:val="nil"/>
                <w:between w:val="nil"/>
              </w:pBdr>
              <w:ind w:right="284"/>
              <w:jc w:val="both"/>
              <w:rPr>
                <w:color w:val="000000"/>
                <w:sz w:val="14"/>
                <w:szCs w:val="14"/>
              </w:rPr>
            </w:pPr>
            <w:proofErr w:type="gramStart"/>
            <w:r>
              <w:rPr>
                <w:color w:val="000000"/>
                <w:sz w:val="14"/>
                <w:szCs w:val="14"/>
              </w:rPr>
              <w:t>100%</w:t>
            </w:r>
            <w:proofErr w:type="gramEnd"/>
          </w:p>
        </w:tc>
      </w:tr>
    </w:tbl>
    <w:p w14:paraId="10F25B1C" w14:textId="77777777" w:rsidR="00A56347" w:rsidRDefault="00A56347">
      <w:pPr>
        <w:pBdr>
          <w:top w:val="nil"/>
          <w:left w:val="nil"/>
          <w:bottom w:val="nil"/>
          <w:right w:val="nil"/>
          <w:between w:val="nil"/>
        </w:pBdr>
        <w:tabs>
          <w:tab w:val="left" w:pos="3828"/>
          <w:tab w:val="left" w:pos="720"/>
        </w:tabs>
        <w:ind w:left="2770" w:right="284" w:hanging="360"/>
        <w:jc w:val="both"/>
        <w:rPr>
          <w:color w:val="000000"/>
          <w:sz w:val="14"/>
          <w:szCs w:val="14"/>
        </w:rPr>
      </w:pPr>
    </w:p>
    <w:p w14:paraId="3C9E0342" w14:textId="77777777" w:rsidR="00A56347" w:rsidRDefault="00000000">
      <w:pPr>
        <w:numPr>
          <w:ilvl w:val="0"/>
          <w:numId w:val="11"/>
        </w:numPr>
        <w:pBdr>
          <w:top w:val="nil"/>
          <w:left w:val="nil"/>
          <w:bottom w:val="nil"/>
          <w:right w:val="nil"/>
          <w:between w:val="nil"/>
        </w:pBdr>
        <w:ind w:left="0" w:right="284"/>
        <w:jc w:val="both"/>
        <w:rPr>
          <w:color w:val="000000"/>
          <w:sz w:val="14"/>
          <w:szCs w:val="14"/>
        </w:rPr>
      </w:pPr>
      <w:r>
        <w:rPr>
          <w:color w:val="000000"/>
          <w:sz w:val="14"/>
          <w:szCs w:val="14"/>
        </w:rPr>
        <w:t>Výše smluvní pokuty se počítá procentní sazbou z měsíční ceny za každou dotčenou službu. Smluvní pokuta je paušalizovanou náhradou škody. V případě úhrady smluvní pokuty dle této přílohy zákazník nemá právo na úhradu jakékoli újmy přesahující výši smluvní pokuty, která mu případně porušením povinnosti poskytovatele stanovené touto smlouvou a utvrzené smluvní pokutou vznikla.</w:t>
      </w:r>
    </w:p>
    <w:p w14:paraId="14EFDCC3" w14:textId="77777777" w:rsidR="00A56347" w:rsidRDefault="00000000">
      <w:pPr>
        <w:numPr>
          <w:ilvl w:val="0"/>
          <w:numId w:val="11"/>
        </w:numPr>
        <w:pBdr>
          <w:top w:val="nil"/>
          <w:left w:val="nil"/>
          <w:bottom w:val="nil"/>
          <w:right w:val="nil"/>
          <w:between w:val="nil"/>
        </w:pBdr>
        <w:ind w:left="0" w:right="284"/>
        <w:jc w:val="both"/>
        <w:rPr>
          <w:color w:val="000000"/>
          <w:sz w:val="14"/>
          <w:szCs w:val="14"/>
        </w:rPr>
      </w:pPr>
      <w:r>
        <w:rPr>
          <w:color w:val="000000"/>
          <w:sz w:val="14"/>
          <w:szCs w:val="14"/>
        </w:rPr>
        <w:t>Smluvní pokuta bude poskytnuta jako sleva na dalším vyúčtování zákazníkovi maximálně do výše měsíční ceny za službu za ten měsíc, ve kterém nárok na smluvní pokutu vzniknul.</w:t>
      </w:r>
    </w:p>
    <w:p w14:paraId="50F4D9E3" w14:textId="77777777" w:rsidR="00A56347" w:rsidRDefault="00000000">
      <w:pPr>
        <w:numPr>
          <w:ilvl w:val="0"/>
          <w:numId w:val="11"/>
        </w:numPr>
        <w:pBdr>
          <w:top w:val="nil"/>
          <w:left w:val="nil"/>
          <w:bottom w:val="nil"/>
          <w:right w:val="nil"/>
          <w:between w:val="nil"/>
        </w:pBdr>
        <w:ind w:left="0" w:right="284"/>
        <w:jc w:val="both"/>
        <w:rPr>
          <w:color w:val="000000"/>
          <w:sz w:val="14"/>
          <w:szCs w:val="14"/>
        </w:rPr>
      </w:pPr>
      <w:bookmarkStart w:id="1" w:name="_heading=h.eo4wip6smt2v" w:colFirst="0" w:colLast="0"/>
      <w:bookmarkEnd w:id="1"/>
      <w:r>
        <w:rPr>
          <w:color w:val="000000"/>
          <w:sz w:val="14"/>
          <w:szCs w:val="14"/>
        </w:rPr>
        <w:t>Smluvní strany se dohodly, že omezují celkovou výši smluvní pokuty dle této přílohy (součet jednotlivých smluvních pokut), na kterou může zákazníkovi za dobu účinnosti této smlouvy vzniknout právo, maximální částkou ve výši ceny průměru plateb fakturovaných poskytovatelem zákazníkovi za poslední tři měsíce před porušením povinnosti poskytovatele.</w:t>
      </w:r>
    </w:p>
    <w:p w14:paraId="5C57CA61" w14:textId="77777777" w:rsidR="00A56347" w:rsidRDefault="00A56347">
      <w:pPr>
        <w:pBdr>
          <w:top w:val="nil"/>
          <w:left w:val="nil"/>
          <w:bottom w:val="nil"/>
          <w:right w:val="nil"/>
          <w:between w:val="nil"/>
        </w:pBdr>
        <w:ind w:right="284"/>
        <w:jc w:val="both"/>
        <w:rPr>
          <w:color w:val="000000"/>
          <w:sz w:val="14"/>
          <w:szCs w:val="14"/>
        </w:rPr>
      </w:pPr>
    </w:p>
    <w:p w14:paraId="2EFBE12D" w14:textId="77777777" w:rsidR="00A56347" w:rsidRDefault="00A56347">
      <w:pPr>
        <w:pBdr>
          <w:top w:val="nil"/>
          <w:left w:val="nil"/>
          <w:bottom w:val="nil"/>
          <w:right w:val="nil"/>
          <w:between w:val="nil"/>
        </w:pBdr>
        <w:ind w:right="284"/>
        <w:jc w:val="both"/>
        <w:rPr>
          <w:color w:val="000000"/>
          <w:sz w:val="14"/>
          <w:szCs w:val="14"/>
        </w:rPr>
      </w:pPr>
    </w:p>
    <w:p w14:paraId="0FFA5172" w14:textId="77777777" w:rsidR="00A56347" w:rsidRDefault="00000000">
      <w:pPr>
        <w:pBdr>
          <w:top w:val="nil"/>
          <w:left w:val="nil"/>
          <w:bottom w:val="nil"/>
          <w:right w:val="nil"/>
          <w:between w:val="nil"/>
        </w:pBdr>
        <w:ind w:right="284"/>
        <w:jc w:val="both"/>
        <w:rPr>
          <w:b/>
          <w:color w:val="000000"/>
          <w:sz w:val="14"/>
          <w:szCs w:val="14"/>
        </w:rPr>
      </w:pPr>
      <w:r>
        <w:rPr>
          <w:b/>
          <w:color w:val="000000"/>
          <w:sz w:val="14"/>
          <w:szCs w:val="14"/>
        </w:rPr>
        <w:t>Příloha číslo 2: Cenové podmínky služeb</w:t>
      </w:r>
    </w:p>
    <w:p w14:paraId="11132A94" w14:textId="77777777" w:rsidR="00A56347" w:rsidRDefault="00000000">
      <w:pPr>
        <w:numPr>
          <w:ilvl w:val="1"/>
          <w:numId w:val="10"/>
        </w:numPr>
        <w:pBdr>
          <w:top w:val="nil"/>
          <w:left w:val="nil"/>
          <w:bottom w:val="nil"/>
          <w:right w:val="nil"/>
          <w:between w:val="nil"/>
        </w:pBdr>
        <w:ind w:left="0" w:right="284"/>
        <w:jc w:val="both"/>
        <w:rPr>
          <w:color w:val="000000"/>
          <w:sz w:val="14"/>
          <w:szCs w:val="14"/>
        </w:rPr>
      </w:pPr>
      <w:r>
        <w:rPr>
          <w:color w:val="000000"/>
          <w:sz w:val="14"/>
          <w:szCs w:val="14"/>
        </w:rPr>
        <w:t>Cenová specifikace služby je předmětem zvláštní kalkulace, odsouhlasené elektronicky oběma stranami před podpisem této smlouvy.</w:t>
      </w:r>
    </w:p>
    <w:p w14:paraId="27553108"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Cena řešení je 695 Kč bez DPH za uživatele s 10% slevou z ceny. Celková cena je dána dle počtu uživatelů v daném měsíci.</w:t>
      </w:r>
    </w:p>
    <w:p w14:paraId="0A46BB67"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Perioda platby je stanovena na 1 měsíc.</w:t>
      </w:r>
    </w:p>
    <w:p w14:paraId="56901A6F"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Fakturace probíhá zpětně za období od prvního dne zprovoznění služby zákazníkovi.</w:t>
      </w:r>
    </w:p>
    <w:p w14:paraId="7153011E" w14:textId="77777777" w:rsidR="00A56347" w:rsidRDefault="00000000">
      <w:pPr>
        <w:numPr>
          <w:ilvl w:val="1"/>
          <w:numId w:val="10"/>
        </w:numPr>
        <w:pBdr>
          <w:top w:val="nil"/>
          <w:left w:val="nil"/>
          <w:bottom w:val="nil"/>
          <w:right w:val="nil"/>
          <w:between w:val="nil"/>
        </w:pBdr>
        <w:ind w:left="0" w:right="284"/>
        <w:jc w:val="both"/>
        <w:rPr>
          <w:color w:val="000000"/>
          <w:sz w:val="14"/>
          <w:szCs w:val="14"/>
        </w:rPr>
      </w:pPr>
      <w:r>
        <w:rPr>
          <w:color w:val="000000"/>
          <w:sz w:val="14"/>
          <w:szCs w:val="14"/>
        </w:rPr>
        <w:t>Veškeré uvedené ceny nezahrnují DPH v zákonem stanovené výši, které je poskytovatel k těmto cenám v souladu s právními předpisy povinen připočítat.</w:t>
      </w:r>
    </w:p>
    <w:p w14:paraId="185ED237" w14:textId="77777777" w:rsidR="00A56347" w:rsidRDefault="00000000">
      <w:pPr>
        <w:numPr>
          <w:ilvl w:val="1"/>
          <w:numId w:val="10"/>
        </w:numPr>
        <w:pBdr>
          <w:top w:val="nil"/>
          <w:left w:val="nil"/>
          <w:bottom w:val="nil"/>
          <w:right w:val="nil"/>
          <w:between w:val="nil"/>
        </w:pBdr>
        <w:ind w:left="0" w:right="284"/>
        <w:jc w:val="both"/>
        <w:rPr>
          <w:color w:val="000000"/>
          <w:sz w:val="14"/>
          <w:szCs w:val="14"/>
        </w:rPr>
      </w:pPr>
      <w:r>
        <w:rPr>
          <w:color w:val="000000"/>
          <w:sz w:val="14"/>
          <w:szCs w:val="14"/>
        </w:rPr>
        <w:t>Služba obsahuje:</w:t>
      </w:r>
    </w:p>
    <w:p w14:paraId="08B33444" w14:textId="77777777" w:rsidR="00A56347" w:rsidRDefault="00A56347">
      <w:pPr>
        <w:pBdr>
          <w:top w:val="nil"/>
          <w:left w:val="nil"/>
          <w:bottom w:val="nil"/>
          <w:right w:val="nil"/>
          <w:between w:val="nil"/>
        </w:pBdr>
        <w:ind w:right="284"/>
        <w:jc w:val="both"/>
        <w:rPr>
          <w:color w:val="000000"/>
          <w:sz w:val="14"/>
          <w:szCs w:val="14"/>
        </w:rPr>
      </w:pPr>
    </w:p>
    <w:tbl>
      <w:tblPr>
        <w:tblStyle w:val="a1"/>
        <w:tblW w:w="524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686"/>
      </w:tblGrid>
      <w:tr w:rsidR="00A56347" w14:paraId="48F1B96B" w14:textId="77777777">
        <w:trPr>
          <w:trHeight w:val="258"/>
        </w:trPr>
        <w:tc>
          <w:tcPr>
            <w:tcW w:w="1560" w:type="dxa"/>
            <w:vAlign w:val="center"/>
          </w:tcPr>
          <w:p w14:paraId="5DE8D597"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Služba</w:t>
            </w:r>
          </w:p>
        </w:tc>
        <w:tc>
          <w:tcPr>
            <w:tcW w:w="3686" w:type="dxa"/>
            <w:vAlign w:val="center"/>
          </w:tcPr>
          <w:p w14:paraId="4856E73C"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Specifikace</w:t>
            </w:r>
          </w:p>
        </w:tc>
      </w:tr>
      <w:tr w:rsidR="00A56347" w14:paraId="1DA3D7FF" w14:textId="77777777">
        <w:trPr>
          <w:trHeight w:val="291"/>
        </w:trPr>
        <w:tc>
          <w:tcPr>
            <w:tcW w:w="1560" w:type="dxa"/>
          </w:tcPr>
          <w:p w14:paraId="7C6328CA" w14:textId="77777777" w:rsidR="00A56347" w:rsidRDefault="00000000">
            <w:pPr>
              <w:ind w:right="284"/>
              <w:jc w:val="both"/>
              <w:rPr>
                <w:sz w:val="14"/>
                <w:szCs w:val="14"/>
              </w:rPr>
            </w:pPr>
            <w:proofErr w:type="spellStart"/>
            <w:r>
              <w:rPr>
                <w:sz w:val="14"/>
                <w:szCs w:val="14"/>
              </w:rPr>
              <w:t>Controller</w:t>
            </w:r>
            <w:proofErr w:type="spellEnd"/>
          </w:p>
        </w:tc>
        <w:tc>
          <w:tcPr>
            <w:tcW w:w="3686" w:type="dxa"/>
          </w:tcPr>
          <w:p w14:paraId="0320D54F" w14:textId="77777777" w:rsidR="00A56347" w:rsidRDefault="00000000">
            <w:pPr>
              <w:ind w:right="284"/>
              <w:jc w:val="both"/>
              <w:rPr>
                <w:sz w:val="14"/>
                <w:szCs w:val="14"/>
              </w:rPr>
            </w:pPr>
            <w:r>
              <w:rPr>
                <w:sz w:val="14"/>
                <w:szCs w:val="14"/>
              </w:rPr>
              <w:t>Správa přístupů uživatelů</w:t>
            </w:r>
          </w:p>
        </w:tc>
      </w:tr>
      <w:tr w:rsidR="00A56347" w14:paraId="23553FDF" w14:textId="77777777">
        <w:trPr>
          <w:trHeight w:val="274"/>
        </w:trPr>
        <w:tc>
          <w:tcPr>
            <w:tcW w:w="1560" w:type="dxa"/>
          </w:tcPr>
          <w:p w14:paraId="31A21021" w14:textId="77777777" w:rsidR="00A56347" w:rsidRDefault="00000000">
            <w:pPr>
              <w:ind w:right="284"/>
              <w:jc w:val="both"/>
              <w:rPr>
                <w:sz w:val="14"/>
                <w:szCs w:val="14"/>
              </w:rPr>
            </w:pPr>
            <w:r>
              <w:rPr>
                <w:sz w:val="14"/>
                <w:szCs w:val="14"/>
              </w:rPr>
              <w:t>Terminálový server</w:t>
            </w:r>
          </w:p>
        </w:tc>
        <w:tc>
          <w:tcPr>
            <w:tcW w:w="3686" w:type="dxa"/>
          </w:tcPr>
          <w:p w14:paraId="31519F33" w14:textId="77777777" w:rsidR="00A56347" w:rsidRDefault="00000000">
            <w:pPr>
              <w:ind w:right="284"/>
              <w:jc w:val="both"/>
              <w:rPr>
                <w:sz w:val="14"/>
                <w:szCs w:val="14"/>
              </w:rPr>
            </w:pPr>
            <w:r>
              <w:rPr>
                <w:sz w:val="14"/>
                <w:szCs w:val="14"/>
              </w:rPr>
              <w:t>Prostředí pro přístup uživatelů k aplikaci Pohoda</w:t>
            </w:r>
          </w:p>
        </w:tc>
      </w:tr>
      <w:tr w:rsidR="00A56347" w14:paraId="286CAE62" w14:textId="77777777">
        <w:trPr>
          <w:trHeight w:val="274"/>
        </w:trPr>
        <w:tc>
          <w:tcPr>
            <w:tcW w:w="1560" w:type="dxa"/>
          </w:tcPr>
          <w:p w14:paraId="18800769" w14:textId="77777777" w:rsidR="00A56347" w:rsidRDefault="00000000">
            <w:pPr>
              <w:ind w:right="284"/>
              <w:jc w:val="both"/>
              <w:rPr>
                <w:sz w:val="14"/>
                <w:szCs w:val="14"/>
              </w:rPr>
            </w:pPr>
            <w:r>
              <w:rPr>
                <w:sz w:val="14"/>
                <w:szCs w:val="14"/>
              </w:rPr>
              <w:t>Zálohování</w:t>
            </w:r>
          </w:p>
        </w:tc>
        <w:tc>
          <w:tcPr>
            <w:tcW w:w="3686" w:type="dxa"/>
          </w:tcPr>
          <w:p w14:paraId="02A8FFDF" w14:textId="77777777" w:rsidR="00A56347" w:rsidRDefault="00000000">
            <w:pPr>
              <w:ind w:right="284"/>
              <w:jc w:val="both"/>
              <w:rPr>
                <w:sz w:val="14"/>
                <w:szCs w:val="14"/>
              </w:rPr>
            </w:pPr>
            <w:r>
              <w:rPr>
                <w:sz w:val="14"/>
                <w:szCs w:val="14"/>
              </w:rPr>
              <w:t>Pravidelné denní zálohování dat</w:t>
            </w:r>
          </w:p>
        </w:tc>
      </w:tr>
      <w:tr w:rsidR="00A56347" w14:paraId="27EC3FB6" w14:textId="77777777">
        <w:trPr>
          <w:trHeight w:val="274"/>
        </w:trPr>
        <w:tc>
          <w:tcPr>
            <w:tcW w:w="1560" w:type="dxa"/>
          </w:tcPr>
          <w:p w14:paraId="6C6AAB0F" w14:textId="77777777" w:rsidR="00A56347" w:rsidRDefault="00000000">
            <w:pPr>
              <w:ind w:right="284"/>
              <w:jc w:val="both"/>
              <w:rPr>
                <w:sz w:val="14"/>
                <w:szCs w:val="14"/>
              </w:rPr>
            </w:pPr>
            <w:r>
              <w:rPr>
                <w:sz w:val="14"/>
                <w:szCs w:val="14"/>
              </w:rPr>
              <w:t>Aplikační hosting</w:t>
            </w:r>
          </w:p>
        </w:tc>
        <w:tc>
          <w:tcPr>
            <w:tcW w:w="3686" w:type="dxa"/>
          </w:tcPr>
          <w:p w14:paraId="53315DE7" w14:textId="77777777" w:rsidR="00A56347" w:rsidRDefault="00000000">
            <w:pPr>
              <w:ind w:right="284"/>
              <w:jc w:val="both"/>
              <w:rPr>
                <w:sz w:val="14"/>
                <w:szCs w:val="14"/>
              </w:rPr>
            </w:pPr>
            <w:r>
              <w:rPr>
                <w:sz w:val="14"/>
                <w:szCs w:val="14"/>
              </w:rPr>
              <w:t>Zajištění chodu aplikace Pohoda</w:t>
            </w:r>
          </w:p>
        </w:tc>
      </w:tr>
      <w:tr w:rsidR="00A56347" w14:paraId="7A1BAC8C" w14:textId="77777777">
        <w:trPr>
          <w:trHeight w:val="268"/>
        </w:trPr>
        <w:tc>
          <w:tcPr>
            <w:tcW w:w="1560" w:type="dxa"/>
          </w:tcPr>
          <w:p w14:paraId="2D54E5F6" w14:textId="77777777" w:rsidR="00A56347" w:rsidRDefault="00000000">
            <w:pPr>
              <w:ind w:right="284"/>
              <w:jc w:val="both"/>
              <w:rPr>
                <w:sz w:val="14"/>
                <w:szCs w:val="14"/>
              </w:rPr>
            </w:pPr>
            <w:r>
              <w:rPr>
                <w:sz w:val="14"/>
                <w:szCs w:val="14"/>
              </w:rPr>
              <w:t>Aktualizace</w:t>
            </w:r>
          </w:p>
        </w:tc>
        <w:tc>
          <w:tcPr>
            <w:tcW w:w="3686" w:type="dxa"/>
          </w:tcPr>
          <w:p w14:paraId="2D06D4BA" w14:textId="77777777" w:rsidR="00A56347" w:rsidRDefault="00000000">
            <w:pPr>
              <w:ind w:right="284"/>
              <w:jc w:val="both"/>
              <w:rPr>
                <w:sz w:val="14"/>
                <w:szCs w:val="14"/>
              </w:rPr>
            </w:pPr>
            <w:r>
              <w:rPr>
                <w:sz w:val="14"/>
                <w:szCs w:val="14"/>
              </w:rPr>
              <w:t>Aktualizace SW na nejnovější verze včetně programu Pohoda</w:t>
            </w:r>
          </w:p>
        </w:tc>
      </w:tr>
      <w:tr w:rsidR="00A56347" w14:paraId="082D58E7" w14:textId="77777777">
        <w:trPr>
          <w:trHeight w:val="287"/>
        </w:trPr>
        <w:tc>
          <w:tcPr>
            <w:tcW w:w="1560" w:type="dxa"/>
          </w:tcPr>
          <w:p w14:paraId="12B773EB" w14:textId="77777777" w:rsidR="00A56347" w:rsidRDefault="00000000">
            <w:pPr>
              <w:ind w:right="284"/>
              <w:jc w:val="both"/>
              <w:rPr>
                <w:sz w:val="14"/>
                <w:szCs w:val="14"/>
              </w:rPr>
            </w:pPr>
            <w:r>
              <w:rPr>
                <w:sz w:val="14"/>
                <w:szCs w:val="14"/>
              </w:rPr>
              <w:t>Dálkový přístup</w:t>
            </w:r>
          </w:p>
        </w:tc>
        <w:tc>
          <w:tcPr>
            <w:tcW w:w="3686" w:type="dxa"/>
          </w:tcPr>
          <w:p w14:paraId="22E6B7FE" w14:textId="77777777" w:rsidR="00A56347" w:rsidRDefault="00000000">
            <w:pPr>
              <w:ind w:right="284"/>
              <w:jc w:val="both"/>
              <w:rPr>
                <w:sz w:val="14"/>
                <w:szCs w:val="14"/>
              </w:rPr>
            </w:pPr>
            <w:r>
              <w:rPr>
                <w:sz w:val="14"/>
                <w:szCs w:val="14"/>
              </w:rPr>
              <w:t>Přístup k aplikaci Pohoda včetně zapojení lokálních tiskáren a disků</w:t>
            </w:r>
          </w:p>
        </w:tc>
      </w:tr>
      <w:tr w:rsidR="00A56347" w14:paraId="0F5ECC1E" w14:textId="77777777">
        <w:trPr>
          <w:trHeight w:val="287"/>
        </w:trPr>
        <w:tc>
          <w:tcPr>
            <w:tcW w:w="1560" w:type="dxa"/>
          </w:tcPr>
          <w:p w14:paraId="4EB85049" w14:textId="77777777" w:rsidR="00A56347" w:rsidRDefault="00000000">
            <w:pPr>
              <w:ind w:right="284"/>
              <w:jc w:val="both"/>
              <w:rPr>
                <w:sz w:val="14"/>
                <w:szCs w:val="14"/>
              </w:rPr>
            </w:pPr>
            <w:r>
              <w:rPr>
                <w:sz w:val="14"/>
                <w:szCs w:val="14"/>
              </w:rPr>
              <w:t>Nastavení</w:t>
            </w:r>
          </w:p>
        </w:tc>
        <w:tc>
          <w:tcPr>
            <w:tcW w:w="3686" w:type="dxa"/>
          </w:tcPr>
          <w:p w14:paraId="0FECED78" w14:textId="77777777" w:rsidR="00A56347" w:rsidRDefault="00000000">
            <w:pPr>
              <w:ind w:right="284"/>
              <w:jc w:val="both"/>
              <w:rPr>
                <w:sz w:val="14"/>
                <w:szCs w:val="14"/>
              </w:rPr>
            </w:pPr>
            <w:r>
              <w:rPr>
                <w:sz w:val="14"/>
                <w:szCs w:val="14"/>
              </w:rPr>
              <w:t xml:space="preserve">Prvotní nastavení systému tak, aby uživatelé mohli přistupovat do </w:t>
            </w:r>
            <w:proofErr w:type="spellStart"/>
            <w:r>
              <w:rPr>
                <w:sz w:val="14"/>
                <w:szCs w:val="14"/>
              </w:rPr>
              <w:t>iPodniku</w:t>
            </w:r>
            <w:proofErr w:type="spellEnd"/>
            <w:r>
              <w:rPr>
                <w:sz w:val="14"/>
                <w:szCs w:val="14"/>
              </w:rPr>
              <w:t xml:space="preserve"> a pracovat v aplikaci Pohoda</w:t>
            </w:r>
          </w:p>
        </w:tc>
      </w:tr>
    </w:tbl>
    <w:p w14:paraId="42C9653A" w14:textId="77777777" w:rsidR="00A56347" w:rsidRDefault="00A56347">
      <w:pPr>
        <w:pBdr>
          <w:top w:val="nil"/>
          <w:left w:val="nil"/>
          <w:bottom w:val="nil"/>
          <w:right w:val="nil"/>
          <w:between w:val="nil"/>
        </w:pBdr>
        <w:ind w:right="284"/>
        <w:jc w:val="both"/>
        <w:rPr>
          <w:color w:val="000000"/>
          <w:sz w:val="14"/>
          <w:szCs w:val="14"/>
        </w:rPr>
      </w:pPr>
    </w:p>
    <w:p w14:paraId="433D431A" w14:textId="77777777" w:rsidR="00A56347" w:rsidRDefault="00A56347">
      <w:pPr>
        <w:pBdr>
          <w:top w:val="nil"/>
          <w:left w:val="nil"/>
          <w:bottom w:val="nil"/>
          <w:right w:val="nil"/>
          <w:between w:val="nil"/>
        </w:pBdr>
        <w:ind w:right="284"/>
        <w:jc w:val="both"/>
        <w:rPr>
          <w:color w:val="000000"/>
          <w:sz w:val="14"/>
          <w:szCs w:val="14"/>
        </w:rPr>
      </w:pPr>
    </w:p>
    <w:p w14:paraId="20441EE7" w14:textId="77777777" w:rsidR="00A56347" w:rsidRDefault="00000000">
      <w:pPr>
        <w:numPr>
          <w:ilvl w:val="1"/>
          <w:numId w:val="10"/>
        </w:numPr>
        <w:pBdr>
          <w:top w:val="nil"/>
          <w:left w:val="nil"/>
          <w:bottom w:val="nil"/>
          <w:right w:val="nil"/>
          <w:between w:val="nil"/>
        </w:pBdr>
        <w:ind w:left="0" w:right="284"/>
        <w:jc w:val="both"/>
        <w:rPr>
          <w:color w:val="000000"/>
          <w:sz w:val="14"/>
          <w:szCs w:val="14"/>
        </w:rPr>
      </w:pPr>
      <w:r>
        <w:rPr>
          <w:color w:val="000000"/>
          <w:sz w:val="14"/>
          <w:szCs w:val="14"/>
        </w:rPr>
        <w:t>Platební údaje:</w:t>
      </w:r>
    </w:p>
    <w:p w14:paraId="70625151" w14:textId="77777777" w:rsidR="00A56347" w:rsidRDefault="00A56347">
      <w:pPr>
        <w:pBdr>
          <w:top w:val="nil"/>
          <w:left w:val="nil"/>
          <w:bottom w:val="nil"/>
          <w:right w:val="nil"/>
          <w:between w:val="nil"/>
        </w:pBdr>
        <w:ind w:right="284"/>
        <w:jc w:val="both"/>
        <w:rPr>
          <w:color w:val="000000"/>
          <w:sz w:val="14"/>
          <w:szCs w:val="14"/>
        </w:rPr>
      </w:pPr>
    </w:p>
    <w:tbl>
      <w:tblPr>
        <w:tblStyle w:val="a2"/>
        <w:tblW w:w="497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3099"/>
      </w:tblGrid>
      <w:tr w:rsidR="00A56347" w14:paraId="1CC29EBC" w14:textId="77777777">
        <w:trPr>
          <w:trHeight w:val="259"/>
        </w:trPr>
        <w:tc>
          <w:tcPr>
            <w:tcW w:w="1876" w:type="dxa"/>
            <w:vAlign w:val="center"/>
          </w:tcPr>
          <w:p w14:paraId="06D6829F"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Adresa</w:t>
            </w:r>
          </w:p>
        </w:tc>
        <w:tc>
          <w:tcPr>
            <w:tcW w:w="3099" w:type="dxa"/>
            <w:vAlign w:val="center"/>
          </w:tcPr>
          <w:p w14:paraId="6E5DBA57" w14:textId="77777777" w:rsidR="00A56347" w:rsidRDefault="00000000">
            <w:pPr>
              <w:pBdr>
                <w:top w:val="nil"/>
                <w:left w:val="nil"/>
                <w:bottom w:val="nil"/>
                <w:right w:val="nil"/>
                <w:between w:val="nil"/>
              </w:pBdr>
              <w:ind w:right="284"/>
              <w:jc w:val="both"/>
              <w:rPr>
                <w:color w:val="000000"/>
                <w:sz w:val="14"/>
                <w:szCs w:val="14"/>
              </w:rPr>
            </w:pPr>
            <w:proofErr w:type="spellStart"/>
            <w:r>
              <w:rPr>
                <w:color w:val="000000"/>
                <w:sz w:val="14"/>
                <w:szCs w:val="14"/>
              </w:rPr>
              <w:t>iPodnik</w:t>
            </w:r>
            <w:proofErr w:type="spellEnd"/>
            <w:r>
              <w:rPr>
                <w:color w:val="000000"/>
                <w:sz w:val="14"/>
                <w:szCs w:val="14"/>
              </w:rPr>
              <w:t xml:space="preserve"> cloud s.r.o., Jiráskova 306, 252 25 Jinočany, Praha-Západ</w:t>
            </w:r>
          </w:p>
        </w:tc>
      </w:tr>
      <w:tr w:rsidR="00A56347" w14:paraId="6C7E0A7B" w14:textId="77777777">
        <w:trPr>
          <w:trHeight w:val="423"/>
        </w:trPr>
        <w:tc>
          <w:tcPr>
            <w:tcW w:w="1876" w:type="dxa"/>
            <w:vAlign w:val="center"/>
          </w:tcPr>
          <w:p w14:paraId="715040F9"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 xml:space="preserve">  Banka</w:t>
            </w:r>
          </w:p>
        </w:tc>
        <w:tc>
          <w:tcPr>
            <w:tcW w:w="3099" w:type="dxa"/>
            <w:vAlign w:val="center"/>
          </w:tcPr>
          <w:p w14:paraId="2ED996E1"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ČSOB</w:t>
            </w:r>
          </w:p>
        </w:tc>
      </w:tr>
      <w:tr w:rsidR="00A56347" w14:paraId="578B9B71" w14:textId="77777777">
        <w:trPr>
          <w:trHeight w:val="266"/>
        </w:trPr>
        <w:tc>
          <w:tcPr>
            <w:tcW w:w="1876" w:type="dxa"/>
            <w:vAlign w:val="center"/>
          </w:tcPr>
          <w:p w14:paraId="3A64FB3B"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Číslo účtu</w:t>
            </w:r>
          </w:p>
        </w:tc>
        <w:tc>
          <w:tcPr>
            <w:tcW w:w="3099" w:type="dxa"/>
            <w:vAlign w:val="center"/>
          </w:tcPr>
          <w:p w14:paraId="4F06EBA9"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233615807/0300</w:t>
            </w:r>
          </w:p>
        </w:tc>
      </w:tr>
      <w:tr w:rsidR="00A56347" w14:paraId="146D71F0" w14:textId="77777777">
        <w:trPr>
          <w:trHeight w:val="284"/>
        </w:trPr>
        <w:tc>
          <w:tcPr>
            <w:tcW w:w="1876" w:type="dxa"/>
            <w:vAlign w:val="center"/>
          </w:tcPr>
          <w:p w14:paraId="21D73138"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IBAN</w:t>
            </w:r>
          </w:p>
        </w:tc>
        <w:tc>
          <w:tcPr>
            <w:tcW w:w="3099" w:type="dxa"/>
            <w:vAlign w:val="center"/>
          </w:tcPr>
          <w:p w14:paraId="5787EBC9"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CZ19 0300 0000 0002 3361 5807</w:t>
            </w:r>
          </w:p>
        </w:tc>
      </w:tr>
      <w:tr w:rsidR="00A56347" w14:paraId="5F04D975" w14:textId="77777777">
        <w:trPr>
          <w:trHeight w:val="260"/>
        </w:trPr>
        <w:tc>
          <w:tcPr>
            <w:tcW w:w="1876" w:type="dxa"/>
            <w:vAlign w:val="center"/>
          </w:tcPr>
          <w:p w14:paraId="45B8B797" w14:textId="77777777" w:rsidR="00A56347" w:rsidRDefault="00000000">
            <w:pPr>
              <w:pBdr>
                <w:top w:val="nil"/>
                <w:left w:val="nil"/>
                <w:bottom w:val="nil"/>
                <w:right w:val="nil"/>
                <w:between w:val="nil"/>
              </w:pBdr>
              <w:ind w:right="284"/>
              <w:jc w:val="both"/>
              <w:rPr>
                <w:color w:val="000000"/>
                <w:sz w:val="14"/>
                <w:szCs w:val="14"/>
              </w:rPr>
            </w:pPr>
            <w:proofErr w:type="spellStart"/>
            <w:r>
              <w:rPr>
                <w:color w:val="000000"/>
                <w:sz w:val="14"/>
                <w:szCs w:val="14"/>
              </w:rPr>
              <w:t>Swift</w:t>
            </w:r>
            <w:proofErr w:type="spellEnd"/>
          </w:p>
        </w:tc>
        <w:tc>
          <w:tcPr>
            <w:tcW w:w="3099" w:type="dxa"/>
            <w:vAlign w:val="center"/>
          </w:tcPr>
          <w:p w14:paraId="5A67E68F"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CEKOCZPP</w:t>
            </w:r>
          </w:p>
        </w:tc>
      </w:tr>
    </w:tbl>
    <w:p w14:paraId="581751B7" w14:textId="77777777" w:rsidR="00A56347" w:rsidRDefault="00A56347">
      <w:pPr>
        <w:pBdr>
          <w:top w:val="nil"/>
          <w:left w:val="nil"/>
          <w:bottom w:val="nil"/>
          <w:right w:val="nil"/>
          <w:between w:val="nil"/>
        </w:pBdr>
        <w:ind w:right="284"/>
        <w:jc w:val="both"/>
        <w:rPr>
          <w:b/>
          <w:color w:val="000000"/>
          <w:sz w:val="14"/>
          <w:szCs w:val="14"/>
        </w:rPr>
      </w:pPr>
    </w:p>
    <w:p w14:paraId="11A6CF1F" w14:textId="77777777" w:rsidR="00A56347" w:rsidRDefault="00A56347">
      <w:pPr>
        <w:pBdr>
          <w:top w:val="nil"/>
          <w:left w:val="nil"/>
          <w:bottom w:val="nil"/>
          <w:right w:val="nil"/>
          <w:between w:val="nil"/>
        </w:pBdr>
        <w:ind w:right="284"/>
        <w:jc w:val="both"/>
        <w:rPr>
          <w:b/>
          <w:color w:val="000000"/>
          <w:sz w:val="14"/>
          <w:szCs w:val="14"/>
        </w:rPr>
      </w:pPr>
    </w:p>
    <w:p w14:paraId="4764927B" w14:textId="77777777" w:rsidR="00A56347" w:rsidRDefault="00A56347">
      <w:pPr>
        <w:pBdr>
          <w:top w:val="nil"/>
          <w:left w:val="nil"/>
          <w:bottom w:val="nil"/>
          <w:right w:val="nil"/>
          <w:between w:val="nil"/>
        </w:pBdr>
        <w:ind w:right="284"/>
        <w:jc w:val="both"/>
        <w:rPr>
          <w:b/>
          <w:color w:val="000000"/>
          <w:sz w:val="14"/>
          <w:szCs w:val="14"/>
        </w:rPr>
      </w:pPr>
    </w:p>
    <w:p w14:paraId="785457B1" w14:textId="77777777" w:rsidR="00A56347" w:rsidRDefault="00000000">
      <w:pPr>
        <w:rPr>
          <w:b/>
          <w:sz w:val="14"/>
          <w:szCs w:val="14"/>
        </w:rPr>
      </w:pPr>
      <w:r>
        <w:rPr>
          <w:b/>
          <w:sz w:val="14"/>
          <w:szCs w:val="14"/>
        </w:rPr>
        <w:t>Příloha číslo 3: Oprávněné osoby</w:t>
      </w:r>
    </w:p>
    <w:p w14:paraId="56B5076D" w14:textId="77777777" w:rsidR="00A56347" w:rsidRDefault="00A56347">
      <w:pPr>
        <w:pBdr>
          <w:top w:val="nil"/>
          <w:left w:val="nil"/>
          <w:bottom w:val="nil"/>
          <w:right w:val="nil"/>
          <w:between w:val="nil"/>
        </w:pBdr>
        <w:ind w:right="284"/>
        <w:jc w:val="both"/>
        <w:rPr>
          <w:color w:val="000000"/>
          <w:sz w:val="14"/>
          <w:szCs w:val="14"/>
        </w:rPr>
      </w:pPr>
    </w:p>
    <w:p w14:paraId="79EAD09D" w14:textId="77777777" w:rsidR="00A56347" w:rsidRDefault="00000000">
      <w:pPr>
        <w:numPr>
          <w:ilvl w:val="2"/>
          <w:numId w:val="10"/>
        </w:numPr>
        <w:pBdr>
          <w:top w:val="nil"/>
          <w:left w:val="nil"/>
          <w:bottom w:val="nil"/>
          <w:right w:val="nil"/>
          <w:between w:val="nil"/>
        </w:pBdr>
        <w:ind w:left="0" w:right="284"/>
        <w:jc w:val="both"/>
        <w:rPr>
          <w:color w:val="000000"/>
          <w:sz w:val="14"/>
          <w:szCs w:val="14"/>
        </w:rPr>
      </w:pPr>
      <w:r>
        <w:rPr>
          <w:color w:val="000000"/>
          <w:sz w:val="14"/>
          <w:szCs w:val="14"/>
        </w:rPr>
        <w:t>Poskytovatel</w:t>
      </w:r>
    </w:p>
    <w:p w14:paraId="40520614" w14:textId="77777777" w:rsidR="00A56347" w:rsidRDefault="00A56347">
      <w:pPr>
        <w:pBdr>
          <w:top w:val="nil"/>
          <w:left w:val="nil"/>
          <w:bottom w:val="nil"/>
          <w:right w:val="nil"/>
          <w:between w:val="nil"/>
        </w:pBdr>
        <w:ind w:right="284"/>
        <w:jc w:val="both"/>
        <w:rPr>
          <w:color w:val="000000"/>
          <w:sz w:val="14"/>
          <w:szCs w:val="14"/>
        </w:rPr>
      </w:pPr>
    </w:p>
    <w:tbl>
      <w:tblPr>
        <w:tblStyle w:val="a3"/>
        <w:tblW w:w="49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1402"/>
        <w:gridCol w:w="2336"/>
      </w:tblGrid>
      <w:tr w:rsidR="00A56347" w14:paraId="018ACB69" w14:textId="77777777">
        <w:trPr>
          <w:trHeight w:val="308"/>
          <w:jc w:val="center"/>
        </w:trPr>
        <w:tc>
          <w:tcPr>
            <w:tcW w:w="1230" w:type="dxa"/>
            <w:vAlign w:val="center"/>
          </w:tcPr>
          <w:p w14:paraId="25C00E99" w14:textId="77777777" w:rsidR="00A56347" w:rsidRDefault="00A56347">
            <w:pPr>
              <w:pBdr>
                <w:top w:val="nil"/>
                <w:left w:val="nil"/>
                <w:bottom w:val="nil"/>
                <w:right w:val="nil"/>
                <w:between w:val="nil"/>
              </w:pBdr>
              <w:ind w:right="284"/>
              <w:jc w:val="both"/>
              <w:rPr>
                <w:color w:val="000000"/>
                <w:sz w:val="14"/>
                <w:szCs w:val="14"/>
              </w:rPr>
            </w:pPr>
          </w:p>
        </w:tc>
        <w:tc>
          <w:tcPr>
            <w:tcW w:w="1402" w:type="dxa"/>
            <w:vAlign w:val="center"/>
          </w:tcPr>
          <w:p w14:paraId="53FCDB8C"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Telefon</w:t>
            </w:r>
          </w:p>
        </w:tc>
        <w:tc>
          <w:tcPr>
            <w:tcW w:w="2336" w:type="dxa"/>
            <w:vAlign w:val="center"/>
          </w:tcPr>
          <w:p w14:paraId="267F6D24"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Email</w:t>
            </w:r>
          </w:p>
        </w:tc>
      </w:tr>
      <w:tr w:rsidR="00A56347" w14:paraId="69397024" w14:textId="77777777">
        <w:trPr>
          <w:trHeight w:val="418"/>
          <w:jc w:val="center"/>
        </w:trPr>
        <w:tc>
          <w:tcPr>
            <w:tcW w:w="1230" w:type="dxa"/>
            <w:vAlign w:val="center"/>
          </w:tcPr>
          <w:p w14:paraId="44AA19A4" w14:textId="77777777" w:rsidR="00A56347" w:rsidRDefault="00000000">
            <w:pPr>
              <w:pBdr>
                <w:top w:val="nil"/>
                <w:left w:val="nil"/>
                <w:bottom w:val="nil"/>
                <w:right w:val="nil"/>
                <w:between w:val="nil"/>
              </w:pBdr>
              <w:ind w:right="284"/>
              <w:jc w:val="both"/>
              <w:rPr>
                <w:color w:val="000000"/>
                <w:sz w:val="14"/>
                <w:szCs w:val="14"/>
              </w:rPr>
            </w:pPr>
            <w:proofErr w:type="spellStart"/>
            <w:r>
              <w:rPr>
                <w:color w:val="000000"/>
                <w:sz w:val="14"/>
                <w:szCs w:val="14"/>
              </w:rPr>
              <w:t>iPodnik</w:t>
            </w:r>
            <w:proofErr w:type="spellEnd"/>
            <w:r>
              <w:rPr>
                <w:color w:val="000000"/>
                <w:sz w:val="14"/>
                <w:szCs w:val="14"/>
              </w:rPr>
              <w:t xml:space="preserve"> podpora</w:t>
            </w:r>
          </w:p>
        </w:tc>
        <w:tc>
          <w:tcPr>
            <w:tcW w:w="1402" w:type="dxa"/>
            <w:vAlign w:val="center"/>
          </w:tcPr>
          <w:p w14:paraId="4CA67FA5"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222 300 800</w:t>
            </w:r>
          </w:p>
        </w:tc>
        <w:tc>
          <w:tcPr>
            <w:tcW w:w="2336" w:type="dxa"/>
            <w:vAlign w:val="center"/>
          </w:tcPr>
          <w:p w14:paraId="2A7BC4CB"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podpora@ipodnik.cz</w:t>
            </w:r>
          </w:p>
        </w:tc>
      </w:tr>
    </w:tbl>
    <w:p w14:paraId="5B901175" w14:textId="77777777" w:rsidR="00A56347" w:rsidRDefault="00A56347">
      <w:pPr>
        <w:pBdr>
          <w:top w:val="nil"/>
          <w:left w:val="nil"/>
          <w:bottom w:val="nil"/>
          <w:right w:val="nil"/>
          <w:between w:val="nil"/>
        </w:pBdr>
        <w:ind w:right="284"/>
        <w:jc w:val="both"/>
        <w:rPr>
          <w:color w:val="000000"/>
          <w:sz w:val="14"/>
          <w:szCs w:val="14"/>
        </w:rPr>
      </w:pPr>
    </w:p>
    <w:p w14:paraId="40FAA36D" w14:textId="77777777" w:rsidR="00A56347" w:rsidRDefault="00A56347">
      <w:pPr>
        <w:pBdr>
          <w:top w:val="nil"/>
          <w:left w:val="nil"/>
          <w:bottom w:val="nil"/>
          <w:right w:val="nil"/>
          <w:between w:val="nil"/>
        </w:pBdr>
        <w:ind w:right="284"/>
        <w:jc w:val="both"/>
        <w:rPr>
          <w:color w:val="000000"/>
          <w:sz w:val="14"/>
          <w:szCs w:val="14"/>
        </w:rPr>
      </w:pPr>
    </w:p>
    <w:p w14:paraId="6A5C51FB" w14:textId="77777777" w:rsidR="00A56347" w:rsidRDefault="00000000">
      <w:pPr>
        <w:numPr>
          <w:ilvl w:val="2"/>
          <w:numId w:val="10"/>
        </w:numPr>
        <w:pBdr>
          <w:top w:val="nil"/>
          <w:left w:val="nil"/>
          <w:bottom w:val="nil"/>
          <w:right w:val="nil"/>
          <w:between w:val="nil"/>
        </w:pBdr>
        <w:ind w:left="0" w:right="284"/>
        <w:jc w:val="both"/>
        <w:rPr>
          <w:color w:val="000000"/>
          <w:sz w:val="14"/>
          <w:szCs w:val="14"/>
        </w:rPr>
      </w:pPr>
      <w:r>
        <w:rPr>
          <w:color w:val="000000"/>
          <w:sz w:val="14"/>
          <w:szCs w:val="14"/>
        </w:rPr>
        <w:t>Zákazník</w:t>
      </w:r>
    </w:p>
    <w:p w14:paraId="72C1EBAA" w14:textId="77777777" w:rsidR="00A56347" w:rsidRDefault="00A56347">
      <w:pPr>
        <w:pBdr>
          <w:top w:val="nil"/>
          <w:left w:val="nil"/>
          <w:bottom w:val="nil"/>
          <w:right w:val="nil"/>
          <w:between w:val="nil"/>
        </w:pBdr>
        <w:ind w:right="284"/>
        <w:jc w:val="both"/>
        <w:rPr>
          <w:color w:val="000000"/>
          <w:sz w:val="14"/>
          <w:szCs w:val="14"/>
        </w:rPr>
      </w:pPr>
    </w:p>
    <w:tbl>
      <w:tblPr>
        <w:tblStyle w:val="a4"/>
        <w:tblW w:w="57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7"/>
        <w:gridCol w:w="1252"/>
        <w:gridCol w:w="1302"/>
        <w:gridCol w:w="1951"/>
      </w:tblGrid>
      <w:tr w:rsidR="00A56347" w14:paraId="59231F04" w14:textId="77777777">
        <w:trPr>
          <w:trHeight w:val="305"/>
          <w:jc w:val="center"/>
        </w:trPr>
        <w:tc>
          <w:tcPr>
            <w:tcW w:w="1197" w:type="dxa"/>
            <w:vAlign w:val="center"/>
          </w:tcPr>
          <w:p w14:paraId="147ABEAA"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Typ</w:t>
            </w:r>
          </w:p>
        </w:tc>
        <w:tc>
          <w:tcPr>
            <w:tcW w:w="1252" w:type="dxa"/>
            <w:vAlign w:val="center"/>
          </w:tcPr>
          <w:p w14:paraId="43F1346F"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Jméno</w:t>
            </w:r>
          </w:p>
        </w:tc>
        <w:tc>
          <w:tcPr>
            <w:tcW w:w="1302" w:type="dxa"/>
            <w:vAlign w:val="center"/>
          </w:tcPr>
          <w:p w14:paraId="17755467"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Telefon</w:t>
            </w:r>
          </w:p>
        </w:tc>
        <w:tc>
          <w:tcPr>
            <w:tcW w:w="1951" w:type="dxa"/>
            <w:vAlign w:val="center"/>
          </w:tcPr>
          <w:p w14:paraId="0B33B13D"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Email</w:t>
            </w:r>
          </w:p>
        </w:tc>
      </w:tr>
      <w:tr w:rsidR="00A56347" w14:paraId="39E72A78" w14:textId="77777777">
        <w:trPr>
          <w:trHeight w:val="266"/>
          <w:jc w:val="center"/>
        </w:trPr>
        <w:tc>
          <w:tcPr>
            <w:tcW w:w="1197" w:type="dxa"/>
            <w:vAlign w:val="center"/>
          </w:tcPr>
          <w:p w14:paraId="3369BC96"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Hlavní kontakt</w:t>
            </w:r>
          </w:p>
        </w:tc>
        <w:tc>
          <w:tcPr>
            <w:tcW w:w="1252" w:type="dxa"/>
            <w:vAlign w:val="center"/>
          </w:tcPr>
          <w:p w14:paraId="7A74A20D"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 xml:space="preserve">Karolína </w:t>
            </w:r>
            <w:proofErr w:type="spellStart"/>
            <w:r>
              <w:rPr>
                <w:color w:val="000000"/>
                <w:sz w:val="14"/>
                <w:szCs w:val="14"/>
              </w:rPr>
              <w:t>Rachačová</w:t>
            </w:r>
            <w:proofErr w:type="spellEnd"/>
          </w:p>
        </w:tc>
        <w:tc>
          <w:tcPr>
            <w:tcW w:w="1302" w:type="dxa"/>
            <w:vAlign w:val="center"/>
          </w:tcPr>
          <w:p w14:paraId="6779CB93"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723989935</w:t>
            </w:r>
          </w:p>
        </w:tc>
        <w:tc>
          <w:tcPr>
            <w:tcW w:w="1951" w:type="dxa"/>
            <w:vAlign w:val="center"/>
          </w:tcPr>
          <w:p w14:paraId="4683B42C" w14:textId="77777777" w:rsidR="00A56347" w:rsidRDefault="00000000">
            <w:pPr>
              <w:pBdr>
                <w:top w:val="nil"/>
                <w:left w:val="nil"/>
                <w:bottom w:val="nil"/>
                <w:right w:val="nil"/>
                <w:between w:val="nil"/>
              </w:pBdr>
              <w:ind w:right="284"/>
              <w:jc w:val="both"/>
              <w:rPr>
                <w:color w:val="000000"/>
                <w:sz w:val="14"/>
                <w:szCs w:val="14"/>
              </w:rPr>
            </w:pPr>
            <w:proofErr w:type="spellStart"/>
            <w:proofErr w:type="gramStart"/>
            <w:r>
              <w:rPr>
                <w:color w:val="000000"/>
                <w:sz w:val="14"/>
                <w:szCs w:val="14"/>
              </w:rPr>
              <w:t>karolina.rachacova</w:t>
            </w:r>
            <w:proofErr w:type="spellEnd"/>
            <w:proofErr w:type="gramEnd"/>
          </w:p>
          <w:p w14:paraId="45A3D9CB"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@budejovice2028.cz</w:t>
            </w:r>
          </w:p>
        </w:tc>
      </w:tr>
      <w:tr w:rsidR="00A56347" w14:paraId="3ABF976E" w14:textId="77777777">
        <w:trPr>
          <w:trHeight w:val="284"/>
          <w:jc w:val="center"/>
        </w:trPr>
        <w:tc>
          <w:tcPr>
            <w:tcW w:w="1197" w:type="dxa"/>
            <w:vAlign w:val="center"/>
          </w:tcPr>
          <w:p w14:paraId="745522BE"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Technický</w:t>
            </w:r>
          </w:p>
        </w:tc>
        <w:tc>
          <w:tcPr>
            <w:tcW w:w="1252" w:type="dxa"/>
            <w:vAlign w:val="center"/>
          </w:tcPr>
          <w:p w14:paraId="0122DB79" w14:textId="77777777" w:rsidR="00A56347" w:rsidRDefault="00A56347">
            <w:pPr>
              <w:pBdr>
                <w:top w:val="nil"/>
                <w:left w:val="nil"/>
                <w:bottom w:val="nil"/>
                <w:right w:val="nil"/>
                <w:between w:val="nil"/>
              </w:pBdr>
              <w:ind w:right="284"/>
              <w:jc w:val="both"/>
              <w:rPr>
                <w:color w:val="000000"/>
                <w:sz w:val="14"/>
                <w:szCs w:val="14"/>
              </w:rPr>
            </w:pPr>
          </w:p>
        </w:tc>
        <w:tc>
          <w:tcPr>
            <w:tcW w:w="1302" w:type="dxa"/>
            <w:vAlign w:val="center"/>
          </w:tcPr>
          <w:p w14:paraId="314A5B98" w14:textId="77777777" w:rsidR="00A56347" w:rsidRDefault="00A56347">
            <w:pPr>
              <w:pBdr>
                <w:top w:val="nil"/>
                <w:left w:val="nil"/>
                <w:bottom w:val="nil"/>
                <w:right w:val="nil"/>
                <w:between w:val="nil"/>
              </w:pBdr>
              <w:ind w:right="284"/>
              <w:jc w:val="both"/>
              <w:rPr>
                <w:color w:val="000000"/>
                <w:sz w:val="14"/>
                <w:szCs w:val="14"/>
              </w:rPr>
            </w:pPr>
          </w:p>
        </w:tc>
        <w:tc>
          <w:tcPr>
            <w:tcW w:w="1951" w:type="dxa"/>
            <w:vAlign w:val="center"/>
          </w:tcPr>
          <w:p w14:paraId="0CA89743" w14:textId="77777777" w:rsidR="00A56347" w:rsidRDefault="00A56347">
            <w:pPr>
              <w:pBdr>
                <w:top w:val="nil"/>
                <w:left w:val="nil"/>
                <w:bottom w:val="nil"/>
                <w:right w:val="nil"/>
                <w:between w:val="nil"/>
              </w:pBdr>
              <w:ind w:right="284"/>
              <w:jc w:val="both"/>
              <w:rPr>
                <w:color w:val="000000"/>
                <w:sz w:val="14"/>
                <w:szCs w:val="14"/>
              </w:rPr>
            </w:pPr>
          </w:p>
        </w:tc>
      </w:tr>
      <w:tr w:rsidR="00A56347" w14:paraId="66F9EC9F" w14:textId="77777777">
        <w:trPr>
          <w:trHeight w:val="260"/>
          <w:jc w:val="center"/>
        </w:trPr>
        <w:tc>
          <w:tcPr>
            <w:tcW w:w="1197" w:type="dxa"/>
            <w:vAlign w:val="center"/>
          </w:tcPr>
          <w:p w14:paraId="63212DFD"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Fakturace</w:t>
            </w:r>
          </w:p>
        </w:tc>
        <w:tc>
          <w:tcPr>
            <w:tcW w:w="1252" w:type="dxa"/>
            <w:vAlign w:val="center"/>
          </w:tcPr>
          <w:p w14:paraId="0AEE2EF6" w14:textId="77777777" w:rsidR="00A56347" w:rsidRDefault="00A56347">
            <w:pPr>
              <w:pBdr>
                <w:top w:val="nil"/>
                <w:left w:val="nil"/>
                <w:bottom w:val="nil"/>
                <w:right w:val="nil"/>
                <w:between w:val="nil"/>
              </w:pBdr>
              <w:ind w:right="284"/>
              <w:jc w:val="both"/>
              <w:rPr>
                <w:color w:val="000000"/>
                <w:sz w:val="14"/>
                <w:szCs w:val="14"/>
              </w:rPr>
            </w:pPr>
          </w:p>
        </w:tc>
        <w:tc>
          <w:tcPr>
            <w:tcW w:w="1302" w:type="dxa"/>
            <w:vAlign w:val="center"/>
          </w:tcPr>
          <w:p w14:paraId="6E8C43FE" w14:textId="77777777" w:rsidR="00A56347" w:rsidRDefault="00A56347">
            <w:pPr>
              <w:pBdr>
                <w:top w:val="nil"/>
                <w:left w:val="nil"/>
                <w:bottom w:val="nil"/>
                <w:right w:val="nil"/>
                <w:between w:val="nil"/>
              </w:pBdr>
              <w:ind w:right="284"/>
              <w:jc w:val="both"/>
              <w:rPr>
                <w:color w:val="000000"/>
                <w:sz w:val="14"/>
                <w:szCs w:val="14"/>
              </w:rPr>
            </w:pPr>
          </w:p>
        </w:tc>
        <w:tc>
          <w:tcPr>
            <w:tcW w:w="1951" w:type="dxa"/>
            <w:vAlign w:val="center"/>
          </w:tcPr>
          <w:p w14:paraId="1619630F" w14:textId="77777777" w:rsidR="00A56347" w:rsidRDefault="00A56347">
            <w:pPr>
              <w:pBdr>
                <w:top w:val="nil"/>
                <w:left w:val="nil"/>
                <w:bottom w:val="nil"/>
                <w:right w:val="nil"/>
                <w:between w:val="nil"/>
              </w:pBdr>
              <w:ind w:right="284"/>
              <w:jc w:val="both"/>
              <w:rPr>
                <w:color w:val="000000"/>
                <w:sz w:val="14"/>
                <w:szCs w:val="14"/>
              </w:rPr>
            </w:pPr>
          </w:p>
        </w:tc>
      </w:tr>
      <w:tr w:rsidR="00A56347" w14:paraId="14FAFA20" w14:textId="77777777">
        <w:trPr>
          <w:trHeight w:val="278"/>
          <w:jc w:val="center"/>
        </w:trPr>
        <w:tc>
          <w:tcPr>
            <w:tcW w:w="1197" w:type="dxa"/>
            <w:vAlign w:val="center"/>
          </w:tcPr>
          <w:p w14:paraId="1CF7761E"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Další</w:t>
            </w:r>
          </w:p>
        </w:tc>
        <w:tc>
          <w:tcPr>
            <w:tcW w:w="1252" w:type="dxa"/>
            <w:vAlign w:val="center"/>
          </w:tcPr>
          <w:p w14:paraId="5C7B1505" w14:textId="77777777" w:rsidR="00A56347" w:rsidRDefault="00A56347">
            <w:pPr>
              <w:pBdr>
                <w:top w:val="nil"/>
                <w:left w:val="nil"/>
                <w:bottom w:val="nil"/>
                <w:right w:val="nil"/>
                <w:between w:val="nil"/>
              </w:pBdr>
              <w:ind w:right="284"/>
              <w:jc w:val="both"/>
              <w:rPr>
                <w:color w:val="000000"/>
                <w:sz w:val="14"/>
                <w:szCs w:val="14"/>
              </w:rPr>
            </w:pPr>
          </w:p>
        </w:tc>
        <w:tc>
          <w:tcPr>
            <w:tcW w:w="1302" w:type="dxa"/>
            <w:vAlign w:val="center"/>
          </w:tcPr>
          <w:p w14:paraId="78E23C87" w14:textId="77777777" w:rsidR="00A56347" w:rsidRDefault="00A56347">
            <w:pPr>
              <w:pBdr>
                <w:top w:val="nil"/>
                <w:left w:val="nil"/>
                <w:bottom w:val="nil"/>
                <w:right w:val="nil"/>
                <w:between w:val="nil"/>
              </w:pBdr>
              <w:ind w:right="284"/>
              <w:jc w:val="both"/>
              <w:rPr>
                <w:color w:val="000000"/>
                <w:sz w:val="14"/>
                <w:szCs w:val="14"/>
              </w:rPr>
            </w:pPr>
          </w:p>
        </w:tc>
        <w:tc>
          <w:tcPr>
            <w:tcW w:w="1951" w:type="dxa"/>
            <w:vAlign w:val="center"/>
          </w:tcPr>
          <w:p w14:paraId="1A38ED79" w14:textId="77777777" w:rsidR="00A56347" w:rsidRDefault="00A56347">
            <w:pPr>
              <w:pBdr>
                <w:top w:val="nil"/>
                <w:left w:val="nil"/>
                <w:bottom w:val="nil"/>
                <w:right w:val="nil"/>
                <w:between w:val="nil"/>
              </w:pBdr>
              <w:ind w:right="284"/>
              <w:jc w:val="both"/>
              <w:rPr>
                <w:color w:val="000000"/>
                <w:sz w:val="14"/>
                <w:szCs w:val="14"/>
              </w:rPr>
            </w:pPr>
          </w:p>
        </w:tc>
      </w:tr>
      <w:tr w:rsidR="00A56347" w14:paraId="5BCD650F" w14:textId="77777777">
        <w:trPr>
          <w:trHeight w:val="282"/>
          <w:jc w:val="center"/>
        </w:trPr>
        <w:tc>
          <w:tcPr>
            <w:tcW w:w="1197" w:type="dxa"/>
            <w:vAlign w:val="center"/>
          </w:tcPr>
          <w:p w14:paraId="7B5A55D1" w14:textId="77777777" w:rsidR="00A56347" w:rsidRDefault="00A56347">
            <w:pPr>
              <w:pBdr>
                <w:top w:val="nil"/>
                <w:left w:val="nil"/>
                <w:bottom w:val="nil"/>
                <w:right w:val="nil"/>
                <w:between w:val="nil"/>
              </w:pBdr>
              <w:ind w:right="284"/>
              <w:jc w:val="both"/>
              <w:rPr>
                <w:color w:val="000000"/>
                <w:sz w:val="14"/>
                <w:szCs w:val="14"/>
              </w:rPr>
            </w:pPr>
          </w:p>
        </w:tc>
        <w:tc>
          <w:tcPr>
            <w:tcW w:w="1252" w:type="dxa"/>
            <w:vAlign w:val="center"/>
          </w:tcPr>
          <w:p w14:paraId="539B3BF8" w14:textId="77777777" w:rsidR="00A56347" w:rsidRDefault="00A56347">
            <w:pPr>
              <w:pBdr>
                <w:top w:val="nil"/>
                <w:left w:val="nil"/>
                <w:bottom w:val="nil"/>
                <w:right w:val="nil"/>
                <w:between w:val="nil"/>
              </w:pBdr>
              <w:ind w:right="284"/>
              <w:jc w:val="both"/>
              <w:rPr>
                <w:color w:val="000000"/>
                <w:sz w:val="14"/>
                <w:szCs w:val="14"/>
              </w:rPr>
            </w:pPr>
          </w:p>
        </w:tc>
        <w:tc>
          <w:tcPr>
            <w:tcW w:w="1302" w:type="dxa"/>
            <w:vAlign w:val="center"/>
          </w:tcPr>
          <w:p w14:paraId="05587B7A" w14:textId="77777777" w:rsidR="00A56347" w:rsidRDefault="00A56347">
            <w:pPr>
              <w:pBdr>
                <w:top w:val="nil"/>
                <w:left w:val="nil"/>
                <w:bottom w:val="nil"/>
                <w:right w:val="nil"/>
                <w:between w:val="nil"/>
              </w:pBdr>
              <w:ind w:right="284"/>
              <w:jc w:val="both"/>
              <w:rPr>
                <w:color w:val="000000"/>
                <w:sz w:val="14"/>
                <w:szCs w:val="14"/>
              </w:rPr>
            </w:pPr>
          </w:p>
        </w:tc>
        <w:tc>
          <w:tcPr>
            <w:tcW w:w="1951" w:type="dxa"/>
            <w:vAlign w:val="center"/>
          </w:tcPr>
          <w:p w14:paraId="2E85BDC1" w14:textId="77777777" w:rsidR="00A56347" w:rsidRDefault="00A56347">
            <w:pPr>
              <w:pBdr>
                <w:top w:val="nil"/>
                <w:left w:val="nil"/>
                <w:bottom w:val="nil"/>
                <w:right w:val="nil"/>
                <w:between w:val="nil"/>
              </w:pBdr>
              <w:ind w:right="284"/>
              <w:jc w:val="both"/>
              <w:rPr>
                <w:color w:val="000000"/>
                <w:sz w:val="14"/>
                <w:szCs w:val="14"/>
              </w:rPr>
            </w:pPr>
          </w:p>
        </w:tc>
      </w:tr>
    </w:tbl>
    <w:p w14:paraId="71AAE961" w14:textId="77777777" w:rsidR="00A56347" w:rsidRDefault="00A56347">
      <w:pPr>
        <w:pBdr>
          <w:top w:val="nil"/>
          <w:left w:val="nil"/>
          <w:bottom w:val="nil"/>
          <w:right w:val="nil"/>
          <w:between w:val="nil"/>
        </w:pBdr>
        <w:ind w:right="284"/>
        <w:jc w:val="both"/>
        <w:rPr>
          <w:color w:val="000000"/>
          <w:sz w:val="14"/>
          <w:szCs w:val="14"/>
        </w:rPr>
      </w:pPr>
    </w:p>
    <w:p w14:paraId="44C834E2" w14:textId="77777777" w:rsidR="00A56347" w:rsidRDefault="00A56347">
      <w:pPr>
        <w:pBdr>
          <w:top w:val="nil"/>
          <w:left w:val="nil"/>
          <w:bottom w:val="nil"/>
          <w:right w:val="nil"/>
          <w:between w:val="nil"/>
        </w:pBdr>
        <w:ind w:right="284"/>
        <w:jc w:val="both"/>
        <w:rPr>
          <w:color w:val="000000"/>
          <w:sz w:val="14"/>
          <w:szCs w:val="14"/>
        </w:rPr>
      </w:pPr>
    </w:p>
    <w:p w14:paraId="4FA1ABAD"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Důkladně jsem si pročetl/a Přílohy 1,2 a 3, souhlasím s nimi a jsem si vědom/a závazků ze smlouvy plynoucích.</w:t>
      </w:r>
    </w:p>
    <w:p w14:paraId="0843E311" w14:textId="77777777" w:rsidR="00A56347" w:rsidRDefault="00A56347">
      <w:pPr>
        <w:pBdr>
          <w:top w:val="nil"/>
          <w:left w:val="nil"/>
          <w:bottom w:val="nil"/>
          <w:right w:val="nil"/>
          <w:between w:val="nil"/>
        </w:pBdr>
        <w:ind w:right="284"/>
        <w:jc w:val="both"/>
        <w:rPr>
          <w:color w:val="000000"/>
          <w:sz w:val="14"/>
          <w:szCs w:val="14"/>
        </w:rPr>
      </w:pPr>
    </w:p>
    <w:p w14:paraId="2F6AC723" w14:textId="77777777" w:rsidR="00A56347" w:rsidRDefault="00000000">
      <w:pPr>
        <w:rPr>
          <w:sz w:val="14"/>
          <w:szCs w:val="14"/>
        </w:rPr>
      </w:pPr>
      <w:r>
        <w:rPr>
          <w:sz w:val="14"/>
          <w:szCs w:val="14"/>
        </w:rPr>
        <w:t xml:space="preserve">Toto stvrzuji svým podpisem. </w:t>
      </w:r>
    </w:p>
    <w:p w14:paraId="2E6659E4" w14:textId="77777777" w:rsidR="00A56347" w:rsidRDefault="00A56347">
      <w:pPr>
        <w:pBdr>
          <w:top w:val="nil"/>
          <w:left w:val="nil"/>
          <w:bottom w:val="nil"/>
          <w:right w:val="nil"/>
          <w:between w:val="nil"/>
        </w:pBdr>
        <w:ind w:right="284"/>
        <w:jc w:val="both"/>
        <w:rPr>
          <w:color w:val="000000"/>
          <w:sz w:val="14"/>
          <w:szCs w:val="14"/>
        </w:rPr>
      </w:pPr>
    </w:p>
    <w:p w14:paraId="279340F1" w14:textId="77777777" w:rsidR="00A56347" w:rsidRDefault="00A56347">
      <w:pPr>
        <w:pBdr>
          <w:top w:val="nil"/>
          <w:left w:val="nil"/>
          <w:bottom w:val="nil"/>
          <w:right w:val="nil"/>
          <w:between w:val="nil"/>
        </w:pBdr>
        <w:ind w:right="284"/>
        <w:jc w:val="both"/>
        <w:rPr>
          <w:color w:val="000000"/>
          <w:sz w:val="14"/>
          <w:szCs w:val="14"/>
        </w:rPr>
      </w:pPr>
    </w:p>
    <w:p w14:paraId="572F3178" w14:textId="77777777" w:rsidR="00A56347" w:rsidRDefault="00000000">
      <w:pPr>
        <w:pBdr>
          <w:top w:val="nil"/>
          <w:left w:val="nil"/>
          <w:bottom w:val="nil"/>
          <w:right w:val="nil"/>
          <w:between w:val="nil"/>
        </w:pBdr>
        <w:ind w:right="284"/>
        <w:jc w:val="both"/>
        <w:rPr>
          <w:color w:val="000000"/>
          <w:sz w:val="14"/>
          <w:szCs w:val="14"/>
        </w:rPr>
      </w:pPr>
      <w:r>
        <w:rPr>
          <w:color w:val="000000"/>
          <w:sz w:val="14"/>
          <w:szCs w:val="14"/>
        </w:rPr>
        <w:t>V Praze, dne 18.0</w:t>
      </w:r>
      <w:r>
        <w:rPr>
          <w:sz w:val="14"/>
          <w:szCs w:val="14"/>
        </w:rPr>
        <w:t>3</w:t>
      </w:r>
      <w:r>
        <w:rPr>
          <w:color w:val="000000"/>
          <w:sz w:val="14"/>
          <w:szCs w:val="14"/>
        </w:rPr>
        <w:t>.202</w:t>
      </w:r>
      <w:r>
        <w:rPr>
          <w:sz w:val="14"/>
          <w:szCs w:val="14"/>
        </w:rPr>
        <w:t>5</w:t>
      </w:r>
    </w:p>
    <w:p w14:paraId="4889B337" w14:textId="77777777" w:rsidR="00A56347" w:rsidRDefault="00A56347">
      <w:pPr>
        <w:pBdr>
          <w:top w:val="nil"/>
          <w:left w:val="nil"/>
          <w:bottom w:val="nil"/>
          <w:right w:val="nil"/>
          <w:between w:val="nil"/>
        </w:pBdr>
        <w:ind w:right="284"/>
        <w:jc w:val="both"/>
        <w:rPr>
          <w:color w:val="000000"/>
          <w:sz w:val="14"/>
          <w:szCs w:val="14"/>
        </w:rPr>
      </w:pPr>
    </w:p>
    <w:p w14:paraId="65AD3106" w14:textId="7698FDB2" w:rsidR="00A56347" w:rsidRDefault="00415D2C">
      <w:pPr>
        <w:pBdr>
          <w:top w:val="nil"/>
          <w:left w:val="nil"/>
          <w:bottom w:val="nil"/>
          <w:right w:val="nil"/>
          <w:between w:val="nil"/>
        </w:pBdr>
        <w:ind w:right="284"/>
        <w:jc w:val="both"/>
        <w:rPr>
          <w:color w:val="000000"/>
          <w:sz w:val="14"/>
          <w:szCs w:val="14"/>
        </w:rPr>
      </w:pPr>
      <w:r w:rsidRPr="00415D2C">
        <w:rPr>
          <w:color w:val="000000"/>
          <w:sz w:val="14"/>
          <w:szCs w:val="14"/>
          <w:highlight w:val="black"/>
        </w:rPr>
        <w:t>………………………………………..</w:t>
      </w:r>
      <w:r>
        <w:rPr>
          <w:color w:val="000000"/>
          <w:sz w:val="14"/>
          <w:szCs w:val="14"/>
        </w:rPr>
        <w:t xml:space="preserve">             </w:t>
      </w:r>
      <w:r w:rsidRPr="00415D2C">
        <w:rPr>
          <w:color w:val="000000"/>
          <w:sz w:val="14"/>
          <w:szCs w:val="14"/>
          <w:highlight w:val="black"/>
        </w:rPr>
        <w:t>…………………………………….</w:t>
      </w:r>
    </w:p>
    <w:p w14:paraId="403EB089" w14:textId="77777777" w:rsidR="00A56347" w:rsidRDefault="00A56347">
      <w:pPr>
        <w:pBdr>
          <w:top w:val="nil"/>
          <w:left w:val="nil"/>
          <w:bottom w:val="nil"/>
          <w:right w:val="nil"/>
          <w:between w:val="nil"/>
        </w:pBdr>
        <w:ind w:right="284"/>
        <w:jc w:val="both"/>
        <w:rPr>
          <w:color w:val="000000"/>
          <w:sz w:val="14"/>
          <w:szCs w:val="14"/>
        </w:rPr>
      </w:pPr>
    </w:p>
    <w:tbl>
      <w:tblPr>
        <w:tblStyle w:val="a5"/>
        <w:tblW w:w="4536" w:type="dxa"/>
        <w:tblInd w:w="108" w:type="dxa"/>
        <w:tblLayout w:type="fixed"/>
        <w:tblLook w:val="0400" w:firstRow="0" w:lastRow="0" w:firstColumn="0" w:lastColumn="0" w:noHBand="0" w:noVBand="1"/>
      </w:tblPr>
      <w:tblGrid>
        <w:gridCol w:w="2165"/>
        <w:gridCol w:w="2371"/>
      </w:tblGrid>
      <w:tr w:rsidR="00A56347" w14:paraId="7297D006" w14:textId="77777777">
        <w:tc>
          <w:tcPr>
            <w:tcW w:w="2165" w:type="dxa"/>
          </w:tcPr>
          <w:p w14:paraId="40074D30" w14:textId="77777777" w:rsidR="00A56347" w:rsidRDefault="00000000">
            <w:pPr>
              <w:pBdr>
                <w:top w:val="nil"/>
                <w:left w:val="nil"/>
                <w:bottom w:val="nil"/>
                <w:right w:val="nil"/>
                <w:between w:val="nil"/>
              </w:pBdr>
              <w:ind w:right="284"/>
              <w:jc w:val="center"/>
              <w:rPr>
                <w:b/>
                <w:color w:val="000000"/>
                <w:sz w:val="14"/>
                <w:szCs w:val="14"/>
              </w:rPr>
            </w:pPr>
            <w:proofErr w:type="spellStart"/>
            <w:r>
              <w:rPr>
                <w:b/>
                <w:color w:val="000000"/>
                <w:sz w:val="14"/>
                <w:szCs w:val="14"/>
              </w:rPr>
              <w:t>iPodnik</w:t>
            </w:r>
            <w:proofErr w:type="spellEnd"/>
            <w:r>
              <w:rPr>
                <w:b/>
                <w:color w:val="000000"/>
                <w:sz w:val="14"/>
                <w:szCs w:val="14"/>
              </w:rPr>
              <w:t xml:space="preserve"> cloud s.r.o.</w:t>
            </w:r>
          </w:p>
          <w:p w14:paraId="732906F9" w14:textId="77777777" w:rsidR="00A56347" w:rsidRDefault="00000000">
            <w:pPr>
              <w:pBdr>
                <w:top w:val="nil"/>
                <w:left w:val="nil"/>
                <w:bottom w:val="nil"/>
                <w:right w:val="nil"/>
                <w:between w:val="nil"/>
              </w:pBdr>
              <w:ind w:right="284"/>
              <w:jc w:val="center"/>
              <w:rPr>
                <w:color w:val="000000"/>
                <w:sz w:val="14"/>
                <w:szCs w:val="14"/>
              </w:rPr>
            </w:pPr>
            <w:r>
              <w:rPr>
                <w:color w:val="000000"/>
                <w:sz w:val="14"/>
                <w:szCs w:val="14"/>
              </w:rPr>
              <w:t xml:space="preserve">Monika </w:t>
            </w:r>
            <w:proofErr w:type="spellStart"/>
            <w:r>
              <w:rPr>
                <w:color w:val="000000"/>
                <w:sz w:val="14"/>
                <w:szCs w:val="14"/>
              </w:rPr>
              <w:t>Fenyková</w:t>
            </w:r>
            <w:proofErr w:type="spellEnd"/>
            <w:r>
              <w:rPr>
                <w:color w:val="000000"/>
                <w:sz w:val="14"/>
                <w:szCs w:val="14"/>
              </w:rPr>
              <w:t>, jednatel</w:t>
            </w:r>
          </w:p>
        </w:tc>
        <w:tc>
          <w:tcPr>
            <w:tcW w:w="2371" w:type="dxa"/>
            <w:shd w:val="clear" w:color="auto" w:fill="auto"/>
          </w:tcPr>
          <w:p w14:paraId="07FD64D0" w14:textId="77777777" w:rsidR="00A56347" w:rsidRDefault="00000000">
            <w:pPr>
              <w:pBdr>
                <w:top w:val="nil"/>
                <w:left w:val="nil"/>
                <w:bottom w:val="nil"/>
                <w:right w:val="nil"/>
                <w:between w:val="nil"/>
              </w:pBdr>
              <w:ind w:right="284"/>
              <w:jc w:val="center"/>
              <w:rPr>
                <w:b/>
                <w:color w:val="000000"/>
                <w:sz w:val="14"/>
                <w:szCs w:val="14"/>
              </w:rPr>
            </w:pPr>
            <w:r>
              <w:rPr>
                <w:b/>
                <w:color w:val="000000"/>
                <w:sz w:val="14"/>
                <w:szCs w:val="14"/>
              </w:rPr>
              <w:t xml:space="preserve">České </w:t>
            </w:r>
            <w:proofErr w:type="gramStart"/>
            <w:r>
              <w:rPr>
                <w:b/>
                <w:color w:val="000000"/>
                <w:sz w:val="14"/>
                <w:szCs w:val="14"/>
              </w:rPr>
              <w:t>Budějovice - Evropské</w:t>
            </w:r>
            <w:proofErr w:type="gramEnd"/>
            <w:r>
              <w:rPr>
                <w:b/>
                <w:color w:val="000000"/>
                <w:sz w:val="14"/>
                <w:szCs w:val="14"/>
              </w:rPr>
              <w:t xml:space="preserve"> hlavní město kultury 2028, </w:t>
            </w:r>
            <w:proofErr w:type="spellStart"/>
            <w:r>
              <w:rPr>
                <w:b/>
                <w:color w:val="000000"/>
                <w:sz w:val="14"/>
                <w:szCs w:val="14"/>
              </w:rPr>
              <w:t>z.ú</w:t>
            </w:r>
            <w:proofErr w:type="spellEnd"/>
            <w:r>
              <w:rPr>
                <w:b/>
                <w:color w:val="000000"/>
                <w:sz w:val="14"/>
                <w:szCs w:val="14"/>
              </w:rPr>
              <w:t>.</w:t>
            </w:r>
          </w:p>
          <w:p w14:paraId="1F1137D6" w14:textId="77777777" w:rsidR="00A56347" w:rsidRDefault="00000000">
            <w:pPr>
              <w:pBdr>
                <w:top w:val="nil"/>
                <w:left w:val="nil"/>
                <w:bottom w:val="nil"/>
                <w:right w:val="nil"/>
                <w:between w:val="nil"/>
              </w:pBdr>
              <w:ind w:right="284"/>
              <w:jc w:val="center"/>
              <w:rPr>
                <w:color w:val="000000"/>
                <w:sz w:val="14"/>
                <w:szCs w:val="14"/>
              </w:rPr>
            </w:pPr>
            <w:r>
              <w:rPr>
                <w:color w:val="000000"/>
                <w:sz w:val="14"/>
                <w:szCs w:val="14"/>
              </w:rPr>
              <w:t xml:space="preserve">Karolína </w:t>
            </w:r>
            <w:proofErr w:type="spellStart"/>
            <w:r>
              <w:rPr>
                <w:color w:val="000000"/>
                <w:sz w:val="14"/>
                <w:szCs w:val="14"/>
              </w:rPr>
              <w:t>Rachačová</w:t>
            </w:r>
            <w:proofErr w:type="spellEnd"/>
            <w:r>
              <w:rPr>
                <w:color w:val="000000"/>
                <w:sz w:val="14"/>
                <w:szCs w:val="14"/>
              </w:rPr>
              <w:t xml:space="preserve"> M.A.</w:t>
            </w:r>
          </w:p>
        </w:tc>
      </w:tr>
      <w:tr w:rsidR="00A56347" w14:paraId="6760B759" w14:textId="77777777">
        <w:tc>
          <w:tcPr>
            <w:tcW w:w="2165" w:type="dxa"/>
          </w:tcPr>
          <w:p w14:paraId="45147ABA" w14:textId="77777777" w:rsidR="00A56347" w:rsidRDefault="00000000">
            <w:pPr>
              <w:pBdr>
                <w:top w:val="nil"/>
                <w:left w:val="nil"/>
                <w:bottom w:val="nil"/>
                <w:right w:val="nil"/>
                <w:between w:val="nil"/>
              </w:pBdr>
              <w:ind w:right="284"/>
              <w:jc w:val="center"/>
              <w:rPr>
                <w:color w:val="000000"/>
                <w:sz w:val="14"/>
                <w:szCs w:val="14"/>
              </w:rPr>
            </w:pPr>
            <w:r>
              <w:rPr>
                <w:color w:val="000000"/>
                <w:sz w:val="14"/>
                <w:szCs w:val="14"/>
              </w:rPr>
              <w:t>(poskytovatel)</w:t>
            </w:r>
          </w:p>
        </w:tc>
        <w:tc>
          <w:tcPr>
            <w:tcW w:w="2371" w:type="dxa"/>
            <w:shd w:val="clear" w:color="auto" w:fill="auto"/>
          </w:tcPr>
          <w:p w14:paraId="3DB517D9" w14:textId="77777777" w:rsidR="00A56347" w:rsidRDefault="00000000">
            <w:pPr>
              <w:pBdr>
                <w:top w:val="nil"/>
                <w:left w:val="nil"/>
                <w:bottom w:val="nil"/>
                <w:right w:val="nil"/>
                <w:between w:val="nil"/>
              </w:pBdr>
              <w:ind w:right="284"/>
              <w:jc w:val="center"/>
              <w:rPr>
                <w:color w:val="000000"/>
                <w:sz w:val="14"/>
                <w:szCs w:val="14"/>
              </w:rPr>
            </w:pPr>
            <w:r>
              <w:rPr>
                <w:color w:val="000000"/>
                <w:sz w:val="14"/>
                <w:szCs w:val="14"/>
              </w:rPr>
              <w:t>(zákazník)</w:t>
            </w:r>
          </w:p>
        </w:tc>
      </w:tr>
    </w:tbl>
    <w:p w14:paraId="0466B12B" w14:textId="77777777" w:rsidR="00A56347" w:rsidRDefault="00A56347">
      <w:pPr>
        <w:ind w:right="284"/>
        <w:jc w:val="both"/>
        <w:rPr>
          <w:sz w:val="14"/>
          <w:szCs w:val="14"/>
        </w:rPr>
      </w:pPr>
    </w:p>
    <w:sectPr w:rsidR="00A56347">
      <w:footerReference w:type="default" r:id="rId9"/>
      <w:pgSz w:w="11906" w:h="16838"/>
      <w:pgMar w:top="720" w:right="720" w:bottom="720" w:left="720" w:header="708" w:footer="708" w:gutter="0"/>
      <w:pgNumType w:start="1"/>
      <w:cols w:num="2" w:space="708" w:equalWidth="0">
        <w:col w:w="4809" w:space="848"/>
        <w:col w:w="480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737D7" w14:textId="77777777" w:rsidR="00AB06EB" w:rsidRDefault="00AB06EB">
      <w:r>
        <w:separator/>
      </w:r>
    </w:p>
  </w:endnote>
  <w:endnote w:type="continuationSeparator" w:id="0">
    <w:p w14:paraId="2059E5E6" w14:textId="77777777" w:rsidR="00AB06EB" w:rsidRDefault="00AB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fficinaSanItcTEE">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4231" w14:textId="77777777" w:rsidR="00A56347" w:rsidRDefault="00000000">
    <w:pPr>
      <w:pBdr>
        <w:top w:val="nil"/>
        <w:left w:val="nil"/>
        <w:bottom w:val="nil"/>
        <w:right w:val="nil"/>
        <w:between w:val="nil"/>
      </w:pBdr>
      <w:tabs>
        <w:tab w:val="center" w:pos="4536"/>
        <w:tab w:val="right" w:pos="9072"/>
      </w:tabs>
      <w:jc w:val="right"/>
      <w:rPr>
        <w:color w:val="000000"/>
        <w:szCs w:val="16"/>
      </w:rPr>
    </w:pPr>
    <w:r>
      <w:rPr>
        <w:color w:val="000000"/>
        <w:szCs w:val="16"/>
      </w:rPr>
      <w:fldChar w:fldCharType="begin"/>
    </w:r>
    <w:r>
      <w:rPr>
        <w:color w:val="000000"/>
        <w:szCs w:val="16"/>
      </w:rPr>
      <w:instrText>PAGE</w:instrText>
    </w:r>
    <w:r>
      <w:rPr>
        <w:color w:val="000000"/>
        <w:szCs w:val="16"/>
      </w:rPr>
      <w:fldChar w:fldCharType="separate"/>
    </w:r>
    <w:r w:rsidR="00DD7095">
      <w:rPr>
        <w:noProof/>
        <w:color w:val="000000"/>
        <w:szCs w:val="16"/>
      </w:rPr>
      <w:t>1</w:t>
    </w:r>
    <w:r>
      <w:rPr>
        <w:color w:val="000000"/>
        <w:szCs w:val="16"/>
      </w:rPr>
      <w:fldChar w:fldCharType="end"/>
    </w:r>
  </w:p>
  <w:p w14:paraId="07442C65" w14:textId="77777777" w:rsidR="00A56347" w:rsidRDefault="00A56347">
    <w:pPr>
      <w:pBdr>
        <w:top w:val="nil"/>
        <w:left w:val="nil"/>
        <w:bottom w:val="nil"/>
        <w:right w:val="nil"/>
        <w:between w:val="nil"/>
      </w:pBdr>
      <w:tabs>
        <w:tab w:val="center" w:pos="4536"/>
        <w:tab w:val="right" w:pos="9072"/>
      </w:tabs>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868FD" w14:textId="77777777" w:rsidR="00AB06EB" w:rsidRDefault="00AB06EB">
      <w:r>
        <w:separator/>
      </w:r>
    </w:p>
  </w:footnote>
  <w:footnote w:type="continuationSeparator" w:id="0">
    <w:p w14:paraId="2DEF7CE8" w14:textId="77777777" w:rsidR="00AB06EB" w:rsidRDefault="00AB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D4479"/>
    <w:multiLevelType w:val="multilevel"/>
    <w:tmpl w:val="0D8271C4"/>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84A5454"/>
    <w:multiLevelType w:val="multilevel"/>
    <w:tmpl w:val="E0A4A020"/>
    <w:lvl w:ilvl="0">
      <w:start w:val="1"/>
      <w:numFmt w:val="decimal"/>
      <w:lvlText w:val="%1."/>
      <w:lvlJc w:val="left"/>
      <w:pPr>
        <w:ind w:left="277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9CF1B0A"/>
    <w:multiLevelType w:val="multilevel"/>
    <w:tmpl w:val="172EAE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94697F"/>
    <w:multiLevelType w:val="multilevel"/>
    <w:tmpl w:val="E5407236"/>
    <w:lvl w:ilvl="0">
      <w:start w:val="1"/>
      <w:numFmt w:val="decimal"/>
      <w:lvlText w:val="%1."/>
      <w:lvlJc w:val="left"/>
      <w:pPr>
        <w:ind w:left="363" w:hanging="360"/>
      </w:pPr>
      <w:rPr>
        <w:b/>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4" w15:restartNumberingAfterBreak="0">
    <w:nsid w:val="358F5F99"/>
    <w:multiLevelType w:val="multilevel"/>
    <w:tmpl w:val="90F0C7E6"/>
    <w:lvl w:ilvl="0">
      <w:start w:val="5"/>
      <w:numFmt w:val="decimal"/>
      <w:lvlText w:val="%1."/>
      <w:lvlJc w:val="left"/>
      <w:pPr>
        <w:ind w:left="720" w:hanging="360"/>
      </w:pPr>
      <w:rPr>
        <w:b/>
      </w:rPr>
    </w:lvl>
    <w:lvl w:ilvl="1">
      <w:start w:val="1"/>
      <w:numFmt w:val="decimal"/>
      <w:lvlText w:val="%2."/>
      <w:lvlJc w:val="left"/>
      <w:pPr>
        <w:ind w:left="1080" w:hanging="360"/>
      </w:pPr>
      <w:rPr>
        <w:b/>
      </w:r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8C76CAE"/>
    <w:multiLevelType w:val="multilevel"/>
    <w:tmpl w:val="4DDC42AE"/>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E52039D"/>
    <w:multiLevelType w:val="multilevel"/>
    <w:tmpl w:val="9A2ACF7A"/>
    <w:lvl w:ilvl="0">
      <w:start w:val="1"/>
      <w:numFmt w:val="decimal"/>
      <w:pStyle w:val="normalnicislovanyxxx"/>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B7844B4"/>
    <w:multiLevelType w:val="multilevel"/>
    <w:tmpl w:val="FE40A4DA"/>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0F13AA3"/>
    <w:multiLevelType w:val="multilevel"/>
    <w:tmpl w:val="95CE7568"/>
    <w:lvl w:ilvl="0">
      <w:start w:val="1"/>
      <w:numFmt w:val="lowerRoman"/>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B2539E"/>
    <w:multiLevelType w:val="multilevel"/>
    <w:tmpl w:val="423EC9F2"/>
    <w:lvl w:ilvl="0">
      <w:start w:val="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57015F"/>
    <w:multiLevelType w:val="multilevel"/>
    <w:tmpl w:val="83E0C888"/>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99064016">
    <w:abstractNumId w:val="7"/>
  </w:num>
  <w:num w:numId="2" w16cid:durableId="1181310065">
    <w:abstractNumId w:val="6"/>
  </w:num>
  <w:num w:numId="3" w16cid:durableId="1135414480">
    <w:abstractNumId w:val="8"/>
  </w:num>
  <w:num w:numId="4" w16cid:durableId="664167812">
    <w:abstractNumId w:val="2"/>
  </w:num>
  <w:num w:numId="5" w16cid:durableId="462389056">
    <w:abstractNumId w:val="3"/>
  </w:num>
  <w:num w:numId="6" w16cid:durableId="806775688">
    <w:abstractNumId w:val="1"/>
  </w:num>
  <w:num w:numId="7" w16cid:durableId="1721513940">
    <w:abstractNumId w:val="5"/>
  </w:num>
  <w:num w:numId="8" w16cid:durableId="1958751939">
    <w:abstractNumId w:val="10"/>
  </w:num>
  <w:num w:numId="9" w16cid:durableId="235749735">
    <w:abstractNumId w:val="0"/>
  </w:num>
  <w:num w:numId="10" w16cid:durableId="496385879">
    <w:abstractNumId w:val="4"/>
  </w:num>
  <w:num w:numId="11" w16cid:durableId="642777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47"/>
    <w:rsid w:val="00415D2C"/>
    <w:rsid w:val="005C09C0"/>
    <w:rsid w:val="00A56347"/>
    <w:rsid w:val="00AB06EB"/>
    <w:rsid w:val="00DD7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DC57"/>
  <w15:docId w15:val="{2F16EC47-5E33-40DD-8297-D17E314E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16"/>
        <w:szCs w:val="16"/>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69A9"/>
    <w:pPr>
      <w:suppressAutoHyphens/>
    </w:pPr>
    <w:rPr>
      <w:szCs w:val="24"/>
      <w:lang w:eastAsia="ar-SA"/>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Zkladntextodsazen21">
    <w:name w:val="Základní text odsazený 21"/>
    <w:basedOn w:val="Normln"/>
    <w:rsid w:val="00634850"/>
    <w:pPr>
      <w:ind w:left="426" w:hanging="426"/>
    </w:pPr>
    <w:rPr>
      <w:sz w:val="22"/>
    </w:rPr>
  </w:style>
  <w:style w:type="paragraph" w:customStyle="1" w:styleId="Odstavecseseznamem1">
    <w:name w:val="Odstavec se seznamem1"/>
    <w:basedOn w:val="Normln"/>
    <w:qFormat/>
    <w:rsid w:val="00634850"/>
    <w:pPr>
      <w:ind w:left="720"/>
    </w:pPr>
  </w:style>
  <w:style w:type="paragraph" w:customStyle="1" w:styleId="normalnicislovanyxxx">
    <w:name w:val="normalni cislovany x.x.x"/>
    <w:basedOn w:val="Normln"/>
    <w:rsid w:val="00634850"/>
    <w:pPr>
      <w:numPr>
        <w:numId w:val="2"/>
      </w:numPr>
      <w:tabs>
        <w:tab w:val="left" w:pos="3828"/>
      </w:tabs>
      <w:spacing w:before="40" w:after="60"/>
    </w:pPr>
    <w:rPr>
      <w:rFonts w:ascii="OfficinaSanItcTEE" w:hAnsi="OfficinaSanItcTEE"/>
      <w:sz w:val="22"/>
      <w:szCs w:val="20"/>
    </w:rPr>
  </w:style>
  <w:style w:type="paragraph" w:customStyle="1" w:styleId="Obsahtabulky">
    <w:name w:val="Obsah tabulky"/>
    <w:basedOn w:val="Normln"/>
    <w:rsid w:val="00634850"/>
    <w:pPr>
      <w:suppressLineNumbers/>
    </w:pPr>
  </w:style>
  <w:style w:type="paragraph" w:customStyle="1" w:styleId="NormalWeb1">
    <w:name w:val="Normal (Web)1"/>
    <w:basedOn w:val="Normln"/>
    <w:rsid w:val="00634850"/>
    <w:pPr>
      <w:spacing w:before="280" w:after="280"/>
    </w:pPr>
    <w:rPr>
      <w:color w:val="000000"/>
    </w:rPr>
  </w:style>
  <w:style w:type="paragraph" w:customStyle="1" w:styleId="normalsr">
    <w:name w:val="normal sûrû"/>
    <w:basedOn w:val="Normln"/>
    <w:rsid w:val="00634850"/>
    <w:pPr>
      <w:suppressAutoHyphens w:val="0"/>
      <w:spacing w:before="60" w:after="60"/>
      <w:jc w:val="both"/>
    </w:pPr>
    <w:rPr>
      <w:szCs w:val="20"/>
      <w:lang w:val="hu-HU" w:eastAsia="en-US"/>
    </w:rPr>
  </w:style>
  <w:style w:type="paragraph" w:customStyle="1" w:styleId="Default">
    <w:name w:val="Default"/>
    <w:rsid w:val="00634850"/>
    <w:pPr>
      <w:autoSpaceDE w:val="0"/>
      <w:autoSpaceDN w:val="0"/>
      <w:adjustRightInd w:val="0"/>
    </w:pPr>
    <w:rPr>
      <w:rFonts w:eastAsia="Calibri"/>
      <w:color w:val="000000"/>
      <w:sz w:val="24"/>
      <w:szCs w:val="24"/>
    </w:rPr>
  </w:style>
  <w:style w:type="paragraph" w:styleId="Textbubliny">
    <w:name w:val="Balloon Text"/>
    <w:basedOn w:val="Normln"/>
    <w:semiHidden/>
    <w:rsid w:val="00634850"/>
    <w:rPr>
      <w:rFonts w:ascii="Tahoma" w:hAnsi="Tahoma" w:cs="Tahoma"/>
      <w:szCs w:val="16"/>
    </w:rPr>
  </w:style>
  <w:style w:type="paragraph" w:styleId="Odstavecseseznamem">
    <w:name w:val="List Paragraph"/>
    <w:basedOn w:val="Normln"/>
    <w:uiPriority w:val="34"/>
    <w:qFormat/>
    <w:rsid w:val="007A2D7B"/>
    <w:pPr>
      <w:ind w:left="720"/>
      <w:contextualSpacing/>
    </w:pPr>
  </w:style>
  <w:style w:type="paragraph" w:styleId="Zhlav">
    <w:name w:val="header"/>
    <w:basedOn w:val="Normln"/>
    <w:link w:val="ZhlavChar"/>
    <w:rsid w:val="00CB38C6"/>
    <w:pPr>
      <w:tabs>
        <w:tab w:val="center" w:pos="4536"/>
        <w:tab w:val="right" w:pos="9072"/>
      </w:tabs>
    </w:pPr>
  </w:style>
  <w:style w:type="character" w:customStyle="1" w:styleId="ZhlavChar">
    <w:name w:val="Záhlaví Char"/>
    <w:link w:val="Zhlav"/>
    <w:rsid w:val="00CB38C6"/>
    <w:rPr>
      <w:rFonts w:ascii="Verdana" w:hAnsi="Verdana"/>
      <w:sz w:val="16"/>
      <w:szCs w:val="24"/>
      <w:lang w:eastAsia="ar-SA"/>
    </w:rPr>
  </w:style>
  <w:style w:type="paragraph" w:styleId="Zpat">
    <w:name w:val="footer"/>
    <w:basedOn w:val="Normln"/>
    <w:link w:val="ZpatChar"/>
    <w:uiPriority w:val="99"/>
    <w:rsid w:val="00CB38C6"/>
    <w:pPr>
      <w:tabs>
        <w:tab w:val="center" w:pos="4536"/>
        <w:tab w:val="right" w:pos="9072"/>
      </w:tabs>
    </w:pPr>
  </w:style>
  <w:style w:type="character" w:customStyle="1" w:styleId="ZpatChar">
    <w:name w:val="Zápatí Char"/>
    <w:link w:val="Zpat"/>
    <w:uiPriority w:val="99"/>
    <w:rsid w:val="00CB38C6"/>
    <w:rPr>
      <w:rFonts w:ascii="Verdana" w:hAnsi="Verdana"/>
      <w:sz w:val="16"/>
      <w:szCs w:val="24"/>
      <w:lang w:eastAsia="ar-SA"/>
    </w:rPr>
  </w:style>
  <w:style w:type="character" w:styleId="Odkaznakoment">
    <w:name w:val="annotation reference"/>
    <w:uiPriority w:val="99"/>
    <w:rsid w:val="002A7EAE"/>
    <w:rPr>
      <w:sz w:val="16"/>
      <w:szCs w:val="16"/>
    </w:rPr>
  </w:style>
  <w:style w:type="paragraph" w:styleId="Textkomente">
    <w:name w:val="annotation text"/>
    <w:basedOn w:val="Normln"/>
    <w:link w:val="TextkomenteChar"/>
    <w:uiPriority w:val="99"/>
    <w:rsid w:val="002A7EAE"/>
    <w:rPr>
      <w:sz w:val="20"/>
      <w:szCs w:val="20"/>
    </w:rPr>
  </w:style>
  <w:style w:type="character" w:customStyle="1" w:styleId="TextkomenteChar">
    <w:name w:val="Text komentáře Char"/>
    <w:link w:val="Textkomente"/>
    <w:uiPriority w:val="99"/>
    <w:rsid w:val="002A7EAE"/>
    <w:rPr>
      <w:rFonts w:ascii="Verdana" w:hAnsi="Verdana"/>
      <w:lang w:eastAsia="ar-SA"/>
    </w:rPr>
  </w:style>
  <w:style w:type="paragraph" w:styleId="Pedmtkomente">
    <w:name w:val="annotation subject"/>
    <w:basedOn w:val="Textkomente"/>
    <w:next w:val="Textkomente"/>
    <w:link w:val="PedmtkomenteChar"/>
    <w:rsid w:val="002A7EAE"/>
    <w:rPr>
      <w:b/>
      <w:bCs/>
    </w:rPr>
  </w:style>
  <w:style w:type="character" w:customStyle="1" w:styleId="PedmtkomenteChar">
    <w:name w:val="Předmět komentáře Char"/>
    <w:link w:val="Pedmtkomente"/>
    <w:rsid w:val="002A7EAE"/>
    <w:rPr>
      <w:rFonts w:ascii="Verdana" w:hAnsi="Verdana"/>
      <w:b/>
      <w:bCs/>
      <w:lang w:eastAsia="ar-SA"/>
    </w:rPr>
  </w:style>
  <w:style w:type="character" w:styleId="Hypertextovodkaz">
    <w:name w:val="Hyperlink"/>
    <w:basedOn w:val="Standardnpsmoodstavce"/>
    <w:uiPriority w:val="99"/>
    <w:unhideWhenUsed/>
    <w:rsid w:val="00B62E31"/>
    <w:rPr>
      <w:color w:val="0563C1" w:themeColor="hyperlink"/>
      <w:u w:val="single"/>
    </w:rPr>
  </w:style>
  <w:style w:type="paragraph" w:styleId="Revize">
    <w:name w:val="Revision"/>
    <w:hidden/>
    <w:uiPriority w:val="99"/>
    <w:semiHidden/>
    <w:rsid w:val="00DF1294"/>
    <w:rPr>
      <w:szCs w:val="24"/>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podnik.cz/kontak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yKKzR9rZhsdRzm8SgqmKrOVrw==">CgMxLjAyDmguNzBrajN2OG9yZWR2Mg5oLmVvNHdpcDZzbXQydjgAciExbzZwS0VqQllGZXVqUVJnTGlLMWVFTHpjT3JYYlJKQ0c=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3909</Words>
  <Characters>23067</Characters>
  <Application>Microsoft Office Word</Application>
  <DocSecurity>0</DocSecurity>
  <Lines>192</Lines>
  <Paragraphs>53</Paragraphs>
  <ScaleCrop>false</ScaleCrop>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Kravčuk</dc:creator>
  <cp:lastModifiedBy>Eva Fichtnerová</cp:lastModifiedBy>
  <cp:revision>3</cp:revision>
  <dcterms:created xsi:type="dcterms:W3CDTF">2025-04-07T11:42:00Z</dcterms:created>
  <dcterms:modified xsi:type="dcterms:W3CDTF">2025-04-07T11:45:00Z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Petr Pilin</vt:lpwstr>
  </property>
  <property fmtid="{D5CDD505-2E9C-101B-9397-08002B2CF9AE}" pid="3" name="xd_Signature">
    <vt:lpwstr/>
  </property>
  <property fmtid="{D5CDD505-2E9C-101B-9397-08002B2CF9AE}" pid="4" name="Order">
    <vt:lpwstr>3800.00000000000</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display_urn:schemas-microsoft-com:office:office#Author">
    <vt:lpwstr>Petr Pilin</vt:lpwstr>
  </property>
  <property fmtid="{D5CDD505-2E9C-101B-9397-08002B2CF9AE}" pid="9" name="ContentTypeId">
    <vt:lpwstr>0x010100BBBD4989932C0E4099AF92506BF2A9A5</vt:lpwstr>
  </property>
  <property fmtid="{D5CDD505-2E9C-101B-9397-08002B2CF9AE}" pid="10" name="MediaServiceImageTags">
    <vt:lpwstr/>
  </property>
  <property fmtid="{D5CDD505-2E9C-101B-9397-08002B2CF9AE}" pid="11" name="MSIP_Label_4e4d55f9-8ac1-47cd-8051-52c6d4f4dc9f_Enabled">
    <vt:lpwstr>true</vt:lpwstr>
  </property>
  <property fmtid="{D5CDD505-2E9C-101B-9397-08002B2CF9AE}" pid="12" name="MSIP_Label_4e4d55f9-8ac1-47cd-8051-52c6d4f4dc9f_SetDate">
    <vt:lpwstr>2024-10-03T08:55:20Z</vt:lpwstr>
  </property>
  <property fmtid="{D5CDD505-2E9C-101B-9397-08002B2CF9AE}" pid="13" name="MSIP_Label_4e4d55f9-8ac1-47cd-8051-52c6d4f4dc9f_Method">
    <vt:lpwstr>Privileged</vt:lpwstr>
  </property>
  <property fmtid="{D5CDD505-2E9C-101B-9397-08002B2CF9AE}" pid="14" name="MSIP_Label_4e4d55f9-8ac1-47cd-8051-52c6d4f4dc9f_Name">
    <vt:lpwstr>Public</vt:lpwstr>
  </property>
  <property fmtid="{D5CDD505-2E9C-101B-9397-08002B2CF9AE}" pid="15" name="MSIP_Label_4e4d55f9-8ac1-47cd-8051-52c6d4f4dc9f_SiteId">
    <vt:lpwstr>d636b33d-1ce9-4c7f-9de3-e127c30d6f9b</vt:lpwstr>
  </property>
  <property fmtid="{D5CDD505-2E9C-101B-9397-08002B2CF9AE}" pid="16" name="MSIP_Label_4e4d55f9-8ac1-47cd-8051-52c6d4f4dc9f_ActionId">
    <vt:lpwstr>cbb66dff-e0fb-47b0-be8b-9d3c9c5692f2</vt:lpwstr>
  </property>
  <property fmtid="{D5CDD505-2E9C-101B-9397-08002B2CF9AE}" pid="17" name="MSIP_Label_4e4d55f9-8ac1-47cd-8051-52c6d4f4dc9f_ContentBits">
    <vt:lpwstr>0</vt:lpwstr>
  </property>
</Properties>
</file>